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jc w:val="center"/>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352095"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rPr>
                <w:rFonts w:ascii="Times New Roman" w:hAnsi="Times New Roman"/>
                <w:sz w:val="24"/>
                <w:szCs w:val="24"/>
              </w:rPr>
            </w:pPr>
          </w:p>
          <w:p w:rsidR="00000000" w:rsidRDefault="00000000">
            <w:pPr>
              <w:spacing w:after="120"/>
              <w:rPr>
                <w:rFonts w:ascii="Times New Roman" w:hAnsi="Times New Roman"/>
                <w:sz w:val="24"/>
                <w:szCs w:val="24"/>
              </w:rPr>
            </w:pPr>
            <w:r>
              <w:rPr>
                <w:rFonts w:ascii="Times New Roman" w:hAnsi="Times New Roman"/>
                <w:sz w:val="24"/>
                <w:szCs w:val="24"/>
              </w:rPr>
              <w:t xml:space="preserve">Dist. </w:t>
            </w:r>
            <w:r>
              <w:rPr>
                <w:rFonts w:ascii="Times New Roman" w:hAnsi="Times New Roman"/>
                <w:sz w:val="24"/>
                <w:szCs w:val="24"/>
              </w:rPr>
              <w:br/>
              <w:t>GENERAL</w:t>
            </w:r>
            <w:r>
              <w:rPr>
                <w:rFonts w:ascii="Times New Roman" w:hAnsi="Times New Roman"/>
                <w:sz w:val="24"/>
                <w:szCs w:val="24"/>
              </w:rPr>
              <w:br/>
            </w:r>
            <w:r>
              <w:rPr>
                <w:rFonts w:ascii="Times New Roman" w:hAnsi="Times New Roman"/>
                <w:sz w:val="24"/>
                <w:szCs w:val="24"/>
              </w:rPr>
              <w:br/>
              <w:t>CAT/C/SRB/CO/1</w:t>
            </w:r>
            <w:r>
              <w:rPr>
                <w:rFonts w:ascii="Times New Roman" w:hAnsi="Times New Roman"/>
                <w:sz w:val="24"/>
                <w:szCs w:val="24"/>
              </w:rPr>
              <w:br/>
              <w:t>19 January 2009</w:t>
            </w:r>
            <w:r>
              <w:rPr>
                <w:rFonts w:ascii="Times New Roman" w:hAnsi="Times New Roman"/>
                <w:sz w:val="24"/>
                <w:szCs w:val="24"/>
              </w:rPr>
              <w:br/>
            </w:r>
          </w:p>
          <w:p w:rsidR="00000000" w:rsidRDefault="00000000">
            <w:r>
              <w:rPr>
                <w:rFonts w:ascii="Times New Roman" w:hAnsi="Times New Roman"/>
                <w:sz w:val="24"/>
                <w:szCs w:val="24"/>
              </w:rPr>
              <w:t>Original: ENGLISH</w:t>
            </w:r>
          </w:p>
        </w:tc>
      </w:tr>
    </w:tbl>
    <w:p w:rsidR="00000000" w:rsidRDefault="00000000">
      <w:pPr>
        <w:spacing w:after="0" w:line="240" w:lineRule="auto"/>
        <w:rPr>
          <w:rFonts w:ascii="Times New Roman" w:hAnsi="Times New Roman"/>
          <w:sz w:val="24"/>
          <w:szCs w:val="24"/>
        </w:rPr>
      </w:pPr>
      <w:r>
        <w:rPr>
          <w:rFonts w:ascii="Times New Roman" w:hAnsi="Times New Roman"/>
          <w:sz w:val="24"/>
          <w:szCs w:val="24"/>
        </w:rPr>
        <w:t>COMMITTEE AGAINST TORTURE</w:t>
      </w:r>
    </w:p>
    <w:p w:rsidR="00000000" w:rsidRDefault="00000000">
      <w:pPr>
        <w:spacing w:after="0" w:line="240" w:lineRule="auto"/>
        <w:rPr>
          <w:rFonts w:ascii="Times New Roman" w:hAnsi="Times New Roman"/>
          <w:sz w:val="24"/>
          <w:szCs w:val="24"/>
        </w:rPr>
      </w:pPr>
      <w:r>
        <w:rPr>
          <w:rFonts w:ascii="Times New Roman" w:hAnsi="Times New Roman"/>
          <w:sz w:val="24"/>
          <w:szCs w:val="24"/>
        </w:rPr>
        <w:t>Forty-first session</w:t>
      </w:r>
    </w:p>
    <w:p w:rsidR="00000000" w:rsidRDefault="00000000">
      <w:pPr>
        <w:spacing w:after="0" w:line="240" w:lineRule="auto"/>
        <w:rPr>
          <w:rFonts w:ascii="Times New Roman" w:hAnsi="Times New Roman"/>
          <w:sz w:val="24"/>
          <w:szCs w:val="24"/>
        </w:rPr>
      </w:pPr>
      <w:r>
        <w:rPr>
          <w:rFonts w:ascii="Times New Roman" w:hAnsi="Times New Roman"/>
          <w:sz w:val="24"/>
          <w:szCs w:val="24"/>
        </w:rPr>
        <w:t>3-21 November 2008</w:t>
      </w:r>
    </w:p>
    <w:p w:rsidR="00000000" w:rsidRDefault="00000000">
      <w:pPr>
        <w:spacing w:after="0" w:line="240" w:lineRule="auto"/>
        <w:ind w:left="360"/>
        <w:rPr>
          <w:rFonts w:ascii="Times New Roman" w:hAnsi="Times New Roman"/>
          <w:sz w:val="24"/>
          <w:szCs w:val="24"/>
        </w:rPr>
      </w:pPr>
    </w:p>
    <w:p w:rsidR="00000000" w:rsidRDefault="00000000">
      <w:pPr>
        <w:spacing w:after="0" w:line="240" w:lineRule="auto"/>
        <w:ind w:left="360"/>
        <w:jc w:val="center"/>
        <w:rPr>
          <w:rFonts w:ascii="Times New Roman" w:hAnsi="Times New Roman"/>
          <w:b/>
          <w:bCs/>
          <w:sz w:val="24"/>
          <w:szCs w:val="24"/>
        </w:rPr>
      </w:pPr>
    </w:p>
    <w:p w:rsidR="00000000" w:rsidRDefault="00000000">
      <w:pPr>
        <w:spacing w:after="0" w:line="240" w:lineRule="auto"/>
        <w:ind w:left="360"/>
        <w:jc w:val="center"/>
        <w:rPr>
          <w:rFonts w:ascii="Times New Roman" w:hAnsi="Times New Roman"/>
          <w:b/>
          <w:bCs/>
          <w:sz w:val="24"/>
          <w:szCs w:val="24"/>
        </w:rPr>
      </w:pPr>
      <w:r>
        <w:rPr>
          <w:rFonts w:ascii="Times New Roman" w:hAnsi="Times New Roman"/>
          <w:b/>
          <w:bCs/>
          <w:sz w:val="24"/>
          <w:szCs w:val="24"/>
        </w:rPr>
        <w:t>CONSIDERATION OF REPORTS SUBMITTED BY STATES PARTIES UNDER ARTICLE 19 OF THE CONVENTION</w:t>
      </w:r>
    </w:p>
    <w:p w:rsidR="00000000" w:rsidRDefault="00000000">
      <w:pPr>
        <w:spacing w:after="0" w:line="240" w:lineRule="auto"/>
        <w:ind w:left="360"/>
        <w:jc w:val="center"/>
        <w:rPr>
          <w:rFonts w:ascii="Times New Roman" w:hAnsi="Times New Roman"/>
          <w:b/>
          <w:bCs/>
          <w:sz w:val="24"/>
          <w:szCs w:val="24"/>
        </w:rPr>
      </w:pPr>
    </w:p>
    <w:p w:rsidR="00000000" w:rsidRDefault="00000000">
      <w:pPr>
        <w:spacing w:after="0" w:line="240" w:lineRule="auto"/>
        <w:ind w:left="360"/>
        <w:jc w:val="center"/>
        <w:rPr>
          <w:rFonts w:ascii="Times New Roman" w:hAnsi="Times New Roman"/>
          <w:b/>
          <w:bCs/>
          <w:sz w:val="24"/>
          <w:szCs w:val="24"/>
        </w:rPr>
      </w:pPr>
    </w:p>
    <w:p w:rsidR="00000000" w:rsidRDefault="00000000">
      <w:pPr>
        <w:spacing w:after="0" w:line="240" w:lineRule="auto"/>
        <w:ind w:left="360"/>
        <w:jc w:val="center"/>
        <w:rPr>
          <w:rFonts w:ascii="Times New Roman" w:hAnsi="Times New Roman"/>
          <w:b/>
          <w:bCs/>
          <w:sz w:val="24"/>
          <w:szCs w:val="24"/>
        </w:rPr>
      </w:pPr>
      <w:r>
        <w:rPr>
          <w:rFonts w:ascii="Times New Roman" w:hAnsi="Times New Roman"/>
          <w:b/>
          <w:bCs/>
          <w:sz w:val="24"/>
          <w:szCs w:val="24"/>
        </w:rPr>
        <w:t>Concluding observations of the Committee against Torture</w:t>
      </w:r>
    </w:p>
    <w:p w:rsidR="00000000" w:rsidRDefault="00000000">
      <w:pPr>
        <w:spacing w:after="0" w:line="240" w:lineRule="auto"/>
        <w:ind w:left="360"/>
        <w:rPr>
          <w:rFonts w:ascii="Times New Roman" w:hAnsi="Times New Roman"/>
          <w:b/>
          <w:bCs/>
          <w:sz w:val="24"/>
          <w:szCs w:val="24"/>
        </w:rPr>
      </w:pPr>
    </w:p>
    <w:p w:rsidR="00000000" w:rsidRDefault="00000000">
      <w:pPr>
        <w:spacing w:after="0" w:line="240" w:lineRule="auto"/>
        <w:ind w:left="360"/>
        <w:jc w:val="center"/>
        <w:rPr>
          <w:rFonts w:ascii="Times New Roman" w:hAnsi="Times New Roman"/>
          <w:b/>
          <w:bCs/>
          <w:sz w:val="24"/>
          <w:szCs w:val="24"/>
        </w:rPr>
      </w:pPr>
      <w:r>
        <w:rPr>
          <w:rFonts w:ascii="Times New Roman" w:hAnsi="Times New Roman"/>
          <w:b/>
          <w:bCs/>
          <w:sz w:val="24"/>
          <w:szCs w:val="24"/>
        </w:rPr>
        <w:t>SERBIA</w:t>
      </w:r>
    </w:p>
    <w:p w:rsidR="00000000" w:rsidRDefault="00000000">
      <w:pPr>
        <w:spacing w:after="0" w:line="240" w:lineRule="auto"/>
        <w:ind w:left="360"/>
        <w:rPr>
          <w:rFonts w:ascii="Times New Roman" w:hAnsi="Times New Roman"/>
          <w:sz w:val="24"/>
          <w:szCs w:val="24"/>
        </w:rPr>
      </w:pPr>
    </w:p>
    <w:p w:rsidR="00000000" w:rsidRDefault="00000000">
      <w:pPr>
        <w:numPr>
          <w:ilvl w:val="0"/>
          <w:numId w:val="30"/>
          <w:numberingChange w:id="0" w:author="csd" w:date="2009-01-23T14:50:00Z" w:original="%1:1:0:."/>
        </w:numPr>
        <w:tabs>
          <w:tab w:val="clear" w:pos="720"/>
          <w:tab w:val="num" w:pos="0"/>
        </w:tabs>
        <w:spacing w:after="0" w:line="240" w:lineRule="auto"/>
        <w:rPr>
          <w:rFonts w:ascii="Times New Roman" w:hAnsi="Times New Roman"/>
          <w:sz w:val="24"/>
          <w:szCs w:val="24"/>
        </w:rPr>
      </w:pPr>
      <w:r>
        <w:rPr>
          <w:rFonts w:ascii="Times New Roman" w:hAnsi="Times New Roman"/>
          <w:sz w:val="24"/>
          <w:szCs w:val="24"/>
        </w:rPr>
        <w:t>The Committee against Torture considered the initial report of Serbia (CAT/C/SRB/1) at its 840th and 843rd meetings (</w:t>
      </w:r>
      <w:r>
        <w:rPr>
          <w:rFonts w:ascii="Times New Roman" w:eastAsia="SimSun" w:hAnsi="Times New Roman"/>
          <w:sz w:val="24"/>
          <w:szCs w:val="24"/>
          <w:lang w:val="en-US" w:eastAsia="zh-CN"/>
        </w:rPr>
        <w:t xml:space="preserve">CAT/C/SR.840 </w:t>
      </w:r>
      <w:r>
        <w:rPr>
          <w:rFonts w:ascii="Times New Roman" w:hAnsi="Times New Roman"/>
          <w:sz w:val="24"/>
          <w:szCs w:val="24"/>
        </w:rPr>
        <w:t xml:space="preserve">and </w:t>
      </w:r>
      <w:r>
        <w:rPr>
          <w:rFonts w:ascii="Times New Roman" w:eastAsia="SimSun" w:hAnsi="Times New Roman"/>
          <w:sz w:val="24"/>
          <w:szCs w:val="24"/>
          <w:lang w:val="en-US" w:eastAsia="zh-CN"/>
        </w:rPr>
        <w:t>843</w:t>
      </w:r>
      <w:r>
        <w:rPr>
          <w:rFonts w:ascii="Times New Roman" w:hAnsi="Times New Roman"/>
          <w:sz w:val="24"/>
          <w:szCs w:val="24"/>
        </w:rPr>
        <w:t>), held on 5 and 6 November 2008, and adopted, at its 857th and 859th meetings (CAT/C/SR.857 and 859), held on 17 and 18 November 2008, the following concluding observations.</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A. Introduction</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numPr>
          <w:ilvl w:val="0"/>
          <w:numId w:val="30"/>
          <w:numberingChange w:id="1" w:author="csd" w:date="2009-01-23T14:50:00Z" w:original="%1:2: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Committee welcomes the submission of the initial report of Serbia which covers the period from 1992 to 2003 as well as the replies to the list of issues (CAT/C/SRB/Q/1/Add.1) which provided additional information on the legislative, administrative, judicial and other measures taken by the State party to implement the Convention. The Committee also notes with satisfaction the constructive dialogue held with a high-level delegation.</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B. Positive aspects</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numPr>
          <w:ilvl w:val="0"/>
          <w:numId w:val="30"/>
          <w:numberingChange w:id="2" w:author="csd" w:date="2009-01-23T14:50:00Z" w:original="%1:3: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Committee welcomes the many legislative changes, including the adoption of: </w:t>
      </w:r>
    </w:p>
    <w:p w:rsidR="00000000" w:rsidRDefault="00000000">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ab/>
        <w:t xml:space="preserve">(a) A new Constitution which provides that no one may be subjected to torture that entered into force in 2006;  </w:t>
      </w:r>
    </w:p>
    <w:p w:rsidR="00000000" w:rsidRDefault="00000000">
      <w:pPr>
        <w:autoSpaceDE w:val="0"/>
        <w:autoSpaceDN w:val="0"/>
        <w:adjustRightInd w:val="0"/>
        <w:spacing w:after="0" w:line="240" w:lineRule="auto"/>
        <w:ind w:left="720"/>
        <w:rPr>
          <w:rFonts w:ascii="Times New Roman" w:hAnsi="Times New Roman"/>
          <w:sz w:val="24"/>
          <w:szCs w:val="24"/>
        </w:rPr>
      </w:pPr>
      <w:r>
        <w:rPr>
          <w:rFonts w:ascii="Times New Roman" w:hAnsi="Times New Roman"/>
          <w:b/>
          <w:bCs/>
          <w:noProof/>
          <w:sz w:val="20"/>
          <w:szCs w:val="24"/>
          <w:lang w:val="en-US"/>
        </w:rPr>
        <w:pict>
          <v:shapetype id="_x0000_t202" coordsize="21600,21600" o:spt="202" path="m,l,21600r21600,l21600,xe">
            <v:stroke joinstyle="miter"/>
            <v:path gradientshapeok="t" o:connecttype="rect"/>
          </v:shapetype>
          <v:shape id="_x0000_s1027" type="#_x0000_t202" style="position:absolute;left:0;text-align:left;margin-left:9pt;margin-top:18.9pt;width:90pt;height:27pt;z-index:2" stroked="f">
            <v:textbox>
              <w:txbxContent>
                <w:p w:rsidR="00000000" w:rsidRDefault="00000000">
                  <w:pPr>
                    <w:rPr>
                      <w:rFonts w:ascii="Times New Roman" w:hAnsi="Times New Roman"/>
                      <w:sz w:val="24"/>
                    </w:rPr>
                  </w:pPr>
                  <w:r>
                    <w:rPr>
                      <w:rFonts w:ascii="Times New Roman" w:hAnsi="Times New Roman" w:hint="eastAsia"/>
                      <w:sz w:val="24"/>
                    </w:rPr>
                    <w:t>GE.09-4027</w:t>
                  </w:r>
                  <w:r>
                    <w:rPr>
                      <w:rFonts w:ascii="Times New Roman" w:hAnsi="Times New Roman"/>
                      <w:sz w:val="24"/>
                    </w:rPr>
                    <w:t>7</w:t>
                  </w:r>
                </w:p>
              </w:txbxContent>
            </v:textbox>
          </v:shape>
        </w:pict>
      </w:r>
      <w:r>
        <w:rPr>
          <w:rFonts w:ascii="Times New Roman" w:hAnsi="Times New Roman"/>
          <w:sz w:val="24"/>
          <w:szCs w:val="24"/>
        </w:rPr>
        <w:br w:type="page"/>
      </w:r>
      <w:r>
        <w:rPr>
          <w:rFonts w:ascii="Times New Roman" w:hAnsi="Times New Roman"/>
          <w:sz w:val="24"/>
          <w:szCs w:val="24"/>
        </w:rPr>
        <w:tab/>
        <w:t xml:space="preserve">(b) The law that establishes the War Crimes Chamber, adopted in 2003; </w:t>
      </w:r>
    </w:p>
    <w:p w:rsidR="00000000" w:rsidRDefault="00000000">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ab/>
        <w:t>(c) The Criminal Code which defines and criminalizes torture, adopted in 2005;</w:t>
      </w:r>
    </w:p>
    <w:p w:rsidR="00000000" w:rsidRDefault="00000000">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ab/>
        <w:t xml:space="preserve">(d) The Law on the Protector of Citizens, which establishes the </w:t>
      </w:r>
      <w:r>
        <w:rPr>
          <w:rFonts w:ascii="Times New Roman" w:eastAsia="SimSun" w:hAnsi="Times New Roman"/>
          <w:color w:val="000000"/>
          <w:sz w:val="24"/>
          <w:szCs w:val="24"/>
          <w:lang w:val="en-US" w:eastAsia="zh-CN"/>
        </w:rPr>
        <w:t>Protector of Citizens (</w:t>
      </w:r>
      <w:r>
        <w:rPr>
          <w:rFonts w:ascii="Times New Roman" w:hAnsi="Times New Roman"/>
          <w:sz w:val="24"/>
          <w:szCs w:val="24"/>
        </w:rPr>
        <w:t>Ombudsman), adopted in 2005;</w:t>
      </w:r>
    </w:p>
    <w:p w:rsidR="00000000" w:rsidRDefault="00000000">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ab/>
        <w:t>(e) A Law on Criminal Procedure which was adopted in 2006 and entered into force in 2009; and</w:t>
      </w:r>
    </w:p>
    <w:p w:rsidR="00000000" w:rsidRDefault="00000000">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ab/>
        <w:t>(f) The Law on Asylum, which establishes the principle of prohibition of non-refoulement, which was adopted in 2007 and entered into force in 2008.</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numPr>
          <w:ilvl w:val="0"/>
          <w:numId w:val="30"/>
          <w:numberingChange w:id="3" w:author="csd" w:date="2009-01-23T14:50:00Z" w:original="%1:4: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Committee welcomes the ratification, in 2006, of the Optional Protocol to the Convention against Torture and Other Cruel, Inhuman or Degrading Treatment or Punishment. It also welcomes the ratification, in 2002 and 2003, respectively, of the Optional Protocols to the Convention on the Rights of the Child on the sale of children, child prostitution and child pornography and on the involvement of children in armed conflict, as well as the ratification, in 2003, of the Optional Protocol to the Convention on the Elimination of All Forms of Discrimination against Women. </w:t>
      </w:r>
    </w:p>
    <w:p w:rsidR="00000000" w:rsidRDefault="00000000">
      <w:pPr>
        <w:spacing w:after="0" w:line="240" w:lineRule="auto"/>
        <w:rPr>
          <w:rFonts w:ascii="Times New Roman" w:hAnsi="Times New Roman"/>
          <w:sz w:val="24"/>
          <w:szCs w:val="24"/>
        </w:rPr>
      </w:pPr>
    </w:p>
    <w:p w:rsidR="00000000" w:rsidRDefault="0000000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C. Main issues of concerns and recommendations</w:t>
      </w:r>
    </w:p>
    <w:p w:rsidR="00000000" w:rsidRDefault="00000000">
      <w:pPr>
        <w:autoSpaceDE w:val="0"/>
        <w:autoSpaceDN w:val="0"/>
        <w:adjustRightInd w:val="0"/>
        <w:spacing w:after="0" w:line="240" w:lineRule="auto"/>
        <w:jc w:val="center"/>
        <w:rPr>
          <w:rFonts w:ascii="Times New Roman" w:hAnsi="Times New Roman"/>
          <w:b/>
          <w:bCs/>
          <w:sz w:val="24"/>
          <w:szCs w:val="24"/>
        </w:rPr>
      </w:pPr>
    </w:p>
    <w:p w:rsidR="00000000" w:rsidRDefault="00000000">
      <w:pPr>
        <w:autoSpaceDE w:val="0"/>
        <w:autoSpaceDN w:val="0"/>
        <w:adjustRightInd w:val="0"/>
        <w:spacing w:after="0" w:line="240" w:lineRule="auto"/>
        <w:ind w:firstLine="360"/>
        <w:rPr>
          <w:rFonts w:ascii="Times New Roman" w:hAnsi="Times New Roman"/>
          <w:b/>
          <w:sz w:val="24"/>
          <w:szCs w:val="24"/>
        </w:rPr>
      </w:pPr>
      <w:r>
        <w:rPr>
          <w:rFonts w:ascii="Times New Roman" w:hAnsi="Times New Roman"/>
          <w:b/>
          <w:sz w:val="24"/>
          <w:szCs w:val="24"/>
        </w:rPr>
        <w:t>Definition of torture</w:t>
      </w:r>
    </w:p>
    <w:p w:rsidR="00000000" w:rsidRDefault="00000000">
      <w:pPr>
        <w:autoSpaceDE w:val="0"/>
        <w:autoSpaceDN w:val="0"/>
        <w:adjustRightInd w:val="0"/>
        <w:spacing w:after="0" w:line="240" w:lineRule="auto"/>
        <w:ind w:firstLine="360"/>
        <w:rPr>
          <w:rFonts w:ascii="Times New Roman" w:hAnsi="Times New Roman"/>
          <w:b/>
          <w:sz w:val="24"/>
          <w:szCs w:val="24"/>
        </w:rPr>
      </w:pPr>
    </w:p>
    <w:p w:rsidR="00000000" w:rsidRDefault="00000000">
      <w:pPr>
        <w:numPr>
          <w:ilvl w:val="0"/>
          <w:numId w:val="30"/>
          <w:numberingChange w:id="4" w:author="csd" w:date="2009-01-23T14:50:00Z" w:original="%1:5:0:."/>
        </w:numPr>
        <w:spacing w:after="0" w:line="240" w:lineRule="auto"/>
        <w:rPr>
          <w:rFonts w:ascii="Times New Roman" w:eastAsia="Times New Roman" w:hAnsi="Times New Roman"/>
          <w:color w:val="000000"/>
          <w:sz w:val="24"/>
          <w:szCs w:val="24"/>
          <w:lang w:eastAsia="en-GB"/>
        </w:rPr>
      </w:pPr>
      <w:r>
        <w:rPr>
          <w:rFonts w:ascii="Times New Roman" w:hAnsi="Times New Roman"/>
          <w:sz w:val="24"/>
          <w:szCs w:val="24"/>
        </w:rPr>
        <w:t xml:space="preserve">While noting the criminalization of torture by several normative acts, the Committee is concerned that legislation is not yet fully harmonized with the Convention as, according to article 137 of the Serbian Criminal Code, the penalties established are not proportionate to the gravity of the crime. </w:t>
      </w:r>
      <w:r>
        <w:rPr>
          <w:rFonts w:ascii="Times New Roman" w:eastAsia="Times New Roman" w:hAnsi="Times New Roman"/>
          <w:color w:val="000000"/>
          <w:sz w:val="24"/>
          <w:szCs w:val="24"/>
          <w:lang w:eastAsia="en-GB"/>
        </w:rPr>
        <w:t>The Committee regrets the Supreme Court ruling of 2005 where it applied a statute of limitation in respect of the crime of torture.</w:t>
      </w:r>
      <w:r>
        <w:rPr>
          <w:rStyle w:val="FootnoteReference"/>
          <w:rFonts w:eastAsia="Times New Roman"/>
          <w:color w:val="000000"/>
          <w:szCs w:val="24"/>
          <w:lang w:eastAsia="en-GB"/>
        </w:rPr>
        <w:t xml:space="preserve"> </w:t>
      </w:r>
      <w:r>
        <w:rPr>
          <w:rFonts w:ascii="Times New Roman" w:eastAsia="Times New Roman" w:hAnsi="Times New Roman"/>
          <w:color w:val="000000"/>
          <w:sz w:val="24"/>
          <w:szCs w:val="24"/>
          <w:lang w:eastAsia="en-GB"/>
        </w:rPr>
        <w:t>However, the Committee takes note of the State party’s statement that a new law will remedy the incompatibility between Serbia’s law and the Convention with regard to the statute of limitation by the end of 2009</w:t>
      </w:r>
      <w:r>
        <w:rPr>
          <w:rStyle w:val="FootnoteReference"/>
          <w:rFonts w:eastAsia="Times New Roman"/>
          <w:color w:val="000000"/>
          <w:szCs w:val="24"/>
          <w:lang w:eastAsia="en-GB"/>
        </w:rPr>
        <w:t xml:space="preserve"> </w:t>
      </w:r>
      <w:r>
        <w:rPr>
          <w:rFonts w:ascii="Times New Roman" w:eastAsia="Times New Roman" w:hAnsi="Times New Roman"/>
          <w:color w:val="000000"/>
          <w:sz w:val="24"/>
          <w:szCs w:val="24"/>
          <w:lang w:eastAsia="en-GB"/>
        </w:rPr>
        <w:t>(art. 1).</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1440"/>
        <w:rPr>
          <w:rFonts w:ascii="Times New Roman" w:hAnsi="Times New Roman"/>
          <w:b/>
          <w:bCs/>
          <w:sz w:val="24"/>
          <w:szCs w:val="24"/>
        </w:rPr>
      </w:pPr>
      <w:r>
        <w:rPr>
          <w:rFonts w:ascii="Times New Roman" w:hAnsi="Times New Roman"/>
          <w:b/>
          <w:bCs/>
          <w:sz w:val="24"/>
          <w:szCs w:val="24"/>
        </w:rPr>
        <w:t xml:space="preserve">The State party should continue to make efforts to bring its definition of torture into line with article 1 of the Convention. In this respect, the State party should </w:t>
      </w:r>
      <w:r>
        <w:rPr>
          <w:rFonts w:ascii="Times New Roman" w:eastAsia="Times New Roman" w:hAnsi="Times New Roman"/>
          <w:b/>
          <w:color w:val="000000"/>
          <w:sz w:val="24"/>
          <w:szCs w:val="24"/>
          <w:lang w:eastAsia="en-GB"/>
        </w:rPr>
        <w:t xml:space="preserve">ensure that the penalties of the Criminal Code be brought in line with the proportional gravity of the crime of torture. The Committee urges the speedy completion of judicial reforms so that no statute of limitations will apply to torture. </w:t>
      </w:r>
    </w:p>
    <w:p w:rsidR="00000000" w:rsidRDefault="00000000">
      <w:pPr>
        <w:autoSpaceDE w:val="0"/>
        <w:autoSpaceDN w:val="0"/>
        <w:adjustRightInd w:val="0"/>
        <w:spacing w:after="0" w:line="240" w:lineRule="auto"/>
        <w:jc w:val="center"/>
        <w:rPr>
          <w:rFonts w:ascii="Times New Roman" w:hAnsi="Times New Roman"/>
          <w:b/>
          <w:bCs/>
          <w:sz w:val="24"/>
          <w:szCs w:val="24"/>
        </w:rPr>
      </w:pPr>
    </w:p>
    <w:p w:rsidR="00000000" w:rsidRDefault="00000000">
      <w:pPr>
        <w:pStyle w:val="ListParagraph"/>
        <w:spacing w:after="0" w:line="240" w:lineRule="auto"/>
        <w:ind w:left="0" w:firstLine="360"/>
        <w:rPr>
          <w:rFonts w:ascii="Times New Roman" w:hAnsi="Times New Roman"/>
          <w:sz w:val="24"/>
          <w:szCs w:val="24"/>
        </w:rPr>
      </w:pPr>
      <w:r>
        <w:rPr>
          <w:rFonts w:ascii="Times New Roman" w:hAnsi="Times New Roman"/>
          <w:b/>
          <w:sz w:val="24"/>
          <w:szCs w:val="24"/>
        </w:rPr>
        <w:t>Fundamental safeguards</w:t>
      </w:r>
      <w:r>
        <w:rPr>
          <w:rFonts w:ascii="Times New Roman" w:hAnsi="Times New Roman"/>
          <w:sz w:val="24"/>
          <w:szCs w:val="24"/>
        </w:rPr>
        <w:t xml:space="preserve"> </w:t>
      </w:r>
    </w:p>
    <w:p w:rsidR="00000000" w:rsidRDefault="00000000">
      <w:pPr>
        <w:pStyle w:val="ListParagraph"/>
        <w:spacing w:after="0" w:line="240" w:lineRule="auto"/>
        <w:ind w:left="0" w:firstLine="360"/>
        <w:rPr>
          <w:rFonts w:ascii="Times New Roman" w:hAnsi="Times New Roman"/>
          <w:sz w:val="24"/>
          <w:szCs w:val="24"/>
          <w:highlight w:val="yellow"/>
        </w:rPr>
      </w:pPr>
    </w:p>
    <w:p w:rsidR="00000000" w:rsidRDefault="00000000">
      <w:pPr>
        <w:numPr>
          <w:ilvl w:val="0"/>
          <w:numId w:val="30"/>
          <w:numberingChange w:id="5" w:author="csd" w:date="2009-01-23T14:50:00Z" w:original="%1:6:0:."/>
        </w:numPr>
        <w:spacing w:after="0" w:line="240" w:lineRule="auto"/>
        <w:rPr>
          <w:rFonts w:ascii="Times New Roman" w:hAnsi="Times New Roman"/>
          <w:sz w:val="24"/>
          <w:szCs w:val="24"/>
        </w:rPr>
      </w:pPr>
      <w:r>
        <w:rPr>
          <w:rFonts w:ascii="Times New Roman" w:hAnsi="Times New Roman"/>
          <w:sz w:val="24"/>
          <w:szCs w:val="24"/>
        </w:rPr>
        <w:t>The Committee notes that the Law on the Execution of Penal Sanctions provides for internal control by respective departments of the Ministry of Justice, that the Police Act passed in 2005 foresees the establishment of the Internal Control Sector and that internal control units have been established in all regional police centres.</w:t>
      </w:r>
      <w:r>
        <w:rPr>
          <w:rStyle w:val="FootnoteReference"/>
          <w:szCs w:val="24"/>
        </w:rPr>
        <w:t xml:space="preserve"> </w:t>
      </w:r>
      <w:r>
        <w:rPr>
          <w:rFonts w:ascii="Times New Roman" w:hAnsi="Times New Roman"/>
          <w:sz w:val="24"/>
          <w:szCs w:val="24"/>
        </w:rPr>
        <w:t xml:space="preserve"> However, the Committee remains concerned at the lack of an independent and external oversight mechanism for alleged unlawful acts committed by the police. The Committee is also concerned that, in practice, the police do not respect the right of a detainee to access a lawyer of his or her own choice and to access </w:t>
      </w:r>
      <w:r>
        <w:rPr>
          <w:rFonts w:ascii="Times New Roman" w:hAnsi="Times New Roman"/>
          <w:bCs/>
          <w:sz w:val="24"/>
          <w:szCs w:val="24"/>
        </w:rPr>
        <w:t xml:space="preserve">an examination by an independent doctor within 24 hours of detention and </w:t>
      </w:r>
      <w:r>
        <w:rPr>
          <w:rFonts w:ascii="Times New Roman" w:hAnsi="Times New Roman"/>
          <w:sz w:val="24"/>
          <w:szCs w:val="24"/>
        </w:rPr>
        <w:t>the right to contact his or her family</w:t>
      </w:r>
      <w:r>
        <w:rPr>
          <w:rFonts w:ascii="Times New Roman" w:hAnsi="Times New Roman"/>
          <w:bCs/>
          <w:sz w:val="24"/>
          <w:szCs w:val="24"/>
        </w:rPr>
        <w:t>. The Committee is also concerned at the absence of adequate protocols for the medical profession on how to report on findings of torture and other</w:t>
      </w:r>
      <w:r>
        <w:rPr>
          <w:rFonts w:ascii="Times New Roman" w:hAnsi="Times New Roman"/>
          <w:sz w:val="24"/>
          <w:szCs w:val="24"/>
        </w:rPr>
        <w:t xml:space="preserve"> cruel and inhuman or degrading treatment or punishment</w:t>
      </w:r>
      <w:r>
        <w:rPr>
          <w:rFonts w:ascii="Times New Roman" w:hAnsi="Times New Roman"/>
          <w:bCs/>
          <w:sz w:val="24"/>
          <w:szCs w:val="24"/>
        </w:rPr>
        <w:t xml:space="preserve"> in a systematic and independent manner</w:t>
      </w:r>
      <w:r>
        <w:rPr>
          <w:rFonts w:ascii="Times New Roman" w:hAnsi="Times New Roman"/>
          <w:sz w:val="24"/>
          <w:szCs w:val="24"/>
        </w:rPr>
        <w:t xml:space="preserve"> (art. 2).</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The State party should ensure that an independent oversight mechanism for alleged unlawful acts committed by all agents of the State is set up. The State party should ensure that the right to access a lawyer of one’s own choice and to contact a family member is respected in practice and that all detainees undergo a medical examination within 24 hours of detention, as previously recommended by the Committee in its inquiry procedure under article 20. The State party should also establish adequate protocols for its medical professionals to systematically report on findings of torture and other cruel and inhuman or degrading treatment or punishment.</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autoSpaceDE w:val="0"/>
        <w:autoSpaceDN w:val="0"/>
        <w:adjustRightInd w:val="0"/>
        <w:spacing w:after="0" w:line="240" w:lineRule="auto"/>
        <w:ind w:firstLine="360"/>
        <w:rPr>
          <w:rFonts w:ascii="Times New Roman" w:hAnsi="Times New Roman"/>
          <w:b/>
          <w:bCs/>
          <w:sz w:val="24"/>
          <w:szCs w:val="24"/>
          <w:lang w:eastAsia="en-GB"/>
        </w:rPr>
      </w:pPr>
      <w:r>
        <w:rPr>
          <w:rFonts w:ascii="Times New Roman" w:eastAsia="SimSun" w:hAnsi="Times New Roman"/>
          <w:b/>
          <w:bCs/>
          <w:color w:val="000000"/>
          <w:sz w:val="24"/>
          <w:szCs w:val="24"/>
          <w:lang w:val="en-US" w:eastAsia="zh-CN"/>
        </w:rPr>
        <w:t>Protector of Citizens (</w:t>
      </w:r>
      <w:r>
        <w:rPr>
          <w:rFonts w:ascii="Times New Roman" w:hAnsi="Times New Roman"/>
          <w:b/>
          <w:bCs/>
          <w:sz w:val="24"/>
          <w:szCs w:val="24"/>
          <w:lang w:eastAsia="en-GB"/>
        </w:rPr>
        <w:t>Ombudsman)</w:t>
      </w:r>
    </w:p>
    <w:p w:rsidR="00000000" w:rsidRDefault="00000000">
      <w:pPr>
        <w:autoSpaceDE w:val="0"/>
        <w:autoSpaceDN w:val="0"/>
        <w:adjustRightInd w:val="0"/>
        <w:spacing w:after="0" w:line="240" w:lineRule="auto"/>
        <w:ind w:firstLine="360"/>
        <w:rPr>
          <w:rFonts w:ascii="Times New Roman" w:hAnsi="Times New Roman"/>
          <w:b/>
          <w:bCs/>
          <w:sz w:val="24"/>
          <w:szCs w:val="24"/>
          <w:lang w:eastAsia="en-GB"/>
        </w:rPr>
      </w:pPr>
    </w:p>
    <w:p w:rsidR="00000000" w:rsidRDefault="00000000">
      <w:pPr>
        <w:numPr>
          <w:ilvl w:val="0"/>
          <w:numId w:val="30"/>
          <w:numberingChange w:id="6" w:author="csd" w:date="2009-01-23T14:50:00Z" w:original="%1:7:0:."/>
        </w:numPr>
        <w:autoSpaceDE w:val="0"/>
        <w:autoSpaceDN w:val="0"/>
        <w:adjustRightInd w:val="0"/>
        <w:spacing w:after="0" w:line="240" w:lineRule="auto"/>
        <w:rPr>
          <w:rFonts w:ascii="Times New Roman" w:hAnsi="Times New Roman"/>
          <w:b/>
          <w:bCs/>
          <w:sz w:val="24"/>
          <w:szCs w:val="24"/>
          <w:lang w:eastAsia="en-GB"/>
        </w:rPr>
      </w:pPr>
      <w:r>
        <w:rPr>
          <w:rFonts w:ascii="Times New Roman" w:hAnsi="Times New Roman"/>
          <w:sz w:val="24"/>
          <w:szCs w:val="24"/>
        </w:rPr>
        <w:t>The Committee welcomes the establishment of the Ombudsman</w:t>
      </w:r>
      <w:r>
        <w:rPr>
          <w:rStyle w:val="FootnoteReference"/>
          <w:szCs w:val="24"/>
        </w:rPr>
        <w:t xml:space="preserve"> </w:t>
      </w:r>
      <w:r>
        <w:rPr>
          <w:rFonts w:ascii="Times New Roman" w:hAnsi="Times New Roman"/>
          <w:sz w:val="24"/>
          <w:szCs w:val="24"/>
        </w:rPr>
        <w:t>and the appointment of a deputy Ombudsman to improve the situation of persons deprived of liberty in institutions and prisons, including persons with mental, intellectual or physical disability and learning difficulties. However, the Committee</w:t>
      </w:r>
      <w:r>
        <w:rPr>
          <w:rFonts w:ascii="Times New Roman" w:hAnsi="Times New Roman"/>
          <w:bCs/>
          <w:sz w:val="24"/>
          <w:szCs w:val="24"/>
        </w:rPr>
        <w:t xml:space="preserve"> </w:t>
      </w:r>
      <w:r>
        <w:rPr>
          <w:rFonts w:ascii="Times New Roman" w:hAnsi="Times New Roman"/>
          <w:sz w:val="24"/>
          <w:szCs w:val="24"/>
        </w:rPr>
        <w:t>remains concerned that the structures of the Ombudsman’s office are not yet fully consolidated, that its independence is not fully ensured, that it has not been allocated adequate resources to fulfil its functions effectively and that, despite a large number of complaints (700), it does not have the capacity to analyse them. The Committee is also concerned that there is no specific mandate to monitor children’s rights to be free from violence</w:t>
      </w:r>
      <w:r>
        <w:rPr>
          <w:rFonts w:ascii="Times New Roman" w:hAnsi="Times New Roman"/>
          <w:b/>
          <w:bCs/>
          <w:sz w:val="24"/>
          <w:szCs w:val="24"/>
        </w:rPr>
        <w:t xml:space="preserve"> </w:t>
      </w:r>
      <w:r>
        <w:rPr>
          <w:rFonts w:ascii="Times New Roman" w:hAnsi="Times New Roman"/>
          <w:sz w:val="24"/>
          <w:szCs w:val="24"/>
        </w:rPr>
        <w:t>(art. 2).</w:t>
      </w:r>
    </w:p>
    <w:p w:rsidR="00000000" w:rsidRDefault="00000000">
      <w:pPr>
        <w:pStyle w:val="NormalWeb"/>
        <w:spacing w:before="0" w:beforeAutospacing="0" w:after="0" w:afterAutospacing="0"/>
        <w:rPr>
          <w:rFonts w:ascii="Times New Roman" w:hAnsi="Times New Roman"/>
          <w:b/>
          <w:bCs/>
          <w:color w:val="auto"/>
          <w:sz w:val="24"/>
          <w:szCs w:val="24"/>
        </w:rPr>
      </w:pPr>
    </w:p>
    <w:p w:rsidR="00000000" w:rsidRDefault="00000000">
      <w:pPr>
        <w:pStyle w:val="NormalWeb"/>
        <w:spacing w:before="0" w:beforeAutospacing="0" w:after="0" w:afterAutospacing="0"/>
        <w:ind w:left="360" w:firstLine="720"/>
        <w:rPr>
          <w:rFonts w:ascii="Times New Roman" w:hAnsi="Times New Roman"/>
          <w:b/>
          <w:bCs/>
          <w:color w:val="auto"/>
          <w:sz w:val="24"/>
          <w:szCs w:val="24"/>
        </w:rPr>
      </w:pPr>
      <w:r>
        <w:rPr>
          <w:rFonts w:ascii="Times New Roman" w:hAnsi="Times New Roman"/>
          <w:b/>
          <w:bCs/>
          <w:color w:val="auto"/>
          <w:sz w:val="24"/>
          <w:szCs w:val="24"/>
        </w:rPr>
        <w:t>The State party should:</w:t>
      </w:r>
    </w:p>
    <w:p w:rsidR="00000000" w:rsidRDefault="00000000">
      <w:pPr>
        <w:pStyle w:val="NormalWeb"/>
        <w:spacing w:before="0" w:beforeAutospacing="0" w:after="0" w:afterAutospacing="0"/>
        <w:ind w:left="1440" w:hanging="360"/>
        <w:rPr>
          <w:rFonts w:ascii="Times New Roman" w:hAnsi="Times New Roman"/>
          <w:b/>
          <w:bCs/>
          <w:color w:val="auto"/>
          <w:sz w:val="24"/>
          <w:szCs w:val="24"/>
        </w:rPr>
      </w:pPr>
      <w:r>
        <w:rPr>
          <w:rFonts w:ascii="Times New Roman" w:hAnsi="Times New Roman"/>
          <w:b/>
          <w:bCs/>
          <w:color w:val="auto"/>
          <w:sz w:val="24"/>
          <w:szCs w:val="24"/>
        </w:rPr>
        <w:tab/>
      </w:r>
      <w:r>
        <w:rPr>
          <w:rFonts w:ascii="Times New Roman" w:hAnsi="Times New Roman"/>
          <w:b/>
          <w:bCs/>
          <w:color w:val="auto"/>
          <w:sz w:val="24"/>
          <w:szCs w:val="24"/>
        </w:rPr>
        <w:tab/>
        <w:t xml:space="preserve">            (a)</w:t>
      </w:r>
      <w:r>
        <w:rPr>
          <w:rFonts w:ascii="Times New Roman" w:hAnsi="Times New Roman"/>
          <w:b/>
          <w:bCs/>
          <w:color w:val="auto"/>
          <w:sz w:val="24"/>
          <w:szCs w:val="24"/>
        </w:rPr>
        <w:tab/>
        <w:t>Intensify its efforts to ensure that the Ombudsman is able to independently and impartially monitor and investigate alleged police misconduct, including by strengthening the role and function of the deputy to the Ombudsperson on the protection of rights of persons deprived of liberty so as to include in his mandate the capacity to investigate acts committed by police officers;</w:t>
      </w:r>
    </w:p>
    <w:p w:rsidR="00000000" w:rsidRDefault="00000000">
      <w:pPr>
        <w:pStyle w:val="NormalWeb"/>
        <w:spacing w:before="0" w:beforeAutospacing="0" w:after="0" w:afterAutospacing="0"/>
        <w:ind w:left="1440" w:hanging="360"/>
        <w:rPr>
          <w:rFonts w:ascii="Times New Roman" w:hAnsi="Times New Roman"/>
          <w:b/>
          <w:bCs/>
          <w:color w:val="auto"/>
          <w:sz w:val="24"/>
          <w:szCs w:val="24"/>
        </w:rPr>
      </w:pPr>
      <w:r>
        <w:rPr>
          <w:rFonts w:ascii="Times New Roman" w:hAnsi="Times New Roman"/>
          <w:b/>
          <w:bCs/>
          <w:color w:val="auto"/>
          <w:sz w:val="24"/>
          <w:szCs w:val="24"/>
        </w:rPr>
        <w:tab/>
      </w:r>
      <w:r>
        <w:rPr>
          <w:rFonts w:ascii="Times New Roman" w:hAnsi="Times New Roman"/>
          <w:b/>
          <w:bCs/>
          <w:color w:val="auto"/>
          <w:sz w:val="24"/>
          <w:szCs w:val="24"/>
        </w:rPr>
        <w:tab/>
        <w:t>(b)</w:t>
      </w:r>
      <w:r>
        <w:rPr>
          <w:rFonts w:ascii="Times New Roman" w:hAnsi="Times New Roman"/>
          <w:b/>
          <w:bCs/>
          <w:color w:val="auto"/>
          <w:sz w:val="24"/>
          <w:szCs w:val="24"/>
        </w:rPr>
        <w:tab/>
        <w:t xml:space="preserve">Ensure all relevant authorities follow up on the recommendations issued by the Ombudsman;  </w:t>
      </w:r>
    </w:p>
    <w:p w:rsidR="00000000" w:rsidRDefault="00000000">
      <w:pPr>
        <w:pStyle w:val="NormalWeb"/>
        <w:spacing w:before="0" w:beforeAutospacing="0" w:after="0" w:afterAutospacing="0"/>
        <w:ind w:left="1440" w:hanging="360"/>
        <w:rPr>
          <w:rFonts w:ascii="Times New Roman" w:hAnsi="Times New Roman"/>
          <w:color w:val="auto"/>
          <w:sz w:val="24"/>
          <w:szCs w:val="24"/>
        </w:rPr>
      </w:pPr>
      <w:r>
        <w:rPr>
          <w:rFonts w:ascii="Times New Roman" w:hAnsi="Times New Roman"/>
          <w:b/>
          <w:bCs/>
          <w:color w:val="auto"/>
          <w:sz w:val="24"/>
          <w:szCs w:val="24"/>
        </w:rPr>
        <w:tab/>
      </w:r>
      <w:r>
        <w:rPr>
          <w:rFonts w:ascii="Times New Roman" w:hAnsi="Times New Roman"/>
          <w:b/>
          <w:bCs/>
          <w:color w:val="auto"/>
          <w:sz w:val="24"/>
          <w:szCs w:val="24"/>
        </w:rPr>
        <w:tab/>
        <w:t>(c)</w:t>
      </w:r>
      <w:r>
        <w:rPr>
          <w:rFonts w:ascii="Times New Roman" w:hAnsi="Times New Roman"/>
          <w:b/>
          <w:bCs/>
          <w:color w:val="auto"/>
          <w:sz w:val="24"/>
          <w:szCs w:val="24"/>
        </w:rPr>
        <w:tab/>
        <w:t>Encourage the Ombudsman to seek accreditation with the International Coordinating Committee for National Institutions for the Promotion and Protection of Human Rights to ensure that it complies with the principles relating to the status of national institutions for the promotion and protection of human rights (the Paris Principles), annexed to General Assembly resolution 48/134;</w:t>
      </w:r>
      <w:r>
        <w:rPr>
          <w:rStyle w:val="FootnoteReference"/>
          <w:b/>
          <w:bCs/>
          <w:color w:val="auto"/>
          <w:szCs w:val="24"/>
        </w:rPr>
        <w:t xml:space="preserve"> </w:t>
      </w:r>
      <w:r>
        <w:rPr>
          <w:rFonts w:ascii="Times New Roman" w:hAnsi="Times New Roman"/>
          <w:b/>
          <w:bCs/>
          <w:color w:val="auto"/>
          <w:sz w:val="24"/>
          <w:szCs w:val="24"/>
        </w:rPr>
        <w:t xml:space="preserve"> and</w:t>
      </w:r>
    </w:p>
    <w:p w:rsidR="00000000" w:rsidRDefault="00000000">
      <w:pPr>
        <w:pStyle w:val="NormalWeb"/>
        <w:spacing w:before="0" w:beforeAutospacing="0" w:after="0" w:afterAutospacing="0"/>
        <w:ind w:left="1440" w:hanging="360"/>
        <w:rPr>
          <w:rFonts w:ascii="Times New Roman" w:hAnsi="Times New Roman"/>
          <w:color w:val="auto"/>
          <w:sz w:val="24"/>
          <w:szCs w:val="24"/>
        </w:rPr>
      </w:pPr>
      <w:r>
        <w:rPr>
          <w:rFonts w:ascii="Times New Roman" w:hAnsi="Times New Roman"/>
          <w:b/>
          <w:bCs/>
          <w:color w:val="auto"/>
          <w:sz w:val="24"/>
          <w:szCs w:val="24"/>
        </w:rPr>
        <w:tab/>
      </w:r>
      <w:r>
        <w:rPr>
          <w:rFonts w:ascii="Times New Roman" w:hAnsi="Times New Roman"/>
          <w:b/>
          <w:bCs/>
          <w:color w:val="auto"/>
          <w:sz w:val="24"/>
          <w:szCs w:val="24"/>
        </w:rPr>
        <w:tab/>
        <w:t>(d)</w:t>
      </w:r>
      <w:r>
        <w:rPr>
          <w:rFonts w:ascii="Times New Roman" w:hAnsi="Times New Roman"/>
          <w:b/>
          <w:bCs/>
          <w:color w:val="auto"/>
          <w:sz w:val="24"/>
          <w:szCs w:val="24"/>
        </w:rPr>
        <w:tab/>
        <w:t xml:space="preserve">Consider taking the necessary measures to ensure that the Ombudsman promote and protect children from violence and in particular consider the adoption of a Law for the Ombudsman for the Rights of the Child.  </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spacing w:after="0" w:line="240" w:lineRule="auto"/>
        <w:ind w:firstLine="360"/>
        <w:rPr>
          <w:rFonts w:ascii="Times New Roman" w:hAnsi="Times New Roman"/>
          <w:b/>
          <w:sz w:val="24"/>
          <w:szCs w:val="24"/>
        </w:rPr>
      </w:pPr>
      <w:r>
        <w:rPr>
          <w:rFonts w:ascii="Times New Roman" w:hAnsi="Times New Roman"/>
          <w:b/>
          <w:sz w:val="24"/>
          <w:szCs w:val="24"/>
        </w:rPr>
        <w:t>Independence of the judiciary</w:t>
      </w:r>
    </w:p>
    <w:p w:rsidR="00000000" w:rsidRDefault="00000000">
      <w:pPr>
        <w:spacing w:after="0" w:line="240" w:lineRule="auto"/>
        <w:ind w:firstLine="360"/>
        <w:rPr>
          <w:rFonts w:ascii="Times New Roman" w:hAnsi="Times New Roman"/>
          <w:b/>
          <w:sz w:val="24"/>
          <w:szCs w:val="24"/>
        </w:rPr>
      </w:pPr>
    </w:p>
    <w:p w:rsidR="00000000" w:rsidRDefault="00000000">
      <w:pPr>
        <w:numPr>
          <w:ilvl w:val="0"/>
          <w:numId w:val="30"/>
          <w:numberingChange w:id="7" w:author="csd" w:date="2009-01-23T14:50:00Z" w:original="%1:8:0:."/>
        </w:num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The Committee remains concerned about new constitutional provisions providing for the election of judges of all levels by the National Assembly. The Committee is also concerned with respect to the definition of rules of procedures of courts </w:t>
      </w:r>
      <w:r>
        <w:rPr>
          <w:rFonts w:ascii="Times New Roman" w:eastAsia="SimSun" w:hAnsi="Times New Roman"/>
          <w:color w:val="000000"/>
          <w:sz w:val="24"/>
          <w:szCs w:val="24"/>
          <w:lang w:val="en-US" w:eastAsia="zh-CN"/>
        </w:rPr>
        <w:t xml:space="preserve">and at the absence of legislation in respect of disciplinary measures against judges </w:t>
      </w:r>
      <w:r>
        <w:rPr>
          <w:rFonts w:ascii="Times New Roman" w:hAnsi="Times New Roman"/>
          <w:sz w:val="24"/>
          <w:szCs w:val="24"/>
        </w:rPr>
        <w:t xml:space="preserve">(arts. 2 and 12).   </w:t>
      </w:r>
    </w:p>
    <w:p w:rsidR="00000000" w:rsidRDefault="00000000">
      <w:pPr>
        <w:autoSpaceDE w:val="0"/>
        <w:autoSpaceDN w:val="0"/>
        <w:adjustRightInd w:val="0"/>
        <w:spacing w:after="0" w:line="240" w:lineRule="auto"/>
        <w:rPr>
          <w:rFonts w:ascii="Times New Roman" w:eastAsia="SimSun" w:hAnsi="Times New Roman"/>
          <w:b/>
          <w:bCs/>
          <w:color w:val="000000"/>
          <w:sz w:val="24"/>
          <w:szCs w:val="24"/>
          <w:lang w:val="en-US" w:eastAsia="zh-CN"/>
        </w:rPr>
      </w:pPr>
    </w:p>
    <w:p w:rsidR="00000000" w:rsidRDefault="00000000">
      <w:pPr>
        <w:autoSpaceDE w:val="0"/>
        <w:autoSpaceDN w:val="0"/>
        <w:adjustRightInd w:val="0"/>
        <w:spacing w:after="0" w:line="240" w:lineRule="auto"/>
        <w:ind w:left="1080"/>
        <w:rPr>
          <w:rFonts w:ascii="Times New Roman" w:eastAsia="SimSun" w:hAnsi="Times New Roman"/>
          <w:b/>
          <w:bCs/>
          <w:color w:val="000000"/>
          <w:sz w:val="24"/>
          <w:szCs w:val="24"/>
          <w:lang w:val="en-US" w:eastAsia="zh-CN"/>
        </w:rPr>
      </w:pPr>
      <w:r>
        <w:rPr>
          <w:rFonts w:ascii="Times New Roman" w:eastAsia="SimSun" w:hAnsi="Times New Roman"/>
          <w:b/>
          <w:bCs/>
          <w:color w:val="000000"/>
          <w:sz w:val="24"/>
          <w:szCs w:val="24"/>
          <w:lang w:val="en-US" w:eastAsia="zh-CN"/>
        </w:rPr>
        <w:t>The State party should guarantee the full independence and impartiality of the judiciary, by ensuring, inter alia, that judicial appointments be made according to objective criteria such as qualifications, integrity, ability and efficiency. The State party should also define the rules of procedures of courts and establish an independent disciplinary body in this regard.</w:t>
      </w:r>
    </w:p>
    <w:p w:rsidR="00000000" w:rsidRDefault="00000000">
      <w:pPr>
        <w:autoSpaceDE w:val="0"/>
        <w:autoSpaceDN w:val="0"/>
        <w:adjustRightInd w:val="0"/>
        <w:spacing w:after="0" w:line="240" w:lineRule="auto"/>
        <w:rPr>
          <w:rFonts w:ascii="Times New Roman" w:eastAsia="SimSun" w:hAnsi="Times New Roman"/>
          <w:b/>
          <w:bCs/>
          <w:color w:val="000000"/>
          <w:sz w:val="24"/>
          <w:szCs w:val="24"/>
          <w:lang w:val="en-US" w:eastAsia="zh-CN"/>
        </w:rPr>
      </w:pPr>
    </w:p>
    <w:p w:rsidR="00000000" w:rsidRDefault="00000000">
      <w:pPr>
        <w:autoSpaceDE w:val="0"/>
        <w:autoSpaceDN w:val="0"/>
        <w:adjustRightInd w:val="0"/>
        <w:spacing w:after="0" w:line="240" w:lineRule="auto"/>
        <w:ind w:firstLine="360"/>
        <w:rPr>
          <w:rFonts w:ascii="Times New Roman" w:hAnsi="Times New Roman"/>
          <w:b/>
          <w:sz w:val="24"/>
          <w:szCs w:val="24"/>
        </w:rPr>
      </w:pPr>
      <w:r>
        <w:rPr>
          <w:rFonts w:ascii="Times New Roman" w:hAnsi="Times New Roman"/>
          <w:b/>
          <w:sz w:val="24"/>
          <w:szCs w:val="24"/>
        </w:rPr>
        <w:t xml:space="preserve">Refugees  </w:t>
      </w:r>
    </w:p>
    <w:p w:rsidR="00000000" w:rsidRDefault="00000000">
      <w:pPr>
        <w:autoSpaceDE w:val="0"/>
        <w:autoSpaceDN w:val="0"/>
        <w:adjustRightInd w:val="0"/>
        <w:spacing w:after="0" w:line="240" w:lineRule="auto"/>
        <w:ind w:firstLine="360"/>
        <w:rPr>
          <w:rFonts w:ascii="Times New Roman" w:hAnsi="Times New Roman"/>
          <w:b/>
          <w:sz w:val="24"/>
          <w:szCs w:val="24"/>
        </w:rPr>
      </w:pPr>
    </w:p>
    <w:p w:rsidR="00000000" w:rsidRDefault="00000000">
      <w:pPr>
        <w:numPr>
          <w:ilvl w:val="0"/>
          <w:numId w:val="30"/>
          <w:numberingChange w:id="8" w:author="csd" w:date="2009-01-23T14:50:00Z" w:original="%1:9: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Committee notes the new Law on Asylum (2008), which establishes the principle of prohibition of non-refoulement, but remains concerned at the rules that interpret the application of the law with respect to the treatment of asylum-seekers (art. 3).</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The State party should urgently adopt the necessary measures, especially of a legal nature, to put in practice the new Law on Asylum to protect the rights of asylum-seekers and persons seeking refugee status. The State party should also put in place measures to protect asylum-seekers and other foreigners in need of humanitarian protection.</w:t>
      </w:r>
    </w:p>
    <w:p w:rsidR="00000000" w:rsidRDefault="00000000">
      <w:pPr>
        <w:autoSpaceDE w:val="0"/>
        <w:autoSpaceDN w:val="0"/>
        <w:adjustRightInd w:val="0"/>
        <w:spacing w:after="0" w:line="240" w:lineRule="auto"/>
        <w:rPr>
          <w:rFonts w:ascii="Times New Roman" w:hAnsi="Times New Roman"/>
          <w:b/>
          <w:sz w:val="24"/>
          <w:szCs w:val="24"/>
          <w:u w:val="single"/>
        </w:rPr>
      </w:pPr>
    </w:p>
    <w:p w:rsidR="00000000" w:rsidRDefault="00000000">
      <w:pPr>
        <w:autoSpaceDE w:val="0"/>
        <w:autoSpaceDN w:val="0"/>
        <w:adjustRightInd w:val="0"/>
        <w:spacing w:after="0" w:line="240" w:lineRule="auto"/>
        <w:ind w:firstLine="360"/>
        <w:rPr>
          <w:rFonts w:ascii="Times New Roman" w:hAnsi="Times New Roman"/>
          <w:b/>
          <w:sz w:val="24"/>
          <w:szCs w:val="24"/>
        </w:rPr>
      </w:pPr>
      <w:r>
        <w:rPr>
          <w:rFonts w:ascii="Times New Roman" w:hAnsi="Times New Roman"/>
          <w:b/>
          <w:sz w:val="24"/>
          <w:szCs w:val="24"/>
        </w:rPr>
        <w:t>Complaints, investigations and convictions</w:t>
      </w:r>
    </w:p>
    <w:p w:rsidR="00000000" w:rsidRDefault="00000000">
      <w:pPr>
        <w:autoSpaceDE w:val="0"/>
        <w:autoSpaceDN w:val="0"/>
        <w:adjustRightInd w:val="0"/>
        <w:spacing w:after="0" w:line="240" w:lineRule="auto"/>
        <w:ind w:firstLine="360"/>
        <w:rPr>
          <w:rFonts w:ascii="Times New Roman" w:hAnsi="Times New Roman"/>
          <w:b/>
          <w:bCs/>
          <w:sz w:val="24"/>
          <w:szCs w:val="24"/>
        </w:rPr>
      </w:pPr>
    </w:p>
    <w:p w:rsidR="00000000" w:rsidRDefault="00000000">
      <w:pPr>
        <w:numPr>
          <w:ilvl w:val="0"/>
          <w:numId w:val="30"/>
          <w:numberingChange w:id="9" w:author="csd" w:date="2009-01-23T14:50:00Z" w:original="%1:10: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While acknowledging the reform process of the judiciary, including the new law on judges and the new Penal Code that is due to come into effect in 2009, the Committee expresses concern over the slowness of investigations and that officials are not suspended during the investigations into allegations of torture or ill-treatment (arts. 4, 12, 13 and 16). </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The State party should:</w:t>
      </w:r>
    </w:p>
    <w:p w:rsidR="00000000" w:rsidRDefault="00000000">
      <w:pPr>
        <w:autoSpaceDE w:val="0"/>
        <w:autoSpaceDN w:val="0"/>
        <w:adjustRightInd w:val="0"/>
        <w:spacing w:after="0" w:line="240" w:lineRule="auto"/>
        <w:ind w:left="2160" w:hanging="72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(a)</w:t>
      </w:r>
      <w:r>
        <w:rPr>
          <w:rFonts w:ascii="Times New Roman" w:hAnsi="Times New Roman"/>
          <w:b/>
          <w:bCs/>
          <w:sz w:val="24"/>
          <w:szCs w:val="24"/>
        </w:rPr>
        <w:tab/>
        <w:t>Ensure that investigations into allegations of torture and other prohibited cruel, inhuman or degrading treatment or punishment are undertaken thoroughly, effectively and impartially, including complaints made under the previous public administration, as previously recommended by the Committee in its article 20 report;</w:t>
      </w:r>
    </w:p>
    <w:p w:rsidR="00000000" w:rsidRDefault="00000000">
      <w:pPr>
        <w:autoSpaceDE w:val="0"/>
        <w:autoSpaceDN w:val="0"/>
        <w:adjustRightInd w:val="0"/>
        <w:spacing w:after="0" w:line="240" w:lineRule="auto"/>
        <w:ind w:left="2160" w:hanging="72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(b)</w:t>
      </w:r>
      <w:r>
        <w:rPr>
          <w:rFonts w:ascii="Times New Roman" w:hAnsi="Times New Roman"/>
          <w:b/>
          <w:bCs/>
          <w:sz w:val="24"/>
          <w:szCs w:val="24"/>
        </w:rPr>
        <w:tab/>
        <w:t>Suspend persons who have allegedly committed acts of torture during the investigation of such allegations, as previously recommended by the Committee in its article 20 report; and</w:t>
      </w:r>
    </w:p>
    <w:p w:rsidR="00000000" w:rsidRDefault="00000000">
      <w:pPr>
        <w:autoSpaceDE w:val="0"/>
        <w:autoSpaceDN w:val="0"/>
        <w:adjustRightInd w:val="0"/>
        <w:spacing w:after="0" w:line="240" w:lineRule="auto"/>
        <w:ind w:left="2160" w:hanging="72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(c)</w:t>
      </w:r>
      <w:r>
        <w:rPr>
          <w:rFonts w:ascii="Times New Roman" w:hAnsi="Times New Roman"/>
          <w:b/>
          <w:bCs/>
          <w:sz w:val="24"/>
          <w:szCs w:val="24"/>
        </w:rPr>
        <w:tab/>
        <w:t>Comply with the Committee’s Views under article 22 where it requests for further investigations in respect of individual communications and provide information to this effect in its next periodic report.</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autoSpaceDE w:val="0"/>
        <w:autoSpaceDN w:val="0"/>
        <w:adjustRightInd w:val="0"/>
        <w:spacing w:after="0" w:line="240" w:lineRule="auto"/>
        <w:ind w:firstLine="360"/>
        <w:rPr>
          <w:rFonts w:ascii="Times New Roman" w:hAnsi="Times New Roman"/>
          <w:b/>
          <w:sz w:val="24"/>
          <w:szCs w:val="24"/>
        </w:rPr>
      </w:pPr>
      <w:r>
        <w:rPr>
          <w:rFonts w:ascii="Times New Roman" w:hAnsi="Times New Roman"/>
          <w:b/>
          <w:sz w:val="24"/>
          <w:szCs w:val="24"/>
        </w:rPr>
        <w:t xml:space="preserve">Cooperation with the ICTY </w:t>
      </w:r>
    </w:p>
    <w:p w:rsidR="00000000" w:rsidRDefault="00000000">
      <w:pPr>
        <w:autoSpaceDE w:val="0"/>
        <w:autoSpaceDN w:val="0"/>
        <w:adjustRightInd w:val="0"/>
        <w:spacing w:after="0" w:line="240" w:lineRule="auto"/>
        <w:ind w:firstLine="360"/>
        <w:rPr>
          <w:rFonts w:ascii="Times New Roman" w:hAnsi="Times New Roman"/>
          <w:b/>
          <w:sz w:val="24"/>
          <w:szCs w:val="24"/>
        </w:rPr>
      </w:pPr>
    </w:p>
    <w:p w:rsidR="00000000" w:rsidRDefault="00000000">
      <w:pPr>
        <w:numPr>
          <w:ilvl w:val="0"/>
          <w:numId w:val="30"/>
          <w:numberingChange w:id="10" w:author="csd" w:date="2009-01-23T14:50:00Z" w:original="%1:11:0:."/>
        </w:numPr>
        <w:autoSpaceDE w:val="0"/>
        <w:autoSpaceDN w:val="0"/>
        <w:adjustRightInd w:val="0"/>
        <w:spacing w:after="0" w:line="240" w:lineRule="auto"/>
        <w:rPr>
          <w:rFonts w:ascii="Times New Roman" w:hAnsi="Times New Roman"/>
          <w:bCs/>
          <w:sz w:val="24"/>
          <w:szCs w:val="24"/>
          <w:u w:val="single"/>
        </w:rPr>
      </w:pPr>
      <w:r>
        <w:rPr>
          <w:rFonts w:ascii="Times New Roman" w:hAnsi="Times New Roman"/>
          <w:sz w:val="24"/>
          <w:szCs w:val="24"/>
        </w:rPr>
        <w:t>The Committee welcomes the steps taken to enhance cooperation and progress made with regard to the International Criminal Tribunal for the Former Yugoslavia (</w:t>
      </w:r>
      <w:r>
        <w:rPr>
          <w:rFonts w:ascii="Times New Roman" w:hAnsi="Times New Roman"/>
          <w:bCs/>
          <w:sz w:val="24"/>
          <w:szCs w:val="24"/>
        </w:rPr>
        <w:t xml:space="preserve">ICTY) as well as the establishment of witness protection programmes but it expresses concern over the uncertain future of the cases after the scheduled closure of the ICTY as well as for the safety of those who have or are in the process of providing evidence </w:t>
      </w:r>
      <w:r>
        <w:rPr>
          <w:rFonts w:ascii="Times New Roman" w:hAnsi="Times New Roman"/>
          <w:sz w:val="24"/>
          <w:szCs w:val="24"/>
          <w:lang w:eastAsia="en-GB"/>
        </w:rPr>
        <w:t xml:space="preserve">(art. 12).  </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360" w:firstLine="720"/>
        <w:rPr>
          <w:rFonts w:ascii="Times New Roman" w:hAnsi="Times New Roman"/>
          <w:b/>
          <w:bCs/>
          <w:sz w:val="24"/>
          <w:szCs w:val="24"/>
        </w:rPr>
      </w:pPr>
      <w:r>
        <w:rPr>
          <w:rFonts w:ascii="Times New Roman" w:hAnsi="Times New Roman"/>
          <w:b/>
          <w:bCs/>
          <w:sz w:val="24"/>
          <w:szCs w:val="24"/>
        </w:rPr>
        <w:t>The State party should ensure that:</w:t>
      </w:r>
    </w:p>
    <w:p w:rsidR="00000000" w:rsidRDefault="00000000">
      <w:pPr>
        <w:autoSpaceDE w:val="0"/>
        <w:autoSpaceDN w:val="0"/>
        <w:adjustRightInd w:val="0"/>
        <w:spacing w:after="0" w:line="240" w:lineRule="auto"/>
        <w:ind w:left="1080"/>
        <w:rPr>
          <w:rFonts w:ascii="Times New Roman" w:hAnsi="Times New Roman"/>
          <w:b/>
          <w:bCs/>
          <w:sz w:val="24"/>
          <w:szCs w:val="24"/>
          <w:lang w:eastAsia="en-GB"/>
        </w:rPr>
      </w:pPr>
      <w:r>
        <w:rPr>
          <w:rFonts w:ascii="Times New Roman" w:hAnsi="Times New Roman"/>
          <w:b/>
          <w:bCs/>
          <w:sz w:val="24"/>
          <w:szCs w:val="24"/>
          <w:lang w:eastAsia="en-GB"/>
        </w:rPr>
        <w:tab/>
        <w:t>(a)</w:t>
      </w:r>
      <w:r>
        <w:rPr>
          <w:rFonts w:ascii="Times New Roman" w:hAnsi="Times New Roman"/>
          <w:b/>
          <w:bCs/>
          <w:sz w:val="24"/>
          <w:szCs w:val="24"/>
          <w:lang w:eastAsia="en-GB"/>
        </w:rPr>
        <w:tab/>
        <w:t>Full cooperation is extended to ICTY, including through apprehending and transferring those persons who have been indicted and remain at large, as well as granting the Tribunal full access to requested documents and potential witnesses;</w:t>
      </w:r>
    </w:p>
    <w:p w:rsidR="00000000" w:rsidRDefault="00000000">
      <w:pPr>
        <w:autoSpaceDE w:val="0"/>
        <w:autoSpaceDN w:val="0"/>
        <w:adjustRightInd w:val="0"/>
        <w:spacing w:after="0" w:line="240" w:lineRule="auto"/>
        <w:ind w:left="1080"/>
        <w:rPr>
          <w:rFonts w:ascii="Times New Roman" w:hAnsi="Times New Roman"/>
          <w:b/>
          <w:bCs/>
          <w:sz w:val="24"/>
          <w:szCs w:val="24"/>
          <w:lang w:eastAsia="en-GB"/>
        </w:rPr>
      </w:pPr>
      <w:r>
        <w:rPr>
          <w:rFonts w:ascii="Times New Roman" w:hAnsi="Times New Roman"/>
          <w:b/>
          <w:bCs/>
          <w:sz w:val="24"/>
          <w:szCs w:val="24"/>
        </w:rPr>
        <w:tab/>
        <w:t>(b)</w:t>
      </w:r>
      <w:r>
        <w:rPr>
          <w:rFonts w:ascii="Times New Roman" w:hAnsi="Times New Roman"/>
          <w:b/>
          <w:bCs/>
          <w:sz w:val="24"/>
          <w:szCs w:val="24"/>
        </w:rPr>
        <w:tab/>
        <w:t>All persons</w:t>
      </w:r>
      <w:r>
        <w:rPr>
          <w:rFonts w:ascii="Times New Roman" w:hAnsi="Times New Roman"/>
          <w:b/>
          <w:bCs/>
          <w:sz w:val="24"/>
          <w:szCs w:val="24"/>
          <w:lang w:eastAsia="en-GB"/>
        </w:rPr>
        <w:t>, including senior police officials, military personnel, and political officials, suspected of complicity in and perpetrators of war crimes and crimes against humanity, are brought to justice in adequate penal proceedings, including after the scheduled closure of the ICTY tribunal; and</w:t>
      </w:r>
    </w:p>
    <w:p w:rsidR="00000000" w:rsidRDefault="00000000">
      <w:pPr>
        <w:autoSpaceDE w:val="0"/>
        <w:autoSpaceDN w:val="0"/>
        <w:adjustRightInd w:val="0"/>
        <w:spacing w:after="0" w:line="240" w:lineRule="auto"/>
        <w:ind w:left="1080"/>
        <w:rPr>
          <w:rFonts w:ascii="Times New Roman" w:hAnsi="Times New Roman"/>
          <w:b/>
          <w:bCs/>
          <w:sz w:val="24"/>
          <w:szCs w:val="24"/>
          <w:lang w:eastAsia="en-GB"/>
        </w:rPr>
      </w:pPr>
      <w:r>
        <w:rPr>
          <w:rFonts w:ascii="Times New Roman" w:hAnsi="Times New Roman"/>
          <w:b/>
          <w:bCs/>
          <w:sz w:val="24"/>
          <w:szCs w:val="24"/>
          <w:lang w:eastAsia="en-GB"/>
        </w:rPr>
        <w:tab/>
        <w:t xml:space="preserve">(c) Witnesses are effectively protected throughout all stages of the proceedings and afterwards. </w:t>
      </w:r>
    </w:p>
    <w:p w:rsidR="00000000" w:rsidRDefault="00000000">
      <w:pPr>
        <w:autoSpaceDE w:val="0"/>
        <w:autoSpaceDN w:val="0"/>
        <w:adjustRightInd w:val="0"/>
        <w:spacing w:after="0" w:line="240" w:lineRule="auto"/>
        <w:rPr>
          <w:rFonts w:ascii="Times New Roman" w:hAnsi="Times New Roman"/>
          <w:b/>
          <w:bCs/>
          <w:sz w:val="24"/>
          <w:szCs w:val="24"/>
          <w:u w:val="single"/>
        </w:rPr>
      </w:pPr>
    </w:p>
    <w:p w:rsidR="00000000" w:rsidRDefault="00000000">
      <w:pPr>
        <w:autoSpaceDE w:val="0"/>
        <w:autoSpaceDN w:val="0"/>
        <w:adjustRightInd w:val="0"/>
        <w:spacing w:after="0" w:line="240" w:lineRule="auto"/>
        <w:ind w:firstLine="360"/>
        <w:rPr>
          <w:rFonts w:ascii="Times New Roman" w:hAnsi="Times New Roman"/>
          <w:b/>
          <w:bCs/>
          <w:sz w:val="24"/>
          <w:szCs w:val="24"/>
        </w:rPr>
      </w:pPr>
      <w:r>
        <w:rPr>
          <w:rFonts w:ascii="Times New Roman" w:hAnsi="Times New Roman"/>
          <w:b/>
          <w:bCs/>
          <w:sz w:val="24"/>
          <w:szCs w:val="24"/>
        </w:rPr>
        <w:t>Other war crimes investigations</w:t>
      </w:r>
    </w:p>
    <w:p w:rsidR="00000000" w:rsidRDefault="00000000">
      <w:pPr>
        <w:autoSpaceDE w:val="0"/>
        <w:autoSpaceDN w:val="0"/>
        <w:adjustRightInd w:val="0"/>
        <w:spacing w:after="0" w:line="240" w:lineRule="auto"/>
        <w:ind w:firstLine="360"/>
        <w:rPr>
          <w:rFonts w:ascii="Times New Roman" w:hAnsi="Times New Roman"/>
          <w:b/>
          <w:bCs/>
          <w:sz w:val="24"/>
          <w:szCs w:val="24"/>
        </w:rPr>
      </w:pPr>
    </w:p>
    <w:p w:rsidR="00000000" w:rsidRDefault="00000000">
      <w:pPr>
        <w:numPr>
          <w:ilvl w:val="0"/>
          <w:numId w:val="30"/>
          <w:numberingChange w:id="11" w:author="csd" w:date="2009-01-23T14:50:00Z" w:original="%1:12: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Committee regrets the lack of explanation by the State party about the outcomes of the investigations into the “Ovcara case” (November 1991), and particularly the role of the Supreme Court in 2006 in quashing the first court’s decision, and is concerned at the lack of information provided about the reasons for ordering a re-trial (art. 12).</w:t>
      </w:r>
    </w:p>
    <w:p w:rsidR="00000000" w:rsidRDefault="00000000">
      <w:pPr>
        <w:autoSpaceDE w:val="0"/>
        <w:autoSpaceDN w:val="0"/>
        <w:adjustRightInd w:val="0"/>
        <w:spacing w:after="0" w:line="240" w:lineRule="auto"/>
        <w:ind w:left="720" w:firstLine="360"/>
        <w:rPr>
          <w:rFonts w:ascii="Times New Roman" w:hAnsi="Times New Roman"/>
          <w:sz w:val="24"/>
          <w:szCs w:val="24"/>
        </w:rPr>
      </w:pP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The State party should provide the Committee with information about the outcomes of the investigation into the “Ovcara case” (November 1991) and the reasons for ordering a retrial in 2006.</w:t>
      </w:r>
    </w:p>
    <w:p w:rsidR="00000000" w:rsidRDefault="00000000">
      <w:pPr>
        <w:autoSpaceDE w:val="0"/>
        <w:autoSpaceDN w:val="0"/>
        <w:adjustRightInd w:val="0"/>
        <w:spacing w:after="0" w:line="240" w:lineRule="auto"/>
        <w:rPr>
          <w:rFonts w:ascii="Times New Roman" w:hAnsi="Times New Roman"/>
          <w:b/>
          <w:bCs/>
          <w:sz w:val="24"/>
          <w:szCs w:val="24"/>
          <w:u w:val="single"/>
        </w:rPr>
      </w:pPr>
    </w:p>
    <w:p w:rsidR="00000000" w:rsidRDefault="00000000">
      <w:pPr>
        <w:autoSpaceDE w:val="0"/>
        <w:autoSpaceDN w:val="0"/>
        <w:adjustRightInd w:val="0"/>
        <w:spacing w:after="0" w:line="240" w:lineRule="auto"/>
        <w:ind w:firstLine="360"/>
        <w:rPr>
          <w:rFonts w:ascii="Times New Roman" w:hAnsi="Times New Roman"/>
          <w:b/>
          <w:bCs/>
          <w:sz w:val="24"/>
          <w:szCs w:val="24"/>
        </w:rPr>
      </w:pPr>
      <w:r>
        <w:rPr>
          <w:rFonts w:ascii="Times New Roman" w:hAnsi="Times New Roman"/>
          <w:b/>
          <w:bCs/>
          <w:sz w:val="24"/>
          <w:szCs w:val="24"/>
        </w:rPr>
        <w:t>Human rights defenders</w:t>
      </w:r>
    </w:p>
    <w:p w:rsidR="00000000" w:rsidRDefault="00000000">
      <w:pPr>
        <w:autoSpaceDE w:val="0"/>
        <w:autoSpaceDN w:val="0"/>
        <w:adjustRightInd w:val="0"/>
        <w:spacing w:after="0" w:line="240" w:lineRule="auto"/>
        <w:ind w:firstLine="360"/>
        <w:rPr>
          <w:rFonts w:ascii="Times New Roman" w:hAnsi="Times New Roman"/>
          <w:b/>
          <w:bCs/>
          <w:sz w:val="24"/>
          <w:szCs w:val="24"/>
        </w:rPr>
      </w:pPr>
    </w:p>
    <w:p w:rsidR="00000000" w:rsidRDefault="00000000">
      <w:pPr>
        <w:numPr>
          <w:ilvl w:val="0"/>
          <w:numId w:val="30"/>
          <w:numberingChange w:id="12" w:author="csd" w:date="2009-01-23T14:50:00Z" w:original="%1:13: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Committee expresses concern about the hostile environment for human rights defenders, particularly those working on transitional justice and minority rights and the lack of fair trials on cases filed against human rights defenders for alleged political reasons </w:t>
      </w:r>
      <w:r>
        <w:rPr>
          <w:rFonts w:ascii="Times New Roman" w:hAnsi="Times New Roman"/>
          <w:sz w:val="24"/>
          <w:szCs w:val="24"/>
          <w:lang w:val="en-US"/>
        </w:rPr>
        <w:t>(art. 16).</w:t>
      </w:r>
    </w:p>
    <w:p w:rsidR="00000000" w:rsidRDefault="00000000">
      <w:pPr>
        <w:autoSpaceDE w:val="0"/>
        <w:autoSpaceDN w:val="0"/>
        <w:adjustRightInd w:val="0"/>
        <w:spacing w:after="0" w:line="240" w:lineRule="auto"/>
        <w:ind w:left="360"/>
        <w:rPr>
          <w:rFonts w:ascii="Times New Roman" w:hAnsi="Times New Roman"/>
          <w:sz w:val="24"/>
          <w:szCs w:val="24"/>
        </w:rPr>
      </w:pP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 xml:space="preserve">The State party should take concrete steps to give legitimate recognition to human rights defenders and their work, and ensure that when cases are brought against them, such cases are conducted in conformity with international standards relating to fair trial. </w:t>
      </w:r>
    </w:p>
    <w:p w:rsidR="00000000" w:rsidRDefault="00000000">
      <w:pPr>
        <w:spacing w:after="0" w:line="240" w:lineRule="auto"/>
        <w:rPr>
          <w:rFonts w:ascii="Times New Roman" w:hAnsi="Times New Roman"/>
          <w:sz w:val="24"/>
          <w:szCs w:val="24"/>
        </w:rPr>
      </w:pPr>
    </w:p>
    <w:p w:rsidR="00000000" w:rsidRDefault="00000000">
      <w:pPr>
        <w:autoSpaceDE w:val="0"/>
        <w:autoSpaceDN w:val="0"/>
        <w:adjustRightInd w:val="0"/>
        <w:spacing w:after="0" w:line="240" w:lineRule="auto"/>
        <w:ind w:firstLine="360"/>
        <w:rPr>
          <w:rFonts w:ascii="Times New Roman" w:hAnsi="Times New Roman"/>
          <w:b/>
          <w:sz w:val="24"/>
          <w:szCs w:val="24"/>
        </w:rPr>
      </w:pPr>
      <w:r>
        <w:rPr>
          <w:rFonts w:ascii="Times New Roman" w:hAnsi="Times New Roman"/>
          <w:b/>
          <w:bCs/>
          <w:sz w:val="24"/>
          <w:szCs w:val="24"/>
        </w:rPr>
        <w:t>T</w:t>
      </w:r>
      <w:r>
        <w:rPr>
          <w:rFonts w:ascii="Times New Roman" w:hAnsi="Times New Roman"/>
          <w:b/>
          <w:sz w:val="24"/>
          <w:szCs w:val="24"/>
        </w:rPr>
        <w:t xml:space="preserve">raining </w:t>
      </w:r>
    </w:p>
    <w:p w:rsidR="00000000" w:rsidRDefault="00000000">
      <w:pPr>
        <w:autoSpaceDE w:val="0"/>
        <w:autoSpaceDN w:val="0"/>
        <w:adjustRightInd w:val="0"/>
        <w:spacing w:after="0" w:line="240" w:lineRule="auto"/>
        <w:ind w:firstLine="360"/>
        <w:rPr>
          <w:rFonts w:ascii="Times New Roman" w:hAnsi="Times New Roman"/>
          <w:b/>
          <w:bCs/>
          <w:sz w:val="24"/>
          <w:szCs w:val="24"/>
        </w:rPr>
      </w:pPr>
    </w:p>
    <w:p w:rsidR="00000000" w:rsidRDefault="00000000">
      <w:pPr>
        <w:numPr>
          <w:ilvl w:val="0"/>
          <w:numId w:val="30"/>
          <w:numberingChange w:id="13" w:author="csd" w:date="2009-01-23T14:50:00Z" w:original="%1:14: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Committee notes the State party’s efforts with respect to training of prison staff by the Training Centre for the employees of the Directorate as of September 2004. However, it is concerned that the training is not targeted at education and information regarding the prohibition of torture and that training programmes for medical personnel for the identification and documentation of cases of torture in accordance with the Istanbul Protocol, is insufficient, as is the rehabilitation of victims. In addition, training to develop a more gender sensitive approach both in police legal and medical institutions are inadequate (art. 10). </w:t>
      </w:r>
    </w:p>
    <w:p w:rsidR="00000000" w:rsidRDefault="00000000">
      <w:pPr>
        <w:autoSpaceDE w:val="0"/>
        <w:autoSpaceDN w:val="0"/>
        <w:adjustRightInd w:val="0"/>
        <w:spacing w:after="0" w:line="240" w:lineRule="auto"/>
        <w:ind w:left="360" w:firstLine="720"/>
        <w:rPr>
          <w:rFonts w:ascii="Times New Roman" w:hAnsi="Times New Roman"/>
          <w:b/>
          <w:bCs/>
          <w:sz w:val="24"/>
          <w:szCs w:val="24"/>
        </w:rPr>
      </w:pPr>
    </w:p>
    <w:p w:rsidR="00000000" w:rsidRDefault="00000000">
      <w:pPr>
        <w:autoSpaceDE w:val="0"/>
        <w:autoSpaceDN w:val="0"/>
        <w:adjustRightInd w:val="0"/>
        <w:spacing w:after="0" w:line="240" w:lineRule="auto"/>
        <w:ind w:left="360" w:firstLine="720"/>
        <w:rPr>
          <w:rFonts w:ascii="Times New Roman" w:hAnsi="Times New Roman"/>
          <w:b/>
          <w:bCs/>
          <w:sz w:val="24"/>
          <w:szCs w:val="24"/>
        </w:rPr>
      </w:pPr>
      <w:r>
        <w:rPr>
          <w:rFonts w:ascii="Times New Roman" w:hAnsi="Times New Roman"/>
          <w:b/>
          <w:bCs/>
          <w:sz w:val="24"/>
          <w:szCs w:val="24"/>
        </w:rPr>
        <w:t>The State party should:</w:t>
      </w: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(a)</w:t>
      </w:r>
      <w:r>
        <w:rPr>
          <w:rFonts w:ascii="Times New Roman" w:hAnsi="Times New Roman"/>
          <w:b/>
          <w:bCs/>
          <w:sz w:val="24"/>
          <w:szCs w:val="24"/>
        </w:rPr>
        <w:tab/>
        <w:t xml:space="preserve">Ensure that education and training of all law enforcement personnel  is conducted on a regular basis; </w:t>
      </w: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(b)</w:t>
      </w:r>
      <w:r>
        <w:rPr>
          <w:rFonts w:ascii="Times New Roman" w:hAnsi="Times New Roman"/>
          <w:b/>
          <w:bCs/>
          <w:sz w:val="24"/>
          <w:szCs w:val="24"/>
        </w:rPr>
        <w:tab/>
        <w:t>Include in the training modules on rules, instructions and methods of interrogation, the absolute prohibition of torture, and specific training for medical personnel on how to identify signs of torture, and cruel, inhuman or degrading treatment, in accordance with the Istanbul Protocol;</w:t>
      </w: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(c)</w:t>
      </w:r>
      <w:r>
        <w:rPr>
          <w:rFonts w:ascii="Times New Roman" w:hAnsi="Times New Roman"/>
          <w:b/>
          <w:bCs/>
          <w:sz w:val="24"/>
          <w:szCs w:val="24"/>
        </w:rPr>
        <w:tab/>
        <w:t>Regularly evaluate the training provided to its law-enforcement officials as well as ensure regular and independent monitoring of their conduct; and</w:t>
      </w: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(d)</w:t>
      </w:r>
      <w:r>
        <w:rPr>
          <w:rFonts w:ascii="Times New Roman" w:hAnsi="Times New Roman"/>
          <w:b/>
          <w:bCs/>
          <w:sz w:val="24"/>
          <w:szCs w:val="24"/>
        </w:rPr>
        <w:tab/>
        <w:t xml:space="preserve">Strengthen its efforts to implement a gender-sensitive approach for the training of those involved in the custody, interrogation or treatment of any individual subjected to any form of arrest, detention or imprisonment.  </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autoSpaceDE w:val="0"/>
        <w:autoSpaceDN w:val="0"/>
        <w:adjustRightInd w:val="0"/>
        <w:spacing w:after="0" w:line="240" w:lineRule="auto"/>
        <w:ind w:firstLine="360"/>
        <w:rPr>
          <w:rFonts w:ascii="Times New Roman" w:hAnsi="Times New Roman"/>
          <w:color w:val="FF0000"/>
          <w:sz w:val="24"/>
          <w:szCs w:val="24"/>
        </w:rPr>
      </w:pPr>
      <w:r>
        <w:rPr>
          <w:rFonts w:ascii="Times New Roman" w:hAnsi="Times New Roman"/>
          <w:b/>
          <w:sz w:val="24"/>
          <w:szCs w:val="24"/>
        </w:rPr>
        <w:t>Conditions of detention</w:t>
      </w:r>
      <w:r>
        <w:rPr>
          <w:rFonts w:ascii="Times New Roman" w:hAnsi="Times New Roman"/>
          <w:color w:val="FF0000"/>
          <w:sz w:val="24"/>
          <w:szCs w:val="24"/>
        </w:rPr>
        <w:t xml:space="preserve"> </w:t>
      </w:r>
    </w:p>
    <w:p w:rsidR="00000000" w:rsidRDefault="00000000">
      <w:pPr>
        <w:autoSpaceDE w:val="0"/>
        <w:autoSpaceDN w:val="0"/>
        <w:adjustRightInd w:val="0"/>
        <w:spacing w:after="0" w:line="240" w:lineRule="auto"/>
        <w:ind w:firstLine="360"/>
        <w:rPr>
          <w:rFonts w:ascii="Times New Roman" w:hAnsi="Times New Roman"/>
          <w:sz w:val="24"/>
          <w:szCs w:val="24"/>
        </w:rPr>
      </w:pPr>
    </w:p>
    <w:p w:rsidR="00000000" w:rsidRDefault="00000000">
      <w:pPr>
        <w:numPr>
          <w:ilvl w:val="0"/>
          <w:numId w:val="30"/>
          <w:numberingChange w:id="14" w:author="csd" w:date="2009-01-23T14:50:00Z" w:original="%1:15: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While noting that reforms of the prison system since 2004 include the construction of new facilities and reconstruction of existing facilities,</w:t>
      </w:r>
      <w:r>
        <w:rPr>
          <w:rStyle w:val="FootnoteReference"/>
          <w:szCs w:val="24"/>
        </w:rPr>
        <w:t xml:space="preserve"> </w:t>
      </w:r>
      <w:r>
        <w:rPr>
          <w:rFonts w:ascii="Times New Roman" w:hAnsi="Times New Roman"/>
          <w:sz w:val="24"/>
          <w:szCs w:val="24"/>
        </w:rPr>
        <w:t>the Committee is concerned about the current material conditions of detention, the problem of overcrowding in places of deprivation of liberty</w:t>
      </w:r>
      <w:r>
        <w:rPr>
          <w:rStyle w:val="FootnoteReference"/>
          <w:szCs w:val="24"/>
        </w:rPr>
        <w:t xml:space="preserve"> </w:t>
      </w:r>
      <w:r>
        <w:rPr>
          <w:rFonts w:ascii="Times New Roman" w:hAnsi="Times New Roman"/>
          <w:sz w:val="24"/>
          <w:szCs w:val="24"/>
        </w:rPr>
        <w:t xml:space="preserve"> and the lack of independence of medical personnel in prisons.</w:t>
      </w:r>
      <w:r>
        <w:rPr>
          <w:rStyle w:val="FootnoteReference"/>
          <w:szCs w:val="24"/>
        </w:rPr>
        <w:t xml:space="preserve"> </w:t>
      </w:r>
      <w:r>
        <w:rPr>
          <w:rFonts w:ascii="Times New Roman" w:hAnsi="Times New Roman"/>
          <w:sz w:val="24"/>
          <w:szCs w:val="24"/>
        </w:rPr>
        <w:t xml:space="preserve"> The Committee notes the statement by the delegation that no request by non-governmental organizations to monitor the institutions for the enforcement of prison sanctions was rejected, but is concerned that prior notice seems to be required to visit prisons. The Committee is also concerned that a system of inspection of the conditions of imprisonment by independent experts does not exist (art. 11). </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720" w:firstLine="360"/>
        <w:rPr>
          <w:rFonts w:ascii="Times New Roman" w:hAnsi="Times New Roman"/>
          <w:b/>
          <w:bCs/>
          <w:sz w:val="24"/>
          <w:szCs w:val="24"/>
        </w:rPr>
      </w:pPr>
      <w:r>
        <w:rPr>
          <w:rFonts w:ascii="Times New Roman" w:hAnsi="Times New Roman"/>
          <w:b/>
          <w:bCs/>
          <w:sz w:val="24"/>
          <w:szCs w:val="24"/>
        </w:rPr>
        <w:t>The State party should:</w:t>
      </w: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ab/>
        <w:t>(a)</w:t>
      </w:r>
      <w:r>
        <w:rPr>
          <w:rFonts w:ascii="Times New Roman" w:hAnsi="Times New Roman"/>
          <w:b/>
          <w:bCs/>
          <w:sz w:val="24"/>
          <w:szCs w:val="24"/>
        </w:rPr>
        <w:tab/>
        <w:t xml:space="preserve">Ensure the speedy implementation of the prison system reform and, if necessary, seek technical assistance with the United Nations and other relevant organizations; </w:t>
      </w: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ab/>
        <w:t>(b)</w:t>
      </w:r>
      <w:r>
        <w:rPr>
          <w:rFonts w:ascii="Times New Roman" w:hAnsi="Times New Roman"/>
          <w:b/>
          <w:bCs/>
          <w:sz w:val="24"/>
          <w:szCs w:val="24"/>
        </w:rPr>
        <w:tab/>
        <w:t>Improve the material conditions of detention in places of deprivation of liberty, in particular with respect to hygienic conditions and medical care, including giving access to independent medical personnel on a systematic basis. In this regard, it is important that the State party ensure that the Ministry of Health monitor the exercise of professional duties of medical staff in prisons; and</w:t>
      </w: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ab/>
        <w:t>(c)</w:t>
      </w:r>
      <w:r>
        <w:rPr>
          <w:rFonts w:ascii="Times New Roman" w:hAnsi="Times New Roman"/>
          <w:b/>
          <w:bCs/>
          <w:sz w:val="24"/>
          <w:szCs w:val="24"/>
        </w:rPr>
        <w:tab/>
        <w:t>Set up a system of inspection of the conditions of imprisonment by independent experts, as previously reiterated by the Committee in its recommendation under its article 20 report.</w:t>
      </w:r>
      <w:r>
        <w:rPr>
          <w:rStyle w:val="FootnoteReference"/>
          <w:b/>
          <w:bCs/>
          <w:szCs w:val="24"/>
        </w:rPr>
        <w:t xml:space="preserve"> </w:t>
      </w:r>
    </w:p>
    <w:p w:rsidR="00000000" w:rsidRDefault="00000000">
      <w:pPr>
        <w:spacing w:after="0" w:line="240" w:lineRule="auto"/>
        <w:rPr>
          <w:rFonts w:ascii="Times New Roman" w:hAnsi="Times New Roman"/>
          <w:sz w:val="24"/>
          <w:szCs w:val="24"/>
        </w:rPr>
      </w:pPr>
    </w:p>
    <w:p w:rsidR="00000000" w:rsidRDefault="00000000">
      <w:pPr>
        <w:spacing w:after="0" w:line="240" w:lineRule="auto"/>
        <w:ind w:firstLine="360"/>
        <w:rPr>
          <w:rFonts w:ascii="Times New Roman" w:hAnsi="Times New Roman"/>
          <w:b/>
          <w:bCs/>
          <w:sz w:val="24"/>
          <w:szCs w:val="24"/>
        </w:rPr>
      </w:pPr>
      <w:r>
        <w:rPr>
          <w:rFonts w:ascii="Times New Roman" w:hAnsi="Times New Roman"/>
          <w:b/>
          <w:bCs/>
          <w:sz w:val="24"/>
          <w:szCs w:val="24"/>
        </w:rPr>
        <w:t>Torture and disability</w:t>
      </w:r>
    </w:p>
    <w:p w:rsidR="00000000" w:rsidRDefault="00000000">
      <w:pPr>
        <w:spacing w:after="0" w:line="240" w:lineRule="auto"/>
        <w:ind w:firstLine="360"/>
        <w:rPr>
          <w:rFonts w:ascii="Times New Roman" w:hAnsi="Times New Roman"/>
          <w:b/>
          <w:bCs/>
          <w:sz w:val="24"/>
          <w:szCs w:val="24"/>
        </w:rPr>
      </w:pPr>
    </w:p>
    <w:p w:rsidR="00000000" w:rsidRDefault="00000000">
      <w:pPr>
        <w:numPr>
          <w:ilvl w:val="0"/>
          <w:numId w:val="30"/>
          <w:numberingChange w:id="15" w:author="csd" w:date="2009-01-23T14:50:00Z" w:original="%1:16:0:."/>
        </w:numPr>
        <w:spacing w:after="0" w:line="240" w:lineRule="auto"/>
        <w:rPr>
          <w:rFonts w:ascii="Times New Roman" w:hAnsi="Times New Roman"/>
          <w:sz w:val="24"/>
          <w:szCs w:val="24"/>
        </w:rPr>
      </w:pPr>
      <w:r>
        <w:rPr>
          <w:rFonts w:ascii="Times New Roman" w:hAnsi="Times New Roman"/>
          <w:sz w:val="24"/>
          <w:szCs w:val="24"/>
        </w:rPr>
        <w:t>The Committee notes the State party’s acknowledgement that poor and inadequate treatment takes place in some institutions and remains concerned at the reports of treatment of children and adults with mental or physical disability, especially at the forceful internment and long-term restraint used in institutions that amount to torture or cruel, inhuman and degrading treatment or punishment in social-protection institutions for persons with mental disability and psychiatric hospitals. The Committee is concerned that no investigation seems to have been initiated with respect to treatment of persons with disability in institutions amounting to torture or inhuman or degrading treatment  (arts. 2, 12, 13 and 16).</w:t>
      </w:r>
    </w:p>
    <w:p w:rsidR="00000000" w:rsidRDefault="00000000">
      <w:pPr>
        <w:spacing w:after="0" w:line="240" w:lineRule="auto"/>
        <w:rPr>
          <w:rFonts w:ascii="Times New Roman" w:hAnsi="Times New Roman"/>
          <w:b/>
          <w:sz w:val="24"/>
          <w:szCs w:val="24"/>
        </w:rPr>
      </w:pPr>
    </w:p>
    <w:p w:rsidR="00000000" w:rsidRDefault="00000000">
      <w:pPr>
        <w:spacing w:after="0" w:line="240" w:lineRule="auto"/>
        <w:ind w:left="1440"/>
        <w:rPr>
          <w:rFonts w:ascii="Times New Roman" w:hAnsi="Times New Roman"/>
          <w:b/>
          <w:sz w:val="24"/>
          <w:szCs w:val="24"/>
        </w:rPr>
      </w:pPr>
      <w:r>
        <w:rPr>
          <w:rFonts w:ascii="Times New Roman" w:hAnsi="Times New Roman"/>
          <w:b/>
          <w:sz w:val="24"/>
          <w:szCs w:val="24"/>
        </w:rPr>
        <w:t xml:space="preserve">The State party should: </w:t>
      </w:r>
    </w:p>
    <w:p w:rsidR="00000000" w:rsidRDefault="00000000">
      <w:pPr>
        <w:spacing w:after="0" w:line="240" w:lineRule="auto"/>
        <w:ind w:left="1800"/>
        <w:rPr>
          <w:rFonts w:ascii="Times New Roman" w:hAnsi="Times New Roman"/>
          <w:b/>
          <w:sz w:val="24"/>
          <w:szCs w:val="24"/>
        </w:rPr>
      </w:pPr>
      <w:r>
        <w:rPr>
          <w:rFonts w:ascii="Times New Roman" w:hAnsi="Times New Roman"/>
          <w:b/>
          <w:sz w:val="24"/>
          <w:szCs w:val="24"/>
        </w:rPr>
        <w:tab/>
        <w:t>(a)</w:t>
      </w:r>
      <w:r>
        <w:rPr>
          <w:rFonts w:ascii="Times New Roman" w:hAnsi="Times New Roman"/>
          <w:b/>
          <w:sz w:val="24"/>
          <w:szCs w:val="24"/>
        </w:rPr>
        <w:tab/>
        <w:t xml:space="preserve">Initiate social reforms and alternative community-based support systems in parallel with the ongoing process of de-institutionalization of persons with disability, and strengthen professional training in both social-protection institutions for persons with mental disability and in psychiatric hospitals; and </w:t>
      </w:r>
    </w:p>
    <w:p w:rsidR="00000000" w:rsidRDefault="00000000">
      <w:pPr>
        <w:spacing w:after="0" w:line="240" w:lineRule="auto"/>
        <w:ind w:left="1800"/>
        <w:rPr>
          <w:rFonts w:ascii="Times New Roman" w:hAnsi="Times New Roman"/>
          <w:b/>
          <w:sz w:val="24"/>
          <w:szCs w:val="24"/>
        </w:rPr>
      </w:pPr>
      <w:r>
        <w:rPr>
          <w:rFonts w:ascii="Times New Roman" w:hAnsi="Times New Roman"/>
          <w:b/>
          <w:sz w:val="24"/>
          <w:szCs w:val="24"/>
        </w:rPr>
        <w:tab/>
        <w:t>(b)</w:t>
      </w:r>
      <w:r>
        <w:rPr>
          <w:rFonts w:ascii="Times New Roman" w:hAnsi="Times New Roman"/>
          <w:b/>
          <w:sz w:val="24"/>
          <w:szCs w:val="24"/>
        </w:rPr>
        <w:tab/>
        <w:t>Investigate reports of torture or cruel, inhuman or degrading treatment or punishment of persons with disability in institutions.</w:t>
      </w:r>
    </w:p>
    <w:p w:rsidR="00000000" w:rsidRDefault="00000000">
      <w:pPr>
        <w:spacing w:after="0" w:line="240" w:lineRule="auto"/>
        <w:rPr>
          <w:rFonts w:ascii="Times New Roman" w:hAnsi="Times New Roman"/>
          <w:sz w:val="24"/>
          <w:szCs w:val="24"/>
        </w:rPr>
      </w:pPr>
    </w:p>
    <w:p w:rsidR="00000000" w:rsidRDefault="00000000">
      <w:pPr>
        <w:spacing w:after="0" w:line="240" w:lineRule="auto"/>
        <w:ind w:firstLine="360"/>
        <w:rPr>
          <w:rFonts w:ascii="Times New Roman" w:hAnsi="Times New Roman"/>
          <w:b/>
          <w:bCs/>
          <w:sz w:val="24"/>
          <w:szCs w:val="24"/>
        </w:rPr>
      </w:pPr>
      <w:r>
        <w:rPr>
          <w:rFonts w:ascii="Times New Roman" w:hAnsi="Times New Roman"/>
          <w:b/>
          <w:bCs/>
          <w:sz w:val="24"/>
          <w:szCs w:val="24"/>
        </w:rPr>
        <w:t>Ethnic minorities, especially Roma</w:t>
      </w:r>
    </w:p>
    <w:p w:rsidR="00000000" w:rsidRDefault="00000000">
      <w:pPr>
        <w:spacing w:after="0" w:line="240" w:lineRule="auto"/>
        <w:ind w:firstLine="360"/>
        <w:rPr>
          <w:rFonts w:ascii="Times New Roman" w:hAnsi="Times New Roman"/>
          <w:color w:val="FF0000"/>
          <w:sz w:val="24"/>
          <w:szCs w:val="24"/>
        </w:rPr>
      </w:pPr>
    </w:p>
    <w:p w:rsidR="00000000" w:rsidRDefault="00000000">
      <w:pPr>
        <w:numPr>
          <w:ilvl w:val="0"/>
          <w:numId w:val="30"/>
          <w:numberingChange w:id="16" w:author="csd" w:date="2009-01-23T14:50:00Z" w:original="%1:17: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Committee, while noting the measures undertaken by the State party, including bringing criminal charges against persons on charges of ethnically motivated violence towards ethnic minorities and the Action Plan for Roma Education Improvement (2005), expresses concern at the failure to protect minorities, </w:t>
      </w:r>
      <w:r>
        <w:rPr>
          <w:rFonts w:ascii="Times New Roman" w:hAnsi="Times New Roman"/>
          <w:bCs/>
          <w:sz w:val="24"/>
          <w:szCs w:val="24"/>
        </w:rPr>
        <w:t>especially when political events indicate that they may be at heightened risk of violence</w:t>
      </w:r>
      <w:r>
        <w:rPr>
          <w:rFonts w:ascii="Times New Roman" w:hAnsi="Times New Roman"/>
          <w:sz w:val="24"/>
          <w:szCs w:val="24"/>
        </w:rPr>
        <w:t xml:space="preserve"> (arts. 10, 12 and 16). </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The State party should take all appropriate preventive measures to protect individuals belonging to minority communities from attacks especially when political events indicate that they may be at heightened risk of violence and ensure that the relevant existing legal and administrative measures are strictly observed.  The State party should also ensure greater ethnic diversity in the police force to facilitate communication and contacts with all communities in Serbia and ensure that training curricula and information campaigns constantly communicate the message that violence will not be tolerated and will be sanctioned accordingly.</w:t>
      </w:r>
    </w:p>
    <w:p w:rsidR="00000000" w:rsidRDefault="00000000">
      <w:pPr>
        <w:spacing w:after="0" w:line="240" w:lineRule="auto"/>
        <w:rPr>
          <w:rFonts w:ascii="Times New Roman" w:hAnsi="Times New Roman"/>
          <w:sz w:val="24"/>
          <w:szCs w:val="24"/>
        </w:rPr>
      </w:pPr>
    </w:p>
    <w:p w:rsidR="00000000" w:rsidRDefault="00000000">
      <w:pPr>
        <w:spacing w:after="0" w:line="240" w:lineRule="auto"/>
        <w:ind w:firstLine="360"/>
        <w:rPr>
          <w:rFonts w:ascii="Times New Roman" w:hAnsi="Times New Roman"/>
          <w:b/>
          <w:sz w:val="24"/>
          <w:szCs w:val="24"/>
        </w:rPr>
      </w:pPr>
      <w:r>
        <w:rPr>
          <w:rFonts w:ascii="Times New Roman" w:hAnsi="Times New Roman"/>
          <w:b/>
          <w:sz w:val="24"/>
          <w:szCs w:val="24"/>
        </w:rPr>
        <w:t>Compensation, rehabilitation and reparations</w:t>
      </w:r>
    </w:p>
    <w:p w:rsidR="00000000" w:rsidRDefault="00000000">
      <w:pPr>
        <w:spacing w:after="0" w:line="240" w:lineRule="auto"/>
        <w:ind w:firstLine="360"/>
        <w:rPr>
          <w:rFonts w:ascii="Times New Roman" w:hAnsi="Times New Roman"/>
          <w:b/>
          <w:sz w:val="24"/>
          <w:szCs w:val="24"/>
        </w:rPr>
      </w:pPr>
      <w:r>
        <w:rPr>
          <w:rStyle w:val="FootnoteReference"/>
          <w:b/>
          <w:szCs w:val="24"/>
        </w:rPr>
        <w:t xml:space="preserve"> </w:t>
      </w:r>
    </w:p>
    <w:p w:rsidR="00000000" w:rsidRDefault="00000000">
      <w:pPr>
        <w:numPr>
          <w:ilvl w:val="0"/>
          <w:numId w:val="30"/>
          <w:numberingChange w:id="17" w:author="csd" w:date="2009-01-23T14:50:00Z" w:original="%1:18:0:."/>
        </w:numPr>
        <w:autoSpaceDE w:val="0"/>
        <w:autoSpaceDN w:val="0"/>
        <w:adjustRightInd w:val="0"/>
        <w:spacing w:after="0" w:line="240" w:lineRule="auto"/>
        <w:rPr>
          <w:rFonts w:ascii="Times New Roman" w:hAnsi="Times New Roman"/>
          <w:sz w:val="24"/>
          <w:szCs w:val="24"/>
        </w:rPr>
      </w:pPr>
      <w:r>
        <w:rPr>
          <w:rFonts w:ascii="Times New Roman" w:hAnsi="Times New Roman"/>
          <w:bCs/>
          <w:sz w:val="24"/>
          <w:szCs w:val="24"/>
        </w:rPr>
        <w:t>The Committee notes information provided on compensation provided to certain war victims</w:t>
      </w:r>
      <w:r>
        <w:rPr>
          <w:rStyle w:val="FootnoteReference"/>
          <w:rFonts w:ascii="Times New Roman" w:hAnsi="Times New Roman"/>
          <w:bCs/>
          <w:sz w:val="24"/>
          <w:szCs w:val="24"/>
        </w:rPr>
        <w:t xml:space="preserve"> </w:t>
      </w:r>
      <w:r>
        <w:rPr>
          <w:rFonts w:ascii="Times New Roman" w:hAnsi="Times New Roman"/>
          <w:bCs/>
          <w:sz w:val="24"/>
          <w:szCs w:val="24"/>
        </w:rPr>
        <w:t>in the proceedings before the War Crime Chamber resulting from the Code of Criminal Procedure that also includes pecuniary compensation</w:t>
      </w:r>
      <w:r>
        <w:rPr>
          <w:rStyle w:val="FootnoteReference"/>
          <w:bCs/>
          <w:szCs w:val="24"/>
        </w:rPr>
        <w:t xml:space="preserve"> </w:t>
      </w:r>
      <w:r>
        <w:rPr>
          <w:rFonts w:ascii="Times New Roman" w:hAnsi="Times New Roman"/>
          <w:bCs/>
          <w:sz w:val="24"/>
          <w:szCs w:val="24"/>
        </w:rPr>
        <w:t xml:space="preserve">as well as the public apologies by the State party provided in 2003, 2004 and 2007. However, the Committee regrets the lack of a specific programme to implement the rights of victims of torture and ill-treatment to redress and compensation. The Committee also regrets the lack of available information regarding the number of victims of torture and ill-treatment who may have received compensation and the amounts awarded in such cases, as well as the lack of information about other forms of assistance, including medical or psycho-social rehabilitation, provided to these victims. </w:t>
      </w:r>
      <w:r>
        <w:rPr>
          <w:rFonts w:ascii="Times New Roman" w:hAnsi="Times New Roman"/>
          <w:sz w:val="24"/>
          <w:szCs w:val="24"/>
        </w:rPr>
        <w:t>The Committee notes with concern the State party’s statement that there are no services available in the State party to deal specifically with the treatment of trauma and other forms of rehabilitation for torture victims. Furthermore, the Committee is concerned at the lack of information about compensation, redress and rehabilitation for persons with disabilities (art. 14)</w:t>
      </w:r>
      <w:r>
        <w:rPr>
          <w:rStyle w:val="FootnoteReference"/>
          <w:szCs w:val="24"/>
        </w:rPr>
        <w:t xml:space="preserve"> </w:t>
      </w:r>
      <w:r>
        <w:rPr>
          <w:szCs w:val="24"/>
        </w:rPr>
        <w:t>.</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360" w:firstLine="720"/>
        <w:rPr>
          <w:rFonts w:ascii="Times New Roman" w:hAnsi="Times New Roman"/>
          <w:b/>
          <w:bCs/>
          <w:sz w:val="24"/>
          <w:szCs w:val="24"/>
        </w:rPr>
      </w:pPr>
      <w:r>
        <w:rPr>
          <w:rFonts w:ascii="Times New Roman" w:hAnsi="Times New Roman"/>
          <w:b/>
          <w:bCs/>
          <w:sz w:val="24"/>
          <w:szCs w:val="24"/>
        </w:rPr>
        <w:t xml:space="preserve">The State party should: </w:t>
      </w:r>
    </w:p>
    <w:p w:rsidR="00000000" w:rsidRDefault="00000000">
      <w:pPr>
        <w:autoSpaceDE w:val="0"/>
        <w:autoSpaceDN w:val="0"/>
        <w:adjustRightInd w:val="0"/>
        <w:spacing w:after="0" w:line="240" w:lineRule="auto"/>
        <w:ind w:left="1440" w:hanging="36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(a)</w:t>
      </w:r>
      <w:r>
        <w:rPr>
          <w:rFonts w:ascii="Times New Roman" w:hAnsi="Times New Roman"/>
          <w:b/>
          <w:bCs/>
          <w:sz w:val="24"/>
          <w:szCs w:val="24"/>
        </w:rPr>
        <w:tab/>
        <w:t>Strengthen its efforts in respect of compensation, redress and rehabilitation in order to provide victims of torture and other cruel, inhuman or degrading treatment or punishment with redress and fair and adequate compensation, including the means for as full rehabilitation as possible;</w:t>
      </w:r>
    </w:p>
    <w:p w:rsidR="00000000" w:rsidRDefault="00000000">
      <w:pPr>
        <w:autoSpaceDE w:val="0"/>
        <w:autoSpaceDN w:val="0"/>
        <w:adjustRightInd w:val="0"/>
        <w:spacing w:after="0" w:line="240" w:lineRule="auto"/>
        <w:ind w:left="1440" w:hanging="36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(b)</w:t>
      </w:r>
      <w:r>
        <w:rPr>
          <w:rFonts w:ascii="Times New Roman" w:hAnsi="Times New Roman"/>
          <w:b/>
          <w:bCs/>
          <w:sz w:val="24"/>
          <w:szCs w:val="24"/>
        </w:rPr>
        <w:tab/>
        <w:t xml:space="preserve">Develop a specific programme of assistance in respect of victims of torture and ill-treatment; </w:t>
      </w:r>
    </w:p>
    <w:p w:rsidR="00000000" w:rsidRDefault="00000000">
      <w:pPr>
        <w:autoSpaceDE w:val="0"/>
        <w:autoSpaceDN w:val="0"/>
        <w:adjustRightInd w:val="0"/>
        <w:spacing w:after="0" w:line="240" w:lineRule="auto"/>
        <w:ind w:left="1440" w:hanging="36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(c)</w:t>
      </w:r>
      <w:r>
        <w:rPr>
          <w:rFonts w:ascii="Times New Roman" w:hAnsi="Times New Roman"/>
          <w:b/>
          <w:bCs/>
          <w:sz w:val="24"/>
          <w:szCs w:val="24"/>
        </w:rPr>
        <w:tab/>
        <w:t>Provide in its next periodic report information about any reparation programmes, including treatment of trauma and other forms of rehabilitation provided to victims of torture and ill-treatment, as well as the allocation of adequate resources to ensure the effective functioning of such programmes; and</w:t>
      </w:r>
    </w:p>
    <w:p w:rsidR="00000000" w:rsidRDefault="00000000">
      <w:pPr>
        <w:autoSpaceDE w:val="0"/>
        <w:autoSpaceDN w:val="0"/>
        <w:adjustRightInd w:val="0"/>
        <w:spacing w:after="0" w:line="240" w:lineRule="auto"/>
        <w:ind w:left="1440" w:hanging="360"/>
        <w:rPr>
          <w:rFonts w:ascii="Times New Roman" w:hAnsi="Times New Roman"/>
          <w:sz w:val="24"/>
          <w:szCs w:val="24"/>
        </w:rPr>
      </w:pPr>
      <w:r>
        <w:rPr>
          <w:rFonts w:ascii="Times New Roman" w:hAnsi="Times New Roman"/>
          <w:b/>
          <w:bCs/>
          <w:sz w:val="24"/>
          <w:szCs w:val="24"/>
        </w:rPr>
        <w:tab/>
      </w:r>
      <w:r>
        <w:rPr>
          <w:rFonts w:ascii="Times New Roman" w:hAnsi="Times New Roman"/>
          <w:b/>
          <w:bCs/>
          <w:sz w:val="24"/>
          <w:szCs w:val="24"/>
        </w:rPr>
        <w:tab/>
        <w:t>(d)</w:t>
      </w:r>
      <w:r>
        <w:rPr>
          <w:rFonts w:ascii="Times New Roman" w:hAnsi="Times New Roman"/>
          <w:b/>
          <w:bCs/>
          <w:sz w:val="24"/>
          <w:szCs w:val="24"/>
        </w:rPr>
        <w:tab/>
        <w:t>Strengthen its efforts in respect of compensation, redress and rehabilitation for persons with disabilities and provide in its next periodic report information about steps taken in this regard.</w:t>
      </w:r>
    </w:p>
    <w:p w:rsidR="00000000" w:rsidRDefault="00000000">
      <w:pPr>
        <w:autoSpaceDE w:val="0"/>
        <w:autoSpaceDN w:val="0"/>
        <w:adjustRightInd w:val="0"/>
        <w:spacing w:after="0" w:line="240" w:lineRule="auto"/>
        <w:rPr>
          <w:rFonts w:ascii="Times New Roman" w:hAnsi="Times New Roman"/>
          <w:sz w:val="24"/>
          <w:szCs w:val="24"/>
          <w:lang w:eastAsia="en-GB"/>
        </w:rPr>
      </w:pPr>
    </w:p>
    <w:p w:rsidR="00000000" w:rsidRDefault="00000000">
      <w:pPr>
        <w:autoSpaceDE w:val="0"/>
        <w:autoSpaceDN w:val="0"/>
        <w:adjustRightInd w:val="0"/>
        <w:spacing w:after="0" w:line="240" w:lineRule="auto"/>
        <w:ind w:firstLine="360"/>
        <w:rPr>
          <w:rFonts w:ascii="Times New Roman" w:hAnsi="Times New Roman"/>
          <w:sz w:val="24"/>
          <w:szCs w:val="24"/>
          <w:lang w:eastAsia="en-GB"/>
        </w:rPr>
      </w:pPr>
      <w:r>
        <w:rPr>
          <w:rFonts w:ascii="Times New Roman" w:hAnsi="Times New Roman"/>
          <w:b/>
          <w:sz w:val="24"/>
          <w:szCs w:val="24"/>
          <w:lang w:eastAsia="en-GB"/>
        </w:rPr>
        <w:t>Domestic violence and sexual abuse of women and girls</w:t>
      </w:r>
      <w:r>
        <w:rPr>
          <w:rStyle w:val="FootnoteReference"/>
          <w:b/>
          <w:szCs w:val="24"/>
          <w:lang w:eastAsia="en-GB"/>
        </w:rPr>
        <w:t xml:space="preserve"> </w:t>
      </w:r>
      <w:r>
        <w:rPr>
          <w:rFonts w:ascii="Times New Roman" w:hAnsi="Times New Roman"/>
          <w:sz w:val="24"/>
          <w:szCs w:val="24"/>
          <w:lang w:eastAsia="en-GB"/>
        </w:rPr>
        <w:t xml:space="preserve">  </w:t>
      </w:r>
    </w:p>
    <w:p w:rsidR="00000000" w:rsidRDefault="00000000">
      <w:pPr>
        <w:autoSpaceDE w:val="0"/>
        <w:autoSpaceDN w:val="0"/>
        <w:adjustRightInd w:val="0"/>
        <w:spacing w:after="0" w:line="240" w:lineRule="auto"/>
        <w:ind w:firstLine="360"/>
        <w:rPr>
          <w:rFonts w:ascii="Times New Roman" w:hAnsi="Times New Roman"/>
          <w:sz w:val="24"/>
          <w:szCs w:val="24"/>
          <w:lang w:eastAsia="en-GB"/>
        </w:rPr>
      </w:pPr>
    </w:p>
    <w:p w:rsidR="00000000" w:rsidRDefault="00000000">
      <w:pPr>
        <w:numPr>
          <w:ilvl w:val="0"/>
          <w:numId w:val="30"/>
          <w:numberingChange w:id="18" w:author="csd" w:date="2009-01-23T14:50:00Z" w:original="%1:19:0:."/>
        </w:numPr>
        <w:autoSpaceDE w:val="0"/>
        <w:autoSpaceDN w:val="0"/>
        <w:adjustRightInd w:val="0"/>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The Committee notes that domestic violence was defined as a misdemeanour in the adoption of the Misdemeanours Act (2007), but expresses concern over the prolonged proceedings, prompting many victims to abandon them. The Committee is concerned about reports that sexual abuse of girls has been on the rise in the past few years and at the low penalties that are pronounced against the perpetrators of domestic violence, the slowness of the proceedings, the lack of protection measures and the lack of adequate prevention measures in place </w:t>
      </w:r>
      <w:r>
        <w:rPr>
          <w:rFonts w:ascii="Times New Roman" w:hAnsi="Times New Roman"/>
          <w:sz w:val="24"/>
          <w:szCs w:val="24"/>
        </w:rPr>
        <w:t>(art. 16).</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360" w:firstLine="720"/>
        <w:rPr>
          <w:rFonts w:ascii="Times New Roman" w:hAnsi="Times New Roman"/>
          <w:b/>
          <w:bCs/>
          <w:sz w:val="24"/>
          <w:szCs w:val="24"/>
        </w:rPr>
      </w:pPr>
      <w:r>
        <w:rPr>
          <w:rFonts w:ascii="Times New Roman" w:hAnsi="Times New Roman"/>
          <w:b/>
          <w:bCs/>
          <w:sz w:val="24"/>
          <w:szCs w:val="24"/>
        </w:rPr>
        <w:t>The State party should:</w:t>
      </w:r>
    </w:p>
    <w:p w:rsidR="00000000" w:rsidRDefault="00000000">
      <w:pPr>
        <w:autoSpaceDE w:val="0"/>
        <w:autoSpaceDN w:val="0"/>
        <w:adjustRightInd w:val="0"/>
        <w:spacing w:after="0" w:line="240" w:lineRule="auto"/>
        <w:ind w:left="1440" w:hanging="360"/>
        <w:rPr>
          <w:rFonts w:ascii="Times New Roman" w:hAnsi="Times New Roman"/>
          <w:sz w:val="24"/>
          <w:szCs w:val="24"/>
        </w:rPr>
      </w:pPr>
      <w:r>
        <w:rPr>
          <w:rFonts w:ascii="Times New Roman" w:hAnsi="Times New Roman"/>
          <w:b/>
          <w:bCs/>
          <w:sz w:val="24"/>
          <w:szCs w:val="24"/>
        </w:rPr>
        <w:tab/>
      </w:r>
      <w:r>
        <w:rPr>
          <w:rFonts w:ascii="Times New Roman" w:hAnsi="Times New Roman"/>
          <w:b/>
          <w:bCs/>
          <w:sz w:val="24"/>
          <w:szCs w:val="24"/>
        </w:rPr>
        <w:tab/>
        <w:t>(a)</w:t>
      </w:r>
      <w:r>
        <w:rPr>
          <w:rFonts w:ascii="Times New Roman" w:hAnsi="Times New Roman"/>
          <w:b/>
          <w:bCs/>
          <w:sz w:val="24"/>
          <w:szCs w:val="24"/>
        </w:rPr>
        <w:tab/>
        <w:t>Increase its efforts to ensure that urgent and efficient protection measures are put in place and to prevent, combat and punish perpetrators of violence against women and children, including domestic violence;</w:t>
      </w:r>
    </w:p>
    <w:p w:rsidR="00000000" w:rsidRDefault="00000000">
      <w:pPr>
        <w:autoSpaceDE w:val="0"/>
        <w:autoSpaceDN w:val="0"/>
        <w:adjustRightInd w:val="0"/>
        <w:spacing w:after="0" w:line="240" w:lineRule="auto"/>
        <w:ind w:left="1440" w:hanging="360"/>
        <w:rPr>
          <w:rFonts w:ascii="Times New Roman" w:hAnsi="Times New Roman"/>
          <w:sz w:val="24"/>
          <w:szCs w:val="24"/>
        </w:rPr>
      </w:pPr>
      <w:r>
        <w:rPr>
          <w:rFonts w:ascii="Times New Roman" w:hAnsi="Times New Roman"/>
          <w:b/>
          <w:bCs/>
          <w:sz w:val="24"/>
          <w:szCs w:val="24"/>
        </w:rPr>
        <w:tab/>
      </w:r>
      <w:r>
        <w:rPr>
          <w:rFonts w:ascii="Times New Roman" w:hAnsi="Times New Roman"/>
          <w:b/>
          <w:bCs/>
          <w:sz w:val="24"/>
          <w:szCs w:val="24"/>
        </w:rPr>
        <w:tab/>
        <w:t>(b)</w:t>
      </w:r>
      <w:r>
        <w:rPr>
          <w:rFonts w:ascii="Times New Roman" w:hAnsi="Times New Roman"/>
          <w:b/>
          <w:bCs/>
          <w:sz w:val="24"/>
          <w:szCs w:val="24"/>
        </w:rPr>
        <w:tab/>
        <w:t xml:space="preserve">Ensure adequate implementation of the national strategy to prevent domestic violence; </w:t>
      </w:r>
    </w:p>
    <w:p w:rsidR="00000000" w:rsidRDefault="00000000">
      <w:pPr>
        <w:autoSpaceDE w:val="0"/>
        <w:autoSpaceDN w:val="0"/>
        <w:adjustRightInd w:val="0"/>
        <w:spacing w:after="0" w:line="240" w:lineRule="auto"/>
        <w:ind w:left="1440" w:hanging="360"/>
        <w:rPr>
          <w:rFonts w:ascii="Times New Roman" w:hAnsi="Times New Roman"/>
          <w:sz w:val="24"/>
          <w:szCs w:val="24"/>
        </w:rPr>
      </w:pPr>
      <w:r>
        <w:rPr>
          <w:rFonts w:ascii="Times New Roman" w:hAnsi="Times New Roman"/>
          <w:b/>
          <w:bCs/>
          <w:sz w:val="24"/>
          <w:szCs w:val="24"/>
        </w:rPr>
        <w:tab/>
      </w:r>
      <w:r>
        <w:rPr>
          <w:rFonts w:ascii="Times New Roman" w:hAnsi="Times New Roman"/>
          <w:b/>
          <w:bCs/>
          <w:sz w:val="24"/>
          <w:szCs w:val="24"/>
        </w:rPr>
        <w:tab/>
        <w:t>(c)</w:t>
      </w:r>
      <w:r>
        <w:rPr>
          <w:rFonts w:ascii="Times New Roman" w:hAnsi="Times New Roman"/>
          <w:b/>
          <w:bCs/>
          <w:sz w:val="24"/>
          <w:szCs w:val="24"/>
        </w:rPr>
        <w:tab/>
        <w:t xml:space="preserve">Conduct broader awareness-raising campaigns and training on domestic violence for officials (judges, lawyers, law enforcement agencies, and social workers) who are in direct contact with the victims as well as for the public at large; and  </w:t>
      </w:r>
    </w:p>
    <w:p w:rsidR="00000000" w:rsidRDefault="00000000">
      <w:pPr>
        <w:autoSpaceDE w:val="0"/>
        <w:autoSpaceDN w:val="0"/>
        <w:adjustRightInd w:val="0"/>
        <w:spacing w:after="0" w:line="240" w:lineRule="auto"/>
        <w:ind w:left="1440" w:hanging="360"/>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t>(d)</w:t>
      </w:r>
      <w:r>
        <w:rPr>
          <w:rFonts w:ascii="Times New Roman" w:hAnsi="Times New Roman"/>
          <w:b/>
          <w:sz w:val="24"/>
          <w:szCs w:val="24"/>
        </w:rPr>
        <w:tab/>
        <w:t>Take necessary measures to increase cooperation with NGOs working to protect victims from domestic violence.</w:t>
      </w:r>
    </w:p>
    <w:p w:rsidR="00000000" w:rsidRDefault="00000000">
      <w:pPr>
        <w:spacing w:after="0" w:line="240" w:lineRule="auto"/>
        <w:rPr>
          <w:rFonts w:ascii="Times New Roman" w:hAnsi="Times New Roman"/>
          <w:sz w:val="24"/>
          <w:szCs w:val="24"/>
        </w:rPr>
      </w:pPr>
    </w:p>
    <w:p w:rsidR="00000000" w:rsidRDefault="00000000">
      <w:pPr>
        <w:spacing w:after="0" w:line="240" w:lineRule="auto"/>
        <w:ind w:firstLine="360"/>
        <w:rPr>
          <w:rFonts w:ascii="Times New Roman" w:hAnsi="Times New Roman"/>
          <w:sz w:val="24"/>
          <w:szCs w:val="24"/>
        </w:rPr>
      </w:pPr>
      <w:r>
        <w:rPr>
          <w:rFonts w:ascii="Times New Roman" w:hAnsi="Times New Roman"/>
          <w:b/>
          <w:sz w:val="24"/>
          <w:szCs w:val="24"/>
        </w:rPr>
        <w:t>Corporal punishment</w:t>
      </w:r>
      <w:r>
        <w:rPr>
          <w:rFonts w:ascii="Times New Roman" w:hAnsi="Times New Roman"/>
          <w:sz w:val="24"/>
          <w:szCs w:val="24"/>
        </w:rPr>
        <w:t xml:space="preserve">  </w:t>
      </w:r>
    </w:p>
    <w:p w:rsidR="00000000" w:rsidRDefault="00000000">
      <w:pPr>
        <w:spacing w:after="0" w:line="240" w:lineRule="auto"/>
        <w:ind w:firstLine="360"/>
        <w:rPr>
          <w:rFonts w:ascii="Times New Roman" w:hAnsi="Times New Roman"/>
          <w:sz w:val="24"/>
          <w:szCs w:val="24"/>
        </w:rPr>
      </w:pPr>
    </w:p>
    <w:p w:rsidR="00000000" w:rsidRDefault="00000000">
      <w:pPr>
        <w:numPr>
          <w:ilvl w:val="0"/>
          <w:numId w:val="30"/>
          <w:numberingChange w:id="19" w:author="csd" w:date="2009-01-23T14:50:00Z" w:original="%1:20:0:."/>
        </w:numPr>
        <w:autoSpaceDE w:val="0"/>
        <w:autoSpaceDN w:val="0"/>
        <w:adjustRightInd w:val="0"/>
        <w:spacing w:after="0" w:line="240" w:lineRule="auto"/>
        <w:rPr>
          <w:rFonts w:ascii="Times New Roman" w:hAnsi="Times New Roman"/>
          <w:sz w:val="24"/>
          <w:szCs w:val="24"/>
          <w:lang w:eastAsia="en-GB"/>
        </w:rPr>
      </w:pPr>
      <w:r>
        <w:rPr>
          <w:rFonts w:ascii="Times New Roman" w:hAnsi="Times New Roman"/>
          <w:sz w:val="24"/>
          <w:szCs w:val="24"/>
        </w:rPr>
        <w:t>The Committee notes that corporal punishment of children is not explicitly prohibited in all settings and that it is a common and accepted means of childrearing (art. 16).</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The State party, taking into account the recommendation in the United Nations Secretary General’s Study on Violence Against Children, should adopt and implement legislation prohibiting corporal punishment in all settings, including the family, supported by the necessary awareness-raising and public education measures.</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autoSpaceDE w:val="0"/>
        <w:autoSpaceDN w:val="0"/>
        <w:adjustRightInd w:val="0"/>
        <w:spacing w:after="0" w:line="240" w:lineRule="auto"/>
        <w:ind w:firstLine="360"/>
        <w:rPr>
          <w:rFonts w:ascii="Times New Roman" w:hAnsi="Times New Roman"/>
          <w:b/>
          <w:sz w:val="24"/>
          <w:szCs w:val="24"/>
        </w:rPr>
      </w:pPr>
      <w:r>
        <w:rPr>
          <w:rFonts w:ascii="Times New Roman" w:hAnsi="Times New Roman"/>
          <w:b/>
          <w:sz w:val="24"/>
          <w:szCs w:val="24"/>
        </w:rPr>
        <w:t>Trafficking in persons</w:t>
      </w:r>
    </w:p>
    <w:p w:rsidR="00000000" w:rsidRDefault="00000000">
      <w:pPr>
        <w:autoSpaceDE w:val="0"/>
        <w:autoSpaceDN w:val="0"/>
        <w:adjustRightInd w:val="0"/>
        <w:spacing w:after="0" w:line="240" w:lineRule="auto"/>
        <w:ind w:firstLine="360"/>
        <w:rPr>
          <w:rFonts w:ascii="Times New Roman" w:hAnsi="Times New Roman"/>
          <w:b/>
          <w:sz w:val="24"/>
          <w:szCs w:val="24"/>
        </w:rPr>
      </w:pPr>
    </w:p>
    <w:p w:rsidR="00000000" w:rsidRDefault="00000000">
      <w:pPr>
        <w:numPr>
          <w:ilvl w:val="0"/>
          <w:numId w:val="30"/>
          <w:numberingChange w:id="20" w:author="csd" w:date="2009-01-23T14:50:00Z" w:original="%1:21:0:."/>
        </w:numPr>
        <w:autoSpaceDE w:val="0"/>
        <w:autoSpaceDN w:val="0"/>
        <w:adjustRightInd w:val="0"/>
        <w:spacing w:after="0" w:line="240" w:lineRule="auto"/>
        <w:rPr>
          <w:rFonts w:ascii="Times New Roman" w:hAnsi="Times New Roman"/>
          <w:sz w:val="24"/>
          <w:szCs w:val="24"/>
          <w:lang w:eastAsia="en-GB"/>
        </w:rPr>
      </w:pPr>
      <w:r>
        <w:rPr>
          <w:rFonts w:ascii="Times New Roman" w:hAnsi="Times New Roman"/>
          <w:sz w:val="24"/>
          <w:szCs w:val="24"/>
        </w:rPr>
        <w:t>The Committee t</w:t>
      </w:r>
      <w:r>
        <w:rPr>
          <w:rFonts w:ascii="Times New Roman" w:hAnsi="Times New Roman"/>
          <w:sz w:val="24"/>
          <w:szCs w:val="24"/>
          <w:lang w:eastAsia="en-GB"/>
        </w:rPr>
        <w:t xml:space="preserve">akes note of the inclusion of trafficking in the new Criminal Code (art. 389), which defines human trafficking and includes it as a criminal offence. However, the Committee is concerned </w:t>
      </w:r>
      <w:r>
        <w:rPr>
          <w:rFonts w:ascii="Times New Roman" w:hAnsi="Times New Roman"/>
          <w:sz w:val="24"/>
          <w:szCs w:val="24"/>
        </w:rPr>
        <w:t xml:space="preserve">about the reports of cross-border trafficking in women for sexual and other exploitative purposes and it regrets the low number of prosecutions in this respect. The Committee also regrets that the State party does not have an effective system in place to monitor and assess the extent and impact to address this phenomenon effectively. </w:t>
      </w:r>
      <w:r>
        <w:rPr>
          <w:rFonts w:ascii="Times New Roman" w:hAnsi="Times New Roman"/>
          <w:sz w:val="24"/>
          <w:szCs w:val="24"/>
          <w:lang w:eastAsia="en-GB"/>
        </w:rPr>
        <w:t xml:space="preserve">The Committee is concerned at the decrease in the minimum penalties from five to three years of imprisonment and </w:t>
      </w:r>
      <w:r>
        <w:rPr>
          <w:rFonts w:ascii="Times New Roman" w:hAnsi="Times New Roman"/>
          <w:sz w:val="24"/>
          <w:szCs w:val="24"/>
        </w:rPr>
        <w:t>that redress and reintegration services are insufficient for victims of trafficking (art. 16).</w:t>
      </w:r>
    </w:p>
    <w:p w:rsidR="00000000" w:rsidRDefault="00000000">
      <w:pPr>
        <w:autoSpaceDE w:val="0"/>
        <w:autoSpaceDN w:val="0"/>
        <w:adjustRightInd w:val="0"/>
        <w:spacing w:after="0" w:line="240" w:lineRule="auto"/>
        <w:rPr>
          <w:rFonts w:ascii="Times New Roman" w:hAnsi="Times New Roman"/>
          <w:b/>
          <w:bCs/>
          <w:sz w:val="24"/>
          <w:szCs w:val="24"/>
        </w:rPr>
      </w:pPr>
    </w:p>
    <w:p w:rsidR="00000000" w:rsidRDefault="00000000">
      <w:pPr>
        <w:autoSpaceDE w:val="0"/>
        <w:autoSpaceDN w:val="0"/>
        <w:adjustRightInd w:val="0"/>
        <w:spacing w:after="0" w:line="240" w:lineRule="auto"/>
        <w:ind w:left="360" w:firstLine="720"/>
        <w:rPr>
          <w:rFonts w:ascii="Times New Roman" w:hAnsi="Times New Roman"/>
          <w:b/>
          <w:bCs/>
          <w:sz w:val="24"/>
          <w:szCs w:val="24"/>
        </w:rPr>
      </w:pPr>
      <w:r>
        <w:rPr>
          <w:rFonts w:ascii="Times New Roman" w:hAnsi="Times New Roman"/>
          <w:b/>
          <w:bCs/>
          <w:sz w:val="24"/>
          <w:szCs w:val="24"/>
        </w:rPr>
        <w:t>The State party should:</w:t>
      </w:r>
    </w:p>
    <w:p w:rsidR="00000000" w:rsidRDefault="00000000">
      <w:pPr>
        <w:autoSpaceDE w:val="0"/>
        <w:autoSpaceDN w:val="0"/>
        <w:adjustRightInd w:val="0"/>
        <w:spacing w:after="0" w:line="240" w:lineRule="auto"/>
        <w:ind w:left="1440" w:hanging="36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(a)</w:t>
      </w:r>
      <w:r>
        <w:rPr>
          <w:rFonts w:ascii="Times New Roman" w:hAnsi="Times New Roman"/>
          <w:b/>
          <w:bCs/>
          <w:sz w:val="24"/>
          <w:szCs w:val="24"/>
        </w:rPr>
        <w:tab/>
        <w:t>Continue to prosecute and punish perpetrators of trafficking in persons, especially women and children;</w:t>
      </w:r>
    </w:p>
    <w:p w:rsidR="00000000" w:rsidRDefault="00000000">
      <w:pPr>
        <w:autoSpaceDE w:val="0"/>
        <w:autoSpaceDN w:val="0"/>
        <w:adjustRightInd w:val="0"/>
        <w:spacing w:after="0" w:line="240" w:lineRule="auto"/>
        <w:ind w:left="1080"/>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t>(b)</w:t>
      </w:r>
      <w:r>
        <w:rPr>
          <w:rFonts w:ascii="Times New Roman" w:hAnsi="Times New Roman"/>
          <w:b/>
          <w:bCs/>
          <w:sz w:val="24"/>
          <w:szCs w:val="24"/>
        </w:rPr>
        <w:tab/>
        <w:t xml:space="preserve">Intensify its efforts to provide redress and reintegration services to victims; </w:t>
      </w:r>
    </w:p>
    <w:p w:rsidR="00000000" w:rsidRDefault="00000000">
      <w:pPr>
        <w:autoSpaceDE w:val="0"/>
        <w:autoSpaceDN w:val="0"/>
        <w:adjustRightInd w:val="0"/>
        <w:spacing w:after="0" w:line="240" w:lineRule="auto"/>
        <w:ind w:left="1440" w:hanging="360"/>
        <w:rPr>
          <w:rFonts w:ascii="Times New Roman" w:hAnsi="Times New Roman"/>
          <w:sz w:val="24"/>
          <w:szCs w:val="24"/>
          <w:lang w:eastAsia="en-GB"/>
        </w:rPr>
      </w:pPr>
      <w:r>
        <w:rPr>
          <w:rFonts w:ascii="Times New Roman" w:hAnsi="Times New Roman"/>
          <w:b/>
          <w:bCs/>
          <w:sz w:val="24"/>
          <w:szCs w:val="24"/>
        </w:rPr>
        <w:tab/>
      </w:r>
      <w:r>
        <w:rPr>
          <w:rFonts w:ascii="Times New Roman" w:hAnsi="Times New Roman"/>
          <w:b/>
          <w:bCs/>
          <w:sz w:val="24"/>
          <w:szCs w:val="24"/>
        </w:rPr>
        <w:tab/>
        <w:t>(c)</w:t>
      </w:r>
      <w:r>
        <w:rPr>
          <w:rFonts w:ascii="Times New Roman" w:hAnsi="Times New Roman"/>
          <w:b/>
          <w:bCs/>
          <w:sz w:val="24"/>
          <w:szCs w:val="24"/>
        </w:rPr>
        <w:tab/>
        <w:t>Conduct nationwide awareness-raising campaigns and conduct training for law-enforcement officials, migration officials and border police on the causes, consequences and incidences of trafficking and other forms of exploitation;</w:t>
      </w:r>
    </w:p>
    <w:p w:rsidR="00000000" w:rsidRDefault="00000000">
      <w:pPr>
        <w:autoSpaceDE w:val="0"/>
        <w:autoSpaceDN w:val="0"/>
        <w:adjustRightInd w:val="0"/>
        <w:spacing w:after="0" w:line="240" w:lineRule="auto"/>
        <w:ind w:left="1440" w:hanging="360"/>
        <w:rPr>
          <w:rFonts w:ascii="Times New Roman" w:hAnsi="Times New Roman"/>
          <w:b/>
          <w:sz w:val="24"/>
          <w:szCs w:val="24"/>
          <w:lang w:eastAsia="en-GB"/>
        </w:rPr>
      </w:pPr>
      <w:r>
        <w:rPr>
          <w:rFonts w:ascii="Times New Roman" w:hAnsi="Times New Roman"/>
          <w:b/>
          <w:sz w:val="24"/>
          <w:szCs w:val="24"/>
          <w:lang w:eastAsia="en-GB"/>
        </w:rPr>
        <w:tab/>
      </w:r>
      <w:r>
        <w:rPr>
          <w:rFonts w:ascii="Times New Roman" w:hAnsi="Times New Roman"/>
          <w:b/>
          <w:sz w:val="24"/>
          <w:szCs w:val="24"/>
          <w:lang w:eastAsia="en-GB"/>
        </w:rPr>
        <w:tab/>
        <w:t>(d)</w:t>
      </w:r>
      <w:r>
        <w:rPr>
          <w:rFonts w:ascii="Times New Roman" w:hAnsi="Times New Roman"/>
          <w:b/>
          <w:sz w:val="24"/>
          <w:szCs w:val="24"/>
          <w:lang w:eastAsia="en-GB"/>
        </w:rPr>
        <w:tab/>
        <w:t>Adopt a National Action Plan for combating human trafficking and ensure that programs and measures are put in place for treating children victims of trafficking</w:t>
      </w:r>
      <w:r>
        <w:rPr>
          <w:rFonts w:ascii="Times New Roman" w:hAnsi="Times New Roman"/>
          <w:b/>
          <w:bCs/>
          <w:sz w:val="24"/>
          <w:szCs w:val="24"/>
        </w:rPr>
        <w:t>;</w:t>
      </w:r>
      <w:r>
        <w:rPr>
          <w:rFonts w:ascii="Times New Roman" w:hAnsi="Times New Roman"/>
          <w:b/>
          <w:sz w:val="24"/>
          <w:szCs w:val="24"/>
          <w:lang w:eastAsia="en-GB"/>
        </w:rPr>
        <w:t xml:space="preserve"> and</w:t>
      </w:r>
    </w:p>
    <w:p w:rsidR="00000000" w:rsidRDefault="00000000">
      <w:pPr>
        <w:autoSpaceDE w:val="0"/>
        <w:autoSpaceDN w:val="0"/>
        <w:adjustRightInd w:val="0"/>
        <w:spacing w:after="0" w:line="240" w:lineRule="auto"/>
        <w:ind w:left="1440" w:hanging="360"/>
        <w:rPr>
          <w:rFonts w:ascii="Times New Roman" w:hAnsi="Times New Roman"/>
          <w:sz w:val="24"/>
          <w:szCs w:val="24"/>
          <w:lang w:eastAsia="en-GB"/>
        </w:rPr>
      </w:pPr>
      <w:r>
        <w:rPr>
          <w:rFonts w:ascii="Times New Roman" w:hAnsi="Times New Roman"/>
          <w:b/>
          <w:sz w:val="24"/>
          <w:szCs w:val="24"/>
          <w:lang w:eastAsia="en-GB"/>
        </w:rPr>
        <w:tab/>
      </w:r>
      <w:r>
        <w:rPr>
          <w:rFonts w:ascii="Times New Roman" w:hAnsi="Times New Roman"/>
          <w:b/>
          <w:sz w:val="24"/>
          <w:szCs w:val="24"/>
          <w:lang w:eastAsia="en-GB"/>
        </w:rPr>
        <w:tab/>
        <w:t>(e)</w:t>
      </w:r>
      <w:r>
        <w:rPr>
          <w:rFonts w:ascii="Times New Roman" w:hAnsi="Times New Roman"/>
          <w:b/>
          <w:sz w:val="24"/>
          <w:szCs w:val="24"/>
          <w:lang w:eastAsia="en-GB"/>
        </w:rPr>
        <w:tab/>
        <w:t>Increase cooperation by the police and the Agency for Coordination of Protection of Human Trafficking Victims with NGOs working against human trafficking.</w:t>
      </w:r>
      <w:r>
        <w:rPr>
          <w:rFonts w:ascii="Times New Roman" w:hAnsi="Times New Roman"/>
          <w:sz w:val="24"/>
          <w:szCs w:val="24"/>
          <w:lang w:eastAsia="en-GB"/>
        </w:rPr>
        <w:t xml:space="preserve">  </w:t>
      </w:r>
    </w:p>
    <w:p w:rsidR="00000000" w:rsidRDefault="00000000">
      <w:pPr>
        <w:pStyle w:val="NormalWeb"/>
        <w:spacing w:before="0" w:beforeAutospacing="0" w:after="0" w:afterAutospacing="0"/>
        <w:rPr>
          <w:rFonts w:ascii="Times New Roman" w:eastAsia="Calibri" w:hAnsi="Times New Roman"/>
          <w:color w:val="auto"/>
          <w:sz w:val="24"/>
          <w:szCs w:val="24"/>
          <w:lang w:eastAsia="en-US"/>
        </w:rPr>
      </w:pPr>
    </w:p>
    <w:p w:rsidR="00000000" w:rsidRDefault="00000000">
      <w:pPr>
        <w:spacing w:after="0" w:line="240" w:lineRule="auto"/>
        <w:ind w:firstLine="360"/>
        <w:rPr>
          <w:rFonts w:ascii="Times New Roman" w:hAnsi="Times New Roman"/>
          <w:b/>
          <w:bCs/>
          <w:sz w:val="24"/>
          <w:szCs w:val="24"/>
        </w:rPr>
      </w:pPr>
      <w:r>
        <w:rPr>
          <w:rFonts w:ascii="Times New Roman" w:hAnsi="Times New Roman"/>
          <w:b/>
          <w:bCs/>
          <w:sz w:val="24"/>
          <w:szCs w:val="24"/>
        </w:rPr>
        <w:t xml:space="preserve">Kosovo </w:t>
      </w:r>
    </w:p>
    <w:p w:rsidR="00000000" w:rsidRDefault="00000000">
      <w:pPr>
        <w:spacing w:after="0" w:line="240" w:lineRule="auto"/>
        <w:ind w:firstLine="360"/>
        <w:rPr>
          <w:rFonts w:ascii="Times New Roman" w:hAnsi="Times New Roman"/>
          <w:b/>
          <w:bCs/>
          <w:sz w:val="24"/>
          <w:szCs w:val="24"/>
        </w:rPr>
      </w:pPr>
    </w:p>
    <w:p w:rsidR="00000000" w:rsidRDefault="00000000">
      <w:pPr>
        <w:numPr>
          <w:ilvl w:val="0"/>
          <w:numId w:val="30"/>
          <w:numberingChange w:id="21" w:author="csd" w:date="2009-01-23T14:50:00Z" w:original="%1:22:0:."/>
        </w:numPr>
        <w:spacing w:after="0" w:line="240" w:lineRule="auto"/>
        <w:rPr>
          <w:rFonts w:ascii="Times New Roman" w:hAnsi="Times New Roman"/>
          <w:sz w:val="24"/>
          <w:szCs w:val="24"/>
        </w:rPr>
      </w:pPr>
      <w:r>
        <w:rPr>
          <w:rFonts w:ascii="Times New Roman" w:hAnsi="Times New Roman"/>
          <w:sz w:val="24"/>
          <w:szCs w:val="24"/>
        </w:rPr>
        <w:t xml:space="preserve">In considering Serbia’s initial report, the Committee takes note of the State party’s explanation of its inability to report on the discharge of its implementation with regard to the Convention in Kosovo, owing to the fact that civil authority is exercised in Kosovo by the United Nations Interim Administration Mission in Kosovo (UNMIK).  </w:t>
      </w:r>
    </w:p>
    <w:p w:rsidR="00000000" w:rsidRDefault="00000000">
      <w:pPr>
        <w:spacing w:after="0" w:line="240" w:lineRule="auto"/>
        <w:rPr>
          <w:rFonts w:ascii="Times New Roman" w:hAnsi="Times New Roman"/>
          <w:sz w:val="24"/>
          <w:szCs w:val="24"/>
        </w:rPr>
      </w:pPr>
    </w:p>
    <w:p w:rsidR="00000000" w:rsidRDefault="00000000">
      <w:pPr>
        <w:spacing w:after="0" w:line="240" w:lineRule="auto"/>
        <w:ind w:firstLine="360"/>
        <w:rPr>
          <w:rFonts w:ascii="Times New Roman" w:hAnsi="Times New Roman"/>
          <w:b/>
          <w:bCs/>
          <w:sz w:val="24"/>
          <w:szCs w:val="24"/>
        </w:rPr>
      </w:pPr>
      <w:r>
        <w:rPr>
          <w:rFonts w:ascii="Times New Roman" w:hAnsi="Times New Roman"/>
          <w:b/>
          <w:bCs/>
          <w:sz w:val="24"/>
          <w:szCs w:val="24"/>
        </w:rPr>
        <w:t>Data collection</w:t>
      </w:r>
    </w:p>
    <w:p w:rsidR="00000000" w:rsidRDefault="00000000">
      <w:pPr>
        <w:spacing w:after="0" w:line="240" w:lineRule="auto"/>
        <w:ind w:firstLine="360"/>
        <w:rPr>
          <w:rFonts w:ascii="Times New Roman" w:hAnsi="Times New Roman"/>
          <w:b/>
          <w:bCs/>
          <w:sz w:val="24"/>
          <w:szCs w:val="24"/>
        </w:rPr>
      </w:pPr>
    </w:p>
    <w:p w:rsidR="00000000" w:rsidRDefault="00000000">
      <w:pPr>
        <w:numPr>
          <w:ilvl w:val="0"/>
          <w:numId w:val="30"/>
          <w:numberingChange w:id="22" w:author="csd" w:date="2009-01-23T14:50:00Z" w:original="%1:23:0:."/>
        </w:numPr>
        <w:spacing w:after="0" w:line="240" w:lineRule="auto"/>
        <w:rPr>
          <w:rFonts w:ascii="Times New Roman" w:hAnsi="Times New Roman"/>
          <w:sz w:val="24"/>
          <w:szCs w:val="24"/>
        </w:rPr>
      </w:pPr>
      <w:r>
        <w:rPr>
          <w:rFonts w:ascii="Times New Roman" w:hAnsi="Times New Roman"/>
          <w:sz w:val="24"/>
          <w:szCs w:val="24"/>
        </w:rPr>
        <w:t>The Committee requests the State party to provide in its next periodic report detailed statistical data, disaggregated by crime, ethnicity, age and sex, on complaints relating to torture and ill-treatment allegedly committed by law enforcement officials; on the related investigations, prosecutions, and penal or disciplinary sanctions; and on pre-trial detainees and convicted prisoners. The Committee further requests information on compensation and rehabilitation provided to the victims.</w:t>
      </w:r>
    </w:p>
    <w:p w:rsidR="00000000" w:rsidRDefault="00000000">
      <w:pPr>
        <w:spacing w:after="0" w:line="240" w:lineRule="auto"/>
        <w:ind w:left="360"/>
        <w:rPr>
          <w:rFonts w:ascii="Times New Roman" w:hAnsi="Times New Roman"/>
          <w:sz w:val="24"/>
          <w:szCs w:val="24"/>
        </w:rPr>
      </w:pPr>
    </w:p>
    <w:p w:rsidR="00000000" w:rsidRDefault="00000000">
      <w:pPr>
        <w:pStyle w:val="NormalWeb"/>
        <w:numPr>
          <w:ilvl w:val="0"/>
          <w:numId w:val="30"/>
          <w:numberingChange w:id="23" w:author="csd" w:date="2009-01-23T14:50:00Z" w:original="%1:24:0:."/>
        </w:numPr>
        <w:spacing w:before="0" w:beforeAutospacing="0" w:after="0" w:afterAutospacing="0"/>
        <w:rPr>
          <w:rFonts w:ascii="Times New Roman" w:hAnsi="Times New Roman"/>
          <w:color w:val="auto"/>
          <w:sz w:val="24"/>
          <w:szCs w:val="24"/>
        </w:rPr>
      </w:pPr>
      <w:r>
        <w:rPr>
          <w:rFonts w:ascii="Times New Roman" w:hAnsi="Times New Roman"/>
          <w:color w:val="auto"/>
          <w:sz w:val="24"/>
          <w:szCs w:val="24"/>
        </w:rPr>
        <w:t>The Committee invites the State party to become a party to the core United Nations human rights treaties to which it is not yet a party, namely: the International Convention on the Protection of the Rights of All Migrant Workers and Members of Their Families and the Convention on the Rights of Persons with Disabilities. The Committee invites the State party to ratify the International Convention for the Protection of All Persons from Enforced Disappearance.</w:t>
      </w:r>
    </w:p>
    <w:p w:rsidR="00000000" w:rsidRDefault="00000000">
      <w:pPr>
        <w:autoSpaceDE w:val="0"/>
        <w:autoSpaceDN w:val="0"/>
        <w:adjustRightInd w:val="0"/>
        <w:spacing w:after="0" w:line="240" w:lineRule="auto"/>
        <w:rPr>
          <w:rFonts w:ascii="Times New Roman" w:hAnsi="Times New Roman"/>
          <w:b/>
          <w:bCs/>
          <w:sz w:val="24"/>
          <w:szCs w:val="24"/>
          <w:u w:val="single"/>
        </w:rPr>
      </w:pPr>
    </w:p>
    <w:p w:rsidR="00000000" w:rsidRDefault="00000000">
      <w:pPr>
        <w:numPr>
          <w:ilvl w:val="0"/>
          <w:numId w:val="30"/>
          <w:numberingChange w:id="24" w:author="csd" w:date="2009-01-23T14:50:00Z" w:original="%1:25: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Committee stresses that its recommendations derived from its review of Serbia and Montenegro under its inquiry procedure pursuant to article 20 are subject to follow-up. In this sense, the Committee reiterates its recommendations (A/59/44, paras. 213 (a) to (t)) and requests the State party to update the Committee with relevant information regarding steps taken to comply with its recommendations in its next periodic report.  </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numPr>
          <w:ilvl w:val="0"/>
          <w:numId w:val="30"/>
          <w:numberingChange w:id="25" w:author="csd" w:date="2009-01-23T14:50:00Z" w:original="%1:26:0:."/>
        </w:numPr>
        <w:autoSpaceDE w:val="0"/>
        <w:autoSpaceDN w:val="0"/>
        <w:adjustRightInd w:val="0"/>
        <w:spacing w:after="0" w:line="240" w:lineRule="auto"/>
        <w:rPr>
          <w:rFonts w:ascii="Times New Roman" w:hAnsi="Times New Roman"/>
          <w:sz w:val="24"/>
          <w:szCs w:val="24"/>
        </w:rPr>
      </w:pPr>
      <w:r>
        <w:rPr>
          <w:rFonts w:ascii="Times New Roman" w:eastAsia="SimSun" w:hAnsi="Times New Roman"/>
          <w:color w:val="000000"/>
          <w:sz w:val="24"/>
          <w:szCs w:val="24"/>
          <w:lang w:val="en-US" w:eastAsia="zh-CN"/>
        </w:rPr>
        <w:t>The Committee is encouraged by the oral information provided during the consideration of the State party’s report with respect to outstanding follow-up information on individual communications, under article 22 of the Convention.</w:t>
      </w:r>
      <w:r>
        <w:rPr>
          <w:rStyle w:val="FootnoteReference"/>
          <w:rFonts w:ascii="Times New Roman" w:hAnsi="Times New Roman"/>
          <w:sz w:val="24"/>
          <w:szCs w:val="24"/>
        </w:rPr>
        <w:t xml:space="preserve"> </w:t>
      </w:r>
      <w:r>
        <w:rPr>
          <w:rFonts w:ascii="Times New Roman" w:hAnsi="Times New Roman"/>
          <w:sz w:val="24"/>
          <w:szCs w:val="24"/>
        </w:rPr>
        <w:t xml:space="preserve">The Committee </w:t>
      </w:r>
      <w:r>
        <w:rPr>
          <w:rFonts w:ascii="Times New Roman" w:eastAsia="SimSun" w:hAnsi="Times New Roman"/>
          <w:color w:val="000000"/>
          <w:sz w:val="24"/>
          <w:szCs w:val="24"/>
          <w:lang w:val="en-US" w:eastAsia="zh-CN"/>
        </w:rPr>
        <w:t>notes that a new law provides for the reconsideration of a case on the basis of a decision of an international body established by an international treaty and welcomes a written response to the requests for specific</w:t>
      </w:r>
      <w:r>
        <w:rPr>
          <w:rFonts w:ascii="Times New Roman" w:hAnsi="Times New Roman"/>
          <w:sz w:val="24"/>
          <w:szCs w:val="24"/>
        </w:rPr>
        <w:t xml:space="preserve"> follow-up to the Committee’s views and compliance with the recommendations.</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numPr>
          <w:ilvl w:val="0"/>
          <w:numId w:val="30"/>
          <w:numberingChange w:id="26" w:author="csd" w:date="2009-01-23T14:50:00Z" w:original="%1:27: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Further to the ratification by the State party of the Optional Protocol to the Convention against Torture and Other Cruel, Inhuman or Degrading Treatment or Punishment on 26 September 2006, the Committee reminds the State party of its exigency to promptly </w:t>
      </w:r>
      <w:r>
        <w:rPr>
          <w:rFonts w:ascii="Times New Roman" w:eastAsia="SimSun" w:hAnsi="Times New Roman"/>
          <w:sz w:val="24"/>
          <w:szCs w:val="24"/>
          <w:lang w:val="en-US" w:eastAsia="zh-CN"/>
        </w:rPr>
        <w:t xml:space="preserve">designate or establish an independent national preventive mechanism for the prevention of torture, in line with articles 17 to 23 of the Optional Protocol.  </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numPr>
          <w:ilvl w:val="0"/>
          <w:numId w:val="30"/>
          <w:numberingChange w:id="27" w:author="csd" w:date="2009-01-23T14:50:00Z" w:original="%1:28: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Committee requests the State party to provide, within one year, information in response to the Committee’s recommendations contained in paragraphs 6, 9, 11, 12, 13 and 16 (b) above.   </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numPr>
          <w:ilvl w:val="0"/>
          <w:numId w:val="30"/>
          <w:numberingChange w:id="28" w:author="csd" w:date="2009-01-23T14:50:00Z" w:original="%1:29: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State party is encouraged to disseminate widely the reports submitted to the Committee and the concluding observations and summary records of the Committee through official websites, to the media and non-governmental organizations.</w:t>
      </w:r>
    </w:p>
    <w:p w:rsidR="00000000" w:rsidRDefault="00000000">
      <w:pPr>
        <w:autoSpaceDE w:val="0"/>
        <w:autoSpaceDN w:val="0"/>
        <w:adjustRightInd w:val="0"/>
        <w:spacing w:after="0" w:line="240" w:lineRule="auto"/>
        <w:rPr>
          <w:rFonts w:ascii="Times New Roman" w:hAnsi="Times New Roman"/>
          <w:sz w:val="24"/>
          <w:szCs w:val="24"/>
        </w:rPr>
      </w:pPr>
    </w:p>
    <w:p w:rsidR="00000000" w:rsidRDefault="00000000">
      <w:pPr>
        <w:numPr>
          <w:ilvl w:val="0"/>
          <w:numId w:val="30"/>
          <w:numberingChange w:id="29" w:author="csd" w:date="2009-01-23T14:50:00Z" w:original="%1:30: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Committee invites the State party to submit its core document in accordance with the requirements of the Common Core Document in the Harmonized Guidelines on Reporting, as approved by the international human rights treaty bodies and contained in document HRI/GEN/2/Rev.5.</w:t>
      </w:r>
    </w:p>
    <w:p w:rsidR="00000000" w:rsidRDefault="00000000">
      <w:pPr>
        <w:autoSpaceDE w:val="0"/>
        <w:autoSpaceDN w:val="0"/>
        <w:adjustRightInd w:val="0"/>
        <w:spacing w:after="0" w:line="240" w:lineRule="auto"/>
        <w:ind w:left="360"/>
        <w:rPr>
          <w:rFonts w:ascii="Times New Roman" w:hAnsi="Times New Roman"/>
          <w:sz w:val="24"/>
          <w:szCs w:val="24"/>
        </w:rPr>
      </w:pPr>
    </w:p>
    <w:p w:rsidR="00000000" w:rsidRDefault="00000000">
      <w:pPr>
        <w:numPr>
          <w:ilvl w:val="0"/>
          <w:numId w:val="30"/>
          <w:numberingChange w:id="30" w:author="csd" w:date="2009-01-23T14:50:00Z" w:original="%1:31:0:."/>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State party is invited to submit its next periodic report, which will be considered as the second periodic report, by </w:t>
      </w:r>
      <w:r>
        <w:rPr>
          <w:rFonts w:ascii="Times New Roman" w:eastAsia="SimSun" w:hAnsi="Times New Roman"/>
          <w:color w:val="000000"/>
          <w:sz w:val="24"/>
          <w:szCs w:val="24"/>
          <w:lang w:val="en-US" w:eastAsia="zh-CN"/>
        </w:rPr>
        <w:t xml:space="preserve">21 November 2012 </w:t>
      </w:r>
      <w:r>
        <w:rPr>
          <w:rFonts w:ascii="Times New Roman" w:hAnsi="Times New Roman"/>
          <w:sz w:val="24"/>
          <w:szCs w:val="24"/>
        </w:rPr>
        <w:t xml:space="preserve">at the latest. </w:t>
      </w:r>
    </w:p>
    <w:p w:rsidR="00000000" w:rsidRDefault="00000000">
      <w:pPr>
        <w:spacing w:after="0" w:line="240" w:lineRule="auto"/>
        <w:rPr>
          <w:rFonts w:ascii="Times New Roman" w:hAnsi="Times New Roman"/>
          <w:sz w:val="24"/>
          <w:szCs w:val="24"/>
        </w:rPr>
      </w:pPr>
    </w:p>
    <w:p w:rsidR="00000000" w:rsidRDefault="00000000">
      <w:pPr>
        <w:spacing w:after="0" w:line="240" w:lineRule="auto"/>
        <w:jc w:val="center"/>
      </w:pPr>
    </w:p>
    <w:p w:rsidR="00000000" w:rsidRDefault="00000000">
      <w:pPr>
        <w:spacing w:after="0" w:line="240" w:lineRule="auto"/>
        <w:jc w:val="center"/>
      </w:pPr>
      <w:r>
        <w:t>- - - - -</w:t>
      </w:r>
    </w:p>
    <w:sectPr w:rsidR="00000000">
      <w:headerReference w:type="even" r:id="rId9"/>
      <w:headerReference w:type="default" r:id="rId10"/>
      <w:footerReference w:type="even" r:id="rId11"/>
      <w:footerReference w:type="default" r:id="rId12"/>
      <w:endnotePr>
        <w:numFmt w:val="decimal"/>
      </w:endnotePr>
      <w:pgSz w:w="12240" w:h="15840" w:code="1"/>
      <w:pgMar w:top="900" w:right="1440" w:bottom="1440" w:left="144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line="240" w:lineRule="auto"/>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26"/>
        <w:tab w:val="right" w:pos="9360"/>
      </w:tabs>
      <w:spacing w:after="0"/>
      <w:rPr>
        <w:rFonts w:ascii="Times New Roman" w:hAnsi="Times New Roman"/>
      </w:rPr>
    </w:pPr>
    <w:r>
      <w:rPr>
        <w:rFonts w:ascii="Times New Roman" w:hAnsi="Times New Roman"/>
      </w:rPr>
      <w:t>CAT/C/SRB/CO/1</w:t>
    </w:r>
  </w:p>
  <w:p w:rsidR="00000000" w:rsidRDefault="00000000">
    <w:pPr>
      <w:pStyle w:val="Header"/>
      <w:tabs>
        <w:tab w:val="clear" w:pos="9026"/>
        <w:tab w:val="right" w:pos="9360"/>
      </w:tabs>
      <w:spacing w:after="0"/>
      <w:rPr>
        <w:rFonts w:ascii="Times New Roman" w:hAnsi="Times New Roman"/>
      </w:rPr>
    </w:pP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w:t>
    </w:r>
    <w:r>
      <w:rPr>
        <w:rFonts w:ascii="Times New Roman" w:hAnsi="Times New Roman"/>
      </w:rPr>
      <w:fldChar w:fldCharType="end"/>
    </w:r>
  </w:p>
  <w:p w:rsidR="00000000" w:rsidRDefault="00000000">
    <w:pPr>
      <w:pStyle w:val="Header"/>
      <w:tabs>
        <w:tab w:val="clear" w:pos="9026"/>
        <w:tab w:val="right" w:pos="9360"/>
      </w:tabs>
      <w:spacing w:after="0"/>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26"/>
        <w:tab w:val="right" w:pos="9360"/>
      </w:tabs>
      <w:spacing w:after="0"/>
      <w:rPr>
        <w:rFonts w:ascii="Times New Roman" w:hAnsi="Times New Roman"/>
      </w:rPr>
    </w:pPr>
    <w:r>
      <w:rPr>
        <w:rFonts w:ascii="Times New Roman" w:hAnsi="Times New Roman"/>
      </w:rPr>
      <w:tab/>
    </w:r>
    <w:r>
      <w:rPr>
        <w:rFonts w:ascii="Times New Roman" w:hAnsi="Times New Roman"/>
      </w:rPr>
      <w:tab/>
      <w:t>CAT/C/SRB/CO/1</w:t>
    </w:r>
  </w:p>
  <w:p w:rsidR="00000000" w:rsidRDefault="00000000">
    <w:pPr>
      <w:pStyle w:val="Header"/>
      <w:tabs>
        <w:tab w:val="clear" w:pos="9026"/>
        <w:tab w:val="right" w:pos="9360"/>
      </w:tabs>
      <w:spacing w:after="0"/>
      <w:rPr>
        <w:rFonts w:ascii="Times New Roman" w:hAnsi="Times New Roman"/>
      </w:rPr>
    </w:pPr>
    <w:r>
      <w:rPr>
        <w:rFonts w:ascii="Times New Roman" w:hAnsi="Times New Roman"/>
      </w:rPr>
      <w:tab/>
    </w:r>
    <w:r>
      <w:rPr>
        <w:rFonts w:ascii="Times New Roman" w:hAnsi="Times New Roman"/>
      </w:rPr>
      <w:tab/>
      <w:t xml:space="preserve">page </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11</w:t>
    </w:r>
    <w:r>
      <w:rPr>
        <w:rFonts w:ascii="Times New Roman" w:hAnsi="Times New Roman"/>
      </w:rPr>
      <w:fldChar w:fldCharType="end"/>
    </w:r>
  </w:p>
  <w:p w:rsidR="00000000" w:rsidRDefault="00000000">
    <w:pPr>
      <w:pStyle w:val="Header"/>
      <w:tabs>
        <w:tab w:val="clear" w:pos="9026"/>
        <w:tab w:val="right" w:pos="9360"/>
      </w:tabs>
      <w:spacing w:after="0"/>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4088AD6"/>
    <w:lvl w:ilvl="0">
      <w:start w:val="1"/>
      <w:numFmt w:val="decimal"/>
      <w:lvlText w:val="%1."/>
      <w:lvlJc w:val="left"/>
      <w:pPr>
        <w:tabs>
          <w:tab w:val="num" w:pos="1492"/>
        </w:tabs>
        <w:ind w:left="1492" w:hanging="360"/>
      </w:pPr>
    </w:lvl>
  </w:abstractNum>
  <w:abstractNum w:abstractNumId="1">
    <w:nsid w:val="FFFFFF7D"/>
    <w:multiLevelType w:val="singleLevel"/>
    <w:tmpl w:val="AB26400C"/>
    <w:lvl w:ilvl="0">
      <w:start w:val="1"/>
      <w:numFmt w:val="decimal"/>
      <w:lvlText w:val="%1."/>
      <w:lvlJc w:val="left"/>
      <w:pPr>
        <w:tabs>
          <w:tab w:val="num" w:pos="1209"/>
        </w:tabs>
        <w:ind w:left="1209" w:hanging="360"/>
      </w:pPr>
    </w:lvl>
  </w:abstractNum>
  <w:abstractNum w:abstractNumId="2">
    <w:nsid w:val="FFFFFF7E"/>
    <w:multiLevelType w:val="singleLevel"/>
    <w:tmpl w:val="43023488"/>
    <w:lvl w:ilvl="0">
      <w:start w:val="1"/>
      <w:numFmt w:val="decimal"/>
      <w:lvlText w:val="%1."/>
      <w:lvlJc w:val="left"/>
      <w:pPr>
        <w:tabs>
          <w:tab w:val="num" w:pos="926"/>
        </w:tabs>
        <w:ind w:left="926" w:hanging="360"/>
      </w:pPr>
    </w:lvl>
  </w:abstractNum>
  <w:abstractNum w:abstractNumId="3">
    <w:nsid w:val="FFFFFF7F"/>
    <w:multiLevelType w:val="singleLevel"/>
    <w:tmpl w:val="ADBC88A2"/>
    <w:lvl w:ilvl="0">
      <w:start w:val="1"/>
      <w:numFmt w:val="decimal"/>
      <w:lvlText w:val="%1."/>
      <w:lvlJc w:val="left"/>
      <w:pPr>
        <w:tabs>
          <w:tab w:val="num" w:pos="643"/>
        </w:tabs>
        <w:ind w:left="643" w:hanging="360"/>
      </w:pPr>
    </w:lvl>
  </w:abstractNum>
  <w:abstractNum w:abstractNumId="4">
    <w:nsid w:val="FFFFFF80"/>
    <w:multiLevelType w:val="singleLevel"/>
    <w:tmpl w:val="1E3E87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C2319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E165B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0127E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3A80E54"/>
    <w:lvl w:ilvl="0">
      <w:start w:val="1"/>
      <w:numFmt w:val="decimal"/>
      <w:lvlText w:val="%1."/>
      <w:lvlJc w:val="left"/>
      <w:pPr>
        <w:tabs>
          <w:tab w:val="num" w:pos="360"/>
        </w:tabs>
        <w:ind w:left="360" w:hanging="360"/>
      </w:pPr>
    </w:lvl>
  </w:abstractNum>
  <w:abstractNum w:abstractNumId="9">
    <w:nsid w:val="FFFFFF89"/>
    <w:multiLevelType w:val="singleLevel"/>
    <w:tmpl w:val="ABFC555C"/>
    <w:lvl w:ilvl="0">
      <w:start w:val="1"/>
      <w:numFmt w:val="bullet"/>
      <w:lvlText w:val=""/>
      <w:lvlJc w:val="left"/>
      <w:pPr>
        <w:tabs>
          <w:tab w:val="num" w:pos="360"/>
        </w:tabs>
        <w:ind w:left="360" w:hanging="360"/>
      </w:pPr>
      <w:rPr>
        <w:rFonts w:ascii="Symbol" w:hAnsi="Symbol" w:hint="default"/>
      </w:rPr>
    </w:lvl>
  </w:abstractNum>
  <w:abstractNum w:abstractNumId="10">
    <w:nsid w:val="06CD1CB8"/>
    <w:multiLevelType w:val="hybridMultilevel"/>
    <w:tmpl w:val="0DCC8BD0"/>
    <w:lvl w:ilvl="0" w:tplc="C3C4EB48">
      <w:start w:val="1"/>
      <w:numFmt w:val="decimal"/>
      <w:lvlText w:val="%1."/>
      <w:lvlJc w:val="left"/>
      <w:pPr>
        <w:ind w:left="720" w:hanging="360"/>
      </w:pPr>
      <w:rPr>
        <w:rFonts w:ascii="Times New Roman" w:hAnsi="Times New Roman" w:hint="default"/>
        <w:sz w:val="24"/>
      </w:rPr>
    </w:lvl>
    <w:lvl w:ilvl="1" w:tplc="04090017">
      <w:start w:val="1"/>
      <w:numFmt w:val="lowerLetter"/>
      <w:lvlText w:val="%2)"/>
      <w:lvlJc w:val="left"/>
      <w:pPr>
        <w:tabs>
          <w:tab w:val="num" w:pos="1440"/>
        </w:tabs>
        <w:ind w:left="1440" w:hanging="360"/>
      </w:pPr>
      <w:rPr>
        <w:rFonts w:hint="default"/>
        <w:sz w:val="24"/>
      </w:rPr>
    </w:lvl>
    <w:lvl w:ilvl="2" w:tplc="41A6F6F2">
      <w:start w:val="1"/>
      <w:numFmt w:val="lowerLetter"/>
      <w:lvlText w:val="%3."/>
      <w:lvlJc w:val="left"/>
      <w:pPr>
        <w:tabs>
          <w:tab w:val="num" w:pos="2340"/>
        </w:tabs>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E31266B"/>
    <w:multiLevelType w:val="hybridMultilevel"/>
    <w:tmpl w:val="217A9B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445618D"/>
    <w:multiLevelType w:val="hybridMultilevel"/>
    <w:tmpl w:val="59463798"/>
    <w:lvl w:ilvl="0" w:tplc="0102106C">
      <w:start w:val="4"/>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3B3F66"/>
    <w:multiLevelType w:val="hybridMultilevel"/>
    <w:tmpl w:val="C47E8DBE"/>
    <w:lvl w:ilvl="0" w:tplc="C3C4EB48">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B3C78C0"/>
    <w:multiLevelType w:val="hybridMultilevel"/>
    <w:tmpl w:val="219E0F78"/>
    <w:lvl w:ilvl="0" w:tplc="C3C4EB48">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E556740"/>
    <w:multiLevelType w:val="hybridMultilevel"/>
    <w:tmpl w:val="106C4A3C"/>
    <w:lvl w:ilvl="0" w:tplc="04090019">
      <w:start w:val="1"/>
      <w:numFmt w:val="lowerLetter"/>
      <w:lvlText w:val="%1."/>
      <w:lvlJc w:val="left"/>
      <w:pPr>
        <w:tabs>
          <w:tab w:val="num" w:pos="1440"/>
        </w:tabs>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nsid w:val="2794149D"/>
    <w:multiLevelType w:val="hybridMultilevel"/>
    <w:tmpl w:val="89783290"/>
    <w:lvl w:ilvl="0" w:tplc="A7DADBB6">
      <w:start w:val="1"/>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C7659D0"/>
    <w:multiLevelType w:val="hybridMultilevel"/>
    <w:tmpl w:val="C47E8DBE"/>
    <w:lvl w:ilvl="0" w:tplc="C3C4EB48">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F297EFF"/>
    <w:multiLevelType w:val="hybridMultilevel"/>
    <w:tmpl w:val="785A7F00"/>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4376F4A"/>
    <w:multiLevelType w:val="hybridMultilevel"/>
    <w:tmpl w:val="5B0C68B2"/>
    <w:lvl w:ilvl="0" w:tplc="0409000F">
      <w:start w:val="1"/>
      <w:numFmt w:val="decimal"/>
      <w:lvlText w:val="%1."/>
      <w:lvlJc w:val="left"/>
      <w:pPr>
        <w:tabs>
          <w:tab w:val="num" w:pos="720"/>
        </w:tabs>
        <w:ind w:left="720" w:hanging="360"/>
      </w:pPr>
    </w:lvl>
    <w:lvl w:ilvl="1" w:tplc="DB724824">
      <w:start w:val="1"/>
      <w:numFmt w:val="lowerLetter"/>
      <w:lvlText w:val="%2)"/>
      <w:lvlJc w:val="left"/>
      <w:pPr>
        <w:tabs>
          <w:tab w:val="num" w:pos="1440"/>
        </w:tabs>
        <w:ind w:lef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5832586"/>
    <w:multiLevelType w:val="hybridMultilevel"/>
    <w:tmpl w:val="DB42FB14"/>
    <w:lvl w:ilvl="0" w:tplc="C3C4EB48">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8C92881"/>
    <w:multiLevelType w:val="hybridMultilevel"/>
    <w:tmpl w:val="219E0F78"/>
    <w:lvl w:ilvl="0" w:tplc="C3C4EB48">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FE611A1"/>
    <w:multiLevelType w:val="multilevel"/>
    <w:tmpl w:val="E3C49816"/>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6AB41F0"/>
    <w:multiLevelType w:val="hybridMultilevel"/>
    <w:tmpl w:val="0B6A2D78"/>
    <w:lvl w:ilvl="0" w:tplc="BDE23062">
      <w:start w:val="1"/>
      <w:numFmt w:val="lowerLetter"/>
      <w:lvlText w:val="%1)"/>
      <w:lvlJc w:val="left"/>
      <w:pPr>
        <w:tabs>
          <w:tab w:val="num" w:pos="2160"/>
        </w:tabs>
        <w:ind w:left="2160" w:hanging="360"/>
      </w:pPr>
      <w:rPr>
        <w:rFonts w:ascii="Times New Roman" w:eastAsia="Times New Roman" w:hAnsi="Times New Roman" w:cs="Times New Roman"/>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4">
    <w:nsid w:val="474266A2"/>
    <w:multiLevelType w:val="hybridMultilevel"/>
    <w:tmpl w:val="C47E8DBE"/>
    <w:lvl w:ilvl="0" w:tplc="C3C4EB48">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7611D5D"/>
    <w:multiLevelType w:val="hybridMultilevel"/>
    <w:tmpl w:val="98CAF746"/>
    <w:lvl w:ilvl="0" w:tplc="08090019">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nsid w:val="483D0967"/>
    <w:multiLevelType w:val="hybridMultilevel"/>
    <w:tmpl w:val="785A7F00"/>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751BA0"/>
    <w:multiLevelType w:val="hybridMultilevel"/>
    <w:tmpl w:val="95C2D0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EAD1168"/>
    <w:multiLevelType w:val="hybridMultilevel"/>
    <w:tmpl w:val="D1BEE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2294402"/>
    <w:multiLevelType w:val="hybridMultilevel"/>
    <w:tmpl w:val="8A64B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8C50A0"/>
    <w:multiLevelType w:val="hybridMultilevel"/>
    <w:tmpl w:val="44BAE0E4"/>
    <w:lvl w:ilvl="0" w:tplc="A9DCDE3C">
      <w:start w:val="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A2F0F86"/>
    <w:multiLevelType w:val="hybridMultilevel"/>
    <w:tmpl w:val="82C085E6"/>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5AA65FB8"/>
    <w:multiLevelType w:val="hybridMultilevel"/>
    <w:tmpl w:val="CF3841F0"/>
    <w:lvl w:ilvl="0" w:tplc="CE42522C">
      <w:start w:val="1"/>
      <w:numFmt w:val="lowerLetter"/>
      <w:lvlText w:val="%1)"/>
      <w:lvlJc w:val="left"/>
      <w:pPr>
        <w:tabs>
          <w:tab w:val="num" w:pos="1080"/>
        </w:tabs>
        <w:ind w:left="1080" w:hanging="360"/>
      </w:pPr>
      <w:rPr>
        <w:rFonts w:ascii="Times New Roman" w:eastAsia="Times New Roman" w:hAnsi="Times New Roman" w:cs="Times New Roman"/>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DD90A59"/>
    <w:multiLevelType w:val="hybridMultilevel"/>
    <w:tmpl w:val="95C2D0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E2D1C53"/>
    <w:multiLevelType w:val="hybridMultilevel"/>
    <w:tmpl w:val="9E801006"/>
    <w:lvl w:ilvl="0" w:tplc="C1A44EC0">
      <w:start w:val="1"/>
      <w:numFmt w:val="lowerLetter"/>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nsid w:val="5F091F7E"/>
    <w:multiLevelType w:val="hybridMultilevel"/>
    <w:tmpl w:val="4328EA7A"/>
    <w:lvl w:ilvl="0" w:tplc="CE42522C">
      <w:start w:val="1"/>
      <w:numFmt w:val="lowerLetter"/>
      <w:lvlText w:val="%1)"/>
      <w:lvlJc w:val="left"/>
      <w:pPr>
        <w:tabs>
          <w:tab w:val="num" w:pos="1080"/>
        </w:tabs>
        <w:ind w:left="1080" w:hanging="360"/>
      </w:pPr>
      <w:rPr>
        <w:rFonts w:ascii="Times New Roman" w:eastAsia="Times New Roman" w:hAnsi="Times New Roman" w:cs="Times New Roman"/>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08B6DD1"/>
    <w:multiLevelType w:val="hybridMultilevel"/>
    <w:tmpl w:val="785A7F00"/>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7CE1D47"/>
    <w:multiLevelType w:val="hybridMultilevel"/>
    <w:tmpl w:val="FF784166"/>
    <w:lvl w:ilvl="0" w:tplc="3F482C18">
      <w:start w:val="1"/>
      <w:numFmt w:val="lowerLetter"/>
      <w:lvlText w:val="%1)"/>
      <w:lvlJc w:val="left"/>
      <w:pPr>
        <w:ind w:left="1080" w:hanging="360"/>
      </w:pPr>
      <w:rPr>
        <w:rFonts w:ascii="Times New Roman" w:eastAsia="Times New Roman" w:hAnsi="Times New Roman"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BD33AFD"/>
    <w:multiLevelType w:val="hybridMultilevel"/>
    <w:tmpl w:val="22BCF0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E22640C"/>
    <w:multiLevelType w:val="hybridMultilevel"/>
    <w:tmpl w:val="B3540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07E6620"/>
    <w:multiLevelType w:val="hybridMultilevel"/>
    <w:tmpl w:val="DB42FB14"/>
    <w:lvl w:ilvl="0" w:tplc="C3C4EB48">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4315C94"/>
    <w:multiLevelType w:val="hybridMultilevel"/>
    <w:tmpl w:val="C32611FE"/>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2">
    <w:nsid w:val="74A952CA"/>
    <w:multiLevelType w:val="hybridMultilevel"/>
    <w:tmpl w:val="785A7F00"/>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D72463C"/>
    <w:multiLevelType w:val="hybridMultilevel"/>
    <w:tmpl w:val="589CB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1"/>
  </w:num>
  <w:num w:numId="3">
    <w:abstractNumId w:val="33"/>
  </w:num>
  <w:num w:numId="4">
    <w:abstractNumId w:val="29"/>
  </w:num>
  <w:num w:numId="5">
    <w:abstractNumId w:val="28"/>
  </w:num>
  <w:num w:numId="6">
    <w:abstractNumId w:val="27"/>
  </w:num>
  <w:num w:numId="7">
    <w:abstractNumId w:val="30"/>
  </w:num>
  <w:num w:numId="8">
    <w:abstractNumId w:val="18"/>
  </w:num>
  <w:num w:numId="9">
    <w:abstractNumId w:val="35"/>
  </w:num>
  <w:num w:numId="10">
    <w:abstractNumId w:val="32"/>
  </w:num>
  <w:num w:numId="11">
    <w:abstractNumId w:val="43"/>
  </w:num>
  <w:num w:numId="12">
    <w:abstractNumId w:val="26"/>
  </w:num>
  <w:num w:numId="13">
    <w:abstractNumId w:val="42"/>
  </w:num>
  <w:num w:numId="14">
    <w:abstractNumId w:val="10"/>
  </w:num>
  <w:num w:numId="15">
    <w:abstractNumId w:val="13"/>
  </w:num>
  <w:num w:numId="16">
    <w:abstractNumId w:val="24"/>
  </w:num>
  <w:num w:numId="17">
    <w:abstractNumId w:val="36"/>
  </w:num>
  <w:num w:numId="18">
    <w:abstractNumId w:val="17"/>
  </w:num>
  <w:num w:numId="19">
    <w:abstractNumId w:val="38"/>
  </w:num>
  <w:num w:numId="20">
    <w:abstractNumId w:val="39"/>
  </w:num>
  <w:num w:numId="21">
    <w:abstractNumId w:val="21"/>
  </w:num>
  <w:num w:numId="22">
    <w:abstractNumId w:val="14"/>
  </w:num>
  <w:num w:numId="23">
    <w:abstractNumId w:val="37"/>
  </w:num>
  <w:num w:numId="24">
    <w:abstractNumId w:val="25"/>
  </w:num>
  <w:num w:numId="25">
    <w:abstractNumId w:val="40"/>
  </w:num>
  <w:num w:numId="26">
    <w:abstractNumId w:val="20"/>
  </w:num>
  <w:num w:numId="27">
    <w:abstractNumId w:val="15"/>
  </w:num>
  <w:num w:numId="28">
    <w:abstractNumId w:val="34"/>
  </w:num>
  <w:num w:numId="29">
    <w:abstractNumId w:val="31"/>
  </w:num>
  <w:num w:numId="30">
    <w:abstractNumId w:val="19"/>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6"/>
  </w:num>
  <w:num w:numId="42">
    <w:abstractNumId w:val="22"/>
  </w:num>
  <w:num w:numId="43">
    <w:abstractNumId w:val="41"/>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GB" w:eastAsia="en-US"/>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contextualSpacing/>
    </w:pPr>
  </w:style>
  <w:style w:type="paragraph" w:styleId="Header">
    <w:name w:val="header"/>
    <w:basedOn w:val="Normal"/>
    <w:semiHidden/>
    <w:unhideWhenUsed/>
    <w:pPr>
      <w:tabs>
        <w:tab w:val="center" w:pos="4513"/>
        <w:tab w:val="right" w:pos="9026"/>
      </w:tabs>
    </w:pPr>
  </w:style>
  <w:style w:type="character" w:customStyle="1" w:styleId="CharChar4">
    <w:name w:val=" Char Char4"/>
    <w:rPr>
      <w:sz w:val="22"/>
      <w:szCs w:val="22"/>
      <w:lang w:eastAsia="en-US"/>
    </w:rPr>
  </w:style>
  <w:style w:type="paragraph" w:styleId="Footer">
    <w:name w:val="footer"/>
    <w:basedOn w:val="Normal"/>
    <w:semiHidden/>
    <w:unhideWhenUsed/>
    <w:pPr>
      <w:tabs>
        <w:tab w:val="center" w:pos="4513"/>
        <w:tab w:val="right" w:pos="9026"/>
      </w:tabs>
    </w:pPr>
  </w:style>
  <w:style w:type="character" w:customStyle="1" w:styleId="CharChar3">
    <w:name w:val=" Char Char3"/>
    <w:rPr>
      <w:sz w:val="22"/>
      <w:szCs w:val="22"/>
      <w:lang w:eastAsia="en-US"/>
    </w:rPr>
  </w:style>
  <w:style w:type="paragraph" w:styleId="BalloonText">
    <w:name w:val="Balloon Text"/>
    <w:basedOn w:val="Normal"/>
    <w:semiHidden/>
    <w:unhideWhenUsed/>
    <w:pPr>
      <w:spacing w:after="0" w:line="240" w:lineRule="auto"/>
    </w:pPr>
    <w:rPr>
      <w:rFonts w:ascii="Tahoma" w:hAnsi="Tahoma" w:cs="Tahoma"/>
      <w:sz w:val="16"/>
      <w:szCs w:val="16"/>
    </w:rPr>
  </w:style>
  <w:style w:type="character" w:customStyle="1" w:styleId="CharChar2">
    <w:name w:val=" Char Char2"/>
    <w:semiHidden/>
    <w:rPr>
      <w:rFonts w:ascii="Tahoma" w:hAnsi="Tahoma" w:cs="Tahoma"/>
      <w:sz w:val="16"/>
      <w:szCs w:val="16"/>
      <w:lang w:eastAsia="en-US"/>
    </w:rPr>
  </w:style>
  <w:style w:type="paragraph" w:styleId="EndnoteText">
    <w:name w:val="endnote text"/>
    <w:basedOn w:val="Normal"/>
    <w:semiHidden/>
    <w:rPr>
      <w:sz w:val="20"/>
      <w:szCs w:val="20"/>
    </w:rPr>
  </w:style>
  <w:style w:type="character" w:styleId="EndnoteReference">
    <w:name w:val="endnote reference"/>
    <w:semiHidden/>
    <w:rPr>
      <w:rFonts w:ascii="Times New Roman" w:hAnsi="Times New Roman"/>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PageNumber">
    <w:name w:val="page number"/>
    <w:basedOn w:val="DefaultParagraphFont"/>
    <w:semiHidden/>
  </w:style>
  <w:style w:type="paragraph" w:styleId="BodyTextIndent">
    <w:name w:val="Body Text Indent"/>
    <w:basedOn w:val="Normal"/>
    <w:semiHidden/>
    <w:pPr>
      <w:spacing w:after="240" w:line="240" w:lineRule="auto"/>
      <w:ind w:firstLine="720"/>
    </w:pPr>
    <w:rPr>
      <w:rFonts w:ascii="Times New Roman" w:eastAsia="Times New Roman" w:hAnsi="Times New Roman"/>
      <w:color w:val="000000"/>
      <w:sz w:val="24"/>
      <w:szCs w:val="20"/>
    </w:rPr>
  </w:style>
  <w:style w:type="character" w:customStyle="1" w:styleId="CharChar1">
    <w:name w:val=" Char Char1"/>
    <w:semiHidden/>
    <w:rPr>
      <w:rFonts w:ascii="Times New Roman" w:eastAsia="Times New Roman" w:hAnsi="Times New Roman"/>
      <w:color w:val="000000"/>
      <w:sz w:val="24"/>
      <w:lang w:eastAsia="en-US"/>
    </w:rPr>
  </w:style>
  <w:style w:type="paragraph" w:styleId="BodyTextIndent3">
    <w:name w:val="Body Text Indent 3"/>
    <w:basedOn w:val="Normal"/>
    <w:semiHidden/>
    <w:pPr>
      <w:spacing w:after="240" w:line="240" w:lineRule="auto"/>
      <w:ind w:left="720"/>
    </w:pPr>
    <w:rPr>
      <w:rFonts w:ascii="Times New Roman" w:eastAsia="Times New Roman" w:hAnsi="Times New Roman"/>
      <w:b/>
      <w:bCs/>
      <w:sz w:val="24"/>
      <w:szCs w:val="20"/>
    </w:rPr>
  </w:style>
  <w:style w:type="character" w:customStyle="1" w:styleId="CharChar">
    <w:name w:val=" Char Char"/>
    <w:semiHidden/>
    <w:rPr>
      <w:rFonts w:ascii="Times New Roman" w:eastAsia="Times New Roman" w:hAnsi="Times New Roman"/>
      <w:b/>
      <w:bCs/>
      <w:sz w:val="24"/>
      <w:lang w:eastAsia="en-US"/>
    </w:rPr>
  </w:style>
  <w:style w:type="character" w:styleId="Hyperlink">
    <w:name w:val="Hyperlink"/>
    <w:semiHidden/>
    <w:unhideWhenUsed/>
    <w:rPr>
      <w:strike w:val="0"/>
      <w:dstrike w:val="0"/>
      <w:color w:val="4488CC"/>
      <w:u w:val="none"/>
      <w:effect w:val="none"/>
    </w:rPr>
  </w:style>
  <w:style w:type="paragraph" w:styleId="NormalWeb">
    <w:name w:val="Normal (Web)"/>
    <w:basedOn w:val="Normal"/>
    <w:semiHidden/>
    <w:unhideWhenUsed/>
    <w:pPr>
      <w:spacing w:before="100" w:beforeAutospacing="1" w:after="100" w:afterAutospacing="1" w:line="240" w:lineRule="auto"/>
    </w:pPr>
    <w:rPr>
      <w:rFonts w:ascii="Verdana" w:eastAsia="Times New Roman" w:hAnsi="Verdana"/>
      <w:color w:val="555555"/>
      <w:sz w:val="17"/>
      <w:szCs w:val="17"/>
      <w:lang w:eastAsia="en-GB"/>
    </w:rPr>
  </w:style>
  <w:style w:type="character" w:styleId="Strong">
    <w:name w:val="Strong"/>
    <w:qFormat/>
    <w:rPr>
      <w:b/>
      <w:bCs/>
    </w:rPr>
  </w:style>
  <w:style w:type="paragraph" w:styleId="Date">
    <w:name w:val="Date"/>
    <w:basedOn w:val="Normal"/>
    <w:next w:val="Normal"/>
    <w:semiHidden/>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3832</Words>
  <Characters>21846</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1</vt:lpstr>
    </vt:vector>
  </TitlesOfParts>
  <Company>TOSHIBA</Company>
  <LinksUpToDate>false</LinksUpToDate>
  <CharactersWithSpaces>26828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Carla</dc:creator>
  <cp:keywords/>
  <cp:lastModifiedBy>csd</cp:lastModifiedBy>
  <cp:revision>2</cp:revision>
  <cp:lastPrinted>2009-01-23T13:50:00Z</cp:lastPrinted>
  <dcterms:created xsi:type="dcterms:W3CDTF">2009-01-23T13:51:00Z</dcterms:created>
  <dcterms:modified xsi:type="dcterms:W3CDTF">2009-01-23T13:51:00Z</dcterms:modified>
</cp:coreProperties>
</file>