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2269FD" w:rsidRDefault="002269FD" w:rsidP="00B614C4">
            <w:pPr>
              <w:spacing w:line="240" w:lineRule="atLeast"/>
              <w:jc w:val="right"/>
              <w:rPr>
                <w:sz w:val="20"/>
                <w:szCs w:val="21"/>
              </w:rPr>
            </w:pPr>
            <w:r w:rsidRPr="002269FD">
              <w:rPr>
                <w:sz w:val="40"/>
                <w:szCs w:val="21"/>
              </w:rPr>
              <w:t>CCPR</w:t>
            </w:r>
            <w:r>
              <w:rPr>
                <w:sz w:val="20"/>
                <w:szCs w:val="21"/>
              </w:rPr>
              <w:t>/C/BLR/CO/5</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2269FD" w:rsidRPr="007371D9" w:rsidRDefault="00CE1D1C" w:rsidP="002269FD">
            <w:pPr>
              <w:spacing w:before="240"/>
              <w:rPr>
                <w:sz w:val="20"/>
              </w:rPr>
            </w:pPr>
            <w:r w:rsidRPr="00F124C6">
              <w:rPr>
                <w:sz w:val="20"/>
              </w:rPr>
              <w:t>Distr</w:t>
            </w:r>
            <w:r w:rsidRPr="007371D9">
              <w:rPr>
                <w:sz w:val="20"/>
              </w:rPr>
              <w:t>.:</w:t>
            </w:r>
            <w:r w:rsidR="002269FD" w:rsidRPr="007371D9">
              <w:rPr>
                <w:sz w:val="20"/>
              </w:rPr>
              <w:t xml:space="preserve"> General</w:t>
            </w:r>
          </w:p>
          <w:p w:rsidR="00CE1D1C" w:rsidRPr="00F124C6" w:rsidRDefault="002269FD" w:rsidP="002269FD">
            <w:pPr>
              <w:spacing w:line="240" w:lineRule="atLeast"/>
              <w:rPr>
                <w:sz w:val="20"/>
              </w:rPr>
            </w:pPr>
            <w:r w:rsidRPr="007371D9">
              <w:rPr>
                <w:sz w:val="20"/>
              </w:rPr>
              <w:t>22 November 2018</w:t>
            </w:r>
          </w:p>
          <w:p w:rsidR="00CE1D1C" w:rsidRPr="00F124C6" w:rsidRDefault="007371D9" w:rsidP="00B614C4">
            <w:pPr>
              <w:spacing w:line="240" w:lineRule="atLeast"/>
              <w:rPr>
                <w:sz w:val="20"/>
              </w:rPr>
            </w:pPr>
            <w:r>
              <w:rPr>
                <w:sz w:val="20"/>
              </w:rPr>
              <w:t>Chinese</w:t>
            </w:r>
          </w:p>
          <w:p w:rsidR="00CE1D1C" w:rsidRPr="00F124C6" w:rsidRDefault="00CE1D1C" w:rsidP="00B614C4">
            <w:pPr>
              <w:spacing w:line="240" w:lineRule="atLeast"/>
            </w:pPr>
            <w:r w:rsidRPr="00F124C6">
              <w:rPr>
                <w:sz w:val="20"/>
              </w:rPr>
              <w:t>Original: English</w:t>
            </w:r>
          </w:p>
        </w:tc>
      </w:tr>
    </w:tbl>
    <w:p w:rsidR="007371D9" w:rsidRPr="007371D9" w:rsidRDefault="007371D9" w:rsidP="007371D9">
      <w:pPr>
        <w:spacing w:before="120" w:line="340" w:lineRule="exact"/>
        <w:rPr>
          <w:rFonts w:eastAsia="黑体"/>
          <w:sz w:val="24"/>
          <w:szCs w:val="24"/>
        </w:rPr>
      </w:pPr>
      <w:r w:rsidRPr="007371D9">
        <w:rPr>
          <w:rFonts w:ascii="宋体" w:eastAsia="黑体" w:hAnsi="宋体" w:cs="宋体" w:hint="eastAsia"/>
          <w:sz w:val="24"/>
          <w:szCs w:val="24"/>
        </w:rPr>
        <w:t>人权事务委员会</w:t>
      </w:r>
    </w:p>
    <w:p w:rsidR="007371D9" w:rsidRPr="00A31D5C" w:rsidRDefault="007371D9" w:rsidP="00194623">
      <w:pPr>
        <w:pStyle w:val="HChGC"/>
        <w:spacing w:before="280"/>
        <w:rPr>
          <w:b/>
          <w:bCs/>
          <w:sz w:val="20"/>
          <w:szCs w:val="14"/>
        </w:rPr>
      </w:pPr>
      <w:r w:rsidRPr="00A51A0B">
        <w:tab/>
      </w:r>
      <w:r w:rsidRPr="00A51A0B">
        <w:tab/>
      </w:r>
      <w:r w:rsidRPr="00C94CFB">
        <w:rPr>
          <w:rFonts w:hint="eastAsia"/>
        </w:rPr>
        <w:t>关于</w:t>
      </w:r>
      <w:r>
        <w:rPr>
          <w:rFonts w:hint="eastAsia"/>
        </w:rPr>
        <w:t>白俄罗斯第五次定期</w:t>
      </w:r>
      <w:r w:rsidRPr="00C94CFB">
        <w:rPr>
          <w:rFonts w:hint="eastAsia"/>
        </w:rPr>
        <w:t>报告的结论性意见</w:t>
      </w:r>
      <w:r w:rsidRPr="006A1FBD">
        <w:rPr>
          <w:color w:val="0000CC"/>
        </w:rPr>
        <w:footnoteReference w:customMarkFollows="1" w:id="2"/>
        <w:t>*</w:t>
      </w:r>
    </w:p>
    <w:p w:rsidR="007371D9" w:rsidRPr="00A51A0B" w:rsidRDefault="007371D9" w:rsidP="006A1FBD">
      <w:pPr>
        <w:pStyle w:val="SingleTxtGC"/>
        <w:tabs>
          <w:tab w:val="clear" w:pos="1565"/>
          <w:tab w:val="left" w:pos="1701"/>
        </w:tabs>
      </w:pPr>
      <w:r w:rsidRPr="00A51A0B">
        <w:t>1.</w:t>
      </w:r>
      <w:r w:rsidRPr="00A51A0B">
        <w:tab/>
      </w:r>
      <w:r w:rsidRPr="008370D3">
        <w:rPr>
          <w:rFonts w:hint="eastAsia"/>
        </w:rPr>
        <w:t>委员会在</w:t>
      </w:r>
      <w:r w:rsidRPr="008370D3">
        <w:t>2018</w:t>
      </w:r>
      <w:r w:rsidRPr="008370D3">
        <w:rPr>
          <w:rFonts w:hint="eastAsia"/>
        </w:rPr>
        <w:t>年</w:t>
      </w:r>
      <w:r>
        <w:t>10</w:t>
      </w:r>
      <w:r w:rsidRPr="008370D3">
        <w:rPr>
          <w:rFonts w:hint="eastAsia"/>
        </w:rPr>
        <w:t>月</w:t>
      </w:r>
      <w:r>
        <w:t>8</w:t>
      </w:r>
      <w:r w:rsidRPr="008370D3">
        <w:rPr>
          <w:rFonts w:hint="eastAsia"/>
        </w:rPr>
        <w:t>日和</w:t>
      </w:r>
      <w:r>
        <w:t>9</w:t>
      </w:r>
      <w:r w:rsidRPr="008370D3">
        <w:rPr>
          <w:rFonts w:hint="eastAsia"/>
        </w:rPr>
        <w:t>日举行的第</w:t>
      </w:r>
      <w:r w:rsidRPr="008370D3">
        <w:t>3530</w:t>
      </w:r>
      <w:r w:rsidRPr="008370D3">
        <w:rPr>
          <w:rFonts w:hint="eastAsia"/>
        </w:rPr>
        <w:t>次和</w:t>
      </w:r>
      <w:r>
        <w:t>3531</w:t>
      </w:r>
      <w:r w:rsidRPr="008370D3">
        <w:rPr>
          <w:rFonts w:hint="eastAsia"/>
        </w:rPr>
        <w:t>次会议</w:t>
      </w:r>
      <w:r w:rsidRPr="008370D3">
        <w:t>(</w:t>
      </w:r>
      <w:r w:rsidRPr="008370D3">
        <w:rPr>
          <w:rFonts w:hint="eastAsia"/>
        </w:rPr>
        <w:t>见</w:t>
      </w:r>
      <w:r w:rsidRPr="008370D3">
        <w:t>CCPR/C/</w:t>
      </w:r>
      <w:r w:rsidRPr="00194623">
        <w:rPr>
          <w:spacing w:val="-6"/>
        </w:rPr>
        <w:t>SR.3530</w:t>
      </w:r>
      <w:r w:rsidRPr="00194623">
        <w:rPr>
          <w:rFonts w:hint="eastAsia"/>
          <w:spacing w:val="-6"/>
        </w:rPr>
        <w:t>和</w:t>
      </w:r>
      <w:r w:rsidRPr="00194623">
        <w:rPr>
          <w:spacing w:val="-6"/>
        </w:rPr>
        <w:t>3531)</w:t>
      </w:r>
      <w:r w:rsidRPr="00194623">
        <w:rPr>
          <w:rFonts w:hint="eastAsia"/>
          <w:spacing w:val="-6"/>
        </w:rPr>
        <w:t>上审议了白俄罗斯的第五次定期</w:t>
      </w:r>
      <w:r w:rsidRPr="008370D3">
        <w:rPr>
          <w:rFonts w:hint="eastAsia"/>
        </w:rPr>
        <w:t>报告</w:t>
      </w:r>
      <w:r w:rsidRPr="008370D3">
        <w:t>(</w:t>
      </w:r>
      <w:r w:rsidRPr="006C4FBA">
        <w:t>CCPR/C/BLR/5</w:t>
      </w:r>
      <w:r w:rsidRPr="008370D3">
        <w:t>)</w:t>
      </w:r>
      <w:r w:rsidRPr="008370D3">
        <w:rPr>
          <w:rFonts w:hint="eastAsia"/>
        </w:rPr>
        <w:t>。</w:t>
      </w:r>
      <w:r w:rsidRPr="00E411D9">
        <w:rPr>
          <w:rFonts w:hint="eastAsia"/>
        </w:rPr>
        <w:t>委员会在</w:t>
      </w:r>
      <w:r w:rsidRPr="00E411D9">
        <w:t>201</w:t>
      </w:r>
      <w:r>
        <w:t>8</w:t>
      </w:r>
      <w:r w:rsidRPr="00E411D9">
        <w:rPr>
          <w:rFonts w:hint="eastAsia"/>
        </w:rPr>
        <w:t>年</w:t>
      </w:r>
      <w:r w:rsidRPr="00E411D9">
        <w:t>1</w:t>
      </w:r>
      <w:r>
        <w:t>0</w:t>
      </w:r>
      <w:r w:rsidRPr="00E411D9">
        <w:rPr>
          <w:rFonts w:hint="eastAsia"/>
        </w:rPr>
        <w:t>月</w:t>
      </w:r>
      <w:r>
        <w:t>25</w:t>
      </w:r>
      <w:r w:rsidRPr="00E411D9">
        <w:rPr>
          <w:rFonts w:hint="eastAsia"/>
        </w:rPr>
        <w:t>日举行的第</w:t>
      </w:r>
      <w:r w:rsidRPr="005710D8">
        <w:t>3556</w:t>
      </w:r>
      <w:r w:rsidRPr="00E411D9">
        <w:rPr>
          <w:rFonts w:hint="eastAsia"/>
        </w:rPr>
        <w:t>次会议上通过了本结论性意见。</w:t>
      </w:r>
    </w:p>
    <w:p w:rsidR="007371D9" w:rsidRPr="00A51A0B" w:rsidRDefault="007371D9" w:rsidP="00194623">
      <w:pPr>
        <w:pStyle w:val="H1GC"/>
        <w:spacing w:before="280" w:after="220"/>
      </w:pPr>
      <w:r w:rsidRPr="00A51A0B">
        <w:tab/>
        <w:t>A.</w:t>
      </w:r>
      <w:r w:rsidRPr="00A51A0B">
        <w:tab/>
      </w:r>
      <w:r w:rsidRPr="006C4FBA">
        <w:rPr>
          <w:rFonts w:hint="eastAsia"/>
        </w:rPr>
        <w:t>导言</w:t>
      </w:r>
    </w:p>
    <w:p w:rsidR="007371D9" w:rsidRPr="00E25C07" w:rsidRDefault="007371D9" w:rsidP="006A1FBD">
      <w:pPr>
        <w:pStyle w:val="SingleTxtGC"/>
        <w:tabs>
          <w:tab w:val="clear" w:pos="1565"/>
          <w:tab w:val="left" w:pos="1701"/>
        </w:tabs>
        <w:rPr>
          <w:rFonts w:eastAsiaTheme="minorEastAsia"/>
        </w:rPr>
      </w:pPr>
      <w:r w:rsidRPr="00A51A0B">
        <w:t>2.</w:t>
      </w:r>
      <w:r w:rsidRPr="00A51A0B">
        <w:tab/>
      </w:r>
      <w:r w:rsidRPr="00E25C07">
        <w:rPr>
          <w:rFonts w:eastAsiaTheme="minorEastAsia" w:hint="eastAsia"/>
        </w:rPr>
        <w:t>委员会对根据《公约》第四十条提交报告的长期拖延表示遗憾，感谢缔约国接受简化报告程序并按照依该程序所拟报告前问题清单</w:t>
      </w:r>
      <w:r w:rsidRPr="00E25C07">
        <w:rPr>
          <w:rFonts w:eastAsiaTheme="minorEastAsia"/>
        </w:rPr>
        <w:t>(CCPR/C/BLR/QPR/5)</w:t>
      </w:r>
      <w:r w:rsidRPr="00E25C07">
        <w:rPr>
          <w:rFonts w:eastAsiaTheme="minorEastAsia" w:hint="eastAsia"/>
        </w:rPr>
        <w:t>提交第五次定期报告。委员会赞赏有机会再次与缔约国代表团开展建设性对话，讨论缔约国在报告所述期间为执行《公约》规定而采取的措施。委员会感谢缔约国代表团对问题清单作出的口头答复。</w:t>
      </w:r>
    </w:p>
    <w:p w:rsidR="007371D9" w:rsidRPr="00A51A0B" w:rsidRDefault="007371D9" w:rsidP="00194623">
      <w:pPr>
        <w:pStyle w:val="H1GC"/>
        <w:spacing w:before="280" w:after="200"/>
      </w:pPr>
      <w:r w:rsidRPr="00A51A0B">
        <w:tab/>
        <w:t>B.</w:t>
      </w:r>
      <w:r w:rsidRPr="00A51A0B">
        <w:tab/>
      </w:r>
      <w:r w:rsidRPr="00BF5B25">
        <w:rPr>
          <w:rFonts w:hint="eastAsia"/>
        </w:rPr>
        <w:t>积极方面</w:t>
      </w:r>
    </w:p>
    <w:p w:rsidR="007371D9" w:rsidRPr="00A51A0B" w:rsidRDefault="007371D9" w:rsidP="006A1FBD">
      <w:pPr>
        <w:pStyle w:val="SingleTxtGC"/>
        <w:tabs>
          <w:tab w:val="clear" w:pos="1565"/>
          <w:tab w:val="left" w:pos="1701"/>
        </w:tabs>
      </w:pPr>
      <w:r w:rsidRPr="00A51A0B">
        <w:t>3.</w:t>
      </w:r>
      <w:r w:rsidRPr="00A51A0B">
        <w:tab/>
      </w:r>
      <w:r w:rsidRPr="00BF5B25">
        <w:rPr>
          <w:rFonts w:hint="eastAsia"/>
        </w:rPr>
        <w:t>委员会欢迎缔约国采取以下立法和</w:t>
      </w:r>
      <w:r>
        <w:rPr>
          <w:rFonts w:hint="eastAsia"/>
        </w:rPr>
        <w:t>政策</w:t>
      </w:r>
      <w:r w:rsidRPr="00BF5B25">
        <w:rPr>
          <w:rFonts w:hint="eastAsia"/>
        </w:rPr>
        <w:t>措施：</w:t>
      </w:r>
    </w:p>
    <w:p w:rsidR="007371D9" w:rsidRPr="00A51A0B" w:rsidRDefault="007371D9" w:rsidP="00E25C07">
      <w:pPr>
        <w:pStyle w:val="SingleTxtGC"/>
        <w:numPr>
          <w:ilvl w:val="0"/>
          <w:numId w:val="16"/>
        </w:numPr>
        <w:tabs>
          <w:tab w:val="clear" w:pos="431"/>
          <w:tab w:val="clear" w:pos="1134"/>
          <w:tab w:val="clear" w:pos="1565"/>
          <w:tab w:val="clear" w:pos="1996"/>
          <w:tab w:val="clear" w:pos="2427"/>
        </w:tabs>
        <w:ind w:left="1134" w:firstLine="567"/>
      </w:pPr>
      <w:r w:rsidRPr="007719BB">
        <w:t>2016</w:t>
      </w:r>
      <w:r w:rsidRPr="007719BB">
        <w:rPr>
          <w:rFonts w:hint="eastAsia"/>
        </w:rPr>
        <w:t>年</w:t>
      </w:r>
      <w:r w:rsidRPr="007719BB">
        <w:t>10</w:t>
      </w:r>
      <w:r w:rsidRPr="007719BB">
        <w:rPr>
          <w:rFonts w:hint="eastAsia"/>
        </w:rPr>
        <w:t>月</w:t>
      </w:r>
      <w:r w:rsidRPr="007719BB">
        <w:t>24</w:t>
      </w:r>
      <w:r w:rsidRPr="007719BB">
        <w:rPr>
          <w:rFonts w:hint="eastAsia"/>
        </w:rPr>
        <w:t>日通过了</w:t>
      </w:r>
      <w:r>
        <w:rPr>
          <w:rFonts w:hint="eastAsia"/>
        </w:rPr>
        <w:t>“</w:t>
      </w:r>
      <w:r w:rsidRPr="007719BB">
        <w:t>2016-2019</w:t>
      </w:r>
      <w:r w:rsidRPr="007719BB">
        <w:rPr>
          <w:rFonts w:hint="eastAsia"/>
        </w:rPr>
        <w:t>年机构间人权行动计划</w:t>
      </w:r>
      <w:r>
        <w:rPr>
          <w:rFonts w:hint="eastAsia"/>
        </w:rPr>
        <w:t>”</w:t>
      </w:r>
      <w:r w:rsidRPr="007719BB">
        <w:t>(</w:t>
      </w:r>
      <w:r w:rsidRPr="007719BB">
        <w:rPr>
          <w:rFonts w:hint="eastAsia"/>
        </w:rPr>
        <w:t>部长会议第</w:t>
      </w:r>
      <w:r w:rsidRPr="007719BB">
        <w:t>860</w:t>
      </w:r>
      <w:r w:rsidRPr="007719BB">
        <w:rPr>
          <w:rFonts w:hint="eastAsia"/>
        </w:rPr>
        <w:t>号决定</w:t>
      </w:r>
      <w:r w:rsidRPr="007719BB">
        <w:t>)</w:t>
      </w:r>
      <w:r w:rsidRPr="007719BB">
        <w:rPr>
          <w:rFonts w:hint="eastAsia"/>
        </w:rPr>
        <w:t>；</w:t>
      </w:r>
    </w:p>
    <w:p w:rsidR="007371D9" w:rsidRPr="00A51A0B" w:rsidRDefault="007371D9" w:rsidP="00E25C07">
      <w:pPr>
        <w:pStyle w:val="SingleTxtGC"/>
        <w:numPr>
          <w:ilvl w:val="0"/>
          <w:numId w:val="16"/>
        </w:numPr>
        <w:tabs>
          <w:tab w:val="clear" w:pos="431"/>
          <w:tab w:val="clear" w:pos="1134"/>
          <w:tab w:val="clear" w:pos="1565"/>
          <w:tab w:val="clear" w:pos="1996"/>
          <w:tab w:val="clear" w:pos="2427"/>
        </w:tabs>
        <w:ind w:left="1134" w:firstLine="567"/>
      </w:pPr>
      <w:r w:rsidRPr="007719BB">
        <w:t>2016</w:t>
      </w:r>
      <w:r w:rsidRPr="007719BB">
        <w:rPr>
          <w:rFonts w:hint="eastAsia"/>
        </w:rPr>
        <w:t>年</w:t>
      </w:r>
      <w:r w:rsidRPr="007719BB">
        <w:t>7</w:t>
      </w:r>
      <w:r w:rsidRPr="007719BB">
        <w:rPr>
          <w:rFonts w:hint="eastAsia"/>
        </w:rPr>
        <w:t>月通过了新的《难民法》；</w:t>
      </w:r>
    </w:p>
    <w:p w:rsidR="007371D9" w:rsidRPr="00A51A0B" w:rsidRDefault="007371D9" w:rsidP="00E25C07">
      <w:pPr>
        <w:pStyle w:val="SingleTxtGC"/>
        <w:numPr>
          <w:ilvl w:val="0"/>
          <w:numId w:val="16"/>
        </w:numPr>
        <w:tabs>
          <w:tab w:val="clear" w:pos="431"/>
          <w:tab w:val="clear" w:pos="1134"/>
          <w:tab w:val="clear" w:pos="1565"/>
          <w:tab w:val="clear" w:pos="1996"/>
          <w:tab w:val="clear" w:pos="2427"/>
        </w:tabs>
        <w:ind w:left="1134" w:firstLine="567"/>
      </w:pPr>
      <w:r w:rsidRPr="007719BB">
        <w:t>2014</w:t>
      </w:r>
      <w:r w:rsidRPr="007719BB">
        <w:rPr>
          <w:rFonts w:hint="eastAsia"/>
        </w:rPr>
        <w:t>年</w:t>
      </w:r>
      <w:r w:rsidRPr="007719BB">
        <w:t>12</w:t>
      </w:r>
      <w:r w:rsidRPr="007719BB">
        <w:rPr>
          <w:rFonts w:hint="eastAsia"/>
        </w:rPr>
        <w:t>月</w:t>
      </w:r>
      <w:r w:rsidRPr="007719BB">
        <w:t>16</w:t>
      </w:r>
      <w:r>
        <w:rPr>
          <w:rFonts w:hint="eastAsia"/>
        </w:rPr>
        <w:t>日对《打击人口贩运行动法》进行了修订，设立了一个</w:t>
      </w:r>
      <w:r w:rsidRPr="007719BB">
        <w:rPr>
          <w:rFonts w:hint="eastAsia"/>
        </w:rPr>
        <w:t>贩运受害者</w:t>
      </w:r>
      <w:r>
        <w:rPr>
          <w:rFonts w:hint="eastAsia"/>
        </w:rPr>
        <w:t>国家识别和转介机制</w:t>
      </w:r>
      <w:r w:rsidRPr="007719BB">
        <w:rPr>
          <w:rFonts w:hint="eastAsia"/>
        </w:rPr>
        <w:t>。</w:t>
      </w:r>
    </w:p>
    <w:p w:rsidR="007371D9" w:rsidRPr="00A51A0B" w:rsidRDefault="007371D9" w:rsidP="006A1FBD">
      <w:pPr>
        <w:pStyle w:val="SingleTxtGC"/>
        <w:tabs>
          <w:tab w:val="clear" w:pos="1565"/>
          <w:tab w:val="left" w:pos="1701"/>
        </w:tabs>
      </w:pPr>
      <w:r w:rsidRPr="00A51A0B">
        <w:t>4.</w:t>
      </w:r>
      <w:r w:rsidRPr="00A51A0B">
        <w:tab/>
      </w:r>
      <w:r w:rsidRPr="007F16B5">
        <w:rPr>
          <w:rFonts w:hint="eastAsia"/>
        </w:rPr>
        <w:t>委员会又欢迎缔约国批准或加入以下国际文书</w:t>
      </w:r>
      <w:r w:rsidRPr="00892E0F">
        <w:rPr>
          <w:rFonts w:hint="eastAsia"/>
        </w:rPr>
        <w:t>：</w:t>
      </w:r>
    </w:p>
    <w:p w:rsidR="007371D9" w:rsidRPr="00A51A0B" w:rsidRDefault="007371D9" w:rsidP="00194623">
      <w:pPr>
        <w:pStyle w:val="SingleTxtGC"/>
        <w:numPr>
          <w:ilvl w:val="0"/>
          <w:numId w:val="18"/>
        </w:numPr>
        <w:tabs>
          <w:tab w:val="clear" w:pos="431"/>
          <w:tab w:val="clear" w:pos="1134"/>
          <w:tab w:val="clear" w:pos="1565"/>
          <w:tab w:val="clear" w:pos="1996"/>
          <w:tab w:val="clear" w:pos="2427"/>
        </w:tabs>
        <w:ind w:left="1134" w:firstLine="567"/>
      </w:pPr>
      <w:r w:rsidRPr="006D5864">
        <w:rPr>
          <w:rFonts w:hint="eastAsia"/>
        </w:rPr>
        <w:t>《残疾人权利公约》，</w:t>
      </w:r>
      <w:r>
        <w:rPr>
          <w:rFonts w:hint="eastAsia"/>
        </w:rPr>
        <w:t>2016</w:t>
      </w:r>
      <w:r>
        <w:rPr>
          <w:rFonts w:hint="eastAsia"/>
        </w:rPr>
        <w:t>年</w:t>
      </w:r>
      <w:r>
        <w:rPr>
          <w:rFonts w:hint="eastAsia"/>
        </w:rPr>
        <w:t>11</w:t>
      </w:r>
      <w:r>
        <w:rPr>
          <w:rFonts w:hint="eastAsia"/>
        </w:rPr>
        <w:t>月</w:t>
      </w:r>
      <w:r>
        <w:rPr>
          <w:rFonts w:hint="eastAsia"/>
        </w:rPr>
        <w:t>29</w:t>
      </w:r>
      <w:r>
        <w:rPr>
          <w:rFonts w:hint="eastAsia"/>
        </w:rPr>
        <w:t>日；</w:t>
      </w:r>
    </w:p>
    <w:p w:rsidR="007371D9" w:rsidRPr="00A51A0B" w:rsidRDefault="007371D9" w:rsidP="007F16B5">
      <w:pPr>
        <w:pStyle w:val="SingleTxtGC"/>
        <w:numPr>
          <w:ilvl w:val="0"/>
          <w:numId w:val="18"/>
        </w:numPr>
        <w:tabs>
          <w:tab w:val="clear" w:pos="431"/>
          <w:tab w:val="clear" w:pos="1134"/>
          <w:tab w:val="clear" w:pos="1565"/>
          <w:tab w:val="clear" w:pos="1996"/>
          <w:tab w:val="clear" w:pos="2427"/>
        </w:tabs>
        <w:ind w:left="1134" w:firstLine="567"/>
      </w:pPr>
      <w:r w:rsidRPr="006D5864">
        <w:rPr>
          <w:rFonts w:hint="eastAsia"/>
        </w:rPr>
        <w:t>《消除对妇女一切形式歧视公约任择议定书》</w:t>
      </w:r>
      <w:r>
        <w:rPr>
          <w:rFonts w:hint="eastAsia"/>
        </w:rPr>
        <w:t>，</w:t>
      </w:r>
      <w:r>
        <w:rPr>
          <w:rFonts w:hint="eastAsia"/>
        </w:rPr>
        <w:t>2004</w:t>
      </w:r>
      <w:r>
        <w:rPr>
          <w:rFonts w:hint="eastAsia"/>
        </w:rPr>
        <w:t>年</w:t>
      </w:r>
      <w:r>
        <w:rPr>
          <w:rFonts w:hint="eastAsia"/>
        </w:rPr>
        <w:t>2</w:t>
      </w:r>
      <w:r>
        <w:rPr>
          <w:rFonts w:hint="eastAsia"/>
        </w:rPr>
        <w:t>月</w:t>
      </w:r>
      <w:r>
        <w:rPr>
          <w:rFonts w:hint="eastAsia"/>
        </w:rPr>
        <w:t>3</w:t>
      </w:r>
      <w:r>
        <w:rPr>
          <w:rFonts w:hint="eastAsia"/>
        </w:rPr>
        <w:t>日；</w:t>
      </w:r>
    </w:p>
    <w:p w:rsidR="007371D9" w:rsidRPr="00A51A0B" w:rsidRDefault="007371D9" w:rsidP="007F16B5">
      <w:pPr>
        <w:pStyle w:val="SingleTxtGC"/>
        <w:numPr>
          <w:ilvl w:val="0"/>
          <w:numId w:val="18"/>
        </w:numPr>
        <w:tabs>
          <w:tab w:val="clear" w:pos="431"/>
          <w:tab w:val="clear" w:pos="1134"/>
          <w:tab w:val="clear" w:pos="1565"/>
          <w:tab w:val="clear" w:pos="1996"/>
          <w:tab w:val="clear" w:pos="2427"/>
        </w:tabs>
        <w:ind w:left="1134" w:firstLine="567"/>
      </w:pPr>
      <w:r w:rsidRPr="006D709A">
        <w:rPr>
          <w:rFonts w:hint="eastAsia"/>
        </w:rPr>
        <w:t>《儿童权利公约</w:t>
      </w:r>
      <w:bookmarkStart w:id="0" w:name="_GoBack"/>
      <w:bookmarkEnd w:id="0"/>
      <w:r w:rsidRPr="006D709A">
        <w:rPr>
          <w:rFonts w:hint="eastAsia"/>
        </w:rPr>
        <w:t>关于买卖儿童、儿童卖淫和儿童色情制品问题的任择议定书》和《</w:t>
      </w:r>
      <w:r>
        <w:rPr>
          <w:rFonts w:hint="eastAsia"/>
        </w:rPr>
        <w:t>儿童权利公约</w:t>
      </w:r>
      <w:r w:rsidRPr="006D709A">
        <w:rPr>
          <w:rFonts w:hint="eastAsia"/>
        </w:rPr>
        <w:t>关于儿童卷入武装冲突问题的任择议定书》，</w:t>
      </w:r>
      <w:r>
        <w:rPr>
          <w:rFonts w:hint="eastAsia"/>
        </w:rPr>
        <w:t>日期分别为</w:t>
      </w:r>
      <w:r>
        <w:rPr>
          <w:rFonts w:hint="eastAsia"/>
        </w:rPr>
        <w:t>2002</w:t>
      </w:r>
      <w:r>
        <w:rPr>
          <w:rFonts w:hint="eastAsia"/>
        </w:rPr>
        <w:t>年</w:t>
      </w:r>
      <w:r>
        <w:rPr>
          <w:rFonts w:hint="eastAsia"/>
        </w:rPr>
        <w:t>1</w:t>
      </w:r>
      <w:r>
        <w:rPr>
          <w:rFonts w:hint="eastAsia"/>
        </w:rPr>
        <w:t>月</w:t>
      </w:r>
      <w:r>
        <w:rPr>
          <w:rFonts w:hint="eastAsia"/>
        </w:rPr>
        <w:t>23</w:t>
      </w:r>
      <w:r>
        <w:rPr>
          <w:rFonts w:hint="eastAsia"/>
        </w:rPr>
        <w:t>日和</w:t>
      </w:r>
      <w:r>
        <w:rPr>
          <w:rFonts w:hint="eastAsia"/>
        </w:rPr>
        <w:t>2006</w:t>
      </w:r>
      <w:r>
        <w:rPr>
          <w:rFonts w:hint="eastAsia"/>
        </w:rPr>
        <w:t>年</w:t>
      </w:r>
      <w:r>
        <w:rPr>
          <w:rFonts w:hint="eastAsia"/>
        </w:rPr>
        <w:t>1</w:t>
      </w:r>
      <w:r>
        <w:rPr>
          <w:rFonts w:hint="eastAsia"/>
        </w:rPr>
        <w:t>月</w:t>
      </w:r>
      <w:r>
        <w:rPr>
          <w:rFonts w:hint="eastAsia"/>
        </w:rPr>
        <w:t>25</w:t>
      </w:r>
      <w:r>
        <w:rPr>
          <w:rFonts w:hint="eastAsia"/>
        </w:rPr>
        <w:t>日。</w:t>
      </w:r>
    </w:p>
    <w:p w:rsidR="007371D9" w:rsidRPr="00A51A0B" w:rsidRDefault="007371D9" w:rsidP="00E04B1D">
      <w:pPr>
        <w:pStyle w:val="H1GC"/>
        <w:spacing w:after="200"/>
      </w:pPr>
      <w:r w:rsidRPr="00A51A0B">
        <w:lastRenderedPageBreak/>
        <w:tab/>
        <w:t>C.</w:t>
      </w:r>
      <w:r w:rsidRPr="00A51A0B">
        <w:tab/>
      </w:r>
      <w:r w:rsidRPr="00BF5B25">
        <w:rPr>
          <w:rFonts w:hint="eastAsia"/>
        </w:rPr>
        <w:t>关注的主要问题及建议</w:t>
      </w:r>
    </w:p>
    <w:p w:rsidR="007371D9" w:rsidRPr="00A51A0B" w:rsidRDefault="007371D9" w:rsidP="00E04B1D">
      <w:pPr>
        <w:pStyle w:val="H23GC"/>
        <w:spacing w:before="200"/>
      </w:pPr>
      <w:r w:rsidRPr="00A51A0B">
        <w:tab/>
      </w:r>
      <w:r w:rsidRPr="00A51A0B">
        <w:tab/>
      </w:r>
      <w:r w:rsidRPr="00E81AD1">
        <w:rPr>
          <w:rFonts w:hint="eastAsia"/>
        </w:rPr>
        <w:t>《公约》在国内法律秩序中的地位</w:t>
      </w:r>
    </w:p>
    <w:p w:rsidR="007371D9" w:rsidRPr="00A51A0B" w:rsidRDefault="007371D9" w:rsidP="006A1FBD">
      <w:pPr>
        <w:pStyle w:val="SingleTxtGC"/>
        <w:tabs>
          <w:tab w:val="clear" w:pos="1565"/>
          <w:tab w:val="left" w:pos="1701"/>
        </w:tabs>
      </w:pPr>
      <w:r w:rsidRPr="00A51A0B">
        <w:t>5.</w:t>
      </w:r>
      <w:r w:rsidRPr="00A51A0B">
        <w:tab/>
      </w:r>
      <w:r>
        <w:rPr>
          <w:rFonts w:hint="eastAsia"/>
        </w:rPr>
        <w:t>委员会注意到缔约国称，没有援引《公约》的法院裁决是因为</w:t>
      </w:r>
      <w:r w:rsidRPr="00E81AD1">
        <w:rPr>
          <w:rFonts w:hint="eastAsia"/>
        </w:rPr>
        <w:t>《公约》的主要条款</w:t>
      </w:r>
      <w:r>
        <w:rPr>
          <w:rFonts w:hint="eastAsia"/>
        </w:rPr>
        <w:t>已纳入</w:t>
      </w:r>
      <w:r w:rsidRPr="00E81AD1">
        <w:rPr>
          <w:rFonts w:hint="eastAsia"/>
        </w:rPr>
        <w:t>国内法，但委员会</w:t>
      </w:r>
      <w:r>
        <w:rPr>
          <w:rFonts w:hint="eastAsia"/>
        </w:rPr>
        <w:t>仍感关切的是，法院裁决</w:t>
      </w:r>
      <w:r w:rsidRPr="00E81AD1">
        <w:rPr>
          <w:rFonts w:hint="eastAsia"/>
        </w:rPr>
        <w:t>没有</w:t>
      </w:r>
      <w:r>
        <w:rPr>
          <w:rFonts w:hint="eastAsia"/>
        </w:rPr>
        <w:t>援引未被纳入国内法的</w:t>
      </w:r>
      <w:r w:rsidRPr="00E81AD1">
        <w:rPr>
          <w:rFonts w:hint="eastAsia"/>
        </w:rPr>
        <w:t>《公约》</w:t>
      </w:r>
      <w:r>
        <w:rPr>
          <w:rFonts w:hint="eastAsia"/>
        </w:rPr>
        <w:t>条款，也没有援引委员会的解释和具体建议，例如与关于行使集会自由和表达自由的法规有关的解释和具体建议</w:t>
      </w:r>
      <w:r w:rsidRPr="00E81AD1">
        <w:rPr>
          <w:rFonts w:hint="eastAsia"/>
        </w:rPr>
        <w:t>。</w:t>
      </w:r>
      <w:r>
        <w:rPr>
          <w:rFonts w:hint="eastAsia"/>
        </w:rPr>
        <w:t>鉴此并注意到委员会的《意见》没有广泛散发，委员会感到关切的是，</w:t>
      </w:r>
      <w:r w:rsidRPr="00E81AD1">
        <w:rPr>
          <w:rFonts w:hint="eastAsia"/>
        </w:rPr>
        <w:t>政府官员、法官、检察官和律师对《公约》的认识和了解仍然有限</w:t>
      </w:r>
      <w:r w:rsidRPr="00E81AD1">
        <w:t>(</w:t>
      </w:r>
      <w:r w:rsidRPr="00E81AD1">
        <w:rPr>
          <w:rFonts w:hint="eastAsia"/>
        </w:rPr>
        <w:t>第二条</w:t>
      </w:r>
      <w:r w:rsidRPr="00E81AD1">
        <w:t>)</w:t>
      </w:r>
      <w:r w:rsidRPr="00E81AD1">
        <w:rPr>
          <w:rFonts w:hint="eastAsia"/>
        </w:rPr>
        <w:t>。</w:t>
      </w:r>
    </w:p>
    <w:p w:rsidR="007371D9" w:rsidRPr="00A51A0B" w:rsidRDefault="007371D9" w:rsidP="006A1FBD">
      <w:pPr>
        <w:pStyle w:val="SingleTxtGC"/>
        <w:tabs>
          <w:tab w:val="clear" w:pos="1565"/>
          <w:tab w:val="left" w:pos="1701"/>
        </w:tabs>
      </w:pPr>
      <w:r w:rsidRPr="00A51A0B">
        <w:t>6.</w:t>
      </w:r>
      <w:r w:rsidRPr="00A51A0B">
        <w:tab/>
      </w:r>
      <w:r w:rsidRPr="007F16B5">
        <w:rPr>
          <w:rFonts w:eastAsia="黑体" w:hint="eastAsia"/>
        </w:rPr>
        <w:t>缔约国应采取一切必要措施，确保所有《公约》权利在国内法律秩序中得到充分落实，国内法院参照《公约》和委员会对《公约》的解释援引这些权利并解释国内法，向政府官员、法官、检察官和律师提供关于《公约》的具体和充分的培训，包括将《公约》和委员会的工作纳入法律教育</w:t>
      </w:r>
      <w:r w:rsidRPr="009B64B6">
        <w:rPr>
          <w:rFonts w:hint="eastAsia"/>
          <w:b/>
          <w:bCs/>
        </w:rPr>
        <w:t>。</w:t>
      </w:r>
    </w:p>
    <w:p w:rsidR="007371D9" w:rsidRPr="00A51A0B" w:rsidRDefault="007371D9" w:rsidP="007F16B5">
      <w:pPr>
        <w:pStyle w:val="H23GC"/>
      </w:pPr>
      <w:r w:rsidRPr="00A51A0B">
        <w:tab/>
      </w:r>
      <w:r w:rsidRPr="00A51A0B">
        <w:tab/>
      </w:r>
      <w:r>
        <w:rPr>
          <w:rFonts w:hint="eastAsia"/>
        </w:rPr>
        <w:t>根据《任择议定书》通过的意见以及临时保护措施</w:t>
      </w:r>
    </w:p>
    <w:p w:rsidR="007371D9" w:rsidRPr="00A51A0B" w:rsidRDefault="007371D9" w:rsidP="006A1FBD">
      <w:pPr>
        <w:pStyle w:val="SingleTxtGC"/>
        <w:tabs>
          <w:tab w:val="clear" w:pos="1565"/>
          <w:tab w:val="left" w:pos="1701"/>
        </w:tabs>
      </w:pPr>
      <w:r w:rsidRPr="00A51A0B">
        <w:t>7.</w:t>
      </w:r>
      <w:r w:rsidRPr="00A51A0B">
        <w:tab/>
      </w:r>
      <w:r w:rsidRPr="00B115F1">
        <w:rPr>
          <w:rFonts w:eastAsiaTheme="minorEastAsia" w:hint="eastAsia"/>
        </w:rPr>
        <w:t>委员会感到遗憾的是，缔约国仍然不遵从委员会的临时措施请求，主要是在根据《任择议定书》提交的死刑案件中，并在委员会结束对个人案件的审议之前对这些个人执行死刑，辩称这种临时措施请求依据的是委员会的议事规则，因此不具约束力。委员会了解到，有</w:t>
      </w:r>
      <w:r w:rsidRPr="00B115F1">
        <w:rPr>
          <w:rFonts w:eastAsiaTheme="minorEastAsia"/>
        </w:rPr>
        <w:t>10</w:t>
      </w:r>
      <w:r w:rsidRPr="00B115F1">
        <w:rPr>
          <w:rFonts w:eastAsiaTheme="minorEastAsia" w:hint="eastAsia"/>
        </w:rPr>
        <w:t>人被以这种方式处以死刑，并对另外</w:t>
      </w:r>
      <w:r w:rsidRPr="00B115F1">
        <w:rPr>
          <w:rFonts w:eastAsiaTheme="minorEastAsia"/>
        </w:rPr>
        <w:t>3</w:t>
      </w:r>
      <w:r w:rsidRPr="00B115F1">
        <w:rPr>
          <w:rFonts w:eastAsiaTheme="minorEastAsia" w:hint="eastAsia"/>
        </w:rPr>
        <w:t>名被判处死刑的人的命运表示关切，委员会发出了关于他们</w:t>
      </w:r>
      <w:r w:rsidRPr="00B115F1">
        <w:rPr>
          <w:rFonts w:eastAsiaTheme="minorEastAsia" w:hint="eastAsia"/>
        </w:rPr>
        <w:t>3</w:t>
      </w:r>
      <w:r w:rsidRPr="00B115F1">
        <w:rPr>
          <w:rFonts w:eastAsiaTheme="minorEastAsia" w:hint="eastAsia"/>
        </w:rPr>
        <w:t>人的临时措施申请。此外，</w:t>
      </w:r>
      <w:r w:rsidRPr="00B115F1">
        <w:rPr>
          <w:rFonts w:eastAsiaTheme="minorEastAsia" w:hint="eastAsia"/>
          <w:spacing w:val="6"/>
        </w:rPr>
        <w:t>委员会感到遗憾的是，缔约国的立场是，根据《任择议定书》通过的意见仅仅是咨询性质的，因此没有执行委员会迄今为止通过的认定违反《公约》的</w:t>
      </w:r>
      <w:r w:rsidRPr="00B115F1">
        <w:t>104</w:t>
      </w:r>
      <w:r w:rsidRPr="00B115F1">
        <w:rPr>
          <w:rFonts w:hint="eastAsia"/>
        </w:rPr>
        <w:t>项意见中的任何一项。委员会感到遗憾</w:t>
      </w:r>
      <w:r w:rsidRPr="00B115F1">
        <w:rPr>
          <w:rFonts w:eastAsiaTheme="minorEastAsia" w:hint="eastAsia"/>
          <w:spacing w:val="6"/>
        </w:rPr>
        <w:t>的是</w:t>
      </w:r>
      <w:r w:rsidRPr="00B115F1">
        <w:rPr>
          <w:rFonts w:eastAsiaTheme="minorEastAsia" w:hint="eastAsia"/>
        </w:rPr>
        <w:t>，缔约国明确拒绝在个人来文的框架内与委员会充分合作，缔约国提出的理由是，委员会登记案件而不要求首先用尽监督复审程序以及接受不是据称受害者本人而是其法律代表提交的案件。</w:t>
      </w:r>
    </w:p>
    <w:p w:rsidR="007371D9" w:rsidRPr="00A51A0B" w:rsidRDefault="007371D9" w:rsidP="006A1FBD">
      <w:pPr>
        <w:pStyle w:val="SingleTxtGC"/>
        <w:tabs>
          <w:tab w:val="clear" w:pos="1565"/>
          <w:tab w:val="left" w:pos="1701"/>
        </w:tabs>
      </w:pPr>
      <w:r w:rsidRPr="00A51A0B">
        <w:t>8.</w:t>
      </w:r>
      <w:r w:rsidRPr="00A51A0B">
        <w:tab/>
      </w:r>
      <w:r w:rsidRPr="00B115F1">
        <w:rPr>
          <w:rFonts w:eastAsiaTheme="minorEastAsia" w:hint="eastAsia"/>
        </w:rPr>
        <w:t>委员会回顾其判例，其中规定《公约》第三十九条第</w:t>
      </w:r>
      <w:r w:rsidRPr="00B115F1">
        <w:rPr>
          <w:rFonts w:eastAsiaTheme="minorEastAsia" w:hint="eastAsia"/>
        </w:rPr>
        <w:t>2</w:t>
      </w:r>
      <w:r w:rsidRPr="00B115F1">
        <w:rPr>
          <w:rFonts w:eastAsiaTheme="minorEastAsia" w:hint="eastAsia"/>
        </w:rPr>
        <w:t>款授权委员会制定自己的议事规则，根据《公约》第三十九条通过的议事规则第</w:t>
      </w:r>
      <w:r w:rsidRPr="00B115F1">
        <w:rPr>
          <w:rFonts w:eastAsiaTheme="minorEastAsia" w:hint="eastAsia"/>
        </w:rPr>
        <w:t>9</w:t>
      </w:r>
      <w:r w:rsidRPr="00B115F1">
        <w:rPr>
          <w:rFonts w:eastAsiaTheme="minorEastAsia"/>
        </w:rPr>
        <w:t>2</w:t>
      </w:r>
      <w:r w:rsidRPr="00B115F1">
        <w:rPr>
          <w:rFonts w:eastAsiaTheme="minorEastAsia" w:hint="eastAsia"/>
        </w:rPr>
        <w:t>条规定的临时措施对于委员会根据《任择议定书》行使职能至关重要，其目的是避免据称违反《公约》的行为对受害者造成不可弥补的损害。无视这一规则，特别是采取不可逆转的措施，如在委员会结束对其来文的审议之前处决被判死刑的个人，损害了对《公约》权利的保护，严重违反了《任择议定书》。</w:t>
      </w:r>
    </w:p>
    <w:p w:rsidR="007371D9" w:rsidRPr="00B115F1" w:rsidRDefault="007371D9" w:rsidP="006A1FBD">
      <w:pPr>
        <w:pStyle w:val="SingleTxtGC"/>
        <w:tabs>
          <w:tab w:val="clear" w:pos="1565"/>
          <w:tab w:val="left" w:pos="1701"/>
        </w:tabs>
        <w:rPr>
          <w:rFonts w:eastAsiaTheme="minorEastAsia"/>
        </w:rPr>
      </w:pPr>
      <w:r w:rsidRPr="00A51A0B">
        <w:t>9.</w:t>
      </w:r>
      <w:r w:rsidRPr="00A51A0B">
        <w:tab/>
      </w:r>
      <w:r w:rsidRPr="00B115F1">
        <w:rPr>
          <w:rFonts w:eastAsiaTheme="minorEastAsia" w:hint="eastAsia"/>
        </w:rPr>
        <w:t>委员会还注意到，《公约》缔约国通过加入《任择议定书》，承认委员会有权接受并审查该国管辖下的个人声称为该缔约国侵害《公约》所载任何权利的受害者的来文</w:t>
      </w:r>
      <w:r w:rsidRPr="00B115F1">
        <w:rPr>
          <w:rFonts w:eastAsiaTheme="minorEastAsia"/>
        </w:rPr>
        <w:t>(</w:t>
      </w:r>
      <w:r w:rsidRPr="00B115F1">
        <w:rPr>
          <w:rFonts w:eastAsiaTheme="minorEastAsia" w:hint="eastAsia"/>
        </w:rPr>
        <w:t>《任择议定书》序言和第一条</w:t>
      </w:r>
      <w:r w:rsidRPr="00B115F1">
        <w:rPr>
          <w:rFonts w:eastAsiaTheme="minorEastAsia"/>
        </w:rPr>
        <w:t>)</w:t>
      </w:r>
      <w:r w:rsidRPr="00B115F1">
        <w:rPr>
          <w:rFonts w:eastAsiaTheme="minorEastAsia" w:hint="eastAsia"/>
        </w:rPr>
        <w:t>。一个国家加入《任择议定书》意味着承诺善意地与委员会合作，缔约国采取任何行动阻止或阻挠委员会审议和审查来文以及发表意见，都不符合《任择议定书》第一条规定的义务。</w:t>
      </w:r>
    </w:p>
    <w:p w:rsidR="007371D9" w:rsidRPr="003A23AC" w:rsidRDefault="007371D9" w:rsidP="003A23AC">
      <w:pPr>
        <w:pStyle w:val="SingleTxtGC"/>
        <w:tabs>
          <w:tab w:val="clear" w:pos="1565"/>
          <w:tab w:val="left" w:pos="1701"/>
        </w:tabs>
        <w:spacing w:after="160"/>
        <w:rPr>
          <w:rFonts w:eastAsiaTheme="minorEastAsia"/>
        </w:rPr>
      </w:pPr>
      <w:r w:rsidRPr="00A51A0B">
        <w:t>10.</w:t>
      </w:r>
      <w:r w:rsidRPr="00A51A0B">
        <w:tab/>
      </w:r>
      <w:r w:rsidRPr="003A23AC">
        <w:rPr>
          <w:rFonts w:eastAsiaTheme="minorEastAsia" w:hint="eastAsia"/>
        </w:rPr>
        <w:t>委员会还回顾其在关于缔约国在《公民权利和政治权利国际公约任择议定书》下的义务的第</w:t>
      </w:r>
      <w:r w:rsidRPr="003A23AC">
        <w:rPr>
          <w:rFonts w:eastAsiaTheme="minorEastAsia"/>
        </w:rPr>
        <w:t>33</w:t>
      </w:r>
      <w:r w:rsidRPr="003A23AC">
        <w:rPr>
          <w:rFonts w:eastAsiaTheme="minorEastAsia" w:hint="eastAsia"/>
        </w:rPr>
        <w:t>号一般性意见</w:t>
      </w:r>
      <w:r w:rsidRPr="003A23AC">
        <w:rPr>
          <w:rFonts w:eastAsiaTheme="minorEastAsia"/>
        </w:rPr>
        <w:t>(2008</w:t>
      </w:r>
      <w:r w:rsidRPr="003A23AC">
        <w:rPr>
          <w:rFonts w:eastAsiaTheme="minorEastAsia" w:hint="eastAsia"/>
        </w:rPr>
        <w:t>年</w:t>
      </w:r>
      <w:r w:rsidRPr="003A23AC">
        <w:rPr>
          <w:rFonts w:eastAsiaTheme="minorEastAsia"/>
        </w:rPr>
        <w:t>)</w:t>
      </w:r>
      <w:r w:rsidRPr="003A23AC">
        <w:rPr>
          <w:rFonts w:eastAsiaTheme="minorEastAsia" w:hint="eastAsia"/>
        </w:rPr>
        <w:t>中阐明的长期立场，即委员会的意见呈现一项司法决定所具有的某些主要特点，是根据《公约》设立的、由所有缔约国授权解释该文书的机构的权威性裁决。因此，委员会认为，落实其意见中提出的补救办法是缔约国根据《公约》第二条第</w:t>
      </w:r>
      <w:r w:rsidRPr="003A23AC">
        <w:rPr>
          <w:rFonts w:eastAsiaTheme="minorEastAsia"/>
        </w:rPr>
        <w:t>3</w:t>
      </w:r>
      <w:r w:rsidRPr="003A23AC">
        <w:rPr>
          <w:rFonts w:eastAsiaTheme="minorEastAsia" w:hint="eastAsia"/>
        </w:rPr>
        <w:t>款和《任择议定书》承担的义务的重要组成部分。</w:t>
      </w:r>
    </w:p>
    <w:p w:rsidR="007371D9" w:rsidRPr="003A23AC" w:rsidRDefault="007371D9" w:rsidP="003A23AC">
      <w:pPr>
        <w:pStyle w:val="SingleTxtGC"/>
        <w:tabs>
          <w:tab w:val="clear" w:pos="1565"/>
          <w:tab w:val="left" w:pos="1701"/>
        </w:tabs>
        <w:spacing w:after="160"/>
      </w:pPr>
      <w:r w:rsidRPr="00A51A0B">
        <w:t>11.</w:t>
      </w:r>
      <w:r w:rsidRPr="00A51A0B">
        <w:tab/>
      </w:r>
      <w:r w:rsidRPr="003A23AC">
        <w:rPr>
          <w:rFonts w:hint="eastAsia"/>
        </w:rPr>
        <w:t>此外，委员会重申其长期以来的判例，即监督复审程序是一种特殊的补救办法，不是提交来文之前必须用尽的补救办法，个人来文的提交人在与委员会接触时享有法律代表权</w:t>
      </w:r>
      <w:r w:rsidRPr="003A23AC">
        <w:t>(</w:t>
      </w:r>
      <w:r w:rsidRPr="003A23AC">
        <w:rPr>
          <w:rFonts w:hint="eastAsia"/>
        </w:rPr>
        <w:t>《公约》第二条和《任择议定书》第一条</w:t>
      </w:r>
      <w:r w:rsidRPr="003A23AC">
        <w:t>)</w:t>
      </w:r>
      <w:r w:rsidRPr="003A23AC">
        <w:rPr>
          <w:rFonts w:hint="eastAsia"/>
        </w:rPr>
        <w:t>。</w:t>
      </w:r>
    </w:p>
    <w:p w:rsidR="007371D9" w:rsidRPr="00B115F1" w:rsidRDefault="007371D9" w:rsidP="003A23AC">
      <w:pPr>
        <w:pStyle w:val="SingleTxtGC"/>
        <w:tabs>
          <w:tab w:val="clear" w:pos="1565"/>
          <w:tab w:val="left" w:pos="1701"/>
        </w:tabs>
        <w:spacing w:after="160"/>
        <w:rPr>
          <w:rFonts w:eastAsia="黑体"/>
        </w:rPr>
      </w:pPr>
      <w:r w:rsidRPr="00A51A0B">
        <w:t>12.</w:t>
      </w:r>
      <w:r w:rsidRPr="00B115F1">
        <w:rPr>
          <w:rFonts w:eastAsia="黑体"/>
        </w:rPr>
        <w:tab/>
      </w:r>
      <w:r w:rsidRPr="00B115F1">
        <w:rPr>
          <w:rFonts w:eastAsia="黑体" w:hint="eastAsia"/>
        </w:rPr>
        <w:t>缔约国应重新考虑其立场，以期履行其根据《任择议定书》承担的义务，在委员会根据《任择议定书》审议和审查来文时善意地与委员会充分合作，包括遵守临时保护措施的请求及充分执行委员会通过的所有意见，以便根据《公约》第二条第</w:t>
      </w:r>
      <w:r w:rsidRPr="00B115F1">
        <w:rPr>
          <w:rFonts w:eastAsia="黑体"/>
        </w:rPr>
        <w:t>3</w:t>
      </w:r>
      <w:r w:rsidRPr="00B115F1">
        <w:rPr>
          <w:rFonts w:eastAsia="黑体" w:hint="eastAsia"/>
        </w:rPr>
        <w:t>款，保障受害者在发生违反《公约》情况下有权获得有效补救。</w:t>
      </w:r>
    </w:p>
    <w:p w:rsidR="007371D9" w:rsidRPr="00A51A0B" w:rsidRDefault="007371D9" w:rsidP="00CA492A">
      <w:pPr>
        <w:pStyle w:val="H23GC"/>
      </w:pPr>
      <w:r w:rsidRPr="00A51A0B">
        <w:tab/>
      </w:r>
      <w:r w:rsidRPr="00A51A0B">
        <w:tab/>
      </w:r>
      <w:r w:rsidRPr="0041510C">
        <w:rPr>
          <w:rFonts w:hint="eastAsia"/>
        </w:rPr>
        <w:t>国家人权机构</w:t>
      </w:r>
    </w:p>
    <w:p w:rsidR="007371D9" w:rsidRPr="003A23AC" w:rsidRDefault="007371D9" w:rsidP="006A1FBD">
      <w:pPr>
        <w:pStyle w:val="SingleTxtGC"/>
        <w:tabs>
          <w:tab w:val="clear" w:pos="1565"/>
          <w:tab w:val="left" w:pos="1701"/>
        </w:tabs>
      </w:pPr>
      <w:r w:rsidRPr="00A51A0B">
        <w:t>13.</w:t>
      </w:r>
      <w:r w:rsidRPr="00A51A0B">
        <w:tab/>
      </w:r>
      <w:r w:rsidRPr="003A23AC">
        <w:rPr>
          <w:rFonts w:hint="eastAsia"/>
        </w:rPr>
        <w:t>委员会注意到，缔约国通过研究相关国际经验，一直在探索建立独立的国家人权机构的可能性，但委员会对进展缓慢和没有关于完成这一进程的时间表表示关切。委员会注意到，缔约国提到的负责人权事务的专门机构都不符合《关于促进和保护人权的国家机构的地位的原则》</w:t>
      </w:r>
      <w:r w:rsidRPr="003A23AC">
        <w:t>(</w:t>
      </w:r>
      <w:r w:rsidRPr="003A23AC">
        <w:rPr>
          <w:rFonts w:hint="eastAsia"/>
        </w:rPr>
        <w:t>《巴黎原则》</w:t>
      </w:r>
      <w:r w:rsidRPr="003A23AC">
        <w:t>)(</w:t>
      </w:r>
      <w:r w:rsidRPr="003A23AC">
        <w:rPr>
          <w:rFonts w:hint="eastAsia"/>
        </w:rPr>
        <w:t>第二条</w:t>
      </w:r>
      <w:r w:rsidRPr="003A23AC">
        <w:t>)</w:t>
      </w:r>
      <w:r w:rsidRPr="003A23AC">
        <w:rPr>
          <w:rFonts w:hint="eastAsia"/>
        </w:rPr>
        <w:t>。</w:t>
      </w:r>
    </w:p>
    <w:p w:rsidR="007371D9" w:rsidRPr="003A23AC" w:rsidRDefault="007371D9" w:rsidP="006A1FBD">
      <w:pPr>
        <w:pStyle w:val="SingleTxtGC"/>
        <w:tabs>
          <w:tab w:val="clear" w:pos="1565"/>
          <w:tab w:val="left" w:pos="1701"/>
        </w:tabs>
        <w:rPr>
          <w:rFonts w:eastAsia="黑体"/>
        </w:rPr>
      </w:pPr>
      <w:r w:rsidRPr="00A51A0B">
        <w:t>14.</w:t>
      </w:r>
      <w:r w:rsidRPr="00A51A0B">
        <w:tab/>
      </w:r>
      <w:r w:rsidRPr="003A23AC">
        <w:rPr>
          <w:rFonts w:eastAsia="黑体" w:hint="eastAsia"/>
        </w:rPr>
        <w:t>缔约国应毫不拖延地建立一个任务为保护所有人权的独立的国家人权机构，该机构完全符合《巴黎原则》，独立、透明和有效地促进和保护人权。</w:t>
      </w:r>
    </w:p>
    <w:p w:rsidR="007371D9" w:rsidRPr="00A51A0B" w:rsidRDefault="007371D9" w:rsidP="00CA492A">
      <w:pPr>
        <w:pStyle w:val="H23GC"/>
      </w:pPr>
      <w:r w:rsidRPr="00A51A0B">
        <w:tab/>
      </w:r>
      <w:r w:rsidRPr="00A51A0B">
        <w:tab/>
      </w:r>
      <w:r w:rsidRPr="00E43F94">
        <w:rPr>
          <w:rFonts w:hint="eastAsia"/>
        </w:rPr>
        <w:t>反歧视框架</w:t>
      </w:r>
    </w:p>
    <w:p w:rsidR="007371D9" w:rsidRPr="003A23AC" w:rsidRDefault="007371D9" w:rsidP="003A23AC">
      <w:pPr>
        <w:pStyle w:val="SingleTxtGC"/>
        <w:tabs>
          <w:tab w:val="clear" w:pos="1565"/>
          <w:tab w:val="left" w:pos="1701"/>
        </w:tabs>
        <w:spacing w:after="160"/>
      </w:pPr>
      <w:r w:rsidRPr="00A51A0B">
        <w:t>15.</w:t>
      </w:r>
      <w:r w:rsidRPr="00A51A0B">
        <w:tab/>
      </w:r>
      <w:r w:rsidRPr="003A23AC">
        <w:rPr>
          <w:rFonts w:hint="eastAsia"/>
        </w:rPr>
        <w:t>委员会注意到《宪法》和各种法律中载有法律面前人人平等和不歧视等一般原则，但感到关切的是，现有法律框架没有提供全面保护，防止基于《公约》禁止的所有理由的歧视，也没有针对歧视提供有效补救。有报告称，这些缺点是由于缺少全面的反歧视法。委员会注意到，缔约国正在修订法律，以加强禁止歧视理由的开放式清单，目前正处于第二阶段的三年期法律审查将查明通过一项具体的反歧视法是否可取</w:t>
      </w:r>
      <w:r w:rsidRPr="003A23AC">
        <w:t>(</w:t>
      </w:r>
      <w:r w:rsidRPr="003A23AC">
        <w:rPr>
          <w:rFonts w:hint="eastAsia"/>
        </w:rPr>
        <w:t>第二和第二十六条</w:t>
      </w:r>
      <w:r w:rsidRPr="003A23AC">
        <w:t>)</w:t>
      </w:r>
      <w:r w:rsidRPr="003A23AC">
        <w:rPr>
          <w:rFonts w:hint="eastAsia"/>
        </w:rPr>
        <w:t>。</w:t>
      </w:r>
    </w:p>
    <w:p w:rsidR="007371D9" w:rsidRPr="00464372" w:rsidRDefault="007371D9" w:rsidP="003A23AC">
      <w:pPr>
        <w:pStyle w:val="SingleTxtGC"/>
        <w:tabs>
          <w:tab w:val="clear" w:pos="1565"/>
          <w:tab w:val="left" w:pos="1701"/>
        </w:tabs>
        <w:spacing w:after="160"/>
        <w:rPr>
          <w:b/>
          <w:bCs/>
        </w:rPr>
      </w:pPr>
      <w:r w:rsidRPr="00A51A0B">
        <w:t>16.</w:t>
      </w:r>
      <w:r w:rsidRPr="00A51A0B">
        <w:tab/>
      </w:r>
      <w:r w:rsidRPr="003A23AC">
        <w:rPr>
          <w:rFonts w:eastAsia="黑体" w:hint="eastAsia"/>
        </w:rPr>
        <w:t>缔约国应采取一切必要措施，例如通过一项全面的反歧视法，确保其法律框架提供充分和有效的实质性和程序性保护，防止基于《公约》禁止的所有理由的一切形式的直接、间接和多重歧视，包括私人领域的歧视，并确保对任何形式的歧视提供有效和适当的补救。</w:t>
      </w:r>
    </w:p>
    <w:p w:rsidR="007371D9" w:rsidRPr="00A51A0B" w:rsidRDefault="007371D9" w:rsidP="003A23AC">
      <w:pPr>
        <w:pStyle w:val="H23GC"/>
        <w:spacing w:before="280"/>
      </w:pPr>
      <w:r w:rsidRPr="00A51A0B">
        <w:tab/>
      </w:r>
      <w:r w:rsidRPr="00A51A0B">
        <w:tab/>
      </w:r>
      <w:r w:rsidRPr="005152F9">
        <w:rPr>
          <w:rFonts w:hint="eastAsia"/>
        </w:rPr>
        <w:t>歧视罗姆人</w:t>
      </w:r>
    </w:p>
    <w:p w:rsidR="007371D9" w:rsidRPr="003A23AC" w:rsidRDefault="007371D9" w:rsidP="006A1FBD">
      <w:pPr>
        <w:pStyle w:val="SingleTxtGC"/>
        <w:tabs>
          <w:tab w:val="clear" w:pos="1565"/>
          <w:tab w:val="left" w:pos="1701"/>
        </w:tabs>
      </w:pPr>
      <w:r w:rsidRPr="00A51A0B">
        <w:t>17.</w:t>
      </w:r>
      <w:r w:rsidRPr="00A51A0B">
        <w:tab/>
      </w:r>
      <w:r w:rsidRPr="003A23AC">
        <w:rPr>
          <w:rFonts w:hint="eastAsia"/>
        </w:rPr>
        <w:t>委员会注意到缔约国提供的关于为保护罗姆少数群体的利益而采取的措施的资料，但仍感关切的是，有报告称，存在一些形式的歧视罗姆人行为，包括仇恨言论和执法人员的种族定性行为，还对罗姆儿童文盲率高和失学率高感到关切</w:t>
      </w:r>
      <w:r w:rsidRPr="003A23AC">
        <w:t>(</w:t>
      </w:r>
      <w:r w:rsidRPr="003A23AC">
        <w:rPr>
          <w:rFonts w:hint="eastAsia"/>
        </w:rPr>
        <w:t>第二、第二十六和第二十七条</w:t>
      </w:r>
      <w:r w:rsidRPr="003A23AC">
        <w:t>)</w:t>
      </w:r>
      <w:r w:rsidRPr="003A23AC">
        <w:rPr>
          <w:rFonts w:hint="eastAsia"/>
        </w:rPr>
        <w:t>。</w:t>
      </w:r>
    </w:p>
    <w:p w:rsidR="007371D9" w:rsidRPr="003A23AC" w:rsidRDefault="007371D9" w:rsidP="003A23AC">
      <w:pPr>
        <w:pStyle w:val="SingleTxtGC"/>
        <w:keepNext/>
        <w:keepLines/>
        <w:tabs>
          <w:tab w:val="clear" w:pos="1565"/>
          <w:tab w:val="left" w:pos="1701"/>
        </w:tabs>
        <w:rPr>
          <w:rFonts w:eastAsia="黑体"/>
        </w:rPr>
      </w:pPr>
      <w:r w:rsidRPr="00A51A0B">
        <w:t>18.</w:t>
      </w:r>
      <w:r w:rsidRPr="00A51A0B">
        <w:tab/>
      </w:r>
      <w:r w:rsidRPr="003A23AC">
        <w:rPr>
          <w:rFonts w:eastAsia="黑体" w:hint="eastAsia"/>
        </w:rPr>
        <w:t>缔约国应采取有效措施，消除对罗姆人的歧视，打击针对他们的仇恨言论，并消除执法人员的种族定性做法，特别是提供关于处理仇恨犯罪和不允许种族定性做法的强制性培训。缔约国应加强努力，确保罗姆儿童在与其他儿童平等的基础上上学并达到适当的教育标准。</w:t>
      </w:r>
    </w:p>
    <w:p w:rsidR="007371D9" w:rsidRPr="00A51A0B" w:rsidRDefault="007371D9" w:rsidP="00D87CCA">
      <w:pPr>
        <w:pStyle w:val="H23GC"/>
      </w:pPr>
      <w:r w:rsidRPr="00A51A0B">
        <w:tab/>
      </w:r>
      <w:r w:rsidRPr="00A51A0B">
        <w:tab/>
      </w:r>
      <w:r w:rsidRPr="0064373C">
        <w:rPr>
          <w:rFonts w:hint="eastAsia"/>
        </w:rPr>
        <w:t>基于性取向和性别认同的歧视</w:t>
      </w:r>
    </w:p>
    <w:p w:rsidR="007371D9" w:rsidRPr="003A23AC" w:rsidRDefault="007371D9" w:rsidP="006A1FBD">
      <w:pPr>
        <w:pStyle w:val="SingleTxtGC"/>
        <w:tabs>
          <w:tab w:val="clear" w:pos="1565"/>
          <w:tab w:val="left" w:pos="1701"/>
        </w:tabs>
      </w:pPr>
      <w:r w:rsidRPr="00A51A0B">
        <w:t>19.</w:t>
      </w:r>
      <w:r w:rsidRPr="00A51A0B">
        <w:tab/>
      </w:r>
      <w:r w:rsidRPr="00A906EB">
        <w:rPr>
          <w:rFonts w:eastAsiaTheme="minorEastAsia" w:hint="eastAsia"/>
        </w:rPr>
        <w:t>委员会注意到缔约国在这方面提供的信息，但仍感关切的是，有报告称，存在基于性取向和性别认同的歧视行为，包括骚扰、仇视同性恋的言论、仇恨言论以及针对男女同性恋、双性恋和变性者的暴力行为，在法律和实践中没有充分防止这种歧视。委员会还感到关切的是，有报告称，变性者的隐私和其他权利遭到侵犯，特别是在护照上使用性别身份号码，使政府官员可了解变性信息，在变性者的军事身份证件中标明根据卫生部和国防部批准的疾病一览表第</w:t>
      </w:r>
      <w:r w:rsidRPr="00A906EB">
        <w:rPr>
          <w:rFonts w:eastAsiaTheme="minorEastAsia"/>
        </w:rPr>
        <w:t>19a</w:t>
      </w:r>
      <w:r w:rsidRPr="00A906EB">
        <w:rPr>
          <w:rFonts w:eastAsiaTheme="minorEastAsia" w:hint="eastAsia"/>
        </w:rPr>
        <w:t>类</w:t>
      </w:r>
      <w:r w:rsidRPr="00A906EB">
        <w:rPr>
          <w:rFonts w:eastAsiaTheme="minorEastAsia"/>
        </w:rPr>
        <w:t>(</w:t>
      </w:r>
      <w:r w:rsidRPr="00A906EB">
        <w:rPr>
          <w:rFonts w:eastAsiaTheme="minorEastAsia" w:hint="eastAsia"/>
        </w:rPr>
        <w:t>严重精神疾病</w:t>
      </w:r>
      <w:r w:rsidRPr="00A906EB">
        <w:rPr>
          <w:rFonts w:eastAsiaTheme="minorEastAsia"/>
        </w:rPr>
        <w:t>)</w:t>
      </w:r>
      <w:r w:rsidRPr="00A906EB">
        <w:rPr>
          <w:rFonts w:eastAsiaTheme="minorEastAsia" w:hint="eastAsia"/>
        </w:rPr>
        <w:t>，他们不适合服役</w:t>
      </w:r>
      <w:r w:rsidRPr="00A906EB">
        <w:rPr>
          <w:rFonts w:eastAsiaTheme="minorEastAsia"/>
        </w:rPr>
        <w:t>(</w:t>
      </w:r>
      <w:r w:rsidRPr="00A906EB">
        <w:rPr>
          <w:rFonts w:eastAsiaTheme="minorEastAsia" w:hint="eastAsia"/>
        </w:rPr>
        <w:t>第二、第七、第十七和第二十六条</w:t>
      </w:r>
      <w:r w:rsidRPr="00A906EB">
        <w:rPr>
          <w:rFonts w:eastAsiaTheme="minorEastAsia"/>
        </w:rPr>
        <w:t>)</w:t>
      </w:r>
      <w:r w:rsidRPr="00A906EB">
        <w:rPr>
          <w:rFonts w:eastAsiaTheme="minorEastAsia" w:hint="eastAsia"/>
        </w:rPr>
        <w:t>。</w:t>
      </w:r>
    </w:p>
    <w:p w:rsidR="007371D9" w:rsidRPr="00A906EB" w:rsidRDefault="007371D9" w:rsidP="006A1FBD">
      <w:pPr>
        <w:pStyle w:val="SingleTxtGC"/>
        <w:tabs>
          <w:tab w:val="clear" w:pos="1565"/>
          <w:tab w:val="left" w:pos="1701"/>
        </w:tabs>
        <w:rPr>
          <w:rFonts w:eastAsia="黑体"/>
        </w:rPr>
      </w:pPr>
      <w:r w:rsidRPr="00A51A0B">
        <w:t>20.</w:t>
      </w:r>
      <w:r w:rsidRPr="00A51A0B">
        <w:tab/>
      </w:r>
      <w:r w:rsidRPr="00A906EB">
        <w:rPr>
          <w:rFonts w:eastAsia="黑体" w:hint="eastAsia"/>
        </w:rPr>
        <w:t>缔约国应采取有力步骤，切实消除基于性取向和性别认同的一切形式的歧视和暴力，特别是</w:t>
      </w:r>
      <w:r w:rsidR="00A906EB">
        <w:rPr>
          <w:rFonts w:eastAsia="黑体" w:hint="eastAsia"/>
        </w:rPr>
        <w:t>：</w:t>
      </w:r>
      <w:r w:rsidRPr="00A906EB">
        <w:rPr>
          <w:rFonts w:eastAsia="黑体"/>
        </w:rPr>
        <w:t>(a)</w:t>
      </w:r>
      <w:r w:rsidR="00A906EB">
        <w:rPr>
          <w:rFonts w:eastAsia="黑体"/>
        </w:rPr>
        <w:t xml:space="preserve"> </w:t>
      </w:r>
      <w:r w:rsidRPr="00A906EB">
        <w:rPr>
          <w:rFonts w:eastAsia="黑体" w:hint="eastAsia"/>
        </w:rPr>
        <w:t>在全面的反歧视法中明确将性取向和性别认同列为禁止歧视的理由之一；</w:t>
      </w:r>
      <w:r w:rsidRPr="00A906EB">
        <w:rPr>
          <w:rFonts w:eastAsia="黑体"/>
        </w:rPr>
        <w:t>(b)</w:t>
      </w:r>
      <w:r w:rsidR="00A906EB">
        <w:rPr>
          <w:rFonts w:eastAsia="黑体"/>
        </w:rPr>
        <w:t xml:space="preserve"> </w:t>
      </w:r>
      <w:r w:rsidRPr="00A906EB">
        <w:rPr>
          <w:rFonts w:eastAsia="黑体" w:hint="eastAsia"/>
        </w:rPr>
        <w:t>向执法人员和其他人员提供关于打击对男女同性恋、双性恋和变性者的歧视态度的适当培训；</w:t>
      </w:r>
      <w:r w:rsidRPr="00A906EB">
        <w:rPr>
          <w:rFonts w:eastAsia="黑体"/>
        </w:rPr>
        <w:t>(c)</w:t>
      </w:r>
      <w:r w:rsidR="00A906EB">
        <w:rPr>
          <w:rFonts w:eastAsia="黑体"/>
        </w:rPr>
        <w:t xml:space="preserve"> </w:t>
      </w:r>
      <w:r w:rsidRPr="00A906EB">
        <w:rPr>
          <w:rFonts w:eastAsia="黑体" w:hint="eastAsia"/>
        </w:rPr>
        <w:t>适当处罚此类行为，包括迅速有效地调查关于出于性取向和性别认同动机的暴力或仇恨的任何报告，并将犯罪人绳之以法。缔约国应修订关于变性的相关法规和程序，以确保它们符合《公约》，包括尊重隐私权。</w:t>
      </w:r>
    </w:p>
    <w:p w:rsidR="007371D9" w:rsidRPr="00A51A0B" w:rsidRDefault="007371D9" w:rsidP="00A906EB">
      <w:pPr>
        <w:pStyle w:val="H23GC"/>
      </w:pPr>
      <w:r w:rsidRPr="00A51A0B">
        <w:tab/>
      </w:r>
      <w:r w:rsidRPr="00A51A0B">
        <w:tab/>
      </w:r>
      <w:r w:rsidRPr="00106386">
        <w:rPr>
          <w:rFonts w:hint="eastAsia"/>
        </w:rPr>
        <w:t>残疾人权利</w:t>
      </w:r>
    </w:p>
    <w:p w:rsidR="007371D9" w:rsidRPr="00A906EB" w:rsidRDefault="007371D9" w:rsidP="006A1FBD">
      <w:pPr>
        <w:pStyle w:val="SingleTxtGC"/>
        <w:tabs>
          <w:tab w:val="clear" w:pos="1565"/>
          <w:tab w:val="left" w:pos="1701"/>
        </w:tabs>
      </w:pPr>
      <w:r w:rsidRPr="00A51A0B">
        <w:t>21.</w:t>
      </w:r>
      <w:r w:rsidRPr="00A51A0B">
        <w:tab/>
      </w:r>
      <w:r w:rsidRPr="00A906EB">
        <w:rPr>
          <w:rFonts w:hint="eastAsia"/>
        </w:rPr>
        <w:t>委员会认可缔约国为处理残疾人权利问题采取的积极步骤，但对这一领域的改革步伐以及关于包括</w:t>
      </w:r>
      <w:r w:rsidRPr="00A906EB">
        <w:t>2017-2025</w:t>
      </w:r>
      <w:r w:rsidRPr="00A906EB">
        <w:rPr>
          <w:rFonts w:hint="eastAsia"/>
        </w:rPr>
        <w:t>年执行《残疾人权利公约》国家行动计划在内的各种方案资金不足的报告表示关切。委员会感到关切的是，有报告称，在确保公共空间、公共交通、建筑和其他设施的无障碍环境以及将残疾儿童纳入全纳教育方面进展缓慢</w:t>
      </w:r>
      <w:r w:rsidRPr="00A906EB">
        <w:t>(</w:t>
      </w:r>
      <w:r w:rsidRPr="00A906EB">
        <w:rPr>
          <w:rFonts w:hint="eastAsia"/>
        </w:rPr>
        <w:t>第二和第二十六条</w:t>
      </w:r>
      <w:r w:rsidRPr="00A906EB">
        <w:t>)</w:t>
      </w:r>
      <w:r w:rsidRPr="00A906EB">
        <w:rPr>
          <w:rFonts w:hint="eastAsia"/>
        </w:rPr>
        <w:t>。</w:t>
      </w:r>
    </w:p>
    <w:p w:rsidR="007371D9" w:rsidRPr="00A906EB" w:rsidRDefault="007371D9" w:rsidP="006A1FBD">
      <w:pPr>
        <w:pStyle w:val="SingleTxtGC"/>
        <w:tabs>
          <w:tab w:val="clear" w:pos="1565"/>
          <w:tab w:val="left" w:pos="1701"/>
        </w:tabs>
        <w:rPr>
          <w:rFonts w:eastAsia="黑体"/>
        </w:rPr>
      </w:pPr>
      <w:r w:rsidRPr="00A51A0B">
        <w:t>22.</w:t>
      </w:r>
      <w:r w:rsidRPr="00A51A0B">
        <w:tab/>
      </w:r>
      <w:r w:rsidRPr="00A906EB">
        <w:rPr>
          <w:rFonts w:eastAsia="黑体" w:hint="eastAsia"/>
        </w:rPr>
        <w:t>缔约国应加强为促进和保护残疾人权利而采取的措施，并为切实落实这些权利提供充足的资金。除其他外，缔约国应确保公共交通、建筑和其他设施对残疾人无障碍，并确保残疾人不受歧视地利用这些设施，还应在将残疾儿童纳入全纳教育方面取得进展。</w:t>
      </w:r>
    </w:p>
    <w:p w:rsidR="007371D9" w:rsidRPr="00A51A0B" w:rsidRDefault="007371D9" w:rsidP="00D87CCA">
      <w:pPr>
        <w:pStyle w:val="H23GC"/>
      </w:pPr>
      <w:r w:rsidRPr="00A51A0B">
        <w:tab/>
      </w:r>
      <w:r w:rsidRPr="00A51A0B">
        <w:tab/>
      </w:r>
      <w:r w:rsidRPr="009424CF">
        <w:rPr>
          <w:rFonts w:hint="eastAsia"/>
        </w:rPr>
        <w:t>暴力侵害妇女，包括家庭暴力</w:t>
      </w:r>
    </w:p>
    <w:p w:rsidR="007371D9" w:rsidRPr="00A906EB" w:rsidRDefault="007371D9" w:rsidP="006A1FBD">
      <w:pPr>
        <w:pStyle w:val="SingleTxtGC"/>
        <w:tabs>
          <w:tab w:val="clear" w:pos="1565"/>
          <w:tab w:val="left" w:pos="1701"/>
        </w:tabs>
        <w:rPr>
          <w:rFonts w:eastAsiaTheme="minorEastAsia"/>
        </w:rPr>
      </w:pPr>
      <w:r w:rsidRPr="00A51A0B">
        <w:t>23.</w:t>
      </w:r>
      <w:r w:rsidRPr="00A51A0B">
        <w:tab/>
      </w:r>
      <w:r w:rsidRPr="00A906EB">
        <w:rPr>
          <w:rFonts w:eastAsiaTheme="minorEastAsia" w:hint="eastAsia"/>
        </w:rPr>
        <w:t>委员会欢迎为消除暴力侵害妇女行为而采取的措施，包括</w:t>
      </w:r>
      <w:r w:rsidRPr="00A906EB">
        <w:rPr>
          <w:rFonts w:eastAsiaTheme="minorEastAsia"/>
        </w:rPr>
        <w:t>2014</w:t>
      </w:r>
      <w:r w:rsidRPr="00A906EB">
        <w:rPr>
          <w:rFonts w:eastAsiaTheme="minorEastAsia" w:hint="eastAsia"/>
        </w:rPr>
        <w:t>年通过了</w:t>
      </w:r>
      <w:r w:rsidRPr="003F5B8C">
        <w:rPr>
          <w:rFonts w:eastAsiaTheme="minorEastAsia" w:hint="eastAsia"/>
          <w:spacing w:val="6"/>
        </w:rPr>
        <w:t>《预防犯罪原则法》，该法规定了禁止令，但委员会仍感关切的是，基于性别的暴力侵害</w:t>
      </w:r>
      <w:r w:rsidRPr="003F5B8C">
        <w:rPr>
          <w:rFonts w:hint="eastAsia"/>
        </w:rPr>
        <w:t>妇女行为非常普遍。此外，自</w:t>
      </w:r>
      <w:r w:rsidRPr="003F5B8C">
        <w:t>2013</w:t>
      </w:r>
      <w:r w:rsidRPr="003F5B8C">
        <w:rPr>
          <w:rFonts w:hint="eastAsia"/>
        </w:rPr>
        <w:t>年以来，根据《行政犯罪法》</w:t>
      </w:r>
      <w:r w:rsidRPr="00A906EB">
        <w:rPr>
          <w:rFonts w:eastAsiaTheme="minorEastAsia" w:hint="eastAsia"/>
        </w:rPr>
        <w:t>第</w:t>
      </w:r>
      <w:r w:rsidRPr="00A906EB">
        <w:rPr>
          <w:rFonts w:eastAsiaTheme="minorEastAsia"/>
        </w:rPr>
        <w:t>9.1</w:t>
      </w:r>
      <w:r w:rsidRPr="003F5B8C">
        <w:rPr>
          <w:rFonts w:eastAsiaTheme="minorEastAsia"/>
          <w:sz w:val="10"/>
          <w:szCs w:val="10"/>
        </w:rPr>
        <w:t xml:space="preserve"> </w:t>
      </w:r>
      <w:r w:rsidRPr="00A906EB">
        <w:rPr>
          <w:rFonts w:eastAsiaTheme="minorEastAsia"/>
        </w:rPr>
        <w:t>(2)</w:t>
      </w:r>
      <w:r w:rsidRPr="00A906EB">
        <w:rPr>
          <w:rFonts w:eastAsiaTheme="minorEastAsia" w:hint="eastAsia"/>
        </w:rPr>
        <w:t>条</w:t>
      </w:r>
      <w:r w:rsidRPr="00A906EB">
        <w:rPr>
          <w:rFonts w:eastAsiaTheme="minorEastAsia"/>
        </w:rPr>
        <w:t>(</w:t>
      </w:r>
      <w:r w:rsidRPr="00A906EB">
        <w:rPr>
          <w:rFonts w:eastAsiaTheme="minorEastAsia" w:hint="eastAsia"/>
        </w:rPr>
        <w:t>故意造成身体伤害</w:t>
      </w:r>
      <w:r w:rsidRPr="00A906EB">
        <w:rPr>
          <w:rFonts w:eastAsiaTheme="minorEastAsia"/>
        </w:rPr>
        <w:t>)</w:t>
      </w:r>
      <w:r w:rsidRPr="00A906EB">
        <w:rPr>
          <w:rFonts w:eastAsiaTheme="minorEastAsia" w:hint="eastAsia"/>
        </w:rPr>
        <w:t>而不是根据《刑法》处理的行政犯罪数量大幅增加。此外，仍然没有专门将家庭暴力和婚内强奸定为犯罪的法律。委员会注意到，已经制定了一项关于家庭暴力的概念法律，正在等待通过，但感到遗憾的是，缔约国没有规定通过该法律的时间表。委员会还对缔约国的立场</w:t>
      </w:r>
      <w:r w:rsidRPr="00A906EB">
        <w:rPr>
          <w:rFonts w:eastAsiaTheme="minorEastAsia"/>
        </w:rPr>
        <w:t>(CCPR/C/BLR/5</w:t>
      </w:r>
      <w:r w:rsidRPr="00A906EB">
        <w:rPr>
          <w:rFonts w:eastAsiaTheme="minorEastAsia" w:hint="eastAsia"/>
        </w:rPr>
        <w:t>，第</w:t>
      </w:r>
      <w:r w:rsidRPr="00A906EB">
        <w:rPr>
          <w:rFonts w:eastAsiaTheme="minorEastAsia"/>
        </w:rPr>
        <w:t>1</w:t>
      </w:r>
      <w:r w:rsidR="00ED7C34">
        <w:rPr>
          <w:rFonts w:eastAsiaTheme="minorEastAsia"/>
        </w:rPr>
        <w:t>15</w:t>
      </w:r>
      <w:r w:rsidRPr="00A906EB">
        <w:rPr>
          <w:rFonts w:eastAsiaTheme="minorEastAsia" w:hint="eastAsia"/>
        </w:rPr>
        <w:t>段</w:t>
      </w:r>
      <w:r w:rsidRPr="00A906EB">
        <w:rPr>
          <w:rFonts w:eastAsiaTheme="minorEastAsia"/>
        </w:rPr>
        <w:t>)</w:t>
      </w:r>
      <w:r w:rsidRPr="00A906EB">
        <w:rPr>
          <w:rFonts w:eastAsiaTheme="minorEastAsia" w:hint="eastAsia"/>
        </w:rPr>
        <w:t>感到遗憾，其中表示，“没有必要制定专门规则将婚内强奸定为刑事犯罪”，因为这种规则将“构成对家庭范围之外实施的性暴力受害者的歧视”</w:t>
      </w:r>
      <w:r w:rsidRPr="00A906EB">
        <w:rPr>
          <w:rFonts w:eastAsiaTheme="minorEastAsia"/>
        </w:rPr>
        <w:t>(</w:t>
      </w:r>
      <w:r w:rsidRPr="00A906EB">
        <w:rPr>
          <w:rFonts w:eastAsiaTheme="minorEastAsia" w:hint="eastAsia"/>
        </w:rPr>
        <w:t>第二、第三、第六、第七和第二十六条</w:t>
      </w:r>
      <w:r w:rsidRPr="00A906EB">
        <w:rPr>
          <w:rFonts w:eastAsiaTheme="minorEastAsia"/>
        </w:rPr>
        <w:t>)</w:t>
      </w:r>
      <w:r w:rsidRPr="00A906EB">
        <w:rPr>
          <w:rFonts w:eastAsiaTheme="minorEastAsia" w:hint="eastAsia"/>
        </w:rPr>
        <w:t>。</w:t>
      </w:r>
    </w:p>
    <w:p w:rsidR="007371D9" w:rsidRPr="003F5B8C" w:rsidRDefault="007371D9" w:rsidP="006A1FBD">
      <w:pPr>
        <w:pStyle w:val="SingleTxtGC"/>
        <w:tabs>
          <w:tab w:val="clear" w:pos="1565"/>
          <w:tab w:val="left" w:pos="1701"/>
        </w:tabs>
        <w:rPr>
          <w:rFonts w:eastAsia="黑体"/>
        </w:rPr>
      </w:pPr>
      <w:r w:rsidRPr="00147F55">
        <w:rPr>
          <w:rFonts w:eastAsia="黑体"/>
        </w:rPr>
        <w:t>24.</w:t>
      </w:r>
      <w:r w:rsidRPr="00147F55">
        <w:rPr>
          <w:rFonts w:eastAsia="黑体"/>
        </w:rPr>
        <w:tab/>
      </w:r>
      <w:r w:rsidRPr="003F5B8C">
        <w:rPr>
          <w:rFonts w:eastAsia="黑体" w:hint="eastAsia"/>
        </w:rPr>
        <w:t>缔约国应加强努力，防止并消除一切形式的暴力侵害妇女，包括：</w:t>
      </w:r>
    </w:p>
    <w:p w:rsidR="007371D9" w:rsidRPr="003F5B8C" w:rsidRDefault="007371D9" w:rsidP="003F5B8C">
      <w:pPr>
        <w:pStyle w:val="SingleTxtGC"/>
        <w:numPr>
          <w:ilvl w:val="0"/>
          <w:numId w:val="20"/>
        </w:numPr>
        <w:tabs>
          <w:tab w:val="clear" w:pos="431"/>
          <w:tab w:val="clear" w:pos="1134"/>
          <w:tab w:val="clear" w:pos="1565"/>
          <w:tab w:val="clear" w:pos="1996"/>
          <w:tab w:val="clear" w:pos="2427"/>
        </w:tabs>
        <w:ind w:left="1134" w:firstLine="567"/>
        <w:rPr>
          <w:rFonts w:eastAsia="黑体"/>
        </w:rPr>
      </w:pPr>
      <w:r w:rsidRPr="003F5B8C">
        <w:rPr>
          <w:rFonts w:eastAsia="黑体" w:hint="eastAsia"/>
        </w:rPr>
        <w:t>毫不拖延地通过专门法律，将暴力侵害妇女行为，特别是家庭暴力和性暴力</w:t>
      </w:r>
      <w:r w:rsidR="00147F55" w:rsidRPr="003F5B8C">
        <w:rPr>
          <w:rFonts w:eastAsia="黑体" w:hint="eastAsia"/>
        </w:rPr>
        <w:t>(</w:t>
      </w:r>
      <w:r w:rsidRPr="003F5B8C">
        <w:rPr>
          <w:rFonts w:eastAsia="黑体" w:hint="eastAsia"/>
        </w:rPr>
        <w:t>包括婚内强奸）定为刑事罪行，并确保在实践中切实执行；</w:t>
      </w:r>
    </w:p>
    <w:p w:rsidR="007371D9" w:rsidRPr="003F5B8C" w:rsidRDefault="007371D9" w:rsidP="003F5B8C">
      <w:pPr>
        <w:pStyle w:val="SingleTxtGC"/>
        <w:numPr>
          <w:ilvl w:val="0"/>
          <w:numId w:val="20"/>
        </w:numPr>
        <w:tabs>
          <w:tab w:val="clear" w:pos="431"/>
          <w:tab w:val="clear" w:pos="1134"/>
          <w:tab w:val="clear" w:pos="1565"/>
          <w:tab w:val="clear" w:pos="1996"/>
          <w:tab w:val="clear" w:pos="2427"/>
        </w:tabs>
        <w:ind w:left="1134" w:firstLine="567"/>
        <w:rPr>
          <w:rFonts w:eastAsia="黑体"/>
        </w:rPr>
      </w:pPr>
      <w:r w:rsidRPr="003F5B8C">
        <w:rPr>
          <w:rFonts w:eastAsia="黑体" w:hint="eastAsia"/>
        </w:rPr>
        <w:t>加强预防措施，包括提高对暴力侵害妇女的不可接受性和不利影响的认识，系统地向妇女宣传她们的权利，并鼓励向执法当局报告这种暴力行为；</w:t>
      </w:r>
    </w:p>
    <w:p w:rsidR="007371D9" w:rsidRPr="003F5B8C" w:rsidRDefault="007371D9" w:rsidP="003F5B8C">
      <w:pPr>
        <w:pStyle w:val="SingleTxtGC"/>
        <w:numPr>
          <w:ilvl w:val="0"/>
          <w:numId w:val="20"/>
        </w:numPr>
        <w:tabs>
          <w:tab w:val="clear" w:pos="431"/>
          <w:tab w:val="clear" w:pos="1134"/>
          <w:tab w:val="clear" w:pos="1565"/>
          <w:tab w:val="clear" w:pos="1996"/>
          <w:tab w:val="clear" w:pos="2427"/>
        </w:tabs>
        <w:ind w:left="1134" w:firstLine="567"/>
        <w:rPr>
          <w:rFonts w:eastAsia="黑体"/>
        </w:rPr>
      </w:pPr>
      <w:r w:rsidRPr="003F5B8C">
        <w:rPr>
          <w:rFonts w:eastAsia="黑体" w:hint="eastAsia"/>
        </w:rPr>
        <w:t>确保执法人员、司法部门和其他相关利益攸关方接受适当的培训，以便对性别问题具有敏感认识的方式发现、处理和调查暴力侵害妇女案件；</w:t>
      </w:r>
    </w:p>
    <w:p w:rsidR="007371D9" w:rsidRPr="003F5B8C" w:rsidRDefault="007371D9" w:rsidP="003F5B8C">
      <w:pPr>
        <w:pStyle w:val="SingleTxtGC"/>
        <w:numPr>
          <w:ilvl w:val="0"/>
          <w:numId w:val="20"/>
        </w:numPr>
        <w:tabs>
          <w:tab w:val="clear" w:pos="431"/>
          <w:tab w:val="clear" w:pos="1134"/>
          <w:tab w:val="clear" w:pos="1565"/>
          <w:tab w:val="clear" w:pos="1996"/>
          <w:tab w:val="clear" w:pos="2427"/>
        </w:tabs>
        <w:ind w:left="1134" w:firstLine="567"/>
        <w:rPr>
          <w:rFonts w:eastAsia="黑体"/>
        </w:rPr>
      </w:pPr>
      <w:r w:rsidRPr="003F5B8C">
        <w:rPr>
          <w:rFonts w:eastAsia="黑体" w:hint="eastAsia"/>
        </w:rPr>
        <w:t>确保全面收集关于暴力侵害妇女行为的数据，迅速和彻底地调查所有此类案件，将犯罪人绳之以法，并确保受害人获得有效补救和保护手段，包括在全国范围内设立数量足够、安全可靠、资金充足的庇护所和危机中心并提供适当的支助服务。</w:t>
      </w:r>
    </w:p>
    <w:p w:rsidR="007371D9" w:rsidRPr="00A51A0B" w:rsidRDefault="007371D9" w:rsidP="006167DE">
      <w:pPr>
        <w:pStyle w:val="H23GC"/>
        <w:spacing w:before="200"/>
      </w:pPr>
      <w:r w:rsidRPr="00A51A0B">
        <w:tab/>
      </w:r>
      <w:r w:rsidRPr="00A51A0B">
        <w:tab/>
      </w:r>
      <w:r w:rsidRPr="00420E44">
        <w:rPr>
          <w:rFonts w:hint="eastAsia"/>
        </w:rPr>
        <w:t>强迫失踪</w:t>
      </w:r>
    </w:p>
    <w:p w:rsidR="007371D9" w:rsidRPr="000351FF" w:rsidRDefault="007371D9" w:rsidP="006A1FBD">
      <w:pPr>
        <w:pStyle w:val="SingleTxtGC"/>
        <w:tabs>
          <w:tab w:val="clear" w:pos="1565"/>
          <w:tab w:val="left" w:pos="1701"/>
        </w:tabs>
        <w:rPr>
          <w:rFonts w:eastAsiaTheme="minorEastAsia"/>
        </w:rPr>
      </w:pPr>
      <w:r w:rsidRPr="00A51A0B">
        <w:t>25.</w:t>
      </w:r>
      <w:r w:rsidRPr="00A51A0B">
        <w:tab/>
      </w:r>
      <w:r w:rsidRPr="000351FF">
        <w:rPr>
          <w:rFonts w:eastAsiaTheme="minorEastAsia" w:hint="eastAsia"/>
        </w:rPr>
        <w:t>委员会感到关切的是，缔约国没有进行彻底和有效的调查，以确定被认定为强迫失踪受害者的</w:t>
      </w:r>
      <w:r w:rsidRPr="000351FF">
        <w:rPr>
          <w:rFonts w:eastAsiaTheme="minorEastAsia"/>
        </w:rPr>
        <w:t>Viktar Hankhar</w:t>
      </w:r>
      <w:r w:rsidRPr="000351FF">
        <w:rPr>
          <w:rFonts w:eastAsiaTheme="minorEastAsia" w:hint="eastAsia"/>
        </w:rPr>
        <w:t>、</w:t>
      </w:r>
      <w:r w:rsidRPr="000351FF">
        <w:rPr>
          <w:rFonts w:eastAsiaTheme="minorEastAsia"/>
        </w:rPr>
        <w:t>Yuri Zakharenko</w:t>
      </w:r>
      <w:r w:rsidRPr="000351FF">
        <w:rPr>
          <w:rFonts w:eastAsiaTheme="minorEastAsia" w:hint="eastAsia"/>
        </w:rPr>
        <w:t>、</w:t>
      </w:r>
      <w:r w:rsidRPr="000351FF">
        <w:rPr>
          <w:rFonts w:eastAsiaTheme="minorEastAsia"/>
        </w:rPr>
        <w:t>Dimitry Zavadsky</w:t>
      </w:r>
      <w:r w:rsidRPr="000351FF">
        <w:rPr>
          <w:rFonts w:eastAsiaTheme="minorEastAsia" w:hint="eastAsia"/>
        </w:rPr>
        <w:t>和</w:t>
      </w:r>
      <w:r w:rsidRPr="000351FF">
        <w:rPr>
          <w:rFonts w:eastAsiaTheme="minorEastAsia"/>
        </w:rPr>
        <w:t>Anatoly Krasovsky</w:t>
      </w:r>
      <w:r w:rsidRPr="000351FF">
        <w:rPr>
          <w:rFonts w:eastAsiaTheme="minorEastAsia" w:hint="eastAsia"/>
        </w:rPr>
        <w:t>的命运和下落，从而违反了与《公约》第六和第七条一并解读的第二条第</w:t>
      </w:r>
      <w:r w:rsidRPr="000351FF">
        <w:rPr>
          <w:rFonts w:eastAsiaTheme="minorEastAsia"/>
        </w:rPr>
        <w:t>3</w:t>
      </w:r>
      <w:r w:rsidRPr="000351FF">
        <w:rPr>
          <w:rFonts w:eastAsiaTheme="minorEastAsia" w:hint="eastAsia"/>
        </w:rPr>
        <w:t>款规定的义务，委员会对缔约国在建设性对话期间没有提供关于这些案件的任何进一步资料表示遗憾</w:t>
      </w:r>
      <w:r w:rsidRPr="000351FF">
        <w:rPr>
          <w:rFonts w:eastAsiaTheme="minorEastAsia"/>
        </w:rPr>
        <w:t>(</w:t>
      </w:r>
      <w:r w:rsidRPr="000351FF">
        <w:rPr>
          <w:rFonts w:eastAsiaTheme="minorEastAsia" w:hint="eastAsia"/>
        </w:rPr>
        <w:t>第二、第六、第七、第九和第十六条</w:t>
      </w:r>
      <w:r w:rsidRPr="000351FF">
        <w:rPr>
          <w:rFonts w:eastAsiaTheme="minorEastAsia"/>
        </w:rPr>
        <w:t>)</w:t>
      </w:r>
      <w:r w:rsidRPr="000351FF">
        <w:rPr>
          <w:rFonts w:eastAsiaTheme="minorEastAsia" w:hint="eastAsia"/>
        </w:rPr>
        <w:t>。</w:t>
      </w:r>
    </w:p>
    <w:p w:rsidR="007371D9" w:rsidRPr="000351FF" w:rsidRDefault="007371D9" w:rsidP="006A1FBD">
      <w:pPr>
        <w:pStyle w:val="SingleTxtGC"/>
        <w:tabs>
          <w:tab w:val="clear" w:pos="1565"/>
          <w:tab w:val="left" w:pos="1701"/>
        </w:tabs>
        <w:rPr>
          <w:rFonts w:eastAsia="黑体"/>
        </w:rPr>
      </w:pPr>
      <w:r w:rsidRPr="00A51A0B">
        <w:t>26.</w:t>
      </w:r>
      <w:r w:rsidRPr="00A51A0B">
        <w:tab/>
      </w:r>
      <w:r w:rsidRPr="000351FF">
        <w:rPr>
          <w:rFonts w:eastAsia="黑体" w:hint="eastAsia"/>
        </w:rPr>
        <w:t>缔约国应</w:t>
      </w:r>
      <w:r w:rsidR="00D87CCA">
        <w:rPr>
          <w:rFonts w:eastAsia="黑体" w:hint="eastAsia"/>
        </w:rPr>
        <w:t>：</w:t>
      </w:r>
    </w:p>
    <w:p w:rsidR="007371D9" w:rsidRPr="000351FF" w:rsidRDefault="007371D9" w:rsidP="000351FF">
      <w:pPr>
        <w:pStyle w:val="SingleTxtGC"/>
        <w:numPr>
          <w:ilvl w:val="0"/>
          <w:numId w:val="22"/>
        </w:numPr>
        <w:tabs>
          <w:tab w:val="clear" w:pos="431"/>
          <w:tab w:val="clear" w:pos="1134"/>
          <w:tab w:val="clear" w:pos="1565"/>
          <w:tab w:val="clear" w:pos="1996"/>
          <w:tab w:val="clear" w:pos="2427"/>
        </w:tabs>
        <w:ind w:left="1134" w:firstLine="567"/>
        <w:rPr>
          <w:rFonts w:eastAsia="黑体"/>
        </w:rPr>
      </w:pPr>
      <w:r w:rsidRPr="000351FF">
        <w:rPr>
          <w:rFonts w:eastAsia="黑体" w:hint="eastAsia"/>
        </w:rPr>
        <w:t>按照国际标准，切实将强迫失踪定为刑事犯罪；</w:t>
      </w:r>
    </w:p>
    <w:p w:rsidR="007371D9" w:rsidRPr="000351FF" w:rsidRDefault="007371D9" w:rsidP="000351FF">
      <w:pPr>
        <w:pStyle w:val="SingleTxtGC"/>
        <w:numPr>
          <w:ilvl w:val="0"/>
          <w:numId w:val="22"/>
        </w:numPr>
        <w:tabs>
          <w:tab w:val="clear" w:pos="431"/>
          <w:tab w:val="clear" w:pos="1134"/>
          <w:tab w:val="clear" w:pos="1565"/>
          <w:tab w:val="clear" w:pos="1996"/>
          <w:tab w:val="clear" w:pos="2427"/>
        </w:tabs>
        <w:ind w:left="1134" w:firstLine="567"/>
      </w:pPr>
      <w:r w:rsidRPr="000351FF">
        <w:rPr>
          <w:rFonts w:eastAsia="黑体" w:hint="eastAsia"/>
        </w:rPr>
        <w:t>对被确认为强迫失踪受害者的</w:t>
      </w:r>
      <w:r w:rsidRPr="000351FF">
        <w:rPr>
          <w:rFonts w:eastAsia="黑体"/>
        </w:rPr>
        <w:t>Viktar Hankhar</w:t>
      </w:r>
      <w:r w:rsidRPr="00D87B45">
        <w:rPr>
          <w:rFonts w:asciiTheme="majorBidi" w:eastAsia="黑体" w:hAnsiTheme="majorBidi" w:cstheme="majorBidi"/>
        </w:rPr>
        <w:t>、</w:t>
      </w:r>
      <w:r w:rsidRPr="000351FF">
        <w:rPr>
          <w:rFonts w:eastAsia="黑体"/>
        </w:rPr>
        <w:t>Yuri Zakharenko</w:t>
      </w:r>
      <w:r w:rsidRPr="000351FF">
        <w:rPr>
          <w:rFonts w:eastAsia="黑体" w:hint="eastAsia"/>
        </w:rPr>
        <w:t>、</w:t>
      </w:r>
      <w:r w:rsidRPr="000351FF">
        <w:rPr>
          <w:rFonts w:eastAsia="黑体"/>
        </w:rPr>
        <w:t>Dimitry Zavadsky</w:t>
      </w:r>
      <w:r w:rsidRPr="000351FF">
        <w:rPr>
          <w:rFonts w:eastAsia="黑体" w:hint="eastAsia"/>
        </w:rPr>
        <w:t>和</w:t>
      </w:r>
      <w:r w:rsidRPr="000351FF">
        <w:rPr>
          <w:rFonts w:eastAsia="黑体"/>
        </w:rPr>
        <w:t>Anatoly Krasovsky</w:t>
      </w:r>
      <w:r w:rsidRPr="000351FF">
        <w:rPr>
          <w:rFonts w:eastAsia="黑体" w:hint="eastAsia"/>
        </w:rPr>
        <w:t>的命运和下落进行彻底、可信和公正的调查；确保向受害者及其亲属通知调查的进展和结果；查明责任人，确保对他们进行起诉并根据其罪行的严重程度给予适当的惩罚；确保强迫失踪受害者及其家人得到充分赔偿，包括康复、补偿和保证不重犯；并考虑到委员会对</w:t>
      </w:r>
      <w:r w:rsidRPr="000351FF">
        <w:rPr>
          <w:rFonts w:eastAsia="黑体" w:hint="eastAsia"/>
        </w:rPr>
        <w:t>Krasovskaya</w:t>
      </w:r>
      <w:r w:rsidRPr="000351FF">
        <w:rPr>
          <w:rFonts w:eastAsia="黑体" w:hint="eastAsia"/>
        </w:rPr>
        <w:t>和</w:t>
      </w:r>
      <w:r w:rsidRPr="000351FF">
        <w:rPr>
          <w:rFonts w:eastAsia="黑体" w:hint="eastAsia"/>
        </w:rPr>
        <w:t>Krasovskaya</w:t>
      </w:r>
      <w:r w:rsidRPr="000351FF">
        <w:rPr>
          <w:rFonts w:eastAsia="黑体" w:hint="eastAsia"/>
        </w:rPr>
        <w:t>诉白俄罗斯案</w:t>
      </w:r>
      <w:r w:rsidRPr="000351FF">
        <w:rPr>
          <w:rFonts w:eastAsia="黑体"/>
        </w:rPr>
        <w:t>(CCPR/C/104/D/1820/2008)</w:t>
      </w:r>
      <w:r w:rsidRPr="000351FF">
        <w:rPr>
          <w:rFonts w:eastAsia="黑体" w:hint="eastAsia"/>
        </w:rPr>
        <w:t>的意见以及对</w:t>
      </w:r>
      <w:r w:rsidRPr="000351FF">
        <w:rPr>
          <w:rFonts w:eastAsia="黑体"/>
        </w:rPr>
        <w:t>Zakharenko</w:t>
      </w:r>
      <w:r w:rsidRPr="000351FF">
        <w:rPr>
          <w:rFonts w:eastAsia="黑体" w:hint="eastAsia"/>
        </w:rPr>
        <w:t>和</w:t>
      </w:r>
      <w:r w:rsidRPr="000351FF">
        <w:rPr>
          <w:rFonts w:eastAsia="黑体"/>
        </w:rPr>
        <w:t>Zakharenko</w:t>
      </w:r>
      <w:r w:rsidRPr="000351FF">
        <w:rPr>
          <w:rFonts w:eastAsia="黑体" w:hint="eastAsia"/>
        </w:rPr>
        <w:t>诉白俄罗斯案</w:t>
      </w:r>
      <w:r w:rsidRPr="000351FF">
        <w:rPr>
          <w:rFonts w:eastAsia="黑体"/>
        </w:rPr>
        <w:t>(CCPR/C/119/D/2586/2015)</w:t>
      </w:r>
      <w:r w:rsidRPr="000351FF">
        <w:rPr>
          <w:rFonts w:eastAsia="黑体" w:hint="eastAsia"/>
        </w:rPr>
        <w:t>的意见</w:t>
      </w:r>
      <w:r w:rsidRPr="000351FF">
        <w:rPr>
          <w:rFonts w:hint="eastAsia"/>
        </w:rPr>
        <w:t>。</w:t>
      </w:r>
    </w:p>
    <w:p w:rsidR="007371D9" w:rsidRPr="00A51A0B" w:rsidRDefault="007371D9" w:rsidP="006167DE">
      <w:pPr>
        <w:pStyle w:val="H23GC"/>
        <w:spacing w:before="200"/>
      </w:pPr>
      <w:r w:rsidRPr="00A51A0B">
        <w:tab/>
      </w:r>
      <w:r w:rsidRPr="00A51A0B">
        <w:tab/>
      </w:r>
      <w:r>
        <w:rPr>
          <w:rFonts w:hint="eastAsia"/>
        </w:rPr>
        <w:t>死刑</w:t>
      </w:r>
    </w:p>
    <w:p w:rsidR="007371D9" w:rsidRPr="00A51A0B" w:rsidRDefault="007371D9" w:rsidP="006A1FBD">
      <w:pPr>
        <w:pStyle w:val="SingleTxtGC"/>
        <w:tabs>
          <w:tab w:val="clear" w:pos="1565"/>
          <w:tab w:val="left" w:pos="1701"/>
        </w:tabs>
      </w:pPr>
      <w:r w:rsidRPr="00A51A0B">
        <w:t>27.</w:t>
      </w:r>
      <w:r w:rsidRPr="00A51A0B">
        <w:tab/>
      </w:r>
      <w:r w:rsidRPr="00CD597C">
        <w:rPr>
          <w:rFonts w:hint="eastAsia"/>
        </w:rPr>
        <w:t>委员会感到遗憾的是，缔约国在废除死刑和批准《公约第二项任择议定书》方面缺乏进展。委员会仍然感到关切的是，</w:t>
      </w:r>
      <w:r>
        <w:rPr>
          <w:rFonts w:hint="eastAsia"/>
        </w:rPr>
        <w:t>缔约国仍</w:t>
      </w:r>
      <w:r w:rsidRPr="00CD597C">
        <w:rPr>
          <w:rFonts w:hint="eastAsia"/>
        </w:rPr>
        <w:t>判处和执行</w:t>
      </w:r>
      <w:r>
        <w:rPr>
          <w:rFonts w:hint="eastAsia"/>
        </w:rPr>
        <w:t>死刑，包括</w:t>
      </w:r>
      <w:r w:rsidRPr="00B061B0">
        <w:rPr>
          <w:rFonts w:hint="eastAsia"/>
          <w:spacing w:val="4"/>
        </w:rPr>
        <w:t>在委员会已经发布临时措施的案件中，仍然没有反对最高法院作为初审法院所作</w:t>
      </w:r>
      <w:r w:rsidRPr="00CD597C">
        <w:rPr>
          <w:rFonts w:hint="eastAsia"/>
        </w:rPr>
        <w:t>的死刑判决</w:t>
      </w:r>
      <w:r>
        <w:rPr>
          <w:rFonts w:hint="eastAsia"/>
        </w:rPr>
        <w:t>的有效上诉机制。委员会感到关切的是，未能对委员会在</w:t>
      </w:r>
      <w:r w:rsidRPr="00CD597C">
        <w:rPr>
          <w:rFonts w:hint="eastAsia"/>
        </w:rPr>
        <w:t>下文第</w:t>
      </w:r>
      <w:r w:rsidRPr="00CD597C">
        <w:t>28</w:t>
      </w:r>
      <w:r w:rsidR="00B061B0" w:rsidRPr="00B061B0">
        <w:rPr>
          <w:sz w:val="10"/>
          <w:szCs w:val="10"/>
        </w:rPr>
        <w:t xml:space="preserve"> </w:t>
      </w:r>
      <w:r w:rsidRPr="00CD597C">
        <w:t>(c)</w:t>
      </w:r>
      <w:r w:rsidRPr="00CD597C">
        <w:rPr>
          <w:rFonts w:hint="eastAsia"/>
        </w:rPr>
        <w:t>段</w:t>
      </w:r>
      <w:r>
        <w:rPr>
          <w:rFonts w:hint="eastAsia"/>
        </w:rPr>
        <w:t>提及</w:t>
      </w:r>
      <w:r w:rsidRPr="00CD597C">
        <w:rPr>
          <w:rFonts w:hint="eastAsia"/>
        </w:rPr>
        <w:t>的根据《任择议定书》</w:t>
      </w:r>
      <w:r>
        <w:rPr>
          <w:rFonts w:hint="eastAsia"/>
        </w:rPr>
        <w:t>就七份个人来文通过的《意见》中确定的侵犯行为作出补救，详细情况</w:t>
      </w:r>
      <w:r w:rsidRPr="00CD597C">
        <w:rPr>
          <w:rFonts w:hint="eastAsia"/>
        </w:rPr>
        <w:t>包括</w:t>
      </w:r>
      <w:r w:rsidRPr="00CD597C">
        <w:t>:</w:t>
      </w:r>
    </w:p>
    <w:p w:rsidR="007371D9" w:rsidRPr="00A51A0B" w:rsidRDefault="007371D9" w:rsidP="00B061B0">
      <w:pPr>
        <w:pStyle w:val="SingleTxtGC"/>
        <w:numPr>
          <w:ilvl w:val="0"/>
          <w:numId w:val="24"/>
        </w:numPr>
        <w:tabs>
          <w:tab w:val="clear" w:pos="431"/>
          <w:tab w:val="clear" w:pos="1134"/>
          <w:tab w:val="clear" w:pos="1565"/>
          <w:tab w:val="clear" w:pos="1996"/>
          <w:tab w:val="clear" w:pos="2427"/>
        </w:tabs>
        <w:ind w:left="1134" w:firstLine="567"/>
      </w:pPr>
      <w:r w:rsidRPr="00CD597C">
        <w:rPr>
          <w:rFonts w:hint="eastAsia"/>
        </w:rPr>
        <w:t>违反第</w:t>
      </w:r>
      <w:r>
        <w:rPr>
          <w:rFonts w:hint="eastAsia"/>
        </w:rPr>
        <w:t>十四条规定的公正审判保障，包括获得有效法律代表</w:t>
      </w:r>
      <w:r w:rsidRPr="00CD597C">
        <w:rPr>
          <w:rFonts w:hint="eastAsia"/>
        </w:rPr>
        <w:t>的权利、无罪推定和由更高一级法庭复审的权利。委员会回顾其这方面</w:t>
      </w:r>
      <w:r>
        <w:rPr>
          <w:rFonts w:hint="eastAsia"/>
        </w:rPr>
        <w:t>的长期判例，即拒绝提供</w:t>
      </w:r>
      <w:r w:rsidRPr="00CD597C">
        <w:rPr>
          <w:rFonts w:hint="eastAsia"/>
        </w:rPr>
        <w:t>这些基本保障会导致违反《公约》第六条；</w:t>
      </w:r>
    </w:p>
    <w:p w:rsidR="007371D9" w:rsidRPr="00A51A0B" w:rsidRDefault="007371D9" w:rsidP="00B061B0">
      <w:pPr>
        <w:pStyle w:val="SingleTxtGC"/>
        <w:numPr>
          <w:ilvl w:val="0"/>
          <w:numId w:val="24"/>
        </w:numPr>
        <w:tabs>
          <w:tab w:val="clear" w:pos="431"/>
          <w:tab w:val="clear" w:pos="1134"/>
          <w:tab w:val="clear" w:pos="1565"/>
          <w:tab w:val="clear" w:pos="1996"/>
          <w:tab w:val="clear" w:pos="2427"/>
        </w:tabs>
        <w:ind w:left="1134" w:firstLine="567"/>
      </w:pPr>
      <w:r w:rsidRPr="00CD597C">
        <w:rPr>
          <w:rFonts w:hint="eastAsia"/>
        </w:rPr>
        <w:t>死囚及其亲属没有被告知</w:t>
      </w:r>
      <w:r>
        <w:rPr>
          <w:rFonts w:hint="eastAsia"/>
        </w:rPr>
        <w:t>执行死刑日期，被执行者的尸体不归还</w:t>
      </w:r>
      <w:r w:rsidRPr="00CD597C">
        <w:rPr>
          <w:rFonts w:hint="eastAsia"/>
        </w:rPr>
        <w:t>亲属，</w:t>
      </w:r>
      <w:r>
        <w:rPr>
          <w:rFonts w:hint="eastAsia"/>
        </w:rPr>
        <w:t>埋葬地点也不予</w:t>
      </w:r>
      <w:r w:rsidRPr="00CD597C">
        <w:rPr>
          <w:rFonts w:hint="eastAsia"/>
        </w:rPr>
        <w:t>披露</w:t>
      </w:r>
      <w:r w:rsidRPr="00CD597C">
        <w:t>(</w:t>
      </w:r>
      <w:r w:rsidRPr="00CD597C">
        <w:rPr>
          <w:rFonts w:hint="eastAsia"/>
        </w:rPr>
        <w:t>《刑罚执行法》第</w:t>
      </w:r>
      <w:r w:rsidRPr="00CD597C">
        <w:t>175</w:t>
      </w:r>
      <w:r w:rsidRPr="00B061B0">
        <w:rPr>
          <w:sz w:val="10"/>
          <w:szCs w:val="10"/>
        </w:rPr>
        <w:t xml:space="preserve"> </w:t>
      </w:r>
      <w:r w:rsidRPr="00CD597C">
        <w:t>(5)</w:t>
      </w:r>
      <w:r w:rsidRPr="00CD597C">
        <w:rPr>
          <w:rFonts w:hint="eastAsia"/>
        </w:rPr>
        <w:t>条</w:t>
      </w:r>
      <w:r w:rsidRPr="00CD597C">
        <w:t>)</w:t>
      </w:r>
      <w:r>
        <w:rPr>
          <w:rFonts w:hint="eastAsia"/>
        </w:rPr>
        <w:t>，这种情况违反</w:t>
      </w:r>
      <w:r w:rsidRPr="00CD597C">
        <w:rPr>
          <w:rFonts w:hint="eastAsia"/>
        </w:rPr>
        <w:t>《公约》第七条</w:t>
      </w:r>
      <w:r w:rsidRPr="00CD597C">
        <w:t>(</w:t>
      </w:r>
      <w:r w:rsidRPr="00CD597C">
        <w:rPr>
          <w:rFonts w:hint="eastAsia"/>
        </w:rPr>
        <w:t>第</w:t>
      </w:r>
      <w:r>
        <w:rPr>
          <w:rFonts w:hint="eastAsia"/>
        </w:rPr>
        <w:t>二、第六、第七和第十四</w:t>
      </w:r>
      <w:r w:rsidRPr="00CD597C">
        <w:rPr>
          <w:rFonts w:hint="eastAsia"/>
        </w:rPr>
        <w:t>条</w:t>
      </w:r>
      <w:r w:rsidRPr="00CD597C">
        <w:t>)</w:t>
      </w:r>
      <w:r w:rsidRPr="00CD597C">
        <w:rPr>
          <w:rFonts w:hint="eastAsia"/>
        </w:rPr>
        <w:t>。</w:t>
      </w:r>
    </w:p>
    <w:p w:rsidR="007371D9" w:rsidRPr="00B061B0" w:rsidRDefault="007371D9" w:rsidP="006A1FBD">
      <w:pPr>
        <w:pStyle w:val="SingleTxtGC"/>
        <w:tabs>
          <w:tab w:val="clear" w:pos="1565"/>
          <w:tab w:val="left" w:pos="1701"/>
        </w:tabs>
        <w:rPr>
          <w:rFonts w:eastAsia="黑体"/>
        </w:rPr>
      </w:pPr>
      <w:r w:rsidRPr="00A51A0B">
        <w:t>28.</w:t>
      </w:r>
      <w:r w:rsidRPr="00A51A0B">
        <w:tab/>
      </w:r>
      <w:r w:rsidRPr="00B061B0">
        <w:rPr>
          <w:rFonts w:eastAsia="黑体" w:hint="eastAsia"/>
        </w:rPr>
        <w:t>委员会强调，死刑与充分尊重生命权是无法调和的，废除死刑对于增强人的尊严和人权的逐步发展而言既是可取的，也是必要的。鉴于上述并适当考虑到缔约国《宪法》所载的死刑的暂时性，缔约国应考虑暂停执行死刑，作为从法律上废除死刑和批准《公约第二项任择议定书》的第一步，将所有未执行的死刑减刑为徒刑，并加大努力改变公众对维持死刑必要性的看法。在废除死刑之前，缔约国应</w:t>
      </w:r>
      <w:r w:rsidR="00B061B0">
        <w:rPr>
          <w:rFonts w:eastAsia="黑体" w:hint="eastAsia"/>
        </w:rPr>
        <w:t>：</w:t>
      </w:r>
    </w:p>
    <w:p w:rsidR="007371D9" w:rsidRPr="00B061B0" w:rsidRDefault="007371D9" w:rsidP="0095344B">
      <w:pPr>
        <w:pStyle w:val="SingleTxtGC"/>
        <w:numPr>
          <w:ilvl w:val="0"/>
          <w:numId w:val="26"/>
        </w:numPr>
        <w:tabs>
          <w:tab w:val="clear" w:pos="431"/>
          <w:tab w:val="clear" w:pos="1134"/>
          <w:tab w:val="clear" w:pos="1565"/>
          <w:tab w:val="clear" w:pos="1996"/>
          <w:tab w:val="clear" w:pos="2427"/>
        </w:tabs>
        <w:ind w:left="1134" w:firstLine="567"/>
        <w:rPr>
          <w:rFonts w:eastAsia="黑体"/>
        </w:rPr>
      </w:pPr>
      <w:r w:rsidRPr="00B061B0">
        <w:rPr>
          <w:rFonts w:eastAsia="黑体" w:hint="eastAsia"/>
        </w:rPr>
        <w:t>确保即使判处死刑，也绝不违反《公约》，包括违反公正审判保障，并确保保障对死刑提出上诉的有效权利；</w:t>
      </w:r>
    </w:p>
    <w:p w:rsidR="007371D9" w:rsidRPr="00B061B0" w:rsidRDefault="007371D9" w:rsidP="004D213D">
      <w:pPr>
        <w:pStyle w:val="SingleTxtGC"/>
        <w:numPr>
          <w:ilvl w:val="0"/>
          <w:numId w:val="26"/>
        </w:numPr>
        <w:tabs>
          <w:tab w:val="clear" w:pos="431"/>
          <w:tab w:val="clear" w:pos="1134"/>
          <w:tab w:val="clear" w:pos="1565"/>
          <w:tab w:val="clear" w:pos="1996"/>
          <w:tab w:val="clear" w:pos="2427"/>
        </w:tabs>
        <w:spacing w:after="100"/>
        <w:ind w:left="1134" w:firstLine="567"/>
        <w:rPr>
          <w:rFonts w:eastAsia="黑体"/>
        </w:rPr>
      </w:pPr>
      <w:r w:rsidRPr="00B061B0">
        <w:rPr>
          <w:rFonts w:eastAsia="黑体" w:hint="eastAsia"/>
        </w:rPr>
        <w:t>修订《刑罚执行法》第</w:t>
      </w:r>
      <w:r w:rsidRPr="00B061B0">
        <w:rPr>
          <w:rFonts w:eastAsia="黑体"/>
        </w:rPr>
        <w:t>175</w:t>
      </w:r>
      <w:r w:rsidRPr="00B061B0">
        <w:rPr>
          <w:rFonts w:eastAsia="黑体" w:hint="eastAsia"/>
        </w:rPr>
        <w:t>条，使其符合缔约国根据《公约》第七条承担的义务；</w:t>
      </w:r>
    </w:p>
    <w:p w:rsidR="007371D9" w:rsidRPr="00B061B0" w:rsidRDefault="007371D9" w:rsidP="0095344B">
      <w:pPr>
        <w:pStyle w:val="SingleTxtGC"/>
        <w:numPr>
          <w:ilvl w:val="0"/>
          <w:numId w:val="26"/>
        </w:numPr>
        <w:tabs>
          <w:tab w:val="clear" w:pos="431"/>
          <w:tab w:val="clear" w:pos="1134"/>
          <w:tab w:val="clear" w:pos="1565"/>
          <w:tab w:val="clear" w:pos="1996"/>
          <w:tab w:val="clear" w:pos="2427"/>
        </w:tabs>
        <w:ind w:left="1134" w:firstLine="567"/>
        <w:rPr>
          <w:rFonts w:eastAsia="黑体"/>
        </w:rPr>
      </w:pPr>
      <w:r w:rsidRPr="00B061B0">
        <w:rPr>
          <w:rFonts w:eastAsia="黑体" w:hint="eastAsia"/>
        </w:rPr>
        <w:t>迅速和充分遵守委员会就</w:t>
      </w:r>
      <w:r w:rsidRPr="00B061B0">
        <w:rPr>
          <w:rFonts w:eastAsia="黑体"/>
        </w:rPr>
        <w:t>Vasily Yuzepchuk</w:t>
      </w:r>
      <w:r w:rsidRPr="00B061B0">
        <w:rPr>
          <w:rFonts w:eastAsia="黑体" w:hint="eastAsia"/>
        </w:rPr>
        <w:t>、</w:t>
      </w:r>
      <w:r w:rsidRPr="00B061B0">
        <w:rPr>
          <w:rFonts w:eastAsia="黑体"/>
        </w:rPr>
        <w:t>Pavel Selyun</w:t>
      </w:r>
      <w:r w:rsidRPr="00B061B0">
        <w:rPr>
          <w:rFonts w:eastAsia="黑体" w:hint="eastAsia"/>
        </w:rPr>
        <w:t>、</w:t>
      </w:r>
      <w:r w:rsidRPr="00B061B0">
        <w:rPr>
          <w:rFonts w:eastAsia="黑体"/>
        </w:rPr>
        <w:t>Oleg Grishkovtsov</w:t>
      </w:r>
      <w:r w:rsidRPr="00B061B0">
        <w:rPr>
          <w:rFonts w:eastAsia="黑体" w:hint="eastAsia"/>
        </w:rPr>
        <w:t>、</w:t>
      </w:r>
      <w:r w:rsidRPr="00B061B0">
        <w:rPr>
          <w:rFonts w:eastAsia="黑体"/>
        </w:rPr>
        <w:t>Andrei Burdyko</w:t>
      </w:r>
      <w:r w:rsidRPr="00B061B0">
        <w:rPr>
          <w:rFonts w:eastAsia="黑体" w:hint="eastAsia"/>
        </w:rPr>
        <w:t>、</w:t>
      </w:r>
      <w:r w:rsidRPr="00B061B0">
        <w:rPr>
          <w:rFonts w:eastAsia="黑体"/>
        </w:rPr>
        <w:t>Vladislav Kovalev</w:t>
      </w:r>
      <w:r w:rsidRPr="00B061B0">
        <w:rPr>
          <w:rFonts w:eastAsia="黑体" w:hint="eastAsia"/>
        </w:rPr>
        <w:t>、</w:t>
      </w:r>
      <w:r w:rsidRPr="00B061B0">
        <w:rPr>
          <w:rFonts w:eastAsia="黑体"/>
        </w:rPr>
        <w:t>Andrei Zhuk</w:t>
      </w:r>
      <w:r w:rsidRPr="00B061B0">
        <w:rPr>
          <w:rFonts w:eastAsia="黑体" w:hint="eastAsia"/>
        </w:rPr>
        <w:t>和</w:t>
      </w:r>
      <w:r w:rsidRPr="00B061B0">
        <w:rPr>
          <w:rFonts w:eastAsia="黑体"/>
        </w:rPr>
        <w:t>Alexandr Grunov</w:t>
      </w:r>
      <w:r w:rsidRPr="00B061B0">
        <w:rPr>
          <w:rFonts w:eastAsia="黑体" w:hint="eastAsia"/>
        </w:rPr>
        <w:t>的案件通过的意见。</w:t>
      </w:r>
    </w:p>
    <w:p w:rsidR="007371D9" w:rsidRPr="00A51A0B" w:rsidRDefault="007371D9" w:rsidP="004D213D">
      <w:pPr>
        <w:pStyle w:val="H23GC"/>
        <w:spacing w:before="200"/>
      </w:pPr>
      <w:r w:rsidRPr="00A51A0B">
        <w:tab/>
      </w:r>
      <w:r w:rsidRPr="00A51A0B">
        <w:tab/>
      </w:r>
      <w:r w:rsidRPr="004A3B7E">
        <w:rPr>
          <w:rFonts w:hint="eastAsia"/>
        </w:rPr>
        <w:t>酷刑和虐待</w:t>
      </w:r>
    </w:p>
    <w:p w:rsidR="007371D9" w:rsidRPr="00A51A0B" w:rsidRDefault="007371D9" w:rsidP="006A1FBD">
      <w:pPr>
        <w:pStyle w:val="SingleTxtGC"/>
        <w:tabs>
          <w:tab w:val="clear" w:pos="1565"/>
          <w:tab w:val="left" w:pos="1701"/>
        </w:tabs>
      </w:pPr>
      <w:r w:rsidRPr="00A51A0B">
        <w:t>29.</w:t>
      </w:r>
      <w:r w:rsidRPr="00A51A0B">
        <w:tab/>
      </w:r>
      <w:r w:rsidRPr="002D22D5">
        <w:rPr>
          <w:rFonts w:hint="eastAsia"/>
        </w:rPr>
        <w:t>委员会注意到</w:t>
      </w:r>
      <w:r w:rsidRPr="002D22D5">
        <w:t>2015</w:t>
      </w:r>
      <w:r>
        <w:rPr>
          <w:rFonts w:hint="eastAsia"/>
        </w:rPr>
        <w:t>年《刑法</w:t>
      </w:r>
      <w:r w:rsidRPr="002D22D5">
        <w:rPr>
          <w:rFonts w:hint="eastAsia"/>
        </w:rPr>
        <w:t>》第</w:t>
      </w:r>
      <w:r w:rsidRPr="002D22D5">
        <w:t>128</w:t>
      </w:r>
      <w:r w:rsidRPr="002D22D5">
        <w:rPr>
          <w:rFonts w:hint="eastAsia"/>
        </w:rPr>
        <w:t>条增加了对酷刑的具体定义</w:t>
      </w:r>
      <w:r>
        <w:rPr>
          <w:rFonts w:hint="eastAsia"/>
        </w:rPr>
        <w:t>，但感到关切的是，该定义及其适用性仍然存在缺陷，因为该定义没有</w:t>
      </w:r>
      <w:r w:rsidRPr="002D22D5">
        <w:rPr>
          <w:rFonts w:hint="eastAsia"/>
        </w:rPr>
        <w:t>涵盖构成酷刑的所有行为，对酷刑的处罚与</w:t>
      </w:r>
      <w:r>
        <w:rPr>
          <w:rFonts w:hint="eastAsia"/>
        </w:rPr>
        <w:t>这种罪行的严重程度不相称。委员会还感到关切的是，持续有指控称</w:t>
      </w:r>
      <w:r w:rsidR="00E81176">
        <w:rPr>
          <w:rFonts w:hint="eastAsia"/>
        </w:rPr>
        <w:t>：</w:t>
      </w:r>
      <w:r w:rsidRPr="002D22D5">
        <w:t>(a)</w:t>
      </w:r>
      <w:r w:rsidR="00E81176">
        <w:t xml:space="preserve"> </w:t>
      </w:r>
      <w:r>
        <w:rPr>
          <w:rFonts w:hint="eastAsia"/>
        </w:rPr>
        <w:t>执法人员使用酷刑和虐待手段对嫌疑人逼供，这种供词在法庭上被用作证据；</w:t>
      </w:r>
      <w:r w:rsidR="008A0929" w:rsidRPr="008F1F7B">
        <w:rPr>
          <w:rFonts w:hint="eastAsia"/>
        </w:rPr>
        <w:t>(</w:t>
      </w:r>
      <w:r w:rsidR="008A0929" w:rsidRPr="008F1F7B">
        <w:t>b</w:t>
      </w:r>
      <w:r w:rsidR="008A0929" w:rsidRPr="008F1F7B">
        <w:rPr>
          <w:rFonts w:hint="eastAsia"/>
        </w:rPr>
        <w:t>)</w:t>
      </w:r>
      <w:r w:rsidR="008A0929" w:rsidRPr="00395335">
        <w:rPr>
          <w:color w:val="FF0000"/>
        </w:rPr>
        <w:t xml:space="preserve"> </w:t>
      </w:r>
      <w:r>
        <w:rPr>
          <w:rFonts w:hint="eastAsia"/>
        </w:rPr>
        <w:t>关于酷刑和虐待的指称往往得不到调查，调查委员会缺少对这些指称</w:t>
      </w:r>
      <w:r w:rsidRPr="002D22D5">
        <w:rPr>
          <w:rFonts w:hint="eastAsia"/>
        </w:rPr>
        <w:t>进行有效调查所需的独立性；</w:t>
      </w:r>
      <w:r w:rsidRPr="002D22D5">
        <w:t>(c)</w:t>
      </w:r>
      <w:r w:rsidR="00E81176">
        <w:t xml:space="preserve"> </w:t>
      </w:r>
      <w:r w:rsidRPr="002D22D5">
        <w:rPr>
          <w:rFonts w:hint="eastAsia"/>
        </w:rPr>
        <w:t>被要求记录囚犯</w:t>
      </w:r>
      <w:r>
        <w:rPr>
          <w:rFonts w:hint="eastAsia"/>
        </w:rPr>
        <w:t>伤情的医疗单位在结构上属于</w:t>
      </w:r>
      <w:r w:rsidRPr="002D22D5">
        <w:rPr>
          <w:rFonts w:hint="eastAsia"/>
        </w:rPr>
        <w:t>监狱系统的一部分。委员会关切地注意到，缔约国称，直到</w:t>
      </w:r>
      <w:r w:rsidRPr="002D22D5">
        <w:t>2016</w:t>
      </w:r>
      <w:r w:rsidRPr="002D22D5">
        <w:rPr>
          <w:rFonts w:hint="eastAsia"/>
        </w:rPr>
        <w:t>年才</w:t>
      </w:r>
      <w:r>
        <w:rPr>
          <w:rFonts w:hint="eastAsia"/>
          <w:lang w:val="fr-CH"/>
        </w:rPr>
        <w:t>出现了</w:t>
      </w:r>
      <w:r w:rsidRPr="002D22D5">
        <w:rPr>
          <w:rFonts w:hint="eastAsia"/>
        </w:rPr>
        <w:t>根据《刑法》第</w:t>
      </w:r>
      <w:r w:rsidRPr="002D22D5">
        <w:t>128</w:t>
      </w:r>
      <w:r w:rsidRPr="002D22D5">
        <w:rPr>
          <w:rFonts w:hint="eastAsia"/>
        </w:rPr>
        <w:t>条和第</w:t>
      </w:r>
      <w:r w:rsidRPr="002D22D5">
        <w:t>394</w:t>
      </w:r>
      <w:r w:rsidRPr="002D22D5">
        <w:rPr>
          <w:rFonts w:hint="eastAsia"/>
        </w:rPr>
        <w:t>条</w:t>
      </w:r>
      <w:r>
        <w:rPr>
          <w:rFonts w:hint="eastAsia"/>
        </w:rPr>
        <w:t>作出的定罪，</w:t>
      </w:r>
      <w:r w:rsidRPr="002D22D5">
        <w:rPr>
          <w:rFonts w:hint="eastAsia"/>
        </w:rPr>
        <w:t>对</w:t>
      </w:r>
      <w:r>
        <w:rPr>
          <w:rFonts w:hint="eastAsia"/>
        </w:rPr>
        <w:t>缔约国</w:t>
      </w:r>
      <w:r w:rsidRPr="002D22D5">
        <w:rPr>
          <w:rFonts w:hint="eastAsia"/>
        </w:rPr>
        <w:t>没有提供这方面的最新信息表示遗憾。委员会还感到遗憾的是，缔约国声称，</w:t>
      </w:r>
      <w:r w:rsidRPr="002D22D5">
        <w:t>Andrei Sannikov</w:t>
      </w:r>
      <w:r w:rsidRPr="002D22D5">
        <w:rPr>
          <w:rFonts w:hint="eastAsia"/>
        </w:rPr>
        <w:t>、</w:t>
      </w:r>
      <w:r w:rsidRPr="002D22D5">
        <w:t>Ales Mikhalevich</w:t>
      </w:r>
      <w:r>
        <w:rPr>
          <w:rFonts w:hint="eastAsia"/>
        </w:rPr>
        <w:t>和</w:t>
      </w:r>
      <w:r w:rsidRPr="002D22D5">
        <w:t>Aliaksandr Kazulin</w:t>
      </w:r>
      <w:r w:rsidRPr="002D22D5">
        <w:rPr>
          <w:rFonts w:hint="eastAsia"/>
        </w:rPr>
        <w:t>没有就</w:t>
      </w:r>
      <w:r w:rsidRPr="002D22D5">
        <w:t>2006</w:t>
      </w:r>
      <w:r w:rsidRPr="002D22D5">
        <w:rPr>
          <w:rFonts w:hint="eastAsia"/>
        </w:rPr>
        <w:t>年总统选举的政治候选人</w:t>
      </w:r>
      <w:r>
        <w:rPr>
          <w:rFonts w:hint="eastAsia"/>
        </w:rPr>
        <w:t>和相关活动或</w:t>
      </w:r>
      <w:r w:rsidRPr="002D22D5">
        <w:t>2010</w:t>
      </w:r>
      <w:r w:rsidRPr="002D22D5">
        <w:rPr>
          <w:rFonts w:hint="eastAsia"/>
        </w:rPr>
        <w:t>年</w:t>
      </w:r>
      <w:r w:rsidRPr="002D22D5">
        <w:t>12</w:t>
      </w:r>
      <w:r>
        <w:rPr>
          <w:rFonts w:hint="eastAsia"/>
        </w:rPr>
        <w:t>月选举日的反对派示威活动提出酷刑或虐待申诉，缔约国还</w:t>
      </w:r>
      <w:r w:rsidRPr="002D22D5">
        <w:rPr>
          <w:rFonts w:hint="eastAsia"/>
        </w:rPr>
        <w:t>指出，关于</w:t>
      </w:r>
      <w:r w:rsidRPr="002D22D5">
        <w:t>Sannikov</w:t>
      </w:r>
      <w:r>
        <w:rPr>
          <w:rFonts w:hint="eastAsia"/>
        </w:rPr>
        <w:t>先生的指称，缔约国针对</w:t>
      </w:r>
      <w:r w:rsidRPr="002D22D5">
        <w:t>Sannikov</w:t>
      </w:r>
      <w:r>
        <w:rPr>
          <w:rFonts w:hint="eastAsia"/>
        </w:rPr>
        <w:t>先生提交委员会的个人来文</w:t>
      </w:r>
      <w:r w:rsidRPr="003114B7">
        <w:t>(CCPR/C/122/D/2212/2012)</w:t>
      </w:r>
      <w:r>
        <w:rPr>
          <w:rFonts w:hint="eastAsia"/>
        </w:rPr>
        <w:t>指出，他的指称没有得到证实</w:t>
      </w:r>
      <w:r w:rsidR="00147F55">
        <w:rPr>
          <w:rFonts w:hint="eastAsia"/>
        </w:rPr>
        <w:t>(</w:t>
      </w:r>
      <w:r>
        <w:rPr>
          <w:rFonts w:hint="eastAsia"/>
        </w:rPr>
        <w:t>第二、第七和第十四条</w:t>
      </w:r>
      <w:r w:rsidR="00E81176">
        <w:rPr>
          <w:rFonts w:hint="eastAsia"/>
        </w:rPr>
        <w:t>)</w:t>
      </w:r>
      <w:r w:rsidRPr="002D22D5">
        <w:rPr>
          <w:rFonts w:hint="eastAsia"/>
        </w:rPr>
        <w:t>。</w:t>
      </w:r>
    </w:p>
    <w:p w:rsidR="007371D9" w:rsidRPr="0049137D" w:rsidRDefault="007371D9" w:rsidP="0036457E">
      <w:pPr>
        <w:pStyle w:val="SingleTxtGC"/>
        <w:tabs>
          <w:tab w:val="clear" w:pos="1565"/>
          <w:tab w:val="left" w:pos="1701"/>
        </w:tabs>
        <w:spacing w:after="100"/>
        <w:rPr>
          <w:rFonts w:eastAsia="黑体"/>
        </w:rPr>
      </w:pPr>
      <w:r w:rsidRPr="0049137D">
        <w:rPr>
          <w:rFonts w:eastAsia="黑体"/>
        </w:rPr>
        <w:t>30.</w:t>
      </w:r>
      <w:r w:rsidRPr="0049137D">
        <w:rPr>
          <w:rFonts w:eastAsia="黑体"/>
        </w:rPr>
        <w:tab/>
      </w:r>
      <w:r w:rsidRPr="0049137D">
        <w:rPr>
          <w:rFonts w:eastAsia="黑体" w:hint="eastAsia"/>
        </w:rPr>
        <w:t>缔约国应采取有力措施消除酷刑和虐待，特别是以下措施</w:t>
      </w:r>
      <w:r w:rsidRPr="0049137D">
        <w:rPr>
          <w:rFonts w:eastAsia="黑体"/>
        </w:rPr>
        <w:t>:</w:t>
      </w:r>
    </w:p>
    <w:p w:rsidR="007371D9" w:rsidRPr="0049137D" w:rsidRDefault="007371D9" w:rsidP="0036457E">
      <w:pPr>
        <w:pStyle w:val="SingleTxtGC"/>
        <w:numPr>
          <w:ilvl w:val="0"/>
          <w:numId w:val="28"/>
        </w:numPr>
        <w:tabs>
          <w:tab w:val="clear" w:pos="431"/>
          <w:tab w:val="clear" w:pos="1134"/>
          <w:tab w:val="clear" w:pos="1565"/>
          <w:tab w:val="clear" w:pos="1996"/>
          <w:tab w:val="clear" w:pos="2427"/>
        </w:tabs>
        <w:spacing w:after="100"/>
        <w:ind w:left="1134" w:firstLine="567"/>
        <w:rPr>
          <w:rFonts w:eastAsia="黑体"/>
        </w:rPr>
      </w:pPr>
      <w:r w:rsidRPr="0049137D">
        <w:rPr>
          <w:rFonts w:eastAsia="黑体" w:hint="eastAsia"/>
        </w:rPr>
        <w:t>使酷刑定义符合《公约》第七条和其他国际公认的标准，包括确保酷刑罪不受时效法限制，并受到与罪行的性质和严重程度相称的处罚；</w:t>
      </w:r>
    </w:p>
    <w:p w:rsidR="007371D9" w:rsidRPr="0049137D" w:rsidRDefault="007371D9" w:rsidP="0036457E">
      <w:pPr>
        <w:pStyle w:val="SingleTxtGC"/>
        <w:numPr>
          <w:ilvl w:val="0"/>
          <w:numId w:val="28"/>
        </w:numPr>
        <w:tabs>
          <w:tab w:val="clear" w:pos="431"/>
          <w:tab w:val="clear" w:pos="1134"/>
          <w:tab w:val="clear" w:pos="1565"/>
          <w:tab w:val="clear" w:pos="1996"/>
          <w:tab w:val="clear" w:pos="2427"/>
        </w:tabs>
        <w:spacing w:after="100"/>
        <w:ind w:left="1134" w:firstLine="567"/>
        <w:rPr>
          <w:rFonts w:eastAsia="黑体"/>
        </w:rPr>
      </w:pPr>
      <w:r w:rsidRPr="0049137D">
        <w:rPr>
          <w:rFonts w:eastAsia="黑体" w:hint="eastAsia"/>
        </w:rPr>
        <w:t>向执法人员提供关于酷刑防范和人道待遇的充分培训；</w:t>
      </w:r>
    </w:p>
    <w:p w:rsidR="007371D9" w:rsidRPr="0049137D" w:rsidRDefault="007371D9" w:rsidP="0036457E">
      <w:pPr>
        <w:pStyle w:val="SingleTxtGC"/>
        <w:numPr>
          <w:ilvl w:val="0"/>
          <w:numId w:val="28"/>
        </w:numPr>
        <w:tabs>
          <w:tab w:val="clear" w:pos="431"/>
          <w:tab w:val="clear" w:pos="1134"/>
          <w:tab w:val="clear" w:pos="1565"/>
          <w:tab w:val="clear" w:pos="1996"/>
          <w:tab w:val="clear" w:pos="2427"/>
        </w:tabs>
        <w:spacing w:after="100"/>
        <w:ind w:left="1134" w:firstLine="567"/>
        <w:rPr>
          <w:rFonts w:eastAsia="黑体"/>
        </w:rPr>
      </w:pPr>
      <w:r w:rsidRPr="0049137D">
        <w:rPr>
          <w:rFonts w:eastAsia="黑体" w:hint="eastAsia"/>
        </w:rPr>
        <w:t>确保对伤情进行独立可靠的医疗检查和记录；</w:t>
      </w:r>
    </w:p>
    <w:p w:rsidR="007371D9" w:rsidRPr="0049137D" w:rsidRDefault="007371D9" w:rsidP="0036457E">
      <w:pPr>
        <w:pStyle w:val="SingleTxtGC"/>
        <w:numPr>
          <w:ilvl w:val="0"/>
          <w:numId w:val="28"/>
        </w:numPr>
        <w:tabs>
          <w:tab w:val="clear" w:pos="431"/>
          <w:tab w:val="clear" w:pos="1134"/>
          <w:tab w:val="clear" w:pos="1565"/>
          <w:tab w:val="clear" w:pos="1996"/>
          <w:tab w:val="clear" w:pos="2427"/>
        </w:tabs>
        <w:spacing w:after="100"/>
        <w:ind w:left="1134" w:firstLine="567"/>
        <w:rPr>
          <w:rFonts w:eastAsia="黑体"/>
        </w:rPr>
      </w:pPr>
      <w:r w:rsidRPr="0049137D">
        <w:rPr>
          <w:rFonts w:eastAsia="黑体" w:hint="eastAsia"/>
        </w:rPr>
        <w:t>确保法院在任何情况下都不接受以违反《公约》第七条方式获得的供词；</w:t>
      </w:r>
    </w:p>
    <w:p w:rsidR="007371D9" w:rsidRPr="0049137D" w:rsidRDefault="007371D9" w:rsidP="0049137D">
      <w:pPr>
        <w:pStyle w:val="SingleTxtGC"/>
        <w:numPr>
          <w:ilvl w:val="0"/>
          <w:numId w:val="28"/>
        </w:numPr>
        <w:tabs>
          <w:tab w:val="clear" w:pos="431"/>
          <w:tab w:val="clear" w:pos="1134"/>
          <w:tab w:val="clear" w:pos="1565"/>
          <w:tab w:val="clear" w:pos="1996"/>
          <w:tab w:val="clear" w:pos="2427"/>
        </w:tabs>
        <w:ind w:left="1134" w:firstLine="567"/>
        <w:rPr>
          <w:rFonts w:eastAsia="黑体"/>
        </w:rPr>
      </w:pPr>
      <w:r w:rsidRPr="0049137D">
        <w:rPr>
          <w:rFonts w:eastAsia="黑体" w:hint="eastAsia"/>
        </w:rPr>
        <w:t>确保由有效、完全独立和公正的机构对所有酷刑和虐待指称进行迅速和彻底的调查；起诉犯罪人；给予被定罪者与罪行严重程度相称的处罚；并向受害者及其家属提供充分赔偿，包括康复和适当补偿。</w:t>
      </w:r>
    </w:p>
    <w:p w:rsidR="007371D9" w:rsidRPr="0049137D" w:rsidRDefault="007371D9" w:rsidP="0036457E">
      <w:pPr>
        <w:pStyle w:val="H23GC"/>
        <w:spacing w:before="200"/>
      </w:pPr>
      <w:r w:rsidRPr="0049137D">
        <w:tab/>
      </w:r>
      <w:r w:rsidRPr="0049137D">
        <w:tab/>
      </w:r>
      <w:r w:rsidRPr="0049137D">
        <w:rPr>
          <w:rFonts w:hint="eastAsia"/>
        </w:rPr>
        <w:t>拘留的司法控制</w:t>
      </w:r>
    </w:p>
    <w:p w:rsidR="007371D9" w:rsidRPr="0049137D" w:rsidRDefault="007371D9" w:rsidP="006A1FBD">
      <w:pPr>
        <w:pStyle w:val="SingleTxtGC"/>
        <w:tabs>
          <w:tab w:val="clear" w:pos="1565"/>
          <w:tab w:val="left" w:pos="1701"/>
        </w:tabs>
      </w:pPr>
      <w:r w:rsidRPr="00A51A0B">
        <w:t>31</w:t>
      </w:r>
      <w:r w:rsidRPr="0049137D">
        <w:t>.</w:t>
      </w:r>
      <w:r w:rsidRPr="0049137D">
        <w:tab/>
      </w:r>
      <w:r w:rsidRPr="0049137D">
        <w:rPr>
          <w:rFonts w:hint="eastAsia"/>
        </w:rPr>
        <w:t>委员会感到关切的是，根据现行立法</w:t>
      </w:r>
      <w:r w:rsidR="0049137D">
        <w:rPr>
          <w:rFonts w:hint="eastAsia"/>
        </w:rPr>
        <w:t>：</w:t>
      </w:r>
      <w:r w:rsidRPr="0049137D">
        <w:t>(a)</w:t>
      </w:r>
      <w:r w:rsidRPr="0049137D">
        <w:rPr>
          <w:rFonts w:hint="eastAsia"/>
        </w:rPr>
        <w:t xml:space="preserve"> </w:t>
      </w:r>
      <w:r w:rsidRPr="0049137D">
        <w:rPr>
          <w:rFonts w:hint="eastAsia"/>
        </w:rPr>
        <w:t>包括检察官、副检察官、调查委员会主席、国家安全委员会负责人或履行这些职能的人以及进行初步调查机构或调查员</w:t>
      </w:r>
      <w:r w:rsidRPr="0049137D">
        <w:t>(</w:t>
      </w:r>
      <w:r w:rsidRPr="0049137D">
        <w:rPr>
          <w:rFonts w:hint="eastAsia"/>
        </w:rPr>
        <w:t>如果得到检察官或副检察官的授权</w:t>
      </w:r>
      <w:r w:rsidRPr="0049137D">
        <w:t>)</w:t>
      </w:r>
      <w:r w:rsidRPr="0049137D">
        <w:rPr>
          <w:rFonts w:hint="eastAsia"/>
        </w:rPr>
        <w:t>在内的许多人都可能授权对因刑事指控而被捕或拘留的人进行审前拘留；</w:t>
      </w:r>
      <w:r w:rsidRPr="0049137D">
        <w:t>(b)</w:t>
      </w:r>
      <w:r w:rsidR="0049137D">
        <w:t xml:space="preserve"> </w:t>
      </w:r>
      <w:r w:rsidRPr="0049137D">
        <w:rPr>
          <w:rFonts w:hint="eastAsia"/>
        </w:rPr>
        <w:t>对拘留的司法审查</w:t>
      </w:r>
      <w:r w:rsidRPr="0049137D">
        <w:t>(</w:t>
      </w:r>
      <w:r w:rsidRPr="0049137D">
        <w:rPr>
          <w:rFonts w:hint="eastAsia"/>
        </w:rPr>
        <w:t>人身保护</w:t>
      </w:r>
      <w:r w:rsidRPr="0049137D">
        <w:t>)</w:t>
      </w:r>
      <w:r w:rsidRPr="0049137D">
        <w:rPr>
          <w:rFonts w:hint="eastAsia"/>
        </w:rPr>
        <w:t>仅限于检查程序的合法性</w:t>
      </w:r>
      <w:r w:rsidRPr="0049137D">
        <w:t>(</w:t>
      </w:r>
      <w:r w:rsidRPr="0049137D">
        <w:rPr>
          <w:rFonts w:hint="eastAsia"/>
        </w:rPr>
        <w:t>第九条</w:t>
      </w:r>
      <w:r w:rsidRPr="0049137D">
        <w:t>)</w:t>
      </w:r>
      <w:r w:rsidRPr="0049137D">
        <w:rPr>
          <w:rFonts w:hint="eastAsia"/>
        </w:rPr>
        <w:t>。</w:t>
      </w:r>
    </w:p>
    <w:p w:rsidR="007371D9" w:rsidRPr="00FE3EF3" w:rsidRDefault="007371D9" w:rsidP="006A1FBD">
      <w:pPr>
        <w:pStyle w:val="SingleTxtGC"/>
        <w:tabs>
          <w:tab w:val="clear" w:pos="1565"/>
          <w:tab w:val="left" w:pos="1701"/>
        </w:tabs>
        <w:rPr>
          <w:rFonts w:eastAsia="黑体"/>
        </w:rPr>
      </w:pPr>
      <w:r w:rsidRPr="00FE3EF3">
        <w:rPr>
          <w:rFonts w:eastAsia="黑体"/>
        </w:rPr>
        <w:t>32.</w:t>
      </w:r>
      <w:r w:rsidRPr="00FE3EF3">
        <w:rPr>
          <w:rFonts w:eastAsia="黑体"/>
        </w:rPr>
        <w:tab/>
      </w:r>
      <w:r w:rsidRPr="00FE3EF3">
        <w:rPr>
          <w:rFonts w:eastAsia="黑体" w:hint="eastAsia"/>
        </w:rPr>
        <w:t>缔约国应使其法律和实践与《公约》第九条相一致，特别是确保</w:t>
      </w:r>
      <w:r w:rsidR="003D54B4" w:rsidRPr="003D54B4">
        <w:rPr>
          <w:rFonts w:hint="eastAsia"/>
        </w:rPr>
        <w:t>：</w:t>
      </w:r>
      <w:r w:rsidRPr="00FE3EF3">
        <w:rPr>
          <w:rFonts w:eastAsia="黑体"/>
        </w:rPr>
        <w:t>(a)</w:t>
      </w:r>
      <w:r w:rsidR="003D54B4">
        <w:rPr>
          <w:rFonts w:eastAsia="黑体"/>
        </w:rPr>
        <w:t xml:space="preserve"> </w:t>
      </w:r>
      <w:r w:rsidRPr="00FE3EF3">
        <w:rPr>
          <w:rFonts w:eastAsia="黑体" w:hint="eastAsia"/>
        </w:rPr>
        <w:t>因刑事指控而被捕或拘留的人通常在</w:t>
      </w:r>
      <w:r w:rsidRPr="00FE3EF3">
        <w:rPr>
          <w:rFonts w:eastAsia="黑体"/>
        </w:rPr>
        <w:t>48</w:t>
      </w:r>
      <w:r w:rsidRPr="00FE3EF3">
        <w:rPr>
          <w:rFonts w:eastAsia="黑体" w:hint="eastAsia"/>
        </w:rPr>
        <w:t>小时内被迅速带见法官或其他经法律授权行使司法权力的官员，以便使他们的拘留处于司法控制之下；</w:t>
      </w:r>
      <w:r w:rsidRPr="00FE3EF3">
        <w:rPr>
          <w:rFonts w:eastAsia="黑体"/>
        </w:rPr>
        <w:t>(b)</w:t>
      </w:r>
      <w:r w:rsidR="003D54B4">
        <w:rPr>
          <w:rFonts w:eastAsia="黑体"/>
        </w:rPr>
        <w:t xml:space="preserve"> </w:t>
      </w:r>
      <w:r w:rsidRPr="00FE3EF3">
        <w:rPr>
          <w:rFonts w:eastAsia="黑体" w:hint="eastAsia"/>
        </w:rPr>
        <w:t>对任何被剥夺自由者的拘留进行的司法审查符合《公约》第九条第</w:t>
      </w:r>
      <w:r w:rsidRPr="00FE3EF3">
        <w:rPr>
          <w:rFonts w:eastAsia="黑体"/>
        </w:rPr>
        <w:t>4</w:t>
      </w:r>
      <w:r w:rsidRPr="00FE3EF3">
        <w:rPr>
          <w:rFonts w:eastAsia="黑体" w:hint="eastAsia"/>
        </w:rPr>
        <w:t>款要求的标准，并审查拘留的事实依据。委员会提请注意其关于人身自由和安全的第</w:t>
      </w:r>
      <w:r w:rsidRPr="00FE3EF3">
        <w:rPr>
          <w:rFonts w:eastAsia="黑体"/>
        </w:rPr>
        <w:t>35</w:t>
      </w:r>
      <w:r w:rsidRPr="00FE3EF3">
        <w:rPr>
          <w:rFonts w:eastAsia="黑体" w:hint="eastAsia"/>
        </w:rPr>
        <w:t>号一般性意见</w:t>
      </w:r>
      <w:r w:rsidRPr="00FE3EF3">
        <w:rPr>
          <w:rFonts w:eastAsia="黑体"/>
        </w:rPr>
        <w:t>(2014</w:t>
      </w:r>
      <w:r w:rsidRPr="00FE3EF3">
        <w:rPr>
          <w:rFonts w:eastAsia="黑体" w:hint="eastAsia"/>
        </w:rPr>
        <w:t>年</w:t>
      </w:r>
      <w:r w:rsidRPr="00FE3EF3">
        <w:rPr>
          <w:rFonts w:eastAsia="黑体"/>
        </w:rPr>
        <w:t>)</w:t>
      </w:r>
      <w:r w:rsidRPr="00FE3EF3">
        <w:rPr>
          <w:rFonts w:eastAsia="黑体" w:hint="eastAsia"/>
        </w:rPr>
        <w:t>，特别是第</w:t>
      </w:r>
      <w:r w:rsidRPr="00FE3EF3">
        <w:rPr>
          <w:rFonts w:eastAsia="黑体"/>
        </w:rPr>
        <w:t>32</w:t>
      </w:r>
      <w:r w:rsidRPr="00FE3EF3">
        <w:rPr>
          <w:rFonts w:eastAsia="黑体" w:hint="eastAsia"/>
        </w:rPr>
        <w:t>、第</w:t>
      </w:r>
      <w:r w:rsidRPr="00FE3EF3">
        <w:rPr>
          <w:rFonts w:eastAsia="黑体"/>
        </w:rPr>
        <w:t>33</w:t>
      </w:r>
      <w:r w:rsidRPr="00FE3EF3">
        <w:rPr>
          <w:rFonts w:eastAsia="黑体" w:hint="eastAsia"/>
        </w:rPr>
        <w:t>和第</w:t>
      </w:r>
      <w:r w:rsidRPr="00FE3EF3">
        <w:rPr>
          <w:rFonts w:eastAsia="黑体"/>
        </w:rPr>
        <w:t>39</w:t>
      </w:r>
      <w:r w:rsidRPr="00FE3EF3">
        <w:rPr>
          <w:rFonts w:eastAsia="黑体" w:hint="eastAsia"/>
        </w:rPr>
        <w:t>段，其中特别指出，检察官不能被看做根据《公约》第九条第</w:t>
      </w:r>
      <w:r w:rsidRPr="00FE3EF3">
        <w:rPr>
          <w:rFonts w:eastAsia="黑体"/>
        </w:rPr>
        <w:t>3</w:t>
      </w:r>
      <w:r w:rsidRPr="00FE3EF3">
        <w:rPr>
          <w:rFonts w:eastAsia="黑体" w:hint="eastAsia"/>
        </w:rPr>
        <w:t>款行使司法权的官员。</w:t>
      </w:r>
    </w:p>
    <w:p w:rsidR="007371D9" w:rsidRPr="00FE3EF3" w:rsidRDefault="007371D9" w:rsidP="0036457E">
      <w:pPr>
        <w:pStyle w:val="H23GC"/>
        <w:spacing w:before="200"/>
      </w:pPr>
      <w:r w:rsidRPr="00FE3EF3">
        <w:tab/>
      </w:r>
      <w:r w:rsidRPr="00FE3EF3">
        <w:tab/>
      </w:r>
      <w:r w:rsidRPr="00FE3EF3">
        <w:rPr>
          <w:rFonts w:hint="eastAsia"/>
        </w:rPr>
        <w:t>对人权维护者进行预防性拘留和强迫送入精神病院</w:t>
      </w:r>
    </w:p>
    <w:p w:rsidR="007371D9" w:rsidRPr="003D54B4" w:rsidRDefault="007371D9" w:rsidP="006A1FBD">
      <w:pPr>
        <w:pStyle w:val="SingleTxtGC"/>
        <w:tabs>
          <w:tab w:val="clear" w:pos="1565"/>
          <w:tab w:val="left" w:pos="1701"/>
        </w:tabs>
      </w:pPr>
      <w:r w:rsidRPr="00A51A0B">
        <w:t>33.</w:t>
      </w:r>
      <w:r w:rsidRPr="00A51A0B">
        <w:tab/>
      </w:r>
      <w:r w:rsidRPr="003D54B4">
        <w:rPr>
          <w:rFonts w:hint="eastAsia"/>
        </w:rPr>
        <w:t>委员会感到关切的是，有报告称，为确定被提起行政诉讼的人的身份而进行的行政拘留据称被过度宽泛地使用和滥用。委员会特别关切的是，在政治或社会事件之前对个人的预防性拘留据称经常被使用，特别是针对人权维护者和记者，而且这种拘留是正式依据关于行政拘留的法律框架作出的。此类报告的案件包括</w:t>
      </w:r>
      <w:r w:rsidRPr="003D54B4">
        <w:t>2017</w:t>
      </w:r>
      <w:r w:rsidRPr="003D54B4">
        <w:rPr>
          <w:rFonts w:hint="eastAsia"/>
        </w:rPr>
        <w:t>年</w:t>
      </w:r>
      <w:r w:rsidRPr="003D54B4">
        <w:t>3</w:t>
      </w:r>
      <w:r w:rsidRPr="003D54B4">
        <w:rPr>
          <w:rFonts w:hint="eastAsia"/>
        </w:rPr>
        <w:t>月</w:t>
      </w:r>
      <w:r w:rsidRPr="003D54B4">
        <w:t>25</w:t>
      </w:r>
      <w:r w:rsidRPr="003D54B4">
        <w:rPr>
          <w:rFonts w:hint="eastAsia"/>
        </w:rPr>
        <w:t>日逮捕和拘留</w:t>
      </w:r>
      <w:r w:rsidRPr="003D54B4">
        <w:t>57</w:t>
      </w:r>
      <w:r w:rsidRPr="003D54B4">
        <w:rPr>
          <w:rFonts w:hint="eastAsia"/>
        </w:rPr>
        <w:t>名参加维亚斯纳人权中心办公室为筹备当天晚些时候计划举行的示威而举行的关于监测和平集会的培训的人员，以及在</w:t>
      </w:r>
      <w:r w:rsidRPr="003D54B4">
        <w:t>2018</w:t>
      </w:r>
      <w:r w:rsidRPr="003D54B4">
        <w:rPr>
          <w:rFonts w:hint="eastAsia"/>
        </w:rPr>
        <w:t>年</w:t>
      </w:r>
      <w:r w:rsidRPr="003D54B4">
        <w:t>3</w:t>
      </w:r>
      <w:r w:rsidRPr="003D54B4">
        <w:rPr>
          <w:rFonts w:hint="eastAsia"/>
        </w:rPr>
        <w:t>月自由日游行前夕逮捕政治反对派领导人和前总统候选人</w:t>
      </w:r>
      <w:r w:rsidRPr="003D54B4">
        <w:t>Mikalay Statkevich</w:t>
      </w:r>
      <w:r w:rsidRPr="003D54B4">
        <w:rPr>
          <w:rFonts w:hint="eastAsia"/>
        </w:rPr>
        <w:t>等人并拘留</w:t>
      </w:r>
      <w:r w:rsidRPr="003D54B4">
        <w:t>10</w:t>
      </w:r>
      <w:r w:rsidRPr="003D54B4">
        <w:rPr>
          <w:rFonts w:hint="eastAsia"/>
        </w:rPr>
        <w:t>天。委员会感到关切的是，持续有报告称，人权维护者可能会遭到任意的强制住院治疗，委员会感到遗憾的是，缔约国没有提供任何信息，说明司法机构对调查卫生系统腐败的医生</w:t>
      </w:r>
      <w:r w:rsidRPr="003D54B4">
        <w:t>Igor Postnov</w:t>
      </w:r>
      <w:r w:rsidRPr="003D54B4">
        <w:rPr>
          <w:rFonts w:hint="eastAsia"/>
        </w:rPr>
        <w:t>和</w:t>
      </w:r>
      <w:r w:rsidRPr="003D54B4">
        <w:t>Andrei Kasheuski</w:t>
      </w:r>
      <w:r w:rsidR="00C11EAB">
        <w:t xml:space="preserve"> </w:t>
      </w:r>
      <w:r w:rsidR="00147F55" w:rsidRPr="003D54B4">
        <w:rPr>
          <w:rFonts w:hint="eastAsia"/>
        </w:rPr>
        <w:t>(</w:t>
      </w:r>
      <w:r w:rsidRPr="003D54B4">
        <w:rPr>
          <w:rFonts w:hint="eastAsia"/>
        </w:rPr>
        <w:t>因佩戴在基辅举行的亲欧盟抗议运动丝带）遭到强迫住院的指称进行的审查的结果</w:t>
      </w:r>
      <w:r w:rsidRPr="003D54B4">
        <w:t>(</w:t>
      </w:r>
      <w:r w:rsidRPr="003D54B4">
        <w:rPr>
          <w:rFonts w:hint="eastAsia"/>
        </w:rPr>
        <w:t>第二、第九、第十、第十四、第十九和第二十一条</w:t>
      </w:r>
      <w:r w:rsidRPr="003D54B4">
        <w:t>)</w:t>
      </w:r>
      <w:r w:rsidRPr="003D54B4">
        <w:rPr>
          <w:rFonts w:hint="eastAsia"/>
        </w:rPr>
        <w:t>。</w:t>
      </w:r>
    </w:p>
    <w:p w:rsidR="007371D9" w:rsidRPr="003D54B4" w:rsidRDefault="007371D9" w:rsidP="003D54B4">
      <w:pPr>
        <w:pStyle w:val="SingleTxtGC"/>
        <w:tabs>
          <w:tab w:val="clear" w:pos="1565"/>
          <w:tab w:val="left" w:pos="1701"/>
        </w:tabs>
        <w:rPr>
          <w:rFonts w:eastAsia="黑体"/>
        </w:rPr>
      </w:pPr>
      <w:r w:rsidRPr="003D54B4">
        <w:rPr>
          <w:rFonts w:eastAsia="黑体"/>
        </w:rPr>
        <w:t>34.</w:t>
      </w:r>
      <w:r w:rsidRPr="003D54B4">
        <w:rPr>
          <w:rFonts w:eastAsia="黑体"/>
        </w:rPr>
        <w:tab/>
      </w:r>
      <w:r w:rsidRPr="003D54B4">
        <w:rPr>
          <w:rFonts w:eastAsia="黑体" w:hint="eastAsia"/>
        </w:rPr>
        <w:t>缔约国应使其关于行政拘留的法律和做法符合《公约》第九条，同时考虑到委员会关于人身自由和安全的第</w:t>
      </w:r>
      <w:r w:rsidRPr="003D54B4">
        <w:rPr>
          <w:rFonts w:eastAsia="黑体"/>
        </w:rPr>
        <w:t>35</w:t>
      </w:r>
      <w:r w:rsidRPr="003D54B4">
        <w:rPr>
          <w:rFonts w:eastAsia="黑体" w:hint="eastAsia"/>
        </w:rPr>
        <w:t>号一般性意见</w:t>
      </w:r>
      <w:r w:rsidRPr="003D54B4">
        <w:rPr>
          <w:rFonts w:eastAsia="黑体"/>
        </w:rPr>
        <w:t>(2014</w:t>
      </w:r>
      <w:r w:rsidRPr="003D54B4">
        <w:rPr>
          <w:rFonts w:eastAsia="黑体" w:hint="eastAsia"/>
        </w:rPr>
        <w:t>年</w:t>
      </w:r>
      <w:r w:rsidRPr="003D54B4">
        <w:rPr>
          <w:rFonts w:eastAsia="黑体"/>
        </w:rPr>
        <w:t>)</w:t>
      </w:r>
      <w:r w:rsidRPr="003D54B4">
        <w:rPr>
          <w:rFonts w:eastAsia="黑体" w:hint="eastAsia"/>
        </w:rPr>
        <w:t>。缔约国应确保在任何限制个人自由和安全权的决定都严格遵守合法性和相称性原则，并充分尊重正当程序权利。缔约国应停止对人权维护者和记者的预防性拘留和任意强迫人权维护者入住精神病院的做法，这些做法不符合缔约国根据《公约》第九、第十四、第十九和第二十一条承担的义务。</w:t>
      </w:r>
    </w:p>
    <w:p w:rsidR="007371D9" w:rsidRPr="00A51A0B" w:rsidRDefault="007371D9" w:rsidP="0036457E">
      <w:pPr>
        <w:pStyle w:val="H23GC"/>
        <w:spacing w:before="200"/>
      </w:pPr>
      <w:r w:rsidRPr="00A51A0B">
        <w:tab/>
      </w:r>
      <w:r w:rsidRPr="00A51A0B">
        <w:tab/>
      </w:r>
      <w:r w:rsidRPr="00EC564C">
        <w:rPr>
          <w:rFonts w:hint="eastAsia"/>
        </w:rPr>
        <w:t>囚犯待遇</w:t>
      </w:r>
    </w:p>
    <w:p w:rsidR="007371D9" w:rsidRPr="004D6DA8" w:rsidRDefault="007371D9" w:rsidP="006A1FBD">
      <w:pPr>
        <w:pStyle w:val="SingleTxtGC"/>
        <w:tabs>
          <w:tab w:val="clear" w:pos="1565"/>
          <w:tab w:val="left" w:pos="1701"/>
        </w:tabs>
        <w:rPr>
          <w:rFonts w:eastAsiaTheme="minorEastAsia"/>
        </w:rPr>
      </w:pPr>
      <w:r w:rsidRPr="004D6DA8">
        <w:rPr>
          <w:rFonts w:eastAsiaTheme="minorEastAsia"/>
        </w:rPr>
        <w:t>35.</w:t>
      </w:r>
      <w:r w:rsidRPr="004D6DA8">
        <w:rPr>
          <w:rFonts w:eastAsiaTheme="minorEastAsia"/>
        </w:rPr>
        <w:tab/>
      </w:r>
      <w:r w:rsidRPr="004D6DA8">
        <w:rPr>
          <w:rFonts w:eastAsiaTheme="minorEastAsia" w:hint="eastAsia"/>
        </w:rPr>
        <w:t>委员会注意到，为减少被拘留者人数和改善拘留条件而采取的立法和其他措施，但仍感关切的是，有报告称，存在过度拥挤、自杀和拘留期间因缺乏适当医疗而死亡的事件，包括分别于</w:t>
      </w:r>
      <w:r w:rsidRPr="004D6DA8">
        <w:rPr>
          <w:rFonts w:eastAsiaTheme="minorEastAsia"/>
        </w:rPr>
        <w:t>2016</w:t>
      </w:r>
      <w:r w:rsidRPr="004D6DA8">
        <w:rPr>
          <w:rFonts w:eastAsiaTheme="minorEastAsia" w:hint="eastAsia"/>
        </w:rPr>
        <w:t>年</w:t>
      </w:r>
      <w:r w:rsidRPr="004D6DA8">
        <w:rPr>
          <w:rFonts w:eastAsiaTheme="minorEastAsia"/>
        </w:rPr>
        <w:t>6</w:t>
      </w:r>
      <w:r w:rsidRPr="004D6DA8">
        <w:rPr>
          <w:rFonts w:eastAsiaTheme="minorEastAsia" w:hint="eastAsia"/>
        </w:rPr>
        <w:t>月和</w:t>
      </w:r>
      <w:r w:rsidRPr="004D6DA8">
        <w:rPr>
          <w:rFonts w:eastAsiaTheme="minorEastAsia"/>
        </w:rPr>
        <w:t>2017</w:t>
      </w:r>
      <w:r w:rsidRPr="004D6DA8">
        <w:rPr>
          <w:rFonts w:eastAsiaTheme="minorEastAsia" w:hint="eastAsia"/>
        </w:rPr>
        <w:t>年</w:t>
      </w:r>
      <w:r w:rsidRPr="004D6DA8">
        <w:rPr>
          <w:rFonts w:eastAsiaTheme="minorEastAsia"/>
        </w:rPr>
        <w:t>1</w:t>
      </w:r>
      <w:r w:rsidRPr="004D6DA8">
        <w:rPr>
          <w:rFonts w:eastAsiaTheme="minorEastAsia" w:hint="eastAsia"/>
        </w:rPr>
        <w:t>月在格卢博科耶第</w:t>
      </w:r>
      <w:r w:rsidRPr="004D6DA8">
        <w:rPr>
          <w:rFonts w:eastAsiaTheme="minorEastAsia"/>
        </w:rPr>
        <w:t>13</w:t>
      </w:r>
      <w:r w:rsidRPr="004D6DA8">
        <w:rPr>
          <w:rFonts w:eastAsiaTheme="minorEastAsia" w:hint="eastAsia"/>
        </w:rPr>
        <w:t>刑事拘留营死亡的</w:t>
      </w:r>
      <w:r w:rsidRPr="004D6DA8">
        <w:rPr>
          <w:rFonts w:eastAsiaTheme="minorEastAsia"/>
        </w:rPr>
        <w:t>Siarah Ishtchuk</w:t>
      </w:r>
      <w:r w:rsidRPr="004D6DA8">
        <w:rPr>
          <w:rFonts w:eastAsiaTheme="minorEastAsia" w:hint="eastAsia"/>
        </w:rPr>
        <w:t>和</w:t>
      </w:r>
      <w:r w:rsidRPr="004D6DA8">
        <w:rPr>
          <w:rFonts w:eastAsiaTheme="minorEastAsia"/>
        </w:rPr>
        <w:t>Valentyn Pishchalau</w:t>
      </w:r>
      <w:r w:rsidRPr="004D6DA8">
        <w:rPr>
          <w:rFonts w:eastAsiaTheme="minorEastAsia" w:hint="eastAsia"/>
        </w:rPr>
        <w:t>的案件，以及在莫吉廖夫第</w:t>
      </w:r>
      <w:r w:rsidRPr="004D6DA8">
        <w:rPr>
          <w:rFonts w:eastAsiaTheme="minorEastAsia"/>
        </w:rPr>
        <w:t>15</w:t>
      </w:r>
      <w:r w:rsidRPr="004D6DA8">
        <w:rPr>
          <w:rFonts w:eastAsiaTheme="minorEastAsia" w:hint="eastAsia"/>
        </w:rPr>
        <w:t>刑事拘留营死亡的</w:t>
      </w:r>
      <w:r w:rsidRPr="004D6DA8">
        <w:rPr>
          <w:rFonts w:eastAsiaTheme="minorEastAsia"/>
        </w:rPr>
        <w:t>Alexander Lebovich</w:t>
      </w:r>
      <w:r w:rsidRPr="004D6DA8">
        <w:rPr>
          <w:rFonts w:eastAsiaTheme="minorEastAsia" w:hint="eastAsia"/>
        </w:rPr>
        <w:t>的案件。委员会注意到，缔约国正在努力修订公共监督委员会地位的程序，但感到关切的是，有报告称，这些委员会缺乏充分的独立性且效力有限，其主要原因是它们无法进入所有剥夺自由场所</w:t>
      </w:r>
      <w:r w:rsidRPr="004D6DA8">
        <w:rPr>
          <w:rFonts w:eastAsiaTheme="minorEastAsia"/>
        </w:rPr>
        <w:t>(</w:t>
      </w:r>
      <w:r w:rsidRPr="004D6DA8">
        <w:rPr>
          <w:rFonts w:eastAsiaTheme="minorEastAsia" w:hint="eastAsia"/>
        </w:rPr>
        <w:t>第六、第七和第十条</w:t>
      </w:r>
      <w:r w:rsidRPr="004D6DA8">
        <w:rPr>
          <w:rFonts w:eastAsiaTheme="minorEastAsia"/>
        </w:rPr>
        <w:t>)</w:t>
      </w:r>
      <w:r w:rsidRPr="004D6DA8">
        <w:rPr>
          <w:rFonts w:eastAsiaTheme="minorEastAsia" w:hint="eastAsia"/>
        </w:rPr>
        <w:t>。</w:t>
      </w:r>
    </w:p>
    <w:p w:rsidR="007371D9" w:rsidRPr="004D6DA8" w:rsidRDefault="007371D9" w:rsidP="0036457E">
      <w:pPr>
        <w:pStyle w:val="SingleTxtGC"/>
        <w:tabs>
          <w:tab w:val="clear" w:pos="1565"/>
          <w:tab w:val="left" w:pos="1701"/>
        </w:tabs>
        <w:spacing w:after="100"/>
        <w:rPr>
          <w:rFonts w:eastAsia="黑体"/>
        </w:rPr>
      </w:pPr>
      <w:r w:rsidRPr="004D6DA8">
        <w:rPr>
          <w:rFonts w:eastAsia="黑体"/>
        </w:rPr>
        <w:t>36.</w:t>
      </w:r>
      <w:r w:rsidRPr="004D6DA8">
        <w:rPr>
          <w:rFonts w:eastAsia="黑体"/>
        </w:rPr>
        <w:tab/>
      </w:r>
      <w:r w:rsidRPr="004D6DA8">
        <w:rPr>
          <w:rFonts w:eastAsia="黑体" w:hint="eastAsia"/>
        </w:rPr>
        <w:t>缔约国应</w:t>
      </w:r>
      <w:r w:rsidR="0036457E">
        <w:rPr>
          <w:rFonts w:eastAsia="黑体" w:hint="eastAsia"/>
        </w:rPr>
        <w:t>：</w:t>
      </w:r>
    </w:p>
    <w:p w:rsidR="007371D9" w:rsidRPr="004D6DA8" w:rsidRDefault="007371D9" w:rsidP="0036457E">
      <w:pPr>
        <w:pStyle w:val="SingleTxtGC"/>
        <w:numPr>
          <w:ilvl w:val="0"/>
          <w:numId w:val="30"/>
        </w:numPr>
        <w:tabs>
          <w:tab w:val="clear" w:pos="431"/>
          <w:tab w:val="clear" w:pos="1134"/>
          <w:tab w:val="clear" w:pos="1565"/>
          <w:tab w:val="clear" w:pos="1996"/>
          <w:tab w:val="clear" w:pos="2427"/>
        </w:tabs>
        <w:spacing w:after="100"/>
        <w:ind w:left="1134" w:firstLine="567"/>
        <w:rPr>
          <w:rFonts w:eastAsia="黑体"/>
        </w:rPr>
      </w:pPr>
      <w:r w:rsidRPr="004D6DA8">
        <w:rPr>
          <w:rFonts w:eastAsia="黑体" w:hint="eastAsia"/>
        </w:rPr>
        <w:t>采取有效措施，消除拘留场所过度拥挤现象，包括更多地采用非监禁措施替代拘留；</w:t>
      </w:r>
    </w:p>
    <w:p w:rsidR="007371D9" w:rsidRPr="004D6DA8" w:rsidRDefault="007371D9" w:rsidP="0036457E">
      <w:pPr>
        <w:pStyle w:val="SingleTxtGC"/>
        <w:numPr>
          <w:ilvl w:val="0"/>
          <w:numId w:val="30"/>
        </w:numPr>
        <w:tabs>
          <w:tab w:val="clear" w:pos="431"/>
          <w:tab w:val="clear" w:pos="1134"/>
          <w:tab w:val="clear" w:pos="1565"/>
          <w:tab w:val="clear" w:pos="1996"/>
          <w:tab w:val="clear" w:pos="2427"/>
        </w:tabs>
        <w:spacing w:after="100"/>
        <w:ind w:left="1134" w:firstLine="567"/>
        <w:rPr>
          <w:rFonts w:eastAsia="黑体"/>
        </w:rPr>
      </w:pPr>
      <w:r w:rsidRPr="004D6DA8">
        <w:rPr>
          <w:rFonts w:eastAsia="黑体" w:hint="eastAsia"/>
        </w:rPr>
        <w:t>加强努力，根据《公约》和《联合国囚犯待遇最低限度标准规则》</w:t>
      </w:r>
      <w:r w:rsidRPr="004D6DA8">
        <w:rPr>
          <w:rFonts w:eastAsia="黑体"/>
        </w:rPr>
        <w:t>(</w:t>
      </w:r>
      <w:r w:rsidRPr="004D6DA8">
        <w:rPr>
          <w:rFonts w:eastAsia="黑体" w:hint="eastAsia"/>
        </w:rPr>
        <w:t>《纳尔逊·曼德拉规则》</w:t>
      </w:r>
      <w:r w:rsidRPr="004D6DA8">
        <w:rPr>
          <w:rFonts w:eastAsia="黑体"/>
        </w:rPr>
        <w:t>)</w:t>
      </w:r>
      <w:r w:rsidRPr="004D6DA8">
        <w:rPr>
          <w:rFonts w:eastAsia="黑体" w:hint="eastAsia"/>
        </w:rPr>
        <w:t>，改善拘留条件，并提供充分和及时的医疗服务；</w:t>
      </w:r>
    </w:p>
    <w:p w:rsidR="007371D9" w:rsidRPr="004D6DA8" w:rsidRDefault="007371D9" w:rsidP="0036457E">
      <w:pPr>
        <w:pStyle w:val="SingleTxtGC"/>
        <w:numPr>
          <w:ilvl w:val="0"/>
          <w:numId w:val="30"/>
        </w:numPr>
        <w:tabs>
          <w:tab w:val="clear" w:pos="431"/>
          <w:tab w:val="clear" w:pos="1134"/>
          <w:tab w:val="clear" w:pos="1565"/>
          <w:tab w:val="clear" w:pos="1996"/>
          <w:tab w:val="clear" w:pos="2427"/>
        </w:tabs>
        <w:spacing w:after="100"/>
        <w:ind w:left="1134" w:firstLine="567"/>
        <w:rPr>
          <w:rFonts w:eastAsia="黑体"/>
        </w:rPr>
      </w:pPr>
      <w:r w:rsidRPr="004D6DA8">
        <w:rPr>
          <w:rFonts w:eastAsia="黑体" w:hint="eastAsia"/>
        </w:rPr>
        <w:t>确保迅速、公正和独立地调查拘留期间死亡的情况，酌情将责任人绳之以法，并向受害者家属提供赔偿；</w:t>
      </w:r>
    </w:p>
    <w:p w:rsidR="007371D9" w:rsidRPr="004D6DA8" w:rsidRDefault="007371D9" w:rsidP="004D6DA8">
      <w:pPr>
        <w:pStyle w:val="SingleTxtGC"/>
        <w:numPr>
          <w:ilvl w:val="0"/>
          <w:numId w:val="30"/>
        </w:numPr>
        <w:tabs>
          <w:tab w:val="clear" w:pos="431"/>
          <w:tab w:val="clear" w:pos="1134"/>
          <w:tab w:val="clear" w:pos="1565"/>
          <w:tab w:val="clear" w:pos="1996"/>
          <w:tab w:val="clear" w:pos="2427"/>
        </w:tabs>
        <w:ind w:left="1134" w:firstLine="567"/>
        <w:rPr>
          <w:rFonts w:eastAsia="黑体"/>
        </w:rPr>
      </w:pPr>
      <w:r w:rsidRPr="004D6DA8">
        <w:rPr>
          <w:rFonts w:eastAsia="黑体" w:hint="eastAsia"/>
        </w:rPr>
        <w:t>确保公共监督委员会完全</w:t>
      </w:r>
      <w:r w:rsidRPr="00986431">
        <w:rPr>
          <w:rFonts w:eastAsia="黑体" w:hint="eastAsia"/>
          <w:spacing w:val="-6"/>
        </w:rPr>
        <w:t>独立和有效开展工作，并拥有对所有剥夺</w:t>
      </w:r>
      <w:r w:rsidRPr="004D6DA8">
        <w:rPr>
          <w:rFonts w:eastAsia="黑体" w:hint="eastAsia"/>
        </w:rPr>
        <w:t>自由场所进行定期突击访问的授权和能力，并为独立组织进行监督和检查提供便利。</w:t>
      </w:r>
    </w:p>
    <w:p w:rsidR="007371D9" w:rsidRPr="004D6DA8" w:rsidRDefault="007371D9" w:rsidP="00EB438A">
      <w:pPr>
        <w:pStyle w:val="H23GC"/>
      </w:pPr>
      <w:r w:rsidRPr="004D6DA8">
        <w:tab/>
      </w:r>
      <w:r w:rsidRPr="004D6DA8">
        <w:tab/>
      </w:r>
      <w:r w:rsidRPr="004D6DA8">
        <w:rPr>
          <w:rFonts w:hint="eastAsia"/>
        </w:rPr>
        <w:t>强迫劳动</w:t>
      </w:r>
    </w:p>
    <w:p w:rsidR="007371D9" w:rsidRPr="00440BBD" w:rsidRDefault="007371D9" w:rsidP="006A1FBD">
      <w:pPr>
        <w:pStyle w:val="SingleTxtGC"/>
        <w:tabs>
          <w:tab w:val="clear" w:pos="1565"/>
          <w:tab w:val="left" w:pos="1701"/>
        </w:tabs>
      </w:pPr>
      <w:r w:rsidRPr="00A51A0B">
        <w:t>37.</w:t>
      </w:r>
      <w:r w:rsidRPr="00440BBD">
        <w:tab/>
      </w:r>
      <w:r w:rsidRPr="00440BBD">
        <w:rPr>
          <w:rFonts w:hint="eastAsia"/>
        </w:rPr>
        <w:t>委员会注意到《宪法》禁止强迫劳动，但感到关切的是，法律和某些政策中仍载有强迫劳动的内容，包括</w:t>
      </w:r>
      <w:r w:rsidR="00440BBD">
        <w:rPr>
          <w:rFonts w:hint="eastAsia"/>
        </w:rPr>
        <w:t>：</w:t>
      </w:r>
    </w:p>
    <w:p w:rsidR="007371D9" w:rsidRPr="00A51A0B" w:rsidRDefault="007371D9" w:rsidP="003F2438">
      <w:pPr>
        <w:pStyle w:val="SingleTxtGC"/>
        <w:numPr>
          <w:ilvl w:val="0"/>
          <w:numId w:val="32"/>
        </w:numPr>
        <w:tabs>
          <w:tab w:val="clear" w:pos="431"/>
          <w:tab w:val="clear" w:pos="1134"/>
          <w:tab w:val="clear" w:pos="1565"/>
          <w:tab w:val="clear" w:pos="1996"/>
          <w:tab w:val="clear" w:pos="2427"/>
        </w:tabs>
        <w:ind w:left="1134" w:firstLine="567"/>
      </w:pPr>
      <w:r w:rsidRPr="00DE19AD">
        <w:t>2006</w:t>
      </w:r>
      <w:r w:rsidRPr="00DE19AD">
        <w:rPr>
          <w:rFonts w:hint="eastAsia"/>
        </w:rPr>
        <w:t>年</w:t>
      </w:r>
      <w:r w:rsidRPr="00DE19AD">
        <w:t>11</w:t>
      </w:r>
      <w:r w:rsidRPr="00DE19AD">
        <w:rPr>
          <w:rFonts w:hint="eastAsia"/>
        </w:rPr>
        <w:t>月</w:t>
      </w:r>
      <w:r w:rsidRPr="00DE19AD">
        <w:t>24</w:t>
      </w:r>
      <w:r w:rsidRPr="00DE19AD">
        <w:rPr>
          <w:rFonts w:hint="eastAsia"/>
        </w:rPr>
        <w:t>日关于向</w:t>
      </w:r>
      <w:r>
        <w:rPr>
          <w:rFonts w:hint="eastAsia"/>
        </w:rPr>
        <w:t>关系异常</w:t>
      </w:r>
      <w:r w:rsidRPr="00DE19AD">
        <w:rPr>
          <w:rFonts w:hint="eastAsia"/>
        </w:rPr>
        <w:t>家庭的儿童提供国家保护的补充措施的</w:t>
      </w:r>
      <w:r>
        <w:rPr>
          <w:rFonts w:hint="eastAsia"/>
        </w:rPr>
        <w:t>《</w:t>
      </w:r>
      <w:r w:rsidRPr="00DE19AD">
        <w:rPr>
          <w:rFonts w:hint="eastAsia"/>
        </w:rPr>
        <w:t>第</w:t>
      </w:r>
      <w:r w:rsidRPr="00DE19AD">
        <w:t>18</w:t>
      </w:r>
      <w:r>
        <w:rPr>
          <w:rFonts w:hint="eastAsia"/>
        </w:rPr>
        <w:t>号总统令》规定，子女由国家照料</w:t>
      </w:r>
      <w:r w:rsidRPr="00DE19AD">
        <w:rPr>
          <w:rFonts w:hint="eastAsia"/>
        </w:rPr>
        <w:t>的父母有义务偿还这种照料的费用，这可能导致对失业或就业不足的父母签发就业令。这些就业令可通过刑事制裁</w:t>
      </w:r>
      <w:r w:rsidRPr="00DE19AD">
        <w:t>(</w:t>
      </w:r>
      <w:r w:rsidRPr="00DE19AD">
        <w:rPr>
          <w:rFonts w:hint="eastAsia"/>
        </w:rPr>
        <w:t>《刑法》第</w:t>
      </w:r>
      <w:r w:rsidRPr="00DE19AD">
        <w:t>174</w:t>
      </w:r>
      <w:r w:rsidRPr="00DE19AD">
        <w:rPr>
          <w:rFonts w:hint="eastAsia"/>
        </w:rPr>
        <w:t>条</w:t>
      </w:r>
      <w:r w:rsidRPr="00DE19AD">
        <w:t>)</w:t>
      </w:r>
      <w:r w:rsidRPr="00DE19AD">
        <w:rPr>
          <w:rFonts w:hint="eastAsia"/>
        </w:rPr>
        <w:t>、行政责任</w:t>
      </w:r>
      <w:r w:rsidRPr="00DE19AD">
        <w:t>(</w:t>
      </w:r>
      <w:r w:rsidRPr="00DE19AD">
        <w:rPr>
          <w:rFonts w:hint="eastAsia"/>
        </w:rPr>
        <w:t>《行政犯罪法》第</w:t>
      </w:r>
      <w:r w:rsidRPr="00DE19AD">
        <w:t>9.27</w:t>
      </w:r>
      <w:r w:rsidRPr="00DE19AD">
        <w:rPr>
          <w:rFonts w:hint="eastAsia"/>
        </w:rPr>
        <w:t>条</w:t>
      </w:r>
      <w:r w:rsidRPr="00DE19AD">
        <w:t>)</w:t>
      </w:r>
      <w:r w:rsidRPr="00DE19AD">
        <w:rPr>
          <w:rFonts w:hint="eastAsia"/>
        </w:rPr>
        <w:t>和内政部命令的法外逮捕</w:t>
      </w:r>
      <w:r w:rsidRPr="00DE19AD">
        <w:t>(</w:t>
      </w:r>
      <w:r w:rsidRPr="00DE19AD">
        <w:rPr>
          <w:rFonts w:hint="eastAsia"/>
        </w:rPr>
        <w:t>《行政犯罪程序执行法》第</w:t>
      </w:r>
      <w:r w:rsidRPr="00DE19AD">
        <w:t>3.6</w:t>
      </w:r>
      <w:r w:rsidRPr="00DE19AD">
        <w:rPr>
          <w:rFonts w:hint="eastAsia"/>
        </w:rPr>
        <w:t>条</w:t>
      </w:r>
      <w:r w:rsidRPr="00DE19AD">
        <w:t>)</w:t>
      </w:r>
      <w:r>
        <w:rPr>
          <w:rFonts w:hint="eastAsia"/>
        </w:rPr>
        <w:t>强制</w:t>
      </w:r>
      <w:r w:rsidRPr="00DE19AD">
        <w:rPr>
          <w:rFonts w:hint="eastAsia"/>
        </w:rPr>
        <w:t>执行；</w:t>
      </w:r>
    </w:p>
    <w:p w:rsidR="007371D9" w:rsidRPr="00A51A0B" w:rsidRDefault="007371D9" w:rsidP="003F2438">
      <w:pPr>
        <w:pStyle w:val="SingleTxtGC"/>
        <w:numPr>
          <w:ilvl w:val="0"/>
          <w:numId w:val="32"/>
        </w:numPr>
        <w:tabs>
          <w:tab w:val="clear" w:pos="431"/>
          <w:tab w:val="clear" w:pos="1134"/>
          <w:tab w:val="clear" w:pos="1565"/>
          <w:tab w:val="clear" w:pos="1996"/>
          <w:tab w:val="clear" w:pos="2427"/>
        </w:tabs>
        <w:ind w:left="1134" w:firstLine="567"/>
      </w:pPr>
      <w:r w:rsidRPr="00DE19AD">
        <w:t>2010</w:t>
      </w:r>
      <w:r w:rsidRPr="00DE19AD">
        <w:rPr>
          <w:rFonts w:hint="eastAsia"/>
        </w:rPr>
        <w:t>年</w:t>
      </w:r>
      <w:r w:rsidRPr="00DE19AD">
        <w:t>1</w:t>
      </w:r>
      <w:r w:rsidRPr="00DE19AD">
        <w:rPr>
          <w:rFonts w:hint="eastAsia"/>
        </w:rPr>
        <w:t>月</w:t>
      </w:r>
      <w:r w:rsidRPr="00DE19AD">
        <w:t>4</w:t>
      </w:r>
      <w:r w:rsidRPr="00DE19AD">
        <w:rPr>
          <w:rFonts w:hint="eastAsia"/>
        </w:rPr>
        <w:t>日关于将公民送往职业治疗康复中心的程序和条件的</w:t>
      </w:r>
      <w:r>
        <w:rPr>
          <w:rFonts w:hint="eastAsia"/>
        </w:rPr>
        <w:t>《</w:t>
      </w:r>
      <w:r w:rsidRPr="00DE19AD">
        <w:rPr>
          <w:rFonts w:hint="eastAsia"/>
        </w:rPr>
        <w:t>第</w:t>
      </w:r>
      <w:r>
        <w:t>104-</w:t>
      </w:r>
      <w:r w:rsidRPr="00DE19AD">
        <w:t>3</w:t>
      </w:r>
      <w:r>
        <w:rPr>
          <w:rFonts w:hint="eastAsia"/>
        </w:rPr>
        <w:t>号法》，要求被</w:t>
      </w:r>
      <w:r w:rsidRPr="00DE19AD">
        <w:rPr>
          <w:rFonts w:hint="eastAsia"/>
        </w:rPr>
        <w:t>非自愿隔离以及</w:t>
      </w:r>
      <w:r>
        <w:rPr>
          <w:rFonts w:hint="eastAsia"/>
        </w:rPr>
        <w:t>进行</w:t>
      </w:r>
      <w:r w:rsidRPr="00DE19AD">
        <w:rPr>
          <w:rFonts w:hint="eastAsia"/>
        </w:rPr>
        <w:t>医疗和社会康复的人，包括患有慢性酒精中毒、吸毒成瘾和药物滥用的人进行强制劳动</w:t>
      </w:r>
      <w:r w:rsidRPr="00DE19AD">
        <w:t>(</w:t>
      </w:r>
      <w:r w:rsidRPr="00DE19AD">
        <w:rPr>
          <w:rFonts w:hint="eastAsia"/>
        </w:rPr>
        <w:t>第</w:t>
      </w:r>
      <w:r>
        <w:rPr>
          <w:rFonts w:hint="eastAsia"/>
        </w:rPr>
        <w:t>八和第九</w:t>
      </w:r>
      <w:r w:rsidRPr="00DE19AD">
        <w:rPr>
          <w:rFonts w:hint="eastAsia"/>
        </w:rPr>
        <w:t>条</w:t>
      </w:r>
      <w:r w:rsidRPr="00DE19AD">
        <w:t>)</w:t>
      </w:r>
      <w:r w:rsidRPr="00DE19AD">
        <w:rPr>
          <w:rFonts w:hint="eastAsia"/>
        </w:rPr>
        <w:t>。</w:t>
      </w:r>
    </w:p>
    <w:p w:rsidR="007371D9" w:rsidRPr="003F2438" w:rsidRDefault="007371D9" w:rsidP="006A1FBD">
      <w:pPr>
        <w:pStyle w:val="SingleTxtGC"/>
        <w:tabs>
          <w:tab w:val="clear" w:pos="1565"/>
          <w:tab w:val="left" w:pos="1701"/>
        </w:tabs>
        <w:rPr>
          <w:rFonts w:eastAsia="黑体"/>
        </w:rPr>
      </w:pPr>
      <w:r w:rsidRPr="003F2438">
        <w:rPr>
          <w:rFonts w:eastAsia="黑体"/>
        </w:rPr>
        <w:t>38.</w:t>
      </w:r>
      <w:r w:rsidRPr="003F2438">
        <w:rPr>
          <w:rFonts w:eastAsia="黑体"/>
        </w:rPr>
        <w:tab/>
      </w:r>
      <w:r w:rsidRPr="003F2438">
        <w:rPr>
          <w:rFonts w:eastAsia="黑体" w:hint="eastAsia"/>
        </w:rPr>
        <w:t>缔约国应全面审查上述法律和所有涉及非自愿劳动的做法，以使这些法规完全符合《公约》，特别是第八条和第九条。</w:t>
      </w:r>
    </w:p>
    <w:p w:rsidR="007371D9" w:rsidRPr="00A51A0B" w:rsidRDefault="007371D9" w:rsidP="003F2438">
      <w:pPr>
        <w:pStyle w:val="H23GC"/>
      </w:pPr>
      <w:r w:rsidRPr="00A51A0B">
        <w:tab/>
      </w:r>
      <w:r w:rsidRPr="00A51A0B">
        <w:tab/>
      </w:r>
      <w:r w:rsidRPr="0045556E">
        <w:rPr>
          <w:rFonts w:hint="eastAsia"/>
        </w:rPr>
        <w:t>司法机关的独立性</w:t>
      </w:r>
      <w:r>
        <w:rPr>
          <w:rFonts w:hint="eastAsia"/>
        </w:rPr>
        <w:t>和公正审判</w:t>
      </w:r>
    </w:p>
    <w:p w:rsidR="007371D9" w:rsidRPr="00F34C56" w:rsidRDefault="007371D9" w:rsidP="006A1FBD">
      <w:pPr>
        <w:pStyle w:val="SingleTxtGC"/>
        <w:tabs>
          <w:tab w:val="clear" w:pos="1565"/>
          <w:tab w:val="left" w:pos="1701"/>
        </w:tabs>
        <w:rPr>
          <w:rFonts w:eastAsiaTheme="minorEastAsia"/>
        </w:rPr>
      </w:pPr>
      <w:r w:rsidRPr="00F34C56">
        <w:rPr>
          <w:rFonts w:eastAsiaTheme="minorEastAsia"/>
        </w:rPr>
        <w:t>39.</w:t>
      </w:r>
      <w:r w:rsidRPr="00F34C56">
        <w:rPr>
          <w:rFonts w:eastAsiaTheme="minorEastAsia"/>
        </w:rPr>
        <w:tab/>
      </w:r>
      <w:r w:rsidRPr="00F34C56">
        <w:rPr>
          <w:rFonts w:eastAsiaTheme="minorEastAsia" w:hint="eastAsia"/>
        </w:rPr>
        <w:t>委员会注意到作为司法改革的一部分所采取的措施，如</w:t>
      </w:r>
      <w:r w:rsidRPr="00F34C56">
        <w:rPr>
          <w:rFonts w:eastAsiaTheme="minorEastAsia"/>
        </w:rPr>
        <w:t>2016</w:t>
      </w:r>
      <w:r w:rsidRPr="00F34C56">
        <w:rPr>
          <w:rFonts w:eastAsiaTheme="minorEastAsia" w:hint="eastAsia"/>
        </w:rPr>
        <w:t>年对《司法系统和法官地位法》进行了修订，但委员会仍感关切的是，由于总统在法官和检察官的遴选、任命、连任、晋升和解职方面的作用和控制以及法官任期缺乏保障</w:t>
      </w:r>
      <w:r w:rsidR="00147F55" w:rsidRPr="00F34C56">
        <w:rPr>
          <w:rFonts w:eastAsiaTheme="minorEastAsia" w:hint="eastAsia"/>
        </w:rPr>
        <w:t>(</w:t>
      </w:r>
      <w:r w:rsidRPr="00F34C56">
        <w:rPr>
          <w:rFonts w:eastAsiaTheme="minorEastAsia" w:hint="eastAsia"/>
        </w:rPr>
        <w:t>最初任期为五年，有可能无限期连任），司法机关的独立性继续受到损害。委员会还感到关切的是，法官的工资是由总统令决定的，而不是由法律决定的。委员会还感到关切的是：</w:t>
      </w:r>
      <w:r w:rsidRPr="00F34C56">
        <w:rPr>
          <w:rFonts w:eastAsiaTheme="minorEastAsia"/>
        </w:rPr>
        <w:t>(a)</w:t>
      </w:r>
      <w:r w:rsidR="00F34C56">
        <w:rPr>
          <w:rFonts w:eastAsiaTheme="minorEastAsia"/>
        </w:rPr>
        <w:t xml:space="preserve"> </w:t>
      </w:r>
      <w:r w:rsidRPr="00F34C56">
        <w:rPr>
          <w:rFonts w:eastAsiaTheme="minorEastAsia" w:hint="eastAsia"/>
        </w:rPr>
        <w:t>正如委员会在根据《任择议定书》提出的意见中反复提到的那样，刑事被告在法庭诉讼时仍被关押在玻璃或金属牢笼中，有时被要求带着镣铐和弯腰进出法庭，这种做法违反了无罪推定原则；</w:t>
      </w:r>
      <w:r w:rsidRPr="00F34C56">
        <w:rPr>
          <w:rFonts w:eastAsiaTheme="minorEastAsia"/>
        </w:rPr>
        <w:t xml:space="preserve">(b) </w:t>
      </w:r>
      <w:r w:rsidRPr="00F34C56">
        <w:rPr>
          <w:rFonts w:eastAsiaTheme="minorEastAsia" w:hint="eastAsia"/>
        </w:rPr>
        <w:t>在与</w:t>
      </w:r>
      <w:r w:rsidRPr="00F34C56">
        <w:rPr>
          <w:rFonts w:eastAsiaTheme="minorEastAsia"/>
        </w:rPr>
        <w:t>2006</w:t>
      </w:r>
      <w:r w:rsidRPr="00F34C56">
        <w:rPr>
          <w:rFonts w:eastAsiaTheme="minorEastAsia" w:hint="eastAsia"/>
        </w:rPr>
        <w:t>年和</w:t>
      </w:r>
      <w:r w:rsidRPr="00F34C56">
        <w:rPr>
          <w:rFonts w:eastAsiaTheme="minorEastAsia"/>
        </w:rPr>
        <w:t>2010</w:t>
      </w:r>
      <w:r w:rsidRPr="00F34C56">
        <w:rPr>
          <w:rFonts w:eastAsiaTheme="minorEastAsia" w:hint="eastAsia"/>
        </w:rPr>
        <w:t>年选举有关的反对派候选人和活动者的审判中，据称没有遵守公正审判保障，包括公开审理的权利、聘请律师的机会和尊重无罪推定</w:t>
      </w:r>
      <w:r w:rsidRPr="00F34C56">
        <w:rPr>
          <w:rFonts w:eastAsiaTheme="minorEastAsia"/>
        </w:rPr>
        <w:t>(</w:t>
      </w:r>
      <w:r w:rsidRPr="00F34C56">
        <w:rPr>
          <w:rFonts w:eastAsiaTheme="minorEastAsia" w:hint="eastAsia"/>
        </w:rPr>
        <w:t>第十四条</w:t>
      </w:r>
      <w:r w:rsidRPr="00F34C56">
        <w:rPr>
          <w:rFonts w:eastAsiaTheme="minorEastAsia"/>
        </w:rPr>
        <w:t>)</w:t>
      </w:r>
      <w:r w:rsidRPr="00F34C56">
        <w:rPr>
          <w:rFonts w:eastAsiaTheme="minorEastAsia" w:hint="eastAsia"/>
        </w:rPr>
        <w:t>。</w:t>
      </w:r>
    </w:p>
    <w:p w:rsidR="007371D9" w:rsidRPr="00F34C56" w:rsidRDefault="007371D9" w:rsidP="006A1FBD">
      <w:pPr>
        <w:pStyle w:val="SingleTxtGC"/>
        <w:tabs>
          <w:tab w:val="clear" w:pos="1565"/>
          <w:tab w:val="left" w:pos="1701"/>
        </w:tabs>
        <w:rPr>
          <w:rFonts w:eastAsia="黑体"/>
        </w:rPr>
      </w:pPr>
      <w:r w:rsidRPr="00F34C56">
        <w:rPr>
          <w:rFonts w:eastAsia="黑体"/>
        </w:rPr>
        <w:t>40.</w:t>
      </w:r>
      <w:r w:rsidRPr="00F34C56">
        <w:rPr>
          <w:rFonts w:eastAsia="黑体"/>
        </w:rPr>
        <w:tab/>
      </w:r>
      <w:r w:rsidRPr="00F34C56">
        <w:rPr>
          <w:rFonts w:eastAsia="黑体" w:hint="eastAsia"/>
        </w:rPr>
        <w:t>缔约国</w:t>
      </w:r>
      <w:r w:rsidRPr="00C4023E">
        <w:rPr>
          <w:rFonts w:eastAsia="黑体" w:hint="eastAsia"/>
          <w:spacing w:val="6"/>
        </w:rPr>
        <w:t>应采取一切必要措施，在法律和实践中保障司法</w:t>
      </w:r>
      <w:r w:rsidRPr="00F34C56">
        <w:rPr>
          <w:rFonts w:eastAsia="黑体" w:hint="eastAsia"/>
        </w:rPr>
        <w:t>机关的充分独立性，包括</w:t>
      </w:r>
      <w:r w:rsidR="00F34C56">
        <w:rPr>
          <w:rFonts w:eastAsia="黑体" w:hint="eastAsia"/>
        </w:rPr>
        <w:t>：</w:t>
      </w:r>
      <w:r w:rsidRPr="00F34C56">
        <w:rPr>
          <w:rFonts w:eastAsia="黑体"/>
        </w:rPr>
        <w:t>(a)</w:t>
      </w:r>
      <w:r w:rsidR="00F34C56">
        <w:rPr>
          <w:rFonts w:eastAsia="黑体"/>
        </w:rPr>
        <w:t xml:space="preserve"> </w:t>
      </w:r>
      <w:r w:rsidRPr="00F34C56">
        <w:rPr>
          <w:rFonts w:eastAsia="黑体" w:hint="eastAsia"/>
        </w:rPr>
        <w:t>审查总统在法官的遴选、任命、连任、晋升和解职方面的作用；</w:t>
      </w:r>
      <w:r w:rsidRPr="00F34C56">
        <w:rPr>
          <w:rFonts w:eastAsia="黑体"/>
        </w:rPr>
        <w:t>(b)</w:t>
      </w:r>
      <w:r w:rsidR="00F34C56">
        <w:rPr>
          <w:rFonts w:eastAsia="黑体"/>
        </w:rPr>
        <w:t xml:space="preserve"> </w:t>
      </w:r>
      <w:r w:rsidRPr="00C4023E">
        <w:rPr>
          <w:rFonts w:eastAsia="黑体" w:hint="eastAsia"/>
          <w:spacing w:val="6"/>
        </w:rPr>
        <w:t>考虑设立一个独立机构来管理司法</w:t>
      </w:r>
      <w:r w:rsidRPr="00F34C56">
        <w:rPr>
          <w:rFonts w:eastAsia="黑体" w:hint="eastAsia"/>
        </w:rPr>
        <w:t>遴选过程；</w:t>
      </w:r>
      <w:r w:rsidRPr="00F34C56">
        <w:rPr>
          <w:rFonts w:eastAsia="黑体"/>
        </w:rPr>
        <w:t>(c)</w:t>
      </w:r>
      <w:r w:rsidR="00F34C56">
        <w:rPr>
          <w:rFonts w:eastAsia="黑体"/>
        </w:rPr>
        <w:t xml:space="preserve"> </w:t>
      </w:r>
      <w:r w:rsidRPr="00F34C56">
        <w:rPr>
          <w:rFonts w:eastAsia="黑体" w:hint="eastAsia"/>
        </w:rPr>
        <w:t>保障法官的任期安全。缔约国</w:t>
      </w:r>
      <w:r w:rsidRPr="00C4023E">
        <w:rPr>
          <w:rFonts w:eastAsia="黑体" w:hint="eastAsia"/>
          <w:spacing w:val="6"/>
        </w:rPr>
        <w:t>还应确保被告获得所有公平审判保障</w:t>
      </w:r>
      <w:r w:rsidRPr="00F34C56">
        <w:rPr>
          <w:rFonts w:eastAsia="黑体" w:hint="eastAsia"/>
        </w:rPr>
        <w:t>，包括</w:t>
      </w:r>
      <w:r w:rsidRPr="00C4023E">
        <w:rPr>
          <w:rFonts w:eastAsia="黑体" w:hint="eastAsia"/>
          <w:spacing w:val="6"/>
        </w:rPr>
        <w:t>无罪推定，并应停止</w:t>
      </w:r>
      <w:r w:rsidRPr="00F34C56">
        <w:rPr>
          <w:rFonts w:eastAsia="黑体" w:hint="eastAsia"/>
        </w:rPr>
        <w:t>上文第</w:t>
      </w:r>
      <w:r w:rsidRPr="00F34C56">
        <w:rPr>
          <w:rFonts w:eastAsia="黑体"/>
        </w:rPr>
        <w:t>39</w:t>
      </w:r>
      <w:r w:rsidRPr="00C4023E">
        <w:rPr>
          <w:rFonts w:eastAsia="黑体"/>
          <w:sz w:val="10"/>
          <w:szCs w:val="10"/>
        </w:rPr>
        <w:t xml:space="preserve"> </w:t>
      </w:r>
      <w:r w:rsidRPr="00F34C56">
        <w:rPr>
          <w:rFonts w:eastAsia="黑体"/>
        </w:rPr>
        <w:t>(a)</w:t>
      </w:r>
      <w:r w:rsidRPr="00F34C56">
        <w:rPr>
          <w:rFonts w:eastAsia="黑体" w:hint="eastAsia"/>
        </w:rPr>
        <w:t>段提到的做法。</w:t>
      </w:r>
    </w:p>
    <w:p w:rsidR="007371D9" w:rsidRPr="00A51A0B" w:rsidRDefault="007371D9" w:rsidP="009E1CFB">
      <w:pPr>
        <w:pStyle w:val="H23GC"/>
      </w:pPr>
      <w:r w:rsidRPr="00A51A0B">
        <w:tab/>
      </w:r>
      <w:r w:rsidRPr="00A51A0B">
        <w:tab/>
      </w:r>
      <w:r w:rsidRPr="005A2013">
        <w:rPr>
          <w:rFonts w:hint="eastAsia"/>
        </w:rPr>
        <w:t>法律职业的独立性和对律师的骚扰</w:t>
      </w:r>
    </w:p>
    <w:p w:rsidR="007371D9" w:rsidRPr="00A51A0B" w:rsidRDefault="007371D9" w:rsidP="006A1FBD">
      <w:pPr>
        <w:pStyle w:val="SingleTxtGC"/>
        <w:tabs>
          <w:tab w:val="clear" w:pos="1565"/>
          <w:tab w:val="left" w:pos="1701"/>
        </w:tabs>
      </w:pPr>
      <w:r w:rsidRPr="00A51A0B">
        <w:t>41.</w:t>
      </w:r>
      <w:r w:rsidRPr="00A51A0B">
        <w:tab/>
      </w:r>
      <w:r w:rsidRPr="009E1CFB">
        <w:rPr>
          <w:rFonts w:hint="eastAsia"/>
        </w:rPr>
        <w:t>委员会感到关切的是，持续有报告称，律师受到压力和骚扰，特别是那些受理政治敏感案件的律师，包括通过律师认证委员会的认证程序施加压力，该委员会可能会对律师的专业知识进行负面评估，委员会感到遗憾的是，没有资料说明就受理案件后被吊销执照提出的有效上诉的情况。委员会还感到关切的是，据报道，</w:t>
      </w:r>
      <w:r w:rsidRPr="009E1CFB">
        <w:t>2017</w:t>
      </w:r>
      <w:r w:rsidRPr="009E1CFB">
        <w:rPr>
          <w:rFonts w:hint="eastAsia"/>
        </w:rPr>
        <w:t>年</w:t>
      </w:r>
      <w:r w:rsidRPr="009E1CFB">
        <w:t>9</w:t>
      </w:r>
      <w:r w:rsidRPr="009E1CFB">
        <w:rPr>
          <w:rFonts w:hint="eastAsia"/>
        </w:rPr>
        <w:t>月对</w:t>
      </w:r>
      <w:r w:rsidRPr="009E1CFB">
        <w:t>20</w:t>
      </w:r>
      <w:r w:rsidRPr="009E1CFB">
        <w:rPr>
          <w:rFonts w:hint="eastAsia"/>
        </w:rPr>
        <w:t>多名律师进行了特别检查，这种检查对明斯克市律师协会的律师影响尤为严重，还有报告称，律师协会和司法部之间的关系正在损害法律职业的独立性</w:t>
      </w:r>
      <w:r w:rsidRPr="009E1CFB">
        <w:t>(</w:t>
      </w:r>
      <w:r w:rsidRPr="009E1CFB">
        <w:rPr>
          <w:rFonts w:hint="eastAsia"/>
        </w:rPr>
        <w:t>第十四和第二十二条</w:t>
      </w:r>
      <w:r w:rsidRPr="009E1CFB">
        <w:t>)</w:t>
      </w:r>
      <w:r w:rsidRPr="009E1CFB">
        <w:rPr>
          <w:rFonts w:hint="eastAsia"/>
        </w:rPr>
        <w:t>。</w:t>
      </w:r>
    </w:p>
    <w:p w:rsidR="007371D9" w:rsidRPr="009E1CFB" w:rsidRDefault="007371D9" w:rsidP="006A1FBD">
      <w:pPr>
        <w:pStyle w:val="SingleTxtGC"/>
        <w:tabs>
          <w:tab w:val="clear" w:pos="1565"/>
          <w:tab w:val="left" w:pos="1701"/>
        </w:tabs>
        <w:rPr>
          <w:rFonts w:eastAsia="黑体"/>
        </w:rPr>
      </w:pPr>
      <w:r w:rsidRPr="00A51A0B">
        <w:t>42.</w:t>
      </w:r>
      <w:r w:rsidRPr="00A51A0B">
        <w:tab/>
      </w:r>
      <w:r w:rsidRPr="009E1CFB">
        <w:rPr>
          <w:rFonts w:eastAsia="黑体" w:hint="eastAsia"/>
        </w:rPr>
        <w:t>考虑到《公约》和</w:t>
      </w:r>
      <w:r w:rsidRPr="009E1CFB">
        <w:rPr>
          <w:rFonts w:eastAsia="黑体"/>
        </w:rPr>
        <w:t>1990</w:t>
      </w:r>
      <w:r w:rsidRPr="009E1CFB">
        <w:rPr>
          <w:rFonts w:eastAsia="黑体" w:hint="eastAsia"/>
        </w:rPr>
        <w:t>年《关于律师作用的基本原则》，缔约国应修订其关于律师执照和工作监督的条例和做法，以确保律师协会和律师完全独立，并有效保护他们免受与其职业活动有关的任何形式的不当干预或报复。</w:t>
      </w:r>
    </w:p>
    <w:p w:rsidR="007371D9" w:rsidRPr="009E1CFB" w:rsidRDefault="007371D9" w:rsidP="009E1CFB">
      <w:pPr>
        <w:pStyle w:val="H23GC"/>
      </w:pPr>
      <w:r w:rsidRPr="009E1CFB">
        <w:tab/>
      </w:r>
      <w:r w:rsidRPr="009E1CFB">
        <w:tab/>
      </w:r>
      <w:r w:rsidRPr="009E1CFB">
        <w:rPr>
          <w:rFonts w:hint="eastAsia"/>
        </w:rPr>
        <w:t>隐私权</w:t>
      </w:r>
    </w:p>
    <w:p w:rsidR="007371D9" w:rsidRPr="009E1CFB" w:rsidRDefault="007371D9" w:rsidP="006A1FBD">
      <w:pPr>
        <w:pStyle w:val="SingleTxtGC"/>
        <w:tabs>
          <w:tab w:val="clear" w:pos="1565"/>
          <w:tab w:val="left" w:pos="1701"/>
        </w:tabs>
        <w:rPr>
          <w:rFonts w:eastAsiaTheme="minorEastAsia"/>
          <w:szCs w:val="21"/>
        </w:rPr>
      </w:pPr>
      <w:r w:rsidRPr="009E1CFB">
        <w:rPr>
          <w:rFonts w:eastAsiaTheme="minorEastAsia"/>
          <w:szCs w:val="21"/>
        </w:rPr>
        <w:t>43.</w:t>
      </w:r>
      <w:r w:rsidRPr="009E1CFB">
        <w:rPr>
          <w:rFonts w:eastAsiaTheme="minorEastAsia"/>
          <w:szCs w:val="21"/>
        </w:rPr>
        <w:tab/>
      </w:r>
      <w:r w:rsidRPr="009E1CFB">
        <w:rPr>
          <w:rFonts w:eastAsiaTheme="minorEastAsia" w:hint="eastAsia"/>
          <w:szCs w:val="21"/>
        </w:rPr>
        <w:t>委员会感到关切的是，有报告称，立法规定了广泛的监督权力，对所有电子通信的拦截，包括通过允许远程访问所有用户通信而不通知提供商的有效调查措施系统的拦截，没有提供足够的保障，防止对个人隐私的任意干涉</w:t>
      </w:r>
      <w:r w:rsidRPr="009E1CFB">
        <w:rPr>
          <w:rFonts w:eastAsiaTheme="minorEastAsia"/>
          <w:szCs w:val="21"/>
        </w:rPr>
        <w:t>(</w:t>
      </w:r>
      <w:r w:rsidRPr="009E1CFB">
        <w:rPr>
          <w:rFonts w:eastAsiaTheme="minorEastAsia" w:hint="eastAsia"/>
          <w:szCs w:val="21"/>
        </w:rPr>
        <w:t>第十七条</w:t>
      </w:r>
      <w:r w:rsidRPr="009E1CFB">
        <w:rPr>
          <w:rFonts w:eastAsiaTheme="minorEastAsia"/>
          <w:szCs w:val="21"/>
        </w:rPr>
        <w:t>)</w:t>
      </w:r>
      <w:r w:rsidRPr="009E1CFB">
        <w:rPr>
          <w:rFonts w:eastAsiaTheme="minorEastAsia" w:hint="eastAsia"/>
          <w:szCs w:val="21"/>
        </w:rPr>
        <w:t>。</w:t>
      </w:r>
    </w:p>
    <w:p w:rsidR="007371D9" w:rsidRPr="00E3510F" w:rsidRDefault="007371D9" w:rsidP="006A1FBD">
      <w:pPr>
        <w:pStyle w:val="SingleTxtGC"/>
        <w:tabs>
          <w:tab w:val="clear" w:pos="1565"/>
          <w:tab w:val="left" w:pos="1701"/>
        </w:tabs>
        <w:rPr>
          <w:rFonts w:eastAsia="黑体"/>
        </w:rPr>
      </w:pPr>
      <w:r w:rsidRPr="00E3510F">
        <w:rPr>
          <w:rFonts w:eastAsia="黑体"/>
        </w:rPr>
        <w:t>44.</w:t>
      </w:r>
      <w:r w:rsidRPr="00E3510F">
        <w:rPr>
          <w:rFonts w:eastAsia="黑体"/>
        </w:rPr>
        <w:tab/>
      </w:r>
      <w:r w:rsidRPr="00E3510F">
        <w:rPr>
          <w:rFonts w:eastAsia="黑体" w:hint="eastAsia"/>
        </w:rPr>
        <w:t>缔约国应确保</w:t>
      </w:r>
      <w:r w:rsidR="00E3510F">
        <w:rPr>
          <w:rFonts w:eastAsia="黑体" w:hint="eastAsia"/>
        </w:rPr>
        <w:t>：</w:t>
      </w:r>
      <w:r w:rsidRPr="00E3510F">
        <w:rPr>
          <w:rFonts w:eastAsia="黑体"/>
        </w:rPr>
        <w:t>(a)</w:t>
      </w:r>
      <w:r w:rsidR="00E3510F">
        <w:rPr>
          <w:rFonts w:eastAsia="黑体"/>
        </w:rPr>
        <w:t xml:space="preserve"> </w:t>
      </w:r>
      <w:r w:rsidRPr="00E3510F">
        <w:rPr>
          <w:rFonts w:eastAsia="黑体" w:hint="eastAsia"/>
        </w:rPr>
        <w:t>所有类型的监视活动和对隐私的干涉，包括出于国家安全目的的在线监视，都受完全符合《公约》特别是第十七条的适当法律管辖，包括符合合法性、相称性和必要性原则，并且国家实践也符合这些原则；</w:t>
      </w:r>
      <w:r w:rsidRPr="00E3510F">
        <w:rPr>
          <w:rFonts w:eastAsia="黑体"/>
        </w:rPr>
        <w:t>(b)</w:t>
      </w:r>
      <w:r w:rsidR="00E3510F">
        <w:rPr>
          <w:rFonts w:eastAsia="黑体"/>
        </w:rPr>
        <w:t xml:space="preserve"> </w:t>
      </w:r>
      <w:r w:rsidRPr="00E3510F">
        <w:rPr>
          <w:rFonts w:eastAsia="黑体" w:hint="eastAsia"/>
        </w:rPr>
        <w:t>监视和拦截是在司法授权以及有效和独立的监督机制下进行的；</w:t>
      </w:r>
      <w:r w:rsidRPr="00E3510F">
        <w:rPr>
          <w:rFonts w:eastAsia="黑体"/>
        </w:rPr>
        <w:t>(c)</w:t>
      </w:r>
      <w:r w:rsidR="00E3510F">
        <w:rPr>
          <w:rFonts w:eastAsia="黑体"/>
        </w:rPr>
        <w:t xml:space="preserve"> </w:t>
      </w:r>
      <w:r w:rsidRPr="00E3510F">
        <w:rPr>
          <w:rFonts w:eastAsia="黑体" w:hint="eastAsia"/>
        </w:rPr>
        <w:t>在这些做法被滥用时，受影响者有适当的机会获得有效补救。</w:t>
      </w:r>
    </w:p>
    <w:p w:rsidR="007371D9" w:rsidRPr="00E3510F" w:rsidRDefault="007371D9" w:rsidP="00E3510F">
      <w:pPr>
        <w:pStyle w:val="H23GC"/>
      </w:pPr>
      <w:r w:rsidRPr="00E3510F">
        <w:tab/>
      </w:r>
      <w:r w:rsidRPr="00E3510F">
        <w:tab/>
      </w:r>
      <w:r w:rsidRPr="00E3510F">
        <w:rPr>
          <w:rFonts w:hint="eastAsia"/>
        </w:rPr>
        <w:t>宗教自由</w:t>
      </w:r>
    </w:p>
    <w:p w:rsidR="007371D9" w:rsidRPr="00A51A0B" w:rsidRDefault="007371D9" w:rsidP="006A1FBD">
      <w:pPr>
        <w:pStyle w:val="SingleTxtGC"/>
        <w:tabs>
          <w:tab w:val="clear" w:pos="1565"/>
          <w:tab w:val="left" w:pos="1701"/>
        </w:tabs>
      </w:pPr>
      <w:r w:rsidRPr="00A51A0B">
        <w:t>45.</w:t>
      </w:r>
      <w:r w:rsidRPr="00A51A0B">
        <w:tab/>
      </w:r>
      <w:r w:rsidRPr="00E3510F">
        <w:rPr>
          <w:rFonts w:asciiTheme="majorBidi" w:eastAsiaTheme="minorEastAsia" w:hAnsiTheme="majorBidi" w:cstheme="majorBidi"/>
        </w:rPr>
        <w:t>委员会感到关切的是，缔约国对行使宗教自由施加不当限制，例如要求宗教团体进行强制性登记、据称一再拒绝某些宗教团体的登记，外国公民参加宗教活动需要获得许可</w:t>
      </w:r>
      <w:r w:rsidRPr="00E3510F">
        <w:rPr>
          <w:rFonts w:asciiTheme="majorBidi" w:eastAsiaTheme="minorEastAsia" w:hAnsiTheme="majorBidi" w:cstheme="majorBidi"/>
        </w:rPr>
        <w:t>(</w:t>
      </w:r>
      <w:r w:rsidRPr="00E3510F">
        <w:rPr>
          <w:rFonts w:asciiTheme="majorBidi" w:eastAsiaTheme="minorEastAsia" w:hAnsiTheme="majorBidi" w:cstheme="majorBidi"/>
        </w:rPr>
        <w:t>第十八和第二十六条</w:t>
      </w:r>
      <w:r w:rsidRPr="00E3510F">
        <w:rPr>
          <w:rFonts w:asciiTheme="majorBidi" w:eastAsiaTheme="minorEastAsia" w:hAnsiTheme="majorBidi" w:cstheme="majorBidi"/>
        </w:rPr>
        <w:t>)</w:t>
      </w:r>
      <w:r w:rsidRPr="00E3510F">
        <w:rPr>
          <w:rFonts w:asciiTheme="majorBidi" w:eastAsiaTheme="minorEastAsia" w:hAnsiTheme="majorBidi" w:cstheme="majorBidi"/>
        </w:rPr>
        <w:t>。</w:t>
      </w:r>
    </w:p>
    <w:p w:rsidR="007371D9" w:rsidRPr="00E3510F" w:rsidRDefault="007371D9" w:rsidP="006A1FBD">
      <w:pPr>
        <w:pStyle w:val="SingleTxtGC"/>
        <w:tabs>
          <w:tab w:val="clear" w:pos="1565"/>
          <w:tab w:val="left" w:pos="1701"/>
        </w:tabs>
        <w:rPr>
          <w:rFonts w:eastAsia="黑体"/>
        </w:rPr>
      </w:pPr>
      <w:r w:rsidRPr="00E3510F">
        <w:rPr>
          <w:rFonts w:eastAsia="黑体"/>
        </w:rPr>
        <w:t>46.</w:t>
      </w:r>
      <w:r w:rsidRPr="00E3510F">
        <w:rPr>
          <w:rFonts w:eastAsia="黑体"/>
        </w:rPr>
        <w:tab/>
      </w:r>
      <w:r w:rsidRPr="00E3510F">
        <w:rPr>
          <w:rFonts w:eastAsia="黑体" w:hint="eastAsia"/>
        </w:rPr>
        <w:t>缔约国应保障宗教自由在法律和实践中的有效行使，包括废除要求宗教团体向国家进行强制性登记的规定，应避免采取任何超出《公约》第十八条允许的狭义解释的限制措施的可能限制这种自由的行动。</w:t>
      </w:r>
    </w:p>
    <w:p w:rsidR="007371D9" w:rsidRPr="00A51A0B" w:rsidRDefault="007371D9" w:rsidP="00E3510F">
      <w:pPr>
        <w:pStyle w:val="H23GC"/>
      </w:pPr>
      <w:r w:rsidRPr="00A51A0B">
        <w:tab/>
      </w:r>
      <w:r w:rsidRPr="00A51A0B">
        <w:tab/>
      </w:r>
      <w:r w:rsidRPr="005610C8">
        <w:rPr>
          <w:rFonts w:hint="eastAsia"/>
        </w:rPr>
        <w:t>出于良心拒服兵役</w:t>
      </w:r>
    </w:p>
    <w:p w:rsidR="007371D9" w:rsidRPr="00A51A0B" w:rsidRDefault="007371D9" w:rsidP="006A1FBD">
      <w:pPr>
        <w:pStyle w:val="SingleTxtGC"/>
        <w:tabs>
          <w:tab w:val="clear" w:pos="1565"/>
          <w:tab w:val="left" w:pos="1701"/>
        </w:tabs>
      </w:pPr>
      <w:r w:rsidRPr="00A51A0B">
        <w:t>47.</w:t>
      </w:r>
      <w:r w:rsidRPr="00A51A0B">
        <w:tab/>
      </w:r>
      <w:r w:rsidRPr="009875FE">
        <w:rPr>
          <w:rFonts w:eastAsiaTheme="minorEastAsia" w:hint="eastAsia"/>
        </w:rPr>
        <w:t>委员会注意到</w:t>
      </w:r>
      <w:r w:rsidRPr="009875FE">
        <w:rPr>
          <w:rFonts w:eastAsiaTheme="minorEastAsia"/>
        </w:rPr>
        <w:t>2015</w:t>
      </w:r>
      <w:r w:rsidRPr="009875FE">
        <w:rPr>
          <w:rFonts w:eastAsiaTheme="minorEastAsia" w:hint="eastAsia"/>
        </w:rPr>
        <w:t>年通过了《替代役法》，但仍感关切的是，出于良心拒服兵役只能基于宗教原因，而不适用于基于良心的非宗教信仰者。委员会还感到关切的是，与兵役相比，受过高等教育和没有受过高等教育的人的替代役龄有所不同，后者的替代役龄是兵役的两倍。委员会注意到，缔约国提出的理由是，这种差别是为了防止滥用权力和避免替代役申请数量的增加，但委员会对这种差别的歧视性和惩罚性感到关切</w:t>
      </w:r>
      <w:r w:rsidRPr="009875FE">
        <w:rPr>
          <w:rFonts w:eastAsiaTheme="minorEastAsia"/>
        </w:rPr>
        <w:t>(</w:t>
      </w:r>
      <w:r w:rsidRPr="009875FE">
        <w:rPr>
          <w:rFonts w:eastAsiaTheme="minorEastAsia" w:hint="eastAsia"/>
        </w:rPr>
        <w:t>第十八和第二十六条</w:t>
      </w:r>
      <w:r w:rsidRPr="009875FE">
        <w:rPr>
          <w:rFonts w:eastAsiaTheme="minorEastAsia"/>
        </w:rPr>
        <w:t>)</w:t>
      </w:r>
      <w:r w:rsidRPr="009875FE">
        <w:rPr>
          <w:rFonts w:eastAsiaTheme="minorEastAsia" w:hint="eastAsia"/>
        </w:rPr>
        <w:t>。</w:t>
      </w:r>
    </w:p>
    <w:p w:rsidR="007371D9" w:rsidRPr="00ED4C9F" w:rsidRDefault="007371D9" w:rsidP="006A1FBD">
      <w:pPr>
        <w:pStyle w:val="SingleTxtGC"/>
        <w:tabs>
          <w:tab w:val="clear" w:pos="1565"/>
          <w:tab w:val="left" w:pos="1701"/>
        </w:tabs>
        <w:rPr>
          <w:rFonts w:eastAsia="黑体"/>
        </w:rPr>
      </w:pPr>
      <w:r w:rsidRPr="00ED4C9F">
        <w:rPr>
          <w:rFonts w:eastAsia="黑体"/>
        </w:rPr>
        <w:t>48.</w:t>
      </w:r>
      <w:r w:rsidRPr="00ED4C9F">
        <w:rPr>
          <w:rFonts w:eastAsia="黑体"/>
        </w:rPr>
        <w:tab/>
      </w:r>
      <w:r w:rsidRPr="00ED4C9F">
        <w:rPr>
          <w:rFonts w:eastAsia="黑体" w:hint="eastAsia"/>
        </w:rPr>
        <w:t>缔约国应采取措施审查其法律，以便承认出于良心拒服兵役的权利，而不歧视作为拒服兵役理由的信仰</w:t>
      </w:r>
      <w:r w:rsidRPr="00ED4C9F">
        <w:rPr>
          <w:rFonts w:eastAsia="黑体"/>
        </w:rPr>
        <w:t>(</w:t>
      </w:r>
      <w:r w:rsidRPr="00ED4C9F">
        <w:rPr>
          <w:rFonts w:eastAsia="黑体" w:hint="eastAsia"/>
        </w:rPr>
        <w:t>基于良心的宗教或非宗教信仰</w:t>
      </w:r>
      <w:r w:rsidRPr="00ED4C9F">
        <w:rPr>
          <w:rFonts w:eastAsia="黑体"/>
        </w:rPr>
        <w:t>)</w:t>
      </w:r>
      <w:r w:rsidRPr="00ED4C9F">
        <w:rPr>
          <w:rFonts w:eastAsia="黑体" w:hint="eastAsia"/>
        </w:rPr>
        <w:t>的性质，并确保替代役与兵役相比在性质或期限上不具有惩罚性或歧视性。</w:t>
      </w:r>
    </w:p>
    <w:p w:rsidR="007371D9" w:rsidRPr="00A51A0B" w:rsidRDefault="007371D9" w:rsidP="00ED4C9F">
      <w:pPr>
        <w:pStyle w:val="H23GC"/>
      </w:pPr>
      <w:r w:rsidRPr="00A51A0B">
        <w:tab/>
      </w:r>
      <w:r w:rsidRPr="00A51A0B">
        <w:tab/>
      </w:r>
      <w:r>
        <w:rPr>
          <w:rFonts w:hint="eastAsia"/>
        </w:rPr>
        <w:t>表达自由</w:t>
      </w:r>
    </w:p>
    <w:p w:rsidR="007371D9" w:rsidRPr="00621B95" w:rsidRDefault="007371D9" w:rsidP="00540C34">
      <w:pPr>
        <w:pStyle w:val="SingleTxtGC"/>
        <w:tabs>
          <w:tab w:val="clear" w:pos="1565"/>
          <w:tab w:val="left" w:pos="1701"/>
        </w:tabs>
        <w:spacing w:after="160"/>
        <w:rPr>
          <w:rFonts w:eastAsiaTheme="minorEastAsia"/>
        </w:rPr>
      </w:pPr>
      <w:r w:rsidRPr="00A51A0B">
        <w:t>49.</w:t>
      </w:r>
      <w:r w:rsidRPr="00A51A0B">
        <w:tab/>
      </w:r>
      <w:r w:rsidRPr="00621B95">
        <w:rPr>
          <w:rFonts w:eastAsiaTheme="minorEastAsia" w:hint="eastAsia"/>
        </w:rPr>
        <w:t>委员会感到关切的是，一些法律和做法似乎不符合《公约》要求的法律确定性、必要性和相称性原则，严重限制了意见和表达自由，包括</w:t>
      </w:r>
      <w:r w:rsidR="00270590">
        <w:rPr>
          <w:rFonts w:eastAsiaTheme="minorEastAsia" w:hint="eastAsia"/>
        </w:rPr>
        <w:t>：</w:t>
      </w:r>
    </w:p>
    <w:p w:rsidR="007371D9" w:rsidRPr="00A51A0B" w:rsidRDefault="007371D9" w:rsidP="00540C34">
      <w:pPr>
        <w:pStyle w:val="SingleTxtGC"/>
        <w:numPr>
          <w:ilvl w:val="0"/>
          <w:numId w:val="34"/>
        </w:numPr>
        <w:tabs>
          <w:tab w:val="clear" w:pos="431"/>
          <w:tab w:val="clear" w:pos="1134"/>
          <w:tab w:val="clear" w:pos="1565"/>
          <w:tab w:val="clear" w:pos="1996"/>
          <w:tab w:val="clear" w:pos="2427"/>
        </w:tabs>
        <w:spacing w:after="160"/>
        <w:ind w:left="1134" w:firstLine="567"/>
      </w:pPr>
      <w:r w:rsidRPr="00404DCC">
        <w:rPr>
          <w:rFonts w:hint="eastAsia"/>
        </w:rPr>
        <w:t>限制</w:t>
      </w:r>
      <w:r>
        <w:rPr>
          <w:rFonts w:hint="eastAsia"/>
        </w:rPr>
        <w:t>互联网言论</w:t>
      </w:r>
      <w:r w:rsidRPr="00404DCC">
        <w:rPr>
          <w:rFonts w:hint="eastAsia"/>
        </w:rPr>
        <w:t>，例如</w:t>
      </w:r>
      <w:r w:rsidRPr="00404DCC">
        <w:t>2018</w:t>
      </w:r>
      <w:r w:rsidRPr="00404DCC">
        <w:rPr>
          <w:rFonts w:hint="eastAsia"/>
        </w:rPr>
        <w:t>年</w:t>
      </w:r>
      <w:r w:rsidRPr="00404DCC">
        <w:t>6</w:t>
      </w:r>
      <w:r>
        <w:rPr>
          <w:rFonts w:hint="eastAsia"/>
        </w:rPr>
        <w:t>月通过了</w:t>
      </w:r>
      <w:r w:rsidRPr="00404DCC">
        <w:rPr>
          <w:rFonts w:hint="eastAsia"/>
        </w:rPr>
        <w:t>《大众传媒法》修正案，</w:t>
      </w:r>
      <w:r>
        <w:rPr>
          <w:rFonts w:hint="eastAsia"/>
        </w:rPr>
        <w:t>将国家控制范围扩大到在线媒体机构</w:t>
      </w:r>
      <w:r w:rsidRPr="00404DCC">
        <w:rPr>
          <w:rFonts w:hint="eastAsia"/>
        </w:rPr>
        <w:t>，除其他外，</w:t>
      </w:r>
      <w:r>
        <w:rPr>
          <w:rFonts w:hint="eastAsia"/>
        </w:rPr>
        <w:t>执行了官方在线媒体机构登记程序，规定</w:t>
      </w:r>
      <w:r w:rsidRPr="00404DCC">
        <w:rPr>
          <w:rFonts w:hint="eastAsia"/>
        </w:rPr>
        <w:t>新闻门户网站</w:t>
      </w:r>
      <w:r>
        <w:rPr>
          <w:rFonts w:hint="eastAsia"/>
        </w:rPr>
        <w:t>有义务强制识别网站访问者</w:t>
      </w:r>
      <w:r w:rsidRPr="00404DCC">
        <w:rPr>
          <w:rFonts w:hint="eastAsia"/>
        </w:rPr>
        <w:t>；</w:t>
      </w:r>
    </w:p>
    <w:p w:rsidR="007371D9" w:rsidRPr="00A51A0B" w:rsidRDefault="007371D9" w:rsidP="00540C34">
      <w:pPr>
        <w:pStyle w:val="SingleTxtGC"/>
        <w:numPr>
          <w:ilvl w:val="0"/>
          <w:numId w:val="34"/>
        </w:numPr>
        <w:tabs>
          <w:tab w:val="clear" w:pos="431"/>
          <w:tab w:val="clear" w:pos="1134"/>
          <w:tab w:val="clear" w:pos="1565"/>
          <w:tab w:val="clear" w:pos="1996"/>
          <w:tab w:val="clear" w:pos="2427"/>
        </w:tabs>
        <w:spacing w:after="160"/>
        <w:ind w:left="1134" w:firstLine="567"/>
      </w:pPr>
      <w:r w:rsidRPr="00404DCC">
        <w:rPr>
          <w:rFonts w:hint="eastAsia"/>
        </w:rPr>
        <w:t>行政部门</w:t>
      </w:r>
      <w:r>
        <w:rPr>
          <w:rFonts w:hint="eastAsia"/>
        </w:rPr>
        <w:t>有权利关闭媒体机构，并广泛对媒体机构使用警告</w:t>
      </w:r>
      <w:r w:rsidRPr="00404DCC">
        <w:rPr>
          <w:rFonts w:hint="eastAsia"/>
        </w:rPr>
        <w:t>，这种做法对言论自由产生了</w:t>
      </w:r>
      <w:r w:rsidRPr="00FF11F3">
        <w:rPr>
          <w:rFonts w:hint="eastAsia"/>
        </w:rPr>
        <w:t>寒蝉效应</w:t>
      </w:r>
      <w:r w:rsidRPr="00404DCC">
        <w:rPr>
          <w:rFonts w:hint="eastAsia"/>
        </w:rPr>
        <w:t>；</w:t>
      </w:r>
    </w:p>
    <w:p w:rsidR="007371D9" w:rsidRPr="00A51A0B" w:rsidRDefault="007371D9" w:rsidP="00540C34">
      <w:pPr>
        <w:pStyle w:val="SingleTxtGC"/>
        <w:numPr>
          <w:ilvl w:val="0"/>
          <w:numId w:val="34"/>
        </w:numPr>
        <w:tabs>
          <w:tab w:val="clear" w:pos="431"/>
          <w:tab w:val="clear" w:pos="1134"/>
          <w:tab w:val="clear" w:pos="1565"/>
          <w:tab w:val="clear" w:pos="1996"/>
          <w:tab w:val="clear" w:pos="2427"/>
        </w:tabs>
        <w:spacing w:after="160"/>
        <w:ind w:left="1134" w:firstLine="567"/>
      </w:pPr>
      <w:r w:rsidRPr="00404DCC">
        <w:rPr>
          <w:rFonts w:hint="eastAsia"/>
        </w:rPr>
        <w:t>《大众传媒法》第</w:t>
      </w:r>
      <w:r w:rsidRPr="00404DCC">
        <w:t>38</w:t>
      </w:r>
      <w:r>
        <w:rPr>
          <w:rFonts w:hint="eastAsia"/>
        </w:rPr>
        <w:t>条范围宽泛，规定了</w:t>
      </w:r>
      <w:r w:rsidRPr="00404DCC">
        <w:rPr>
          <w:rFonts w:hint="eastAsia"/>
        </w:rPr>
        <w:t>禁止在大众传媒中传播哪</w:t>
      </w:r>
      <w:r>
        <w:rPr>
          <w:rFonts w:hint="eastAsia"/>
        </w:rPr>
        <w:t>些信息，特别是来自未登记</w:t>
      </w:r>
      <w:r w:rsidRPr="00404DCC">
        <w:rPr>
          <w:rFonts w:hint="eastAsia"/>
        </w:rPr>
        <w:t>组织的信息和“损害国家利益”的信息；</w:t>
      </w:r>
    </w:p>
    <w:p w:rsidR="007371D9" w:rsidRPr="00A51A0B" w:rsidRDefault="007371D9" w:rsidP="00540C34">
      <w:pPr>
        <w:pStyle w:val="SingleTxtGC"/>
        <w:numPr>
          <w:ilvl w:val="0"/>
          <w:numId w:val="34"/>
        </w:numPr>
        <w:tabs>
          <w:tab w:val="clear" w:pos="431"/>
          <w:tab w:val="clear" w:pos="1134"/>
          <w:tab w:val="clear" w:pos="1565"/>
          <w:tab w:val="clear" w:pos="1996"/>
          <w:tab w:val="clear" w:pos="2427"/>
        </w:tabs>
        <w:spacing w:after="160"/>
        <w:ind w:left="1134" w:firstLine="567"/>
      </w:pPr>
      <w:r w:rsidRPr="00404DCC">
        <w:rPr>
          <w:rFonts w:hint="eastAsia"/>
        </w:rPr>
        <w:t>法律禁止损害高级</w:t>
      </w:r>
      <w:r>
        <w:rPr>
          <w:rFonts w:hint="eastAsia"/>
        </w:rPr>
        <w:t>级别官员名誉</w:t>
      </w:r>
      <w:r w:rsidRPr="00404DCC">
        <w:rPr>
          <w:rFonts w:hint="eastAsia"/>
        </w:rPr>
        <w:t>和尊严的信息，包括诽谤白俄罗斯总统</w:t>
      </w:r>
      <w:r w:rsidRPr="00404DCC">
        <w:t>(</w:t>
      </w:r>
      <w:r w:rsidRPr="00404DCC">
        <w:rPr>
          <w:rFonts w:hint="eastAsia"/>
        </w:rPr>
        <w:t>《刑法》第</w:t>
      </w:r>
      <w:r w:rsidRPr="00404DCC">
        <w:t>367</w:t>
      </w:r>
      <w:r w:rsidRPr="00404DCC">
        <w:rPr>
          <w:rFonts w:hint="eastAsia"/>
        </w:rPr>
        <w:t>条</w:t>
      </w:r>
      <w:r w:rsidRPr="00404DCC">
        <w:t>)</w:t>
      </w:r>
      <w:r w:rsidRPr="00404DCC">
        <w:rPr>
          <w:rFonts w:hint="eastAsia"/>
        </w:rPr>
        <w:t>和诽谤白俄罗斯</w:t>
      </w:r>
      <w:r>
        <w:rPr>
          <w:rFonts w:hint="eastAsia"/>
        </w:rPr>
        <w:t>将承担</w:t>
      </w:r>
      <w:r w:rsidRPr="00404DCC">
        <w:rPr>
          <w:rFonts w:hint="eastAsia"/>
        </w:rPr>
        <w:t>刑事责任</w:t>
      </w:r>
      <w:r>
        <w:rPr>
          <w:rFonts w:hint="eastAsia"/>
        </w:rPr>
        <w:t>，规定以下行为将承担责任：故意向外国及</w:t>
      </w:r>
      <w:r w:rsidRPr="00404DCC">
        <w:rPr>
          <w:rFonts w:hint="eastAsia"/>
        </w:rPr>
        <w:t>外国</w:t>
      </w:r>
      <w:r>
        <w:rPr>
          <w:rFonts w:hint="eastAsia"/>
        </w:rPr>
        <w:t>组织</w:t>
      </w:r>
      <w:r w:rsidRPr="00404DCC">
        <w:rPr>
          <w:rFonts w:hint="eastAsia"/>
        </w:rPr>
        <w:t>或国际组织提供关于白俄罗斯政治、经济、社会、军事或国际地位或白俄罗斯公民法律地位的虚假信息，从而损害白俄罗斯或其当局</w:t>
      </w:r>
      <w:r>
        <w:rPr>
          <w:rFonts w:hint="eastAsia"/>
        </w:rPr>
        <w:t>的</w:t>
      </w:r>
      <w:r w:rsidRPr="00404DCC">
        <w:rPr>
          <w:rFonts w:hint="eastAsia"/>
        </w:rPr>
        <w:t>形象；</w:t>
      </w:r>
    </w:p>
    <w:p w:rsidR="007371D9" w:rsidRPr="00A51A0B" w:rsidRDefault="007371D9" w:rsidP="00540C34">
      <w:pPr>
        <w:pStyle w:val="SingleTxtGC"/>
        <w:numPr>
          <w:ilvl w:val="0"/>
          <w:numId w:val="34"/>
        </w:numPr>
        <w:tabs>
          <w:tab w:val="clear" w:pos="431"/>
          <w:tab w:val="clear" w:pos="1134"/>
          <w:tab w:val="clear" w:pos="1565"/>
          <w:tab w:val="clear" w:pos="1996"/>
          <w:tab w:val="clear" w:pos="2427"/>
        </w:tabs>
        <w:spacing w:after="160"/>
        <w:ind w:left="1134" w:firstLine="567"/>
      </w:pPr>
      <w:r w:rsidRPr="00404DCC">
        <w:rPr>
          <w:rFonts w:hint="eastAsia"/>
        </w:rPr>
        <w:t>为未经认可的外国新闻机构工作的记者</w:t>
      </w:r>
      <w:r>
        <w:rPr>
          <w:rFonts w:hint="eastAsia"/>
        </w:rPr>
        <w:t>据称</w:t>
      </w:r>
      <w:r w:rsidRPr="00404DCC">
        <w:rPr>
          <w:rFonts w:hint="eastAsia"/>
        </w:rPr>
        <w:t>遭到骚扰和迫害；</w:t>
      </w:r>
    </w:p>
    <w:p w:rsidR="007371D9" w:rsidRPr="00A51A0B" w:rsidRDefault="007371D9" w:rsidP="00540C34">
      <w:pPr>
        <w:pStyle w:val="SingleTxtGC"/>
        <w:numPr>
          <w:ilvl w:val="0"/>
          <w:numId w:val="34"/>
        </w:numPr>
        <w:tabs>
          <w:tab w:val="clear" w:pos="431"/>
          <w:tab w:val="clear" w:pos="1134"/>
          <w:tab w:val="clear" w:pos="1565"/>
          <w:tab w:val="clear" w:pos="1996"/>
          <w:tab w:val="clear" w:pos="2427"/>
        </w:tabs>
        <w:spacing w:after="160"/>
        <w:ind w:left="1134" w:firstLine="567"/>
      </w:pPr>
      <w:r w:rsidRPr="00404DCC">
        <w:rPr>
          <w:rFonts w:hint="eastAsia"/>
        </w:rPr>
        <w:t>人权维护者、律师和记者</w:t>
      </w:r>
      <w:r>
        <w:rPr>
          <w:rFonts w:hint="eastAsia"/>
        </w:rPr>
        <w:t>据称</w:t>
      </w:r>
      <w:r w:rsidRPr="00404DCC">
        <w:rPr>
          <w:rFonts w:hint="eastAsia"/>
        </w:rPr>
        <w:t>因其活动而被任意禁止旅行</w:t>
      </w:r>
      <w:r w:rsidRPr="00404DCC">
        <w:t>(</w:t>
      </w:r>
      <w:r>
        <w:rPr>
          <w:rFonts w:hint="eastAsia"/>
        </w:rPr>
        <w:t>第十二、第十七和第十九</w:t>
      </w:r>
      <w:r w:rsidRPr="00404DCC">
        <w:rPr>
          <w:rFonts w:hint="eastAsia"/>
        </w:rPr>
        <w:t>条</w:t>
      </w:r>
      <w:r w:rsidRPr="00404DCC">
        <w:t>)</w:t>
      </w:r>
      <w:r w:rsidRPr="00404DCC">
        <w:rPr>
          <w:rFonts w:hint="eastAsia"/>
        </w:rPr>
        <w:t>。</w:t>
      </w:r>
    </w:p>
    <w:p w:rsidR="007371D9" w:rsidRPr="00EB1876" w:rsidRDefault="007371D9" w:rsidP="00540C34">
      <w:pPr>
        <w:pStyle w:val="SingleTxtGC"/>
        <w:tabs>
          <w:tab w:val="clear" w:pos="1565"/>
          <w:tab w:val="left" w:pos="1701"/>
        </w:tabs>
        <w:spacing w:after="160"/>
        <w:rPr>
          <w:rFonts w:eastAsia="黑体"/>
        </w:rPr>
      </w:pPr>
      <w:r w:rsidRPr="00EB1876">
        <w:rPr>
          <w:rFonts w:eastAsia="黑体"/>
        </w:rPr>
        <w:t>50.</w:t>
      </w:r>
      <w:r w:rsidRPr="00EB1876">
        <w:rPr>
          <w:rFonts w:eastAsia="黑体"/>
        </w:rPr>
        <w:tab/>
      </w:r>
      <w:r w:rsidRPr="00EB1876">
        <w:rPr>
          <w:rFonts w:eastAsia="黑体" w:hint="eastAsia"/>
        </w:rPr>
        <w:t>缔约国应采取一切必要措施，保障人人充分享有言论自由，包括</w:t>
      </w:r>
      <w:r w:rsidR="00465563">
        <w:rPr>
          <w:rFonts w:eastAsia="黑体" w:hint="eastAsia"/>
        </w:rPr>
        <w:t>：</w:t>
      </w:r>
    </w:p>
    <w:p w:rsidR="007371D9" w:rsidRPr="00EB1876" w:rsidRDefault="007371D9" w:rsidP="00540C34">
      <w:pPr>
        <w:pStyle w:val="SingleTxtGC"/>
        <w:numPr>
          <w:ilvl w:val="0"/>
          <w:numId w:val="36"/>
        </w:numPr>
        <w:tabs>
          <w:tab w:val="clear" w:pos="431"/>
          <w:tab w:val="clear" w:pos="1134"/>
          <w:tab w:val="clear" w:pos="1565"/>
          <w:tab w:val="clear" w:pos="1996"/>
          <w:tab w:val="clear" w:pos="2427"/>
        </w:tabs>
        <w:spacing w:after="160"/>
        <w:ind w:left="1134" w:firstLine="567"/>
        <w:rPr>
          <w:rFonts w:eastAsia="黑体"/>
        </w:rPr>
      </w:pPr>
      <w:r w:rsidRPr="00EB1876">
        <w:rPr>
          <w:rFonts w:eastAsia="黑体" w:hint="eastAsia"/>
        </w:rPr>
        <w:t>考虑到委员会关于见解自由和言论自由的第</w:t>
      </w:r>
      <w:r w:rsidRPr="00EB1876">
        <w:rPr>
          <w:rFonts w:eastAsia="黑体"/>
        </w:rPr>
        <w:t>34</w:t>
      </w:r>
      <w:r w:rsidRPr="00EB1876">
        <w:rPr>
          <w:rFonts w:eastAsia="黑体" w:hint="eastAsia"/>
        </w:rPr>
        <w:t>号一般性意见</w:t>
      </w:r>
      <w:r w:rsidRPr="00EB1876">
        <w:rPr>
          <w:rFonts w:eastAsia="黑体"/>
        </w:rPr>
        <w:t>(2011</w:t>
      </w:r>
      <w:r w:rsidRPr="00EB1876">
        <w:rPr>
          <w:rFonts w:eastAsia="黑体" w:hint="eastAsia"/>
        </w:rPr>
        <w:t>年</w:t>
      </w:r>
      <w:r w:rsidRPr="00EB1876">
        <w:rPr>
          <w:rFonts w:eastAsia="黑体"/>
        </w:rPr>
        <w:t>)</w:t>
      </w:r>
      <w:r w:rsidRPr="00EB1876">
        <w:rPr>
          <w:rFonts w:eastAsia="黑体" w:hint="eastAsia"/>
        </w:rPr>
        <w:t>，废除或修订上述法律，使其符合《公约》规定的义务；</w:t>
      </w:r>
    </w:p>
    <w:p w:rsidR="007371D9" w:rsidRPr="00EB1876" w:rsidRDefault="007371D9" w:rsidP="00540C34">
      <w:pPr>
        <w:pStyle w:val="SingleTxtGC"/>
        <w:numPr>
          <w:ilvl w:val="0"/>
          <w:numId w:val="36"/>
        </w:numPr>
        <w:tabs>
          <w:tab w:val="clear" w:pos="431"/>
          <w:tab w:val="clear" w:pos="1134"/>
          <w:tab w:val="clear" w:pos="1565"/>
          <w:tab w:val="clear" w:pos="1996"/>
          <w:tab w:val="clear" w:pos="2427"/>
        </w:tabs>
        <w:spacing w:after="160"/>
        <w:ind w:left="1134" w:firstLine="567"/>
        <w:rPr>
          <w:rFonts w:eastAsia="黑体"/>
        </w:rPr>
      </w:pPr>
      <w:r w:rsidRPr="00EB1876">
        <w:rPr>
          <w:rFonts w:eastAsia="黑体" w:hint="eastAsia"/>
        </w:rPr>
        <w:t>考虑取消对诽谤的定罪，无论是何种情况，只在最严重的案件中诉诸刑法，同时铭记，如关于见解自由和言论自由的第</w:t>
      </w:r>
      <w:r w:rsidRPr="00EB1876">
        <w:rPr>
          <w:rFonts w:eastAsia="黑体"/>
        </w:rPr>
        <w:t>34</w:t>
      </w:r>
      <w:r w:rsidRPr="00EB1876">
        <w:rPr>
          <w:rFonts w:eastAsia="黑体" w:hint="eastAsia"/>
        </w:rPr>
        <w:t>号一般性意见</w:t>
      </w:r>
      <w:r w:rsidR="00A84F20" w:rsidRPr="00EB1876">
        <w:rPr>
          <w:rFonts w:eastAsia="黑体"/>
        </w:rPr>
        <w:t>(2011</w:t>
      </w:r>
      <w:r w:rsidR="00A84F20" w:rsidRPr="00EB1876">
        <w:rPr>
          <w:rFonts w:eastAsia="黑体" w:hint="eastAsia"/>
        </w:rPr>
        <w:t>年</w:t>
      </w:r>
      <w:r w:rsidR="00A84F20" w:rsidRPr="00EB1876">
        <w:rPr>
          <w:rFonts w:eastAsia="黑体"/>
        </w:rPr>
        <w:t>)</w:t>
      </w:r>
      <w:r w:rsidRPr="00EB1876">
        <w:rPr>
          <w:rFonts w:eastAsia="黑体" w:hint="eastAsia"/>
        </w:rPr>
        <w:t>所述，监禁绝不是对诽谤的适当处罚；</w:t>
      </w:r>
    </w:p>
    <w:p w:rsidR="007371D9" w:rsidRPr="00EB1876" w:rsidRDefault="007371D9" w:rsidP="00540C34">
      <w:pPr>
        <w:pStyle w:val="SingleTxtGC"/>
        <w:numPr>
          <w:ilvl w:val="0"/>
          <w:numId w:val="36"/>
        </w:numPr>
        <w:tabs>
          <w:tab w:val="clear" w:pos="431"/>
          <w:tab w:val="clear" w:pos="1134"/>
          <w:tab w:val="clear" w:pos="1565"/>
          <w:tab w:val="clear" w:pos="1996"/>
          <w:tab w:val="clear" w:pos="2427"/>
        </w:tabs>
        <w:spacing w:after="160"/>
        <w:ind w:left="1134" w:firstLine="567"/>
        <w:rPr>
          <w:rFonts w:eastAsia="黑体"/>
        </w:rPr>
      </w:pPr>
      <w:r w:rsidRPr="00EB1876">
        <w:rPr>
          <w:rFonts w:eastAsia="黑体" w:hint="eastAsia"/>
        </w:rPr>
        <w:t>取消对行使表达自由的所有其他不当限制，并确保任何限制都是必要的，应对办法的相称性符合《公约》第十九条第</w:t>
      </w:r>
      <w:r w:rsidRPr="00EB1876">
        <w:rPr>
          <w:rFonts w:eastAsia="黑体"/>
        </w:rPr>
        <w:t>3</w:t>
      </w:r>
      <w:r w:rsidRPr="00EB1876">
        <w:rPr>
          <w:rFonts w:eastAsia="黑体" w:hint="eastAsia"/>
        </w:rPr>
        <w:t>款的严格要求。</w:t>
      </w:r>
    </w:p>
    <w:p w:rsidR="007371D9" w:rsidRPr="00A51A0B" w:rsidRDefault="007371D9" w:rsidP="00540C34">
      <w:pPr>
        <w:pStyle w:val="H23GC"/>
        <w:spacing w:before="300"/>
      </w:pPr>
      <w:r w:rsidRPr="00A51A0B">
        <w:tab/>
      </w:r>
      <w:r w:rsidRPr="00A51A0B">
        <w:tab/>
      </w:r>
      <w:r w:rsidRPr="00F5143E">
        <w:rPr>
          <w:rFonts w:hint="eastAsia"/>
        </w:rPr>
        <w:t>和平集会自由</w:t>
      </w:r>
    </w:p>
    <w:p w:rsidR="007371D9" w:rsidRPr="003F0611" w:rsidRDefault="007371D9" w:rsidP="006A1FBD">
      <w:pPr>
        <w:pStyle w:val="SingleTxtGC"/>
        <w:tabs>
          <w:tab w:val="clear" w:pos="1565"/>
          <w:tab w:val="left" w:pos="1701"/>
        </w:tabs>
      </w:pPr>
      <w:r w:rsidRPr="00A51A0B">
        <w:t>51.</w:t>
      </w:r>
      <w:r w:rsidRPr="00A51A0B">
        <w:tab/>
      </w:r>
      <w:r w:rsidRPr="003F0611">
        <w:rPr>
          <w:rFonts w:hint="eastAsia"/>
        </w:rPr>
        <w:t>委员会感到关切的是，缔约国对和平集会的监管方式损害了这项权利的行使。委员会尤其对以下不当限制感到关切</w:t>
      </w:r>
      <w:r w:rsidR="003F0611">
        <w:rPr>
          <w:rFonts w:hint="eastAsia"/>
        </w:rPr>
        <w:t>：</w:t>
      </w:r>
    </w:p>
    <w:p w:rsidR="007371D9" w:rsidRPr="00A51A0B" w:rsidRDefault="007371D9" w:rsidP="003F0611">
      <w:pPr>
        <w:pStyle w:val="SingleTxtGC"/>
        <w:numPr>
          <w:ilvl w:val="0"/>
          <w:numId w:val="38"/>
        </w:numPr>
        <w:tabs>
          <w:tab w:val="clear" w:pos="431"/>
          <w:tab w:val="clear" w:pos="1134"/>
          <w:tab w:val="clear" w:pos="1565"/>
          <w:tab w:val="clear" w:pos="1996"/>
          <w:tab w:val="clear" w:pos="2427"/>
        </w:tabs>
        <w:ind w:left="1134" w:firstLine="426"/>
      </w:pPr>
      <w:r>
        <w:rPr>
          <w:rFonts w:hint="eastAsia"/>
        </w:rPr>
        <w:t>广泛地要求</w:t>
      </w:r>
      <w:r w:rsidRPr="00F5143E">
        <w:rPr>
          <w:rFonts w:hint="eastAsia"/>
        </w:rPr>
        <w:t>举行各类抗议活动</w:t>
      </w:r>
      <w:r>
        <w:rPr>
          <w:rFonts w:hint="eastAsia"/>
        </w:rPr>
        <w:t>前获得授权</w:t>
      </w:r>
      <w:r w:rsidRPr="00F5143E">
        <w:rPr>
          <w:rFonts w:hint="eastAsia"/>
        </w:rPr>
        <w:t>；</w:t>
      </w:r>
      <w:r>
        <w:rPr>
          <w:rFonts w:hint="eastAsia"/>
        </w:rPr>
        <w:t>规定了</w:t>
      </w:r>
      <w:r w:rsidRPr="00F5143E">
        <w:rPr>
          <w:rFonts w:hint="eastAsia"/>
        </w:rPr>
        <w:t>严格</w:t>
      </w:r>
      <w:r>
        <w:rPr>
          <w:rFonts w:hint="eastAsia"/>
        </w:rPr>
        <w:t>的批准条件，包括承诺确保公共秩序和安全以及提供医疗和清洁服务；对举行集会施加</w:t>
      </w:r>
      <w:r w:rsidRPr="00F5143E">
        <w:rPr>
          <w:rFonts w:hint="eastAsia"/>
        </w:rPr>
        <w:t>限制，特别是仅限于</w:t>
      </w:r>
      <w:r>
        <w:rPr>
          <w:rFonts w:hint="eastAsia"/>
        </w:rPr>
        <w:t>在</w:t>
      </w:r>
      <w:r w:rsidRPr="00F5143E">
        <w:rPr>
          <w:rFonts w:hint="eastAsia"/>
        </w:rPr>
        <w:t>某些允许的地点</w:t>
      </w:r>
      <w:r>
        <w:rPr>
          <w:rFonts w:hint="eastAsia"/>
        </w:rPr>
        <w:t>举行集会，由人员</w:t>
      </w:r>
      <w:r w:rsidRPr="00F5143E">
        <w:rPr>
          <w:rFonts w:hint="eastAsia"/>
        </w:rPr>
        <w:t>组织的集会规模限制在</w:t>
      </w:r>
      <w:r w:rsidRPr="00F5143E">
        <w:t>1</w:t>
      </w:r>
      <w:r w:rsidR="00E11ABA">
        <w:t>,</w:t>
      </w:r>
      <w:r w:rsidRPr="00F5143E">
        <w:t>000</w:t>
      </w:r>
      <w:r w:rsidRPr="00F5143E">
        <w:rPr>
          <w:rFonts w:hint="eastAsia"/>
        </w:rPr>
        <w:t>人以下，禁止自发集会。委员会注意到，</w:t>
      </w:r>
      <w:r w:rsidRPr="00F5143E">
        <w:t>2018</w:t>
      </w:r>
      <w:r>
        <w:rPr>
          <w:rFonts w:hint="eastAsia"/>
        </w:rPr>
        <w:t>年对《群体活动法》的修订提出了一种</w:t>
      </w:r>
      <w:r w:rsidRPr="00F5143E">
        <w:rPr>
          <w:rFonts w:hint="eastAsia"/>
        </w:rPr>
        <w:t>通知</w:t>
      </w:r>
      <w:r>
        <w:rPr>
          <w:rFonts w:hint="eastAsia"/>
        </w:rPr>
        <w:t>式的集会举行程序，但委员会仍感关切的是，通知程序仅可用于在当局指定的固定地点举行的集会，</w:t>
      </w:r>
      <w:r w:rsidRPr="00F5143E">
        <w:rPr>
          <w:rFonts w:hint="eastAsia"/>
        </w:rPr>
        <w:t>这些地点</w:t>
      </w:r>
      <w:r>
        <w:rPr>
          <w:rFonts w:hint="eastAsia"/>
        </w:rPr>
        <w:t>据称</w:t>
      </w:r>
      <w:r w:rsidRPr="00F5143E">
        <w:rPr>
          <w:rFonts w:hint="eastAsia"/>
        </w:rPr>
        <w:t>远离市中心；</w:t>
      </w:r>
    </w:p>
    <w:p w:rsidR="007371D9" w:rsidRPr="00A51A0B" w:rsidRDefault="007371D9" w:rsidP="003F0611">
      <w:pPr>
        <w:pStyle w:val="SingleTxtGC"/>
        <w:numPr>
          <w:ilvl w:val="0"/>
          <w:numId w:val="38"/>
        </w:numPr>
        <w:tabs>
          <w:tab w:val="clear" w:pos="431"/>
          <w:tab w:val="clear" w:pos="1134"/>
          <w:tab w:val="clear" w:pos="1565"/>
          <w:tab w:val="clear" w:pos="1996"/>
          <w:tab w:val="clear" w:pos="2427"/>
        </w:tabs>
        <w:ind w:left="1134" w:firstLine="426"/>
      </w:pPr>
      <w:r w:rsidRPr="00C5455C">
        <w:rPr>
          <w:rFonts w:hint="eastAsia"/>
        </w:rPr>
        <w:t>每年</w:t>
      </w:r>
      <w:r w:rsidRPr="00C5455C">
        <w:t>3</w:t>
      </w:r>
      <w:r w:rsidRPr="00C5455C">
        <w:rPr>
          <w:rFonts w:hint="eastAsia"/>
        </w:rPr>
        <w:t>月自由日和</w:t>
      </w:r>
      <w:r w:rsidRPr="00C5455C">
        <w:t>4</w:t>
      </w:r>
      <w:r w:rsidRPr="00C5455C">
        <w:rPr>
          <w:rFonts w:hint="eastAsia"/>
        </w:rPr>
        <w:t>月切尔诺贝利</w:t>
      </w:r>
      <w:r>
        <w:rPr>
          <w:rFonts w:hint="eastAsia"/>
        </w:rPr>
        <w:t>事故</w:t>
      </w:r>
      <w:r w:rsidRPr="00C5455C">
        <w:rPr>
          <w:rFonts w:hint="eastAsia"/>
        </w:rPr>
        <w:t>纪念日的集会</w:t>
      </w:r>
      <w:r>
        <w:rPr>
          <w:rFonts w:hint="eastAsia"/>
        </w:rPr>
        <w:t>遭到阻碍</w:t>
      </w:r>
      <w:r w:rsidRPr="00C5455C">
        <w:rPr>
          <w:rFonts w:hint="eastAsia"/>
        </w:rPr>
        <w:t>；</w:t>
      </w:r>
    </w:p>
    <w:p w:rsidR="007371D9" w:rsidRPr="00A51A0B" w:rsidRDefault="007371D9" w:rsidP="00952278">
      <w:pPr>
        <w:pStyle w:val="SingleTxtGC"/>
        <w:numPr>
          <w:ilvl w:val="0"/>
          <w:numId w:val="38"/>
        </w:numPr>
        <w:tabs>
          <w:tab w:val="clear" w:pos="431"/>
          <w:tab w:val="clear" w:pos="1134"/>
          <w:tab w:val="clear" w:pos="1565"/>
          <w:tab w:val="clear" w:pos="1996"/>
          <w:tab w:val="clear" w:pos="2427"/>
        </w:tabs>
        <w:spacing w:after="160"/>
        <w:ind w:left="1134" w:firstLine="426"/>
      </w:pPr>
      <w:r w:rsidRPr="00C5455C">
        <w:rPr>
          <w:rFonts w:hint="eastAsia"/>
        </w:rPr>
        <w:t>对组织、号召或参与群体活动的人实施</w:t>
      </w:r>
      <w:r>
        <w:rPr>
          <w:rFonts w:hint="eastAsia"/>
        </w:rPr>
        <w:t>不相称的</w:t>
      </w:r>
      <w:r w:rsidRPr="00C5455C">
        <w:rPr>
          <w:rFonts w:hint="eastAsia"/>
        </w:rPr>
        <w:t>刑事和行政</w:t>
      </w:r>
      <w:r>
        <w:rPr>
          <w:rFonts w:hint="eastAsia"/>
        </w:rPr>
        <w:t>处罚</w:t>
      </w:r>
      <w:r w:rsidRPr="00C5455C">
        <w:rPr>
          <w:rFonts w:hint="eastAsia"/>
        </w:rPr>
        <w:t>，包括</w:t>
      </w:r>
      <w:r w:rsidR="005C349C">
        <w:rPr>
          <w:rFonts w:hint="eastAsia"/>
        </w:rPr>
        <w:t>：</w:t>
      </w:r>
    </w:p>
    <w:p w:rsidR="007371D9" w:rsidRPr="00A51A0B" w:rsidRDefault="007371D9" w:rsidP="00952278">
      <w:pPr>
        <w:pStyle w:val="SingleTxtGC"/>
        <w:numPr>
          <w:ilvl w:val="0"/>
          <w:numId w:val="40"/>
        </w:numPr>
        <w:tabs>
          <w:tab w:val="clear" w:pos="431"/>
          <w:tab w:val="clear" w:pos="1134"/>
          <w:tab w:val="clear" w:pos="1565"/>
          <w:tab w:val="clear" w:pos="1996"/>
          <w:tab w:val="clear" w:pos="2427"/>
          <w:tab w:val="left" w:pos="2127"/>
        </w:tabs>
        <w:spacing w:after="160"/>
        <w:ind w:firstLine="6"/>
      </w:pPr>
      <w:r w:rsidRPr="00D440F1">
        <w:t>Dzmitry Paliyenka</w:t>
      </w:r>
      <w:r w:rsidRPr="00C5455C">
        <w:rPr>
          <w:rFonts w:hint="eastAsia"/>
        </w:rPr>
        <w:t>在参加</w:t>
      </w:r>
      <w:r w:rsidRPr="00C5455C">
        <w:t>2016</w:t>
      </w:r>
      <w:r w:rsidRPr="00C5455C">
        <w:rPr>
          <w:rFonts w:hint="eastAsia"/>
        </w:rPr>
        <w:t>年</w:t>
      </w:r>
      <w:r w:rsidRPr="00C5455C">
        <w:t>4</w:t>
      </w:r>
      <w:r w:rsidRPr="00C5455C">
        <w:rPr>
          <w:rFonts w:hint="eastAsia"/>
        </w:rPr>
        <w:t>月</w:t>
      </w:r>
      <w:r w:rsidRPr="00C5455C">
        <w:t>29</w:t>
      </w:r>
      <w:r w:rsidRPr="00C5455C">
        <w:rPr>
          <w:rFonts w:hint="eastAsia"/>
        </w:rPr>
        <w:t>日反对限制骑自行车者的和平抗议活动</w:t>
      </w:r>
      <w:r>
        <w:rPr>
          <w:rFonts w:hint="eastAsia"/>
        </w:rPr>
        <w:t>后</w:t>
      </w:r>
      <w:r w:rsidRPr="009C7554">
        <w:rPr>
          <w:rFonts w:hint="eastAsia"/>
        </w:rPr>
        <w:t>被拘留和刑事定罪</w:t>
      </w:r>
      <w:r>
        <w:rPr>
          <w:rFonts w:hint="eastAsia"/>
        </w:rPr>
        <w:t>，据称</w:t>
      </w:r>
      <w:r w:rsidRPr="00C5455C">
        <w:rPr>
          <w:rFonts w:hint="eastAsia"/>
        </w:rPr>
        <w:t>他遭到</w:t>
      </w:r>
      <w:r>
        <w:rPr>
          <w:rFonts w:hint="eastAsia"/>
        </w:rPr>
        <w:t>了</w:t>
      </w:r>
      <w:r w:rsidRPr="00C5455C">
        <w:rPr>
          <w:rFonts w:hint="eastAsia"/>
        </w:rPr>
        <w:t>虐待和单独监禁；</w:t>
      </w:r>
    </w:p>
    <w:p w:rsidR="007371D9" w:rsidRPr="00A51A0B" w:rsidRDefault="007371D9" w:rsidP="00952278">
      <w:pPr>
        <w:pStyle w:val="SingleTxtGC"/>
        <w:numPr>
          <w:ilvl w:val="0"/>
          <w:numId w:val="40"/>
        </w:numPr>
        <w:tabs>
          <w:tab w:val="clear" w:pos="431"/>
          <w:tab w:val="clear" w:pos="1134"/>
          <w:tab w:val="clear" w:pos="1565"/>
          <w:tab w:val="clear" w:pos="1996"/>
          <w:tab w:val="clear" w:pos="2427"/>
          <w:tab w:val="left" w:pos="2127"/>
        </w:tabs>
        <w:spacing w:after="160"/>
        <w:ind w:firstLine="6"/>
      </w:pPr>
      <w:r w:rsidRPr="00293A60">
        <w:rPr>
          <w:rFonts w:hint="eastAsia"/>
        </w:rPr>
        <w:t>与</w:t>
      </w:r>
      <w:r w:rsidRPr="00293A60">
        <w:t>2017</w:t>
      </w:r>
      <w:r w:rsidRPr="00293A60">
        <w:rPr>
          <w:rFonts w:hint="eastAsia"/>
        </w:rPr>
        <w:t>年</w:t>
      </w:r>
      <w:r w:rsidRPr="00293A60">
        <w:t>3</w:t>
      </w:r>
      <w:r w:rsidRPr="00293A60">
        <w:rPr>
          <w:rFonts w:hint="eastAsia"/>
        </w:rPr>
        <w:t>月</w:t>
      </w:r>
      <w:r w:rsidRPr="00293A60">
        <w:t>25</w:t>
      </w:r>
      <w:r w:rsidRPr="00293A60">
        <w:rPr>
          <w:rFonts w:hint="eastAsia"/>
        </w:rPr>
        <w:t>日自由日事件相关的过度使用警察力量、大规模逮捕、拘留和行政犯罪处罚，据称警察拘留了至少</w:t>
      </w:r>
      <w:r w:rsidRPr="00293A60">
        <w:t>700</w:t>
      </w:r>
      <w:r w:rsidRPr="00293A60">
        <w:rPr>
          <w:rFonts w:hint="eastAsia"/>
        </w:rPr>
        <w:t>人，包括约</w:t>
      </w:r>
      <w:r w:rsidRPr="00293A60">
        <w:t>100</w:t>
      </w:r>
      <w:r w:rsidRPr="00293A60">
        <w:rPr>
          <w:rFonts w:hint="eastAsia"/>
        </w:rPr>
        <w:t>名记者和</w:t>
      </w:r>
      <w:r w:rsidRPr="00293A60">
        <w:t>60</w:t>
      </w:r>
      <w:r>
        <w:rPr>
          <w:rFonts w:hint="eastAsia"/>
        </w:rPr>
        <w:t>名人权活动者</w:t>
      </w:r>
      <w:r w:rsidRPr="00293A60">
        <w:rPr>
          <w:rFonts w:hint="eastAsia"/>
        </w:rPr>
        <w:t>，</w:t>
      </w:r>
      <w:r>
        <w:rPr>
          <w:rFonts w:hint="eastAsia"/>
        </w:rPr>
        <w:t>据称</w:t>
      </w:r>
      <w:r w:rsidRPr="00293A60">
        <w:rPr>
          <w:rFonts w:hint="eastAsia"/>
        </w:rPr>
        <w:t>至少</w:t>
      </w:r>
      <w:r w:rsidRPr="00293A60">
        <w:t>177</w:t>
      </w:r>
      <w:r w:rsidRPr="00293A60">
        <w:rPr>
          <w:rFonts w:hint="eastAsia"/>
        </w:rPr>
        <w:t>名抗议者</w:t>
      </w:r>
      <w:r>
        <w:rPr>
          <w:rFonts w:hint="eastAsia"/>
        </w:rPr>
        <w:t>在没有公正审判保障的诉讼程序审判后</w:t>
      </w:r>
      <w:r w:rsidRPr="00293A60">
        <w:rPr>
          <w:rFonts w:hint="eastAsia"/>
        </w:rPr>
        <w:t>被认定违反了《行政犯罪法》。</w:t>
      </w:r>
    </w:p>
    <w:p w:rsidR="007371D9" w:rsidRPr="00530094" w:rsidRDefault="007371D9" w:rsidP="00952278">
      <w:pPr>
        <w:pStyle w:val="SingleTxtGC"/>
        <w:tabs>
          <w:tab w:val="clear" w:pos="1565"/>
          <w:tab w:val="left" w:pos="1701"/>
        </w:tabs>
        <w:spacing w:after="160"/>
        <w:rPr>
          <w:rFonts w:asciiTheme="majorBidi" w:hAnsiTheme="majorBidi" w:cstheme="majorBidi"/>
        </w:rPr>
      </w:pPr>
      <w:r w:rsidRPr="00A51A0B">
        <w:t>52.</w:t>
      </w:r>
      <w:r w:rsidRPr="00A51A0B">
        <w:tab/>
      </w:r>
      <w:r w:rsidRPr="00530094">
        <w:rPr>
          <w:rFonts w:asciiTheme="majorBidi" w:hAnsiTheme="majorBidi" w:cstheme="majorBidi"/>
        </w:rPr>
        <w:t>委员会感到遗憾的是，对集会和聚会施加的限制被用来剥夺政治反对派有意义地参与公共生活和影响公众舆论的能力</w:t>
      </w:r>
      <w:r w:rsidRPr="00530094">
        <w:rPr>
          <w:rFonts w:asciiTheme="majorBidi" w:hAnsiTheme="majorBidi" w:cstheme="majorBidi"/>
        </w:rPr>
        <w:t>(</w:t>
      </w:r>
      <w:r w:rsidRPr="00530094">
        <w:rPr>
          <w:rFonts w:asciiTheme="majorBidi" w:hAnsiTheme="majorBidi" w:cstheme="majorBidi"/>
        </w:rPr>
        <w:t>第七、第九、第十、第十四、第十九、第二十一和第二十五条</w:t>
      </w:r>
      <w:r w:rsidRPr="00530094">
        <w:rPr>
          <w:rFonts w:asciiTheme="majorBidi" w:hAnsiTheme="majorBidi" w:cstheme="majorBidi"/>
        </w:rPr>
        <w:t>)</w:t>
      </w:r>
      <w:r w:rsidRPr="00530094">
        <w:rPr>
          <w:rFonts w:asciiTheme="majorBidi" w:hAnsiTheme="majorBidi" w:cstheme="majorBidi"/>
        </w:rPr>
        <w:t>。</w:t>
      </w:r>
    </w:p>
    <w:p w:rsidR="007371D9" w:rsidRPr="0039230C" w:rsidRDefault="007371D9" w:rsidP="00952278">
      <w:pPr>
        <w:pStyle w:val="SingleTxtGC"/>
        <w:tabs>
          <w:tab w:val="clear" w:pos="1565"/>
          <w:tab w:val="left" w:pos="1701"/>
        </w:tabs>
        <w:spacing w:after="160"/>
        <w:rPr>
          <w:rFonts w:eastAsia="黑体"/>
        </w:rPr>
      </w:pPr>
      <w:r w:rsidRPr="0039230C">
        <w:rPr>
          <w:rFonts w:eastAsia="黑体"/>
        </w:rPr>
        <w:t>53.</w:t>
      </w:r>
      <w:r w:rsidRPr="0039230C">
        <w:rPr>
          <w:rFonts w:eastAsia="黑体"/>
        </w:rPr>
        <w:tab/>
      </w:r>
      <w:r w:rsidRPr="0039230C">
        <w:rPr>
          <w:rFonts w:eastAsia="黑体" w:hint="eastAsia"/>
        </w:rPr>
        <w:t>缔约国应修订其法律、法规和做法，包括《群体事件法》，以在法律和实践中保证集会自由权的充分享有，并确保对集会自由权的任何限制，包括对行使这一权利的个人实施的行政和刑事处罚，都符合《公约》第二十一条的严格要求。缔约国应迅速有效地调查执法人员过度使用武力、任意逮捕和拘留和平抗议者的所有案件，并将犯罪人绳之以法。</w:t>
      </w:r>
    </w:p>
    <w:p w:rsidR="007371D9" w:rsidRPr="00A51A0B" w:rsidRDefault="007371D9" w:rsidP="0039230C">
      <w:pPr>
        <w:pStyle w:val="H23GC"/>
      </w:pPr>
      <w:r w:rsidRPr="00A51A0B">
        <w:tab/>
      </w:r>
      <w:r w:rsidRPr="00A51A0B">
        <w:tab/>
      </w:r>
      <w:r w:rsidRPr="003D1F1F">
        <w:rPr>
          <w:rFonts w:hint="eastAsia"/>
        </w:rPr>
        <w:t>结社自由</w:t>
      </w:r>
    </w:p>
    <w:p w:rsidR="007371D9" w:rsidRPr="007E30AE" w:rsidRDefault="007371D9" w:rsidP="00952278">
      <w:pPr>
        <w:pStyle w:val="SingleTxtGC"/>
        <w:tabs>
          <w:tab w:val="clear" w:pos="1565"/>
          <w:tab w:val="left" w:pos="1701"/>
        </w:tabs>
        <w:spacing w:after="160"/>
        <w:rPr>
          <w:rFonts w:eastAsiaTheme="minorEastAsia"/>
        </w:rPr>
      </w:pPr>
      <w:r w:rsidRPr="00A51A0B">
        <w:t>54.</w:t>
      </w:r>
      <w:r w:rsidRPr="00A51A0B">
        <w:tab/>
      </w:r>
      <w:r w:rsidRPr="007E30AE">
        <w:rPr>
          <w:rFonts w:eastAsiaTheme="minorEastAsia" w:hint="eastAsia"/>
        </w:rPr>
        <w:t>委员会对结社自由受到不当限制感到关切。委员会注意到，缔约国计划修订《公共社团法》和《政党法》，以简化非政府组织的登记，但委员会感到关切的是，对公共社团和政党的登记有限制性的复杂规则，除其他外，要求创始人人数相对较多、地域多样化、非营利社团登记费用较高以及限制将住宅用作官方地址，导致包括大多数人权非政府组织在内的许多社团无法满足登记要求。委员会还感到关切的是，根据《刑法》第</w:t>
      </w:r>
      <w:r w:rsidRPr="007E30AE">
        <w:rPr>
          <w:rFonts w:eastAsiaTheme="minorEastAsia"/>
        </w:rPr>
        <w:t>193-1</w:t>
      </w:r>
      <w:r w:rsidRPr="007E30AE">
        <w:rPr>
          <w:rFonts w:eastAsiaTheme="minorEastAsia" w:hint="eastAsia"/>
        </w:rPr>
        <w:t>条，组织或参与未登记的公共社团的活动被定为刑事犯罪，虽然注意到缔约国计划废除该条，代之以非司法官员判处的行政罪行，但委员会仍对这种措施的必要性和相称性表示关切。委员会还感到关切的是</w:t>
      </w:r>
      <w:r w:rsidR="00A12F54">
        <w:rPr>
          <w:rFonts w:eastAsiaTheme="minorEastAsia" w:hint="eastAsia"/>
        </w:rPr>
        <w:t>：</w:t>
      </w:r>
    </w:p>
    <w:p w:rsidR="007371D9" w:rsidRPr="00A12F54" w:rsidRDefault="007371D9" w:rsidP="00952278">
      <w:pPr>
        <w:pStyle w:val="SingleTxtGC"/>
        <w:numPr>
          <w:ilvl w:val="0"/>
          <w:numId w:val="42"/>
        </w:numPr>
        <w:tabs>
          <w:tab w:val="clear" w:pos="431"/>
          <w:tab w:val="clear" w:pos="1134"/>
          <w:tab w:val="clear" w:pos="1565"/>
          <w:tab w:val="clear" w:pos="1996"/>
          <w:tab w:val="clear" w:pos="2427"/>
        </w:tabs>
        <w:spacing w:after="160"/>
        <w:ind w:left="1134" w:firstLine="567"/>
        <w:rPr>
          <w:rFonts w:eastAsiaTheme="minorEastAsia"/>
        </w:rPr>
      </w:pPr>
      <w:r w:rsidRPr="00A12F54">
        <w:rPr>
          <w:rFonts w:eastAsiaTheme="minorEastAsia" w:hint="eastAsia"/>
        </w:rPr>
        <w:t>不允许性别伙伴关系组织和</w:t>
      </w:r>
      <w:r w:rsidRPr="00A12F54">
        <w:rPr>
          <w:rFonts w:eastAsiaTheme="minorEastAsia"/>
        </w:rPr>
        <w:t>Ruzha</w:t>
      </w:r>
      <w:r w:rsidRPr="00A12F54">
        <w:rPr>
          <w:rFonts w:eastAsiaTheme="minorEastAsia" w:hint="eastAsia"/>
        </w:rPr>
        <w:t>性别中心</w:t>
      </w:r>
      <w:r w:rsidRPr="00A12F54">
        <w:rPr>
          <w:rFonts w:eastAsiaTheme="minorEastAsia"/>
        </w:rPr>
        <w:t>(</w:t>
      </w:r>
      <w:r w:rsidRPr="00A12F54">
        <w:rPr>
          <w:rFonts w:eastAsiaTheme="minorEastAsia" w:hint="eastAsia"/>
        </w:rPr>
        <w:t>因为它们的既定宗旨是反对性别歧视</w:t>
      </w:r>
      <w:r w:rsidRPr="00A12F54">
        <w:rPr>
          <w:rFonts w:eastAsiaTheme="minorEastAsia"/>
        </w:rPr>
        <w:t>)</w:t>
      </w:r>
      <w:r w:rsidRPr="00A12F54">
        <w:rPr>
          <w:rFonts w:eastAsiaTheme="minorEastAsia" w:hint="eastAsia"/>
        </w:rPr>
        <w:t>以及维亚斯纳人权中心、</w:t>
      </w:r>
      <w:r w:rsidRPr="00A12F54">
        <w:rPr>
          <w:rFonts w:eastAsiaTheme="minorEastAsia"/>
        </w:rPr>
        <w:t>PACT</w:t>
      </w:r>
      <w:r w:rsidRPr="00A12F54">
        <w:rPr>
          <w:rFonts w:eastAsiaTheme="minorEastAsia" w:hint="eastAsia"/>
        </w:rPr>
        <w:t>组织和</w:t>
      </w:r>
      <w:r w:rsidRPr="00A12F54">
        <w:rPr>
          <w:rFonts w:eastAsiaTheme="minorEastAsia"/>
        </w:rPr>
        <w:t>Lambda</w:t>
      </w:r>
      <w:r w:rsidRPr="00A12F54">
        <w:rPr>
          <w:rFonts w:eastAsiaTheme="minorEastAsia" w:hint="eastAsia"/>
        </w:rPr>
        <w:t>人权中心等公共社团登记；</w:t>
      </w:r>
    </w:p>
    <w:p w:rsidR="007371D9" w:rsidRPr="00A12F54" w:rsidRDefault="007371D9" w:rsidP="00952278">
      <w:pPr>
        <w:pStyle w:val="SingleTxtGC"/>
        <w:numPr>
          <w:ilvl w:val="0"/>
          <w:numId w:val="42"/>
        </w:numPr>
        <w:tabs>
          <w:tab w:val="clear" w:pos="431"/>
          <w:tab w:val="clear" w:pos="1134"/>
          <w:tab w:val="clear" w:pos="1565"/>
          <w:tab w:val="clear" w:pos="1996"/>
          <w:tab w:val="clear" w:pos="2427"/>
        </w:tabs>
        <w:spacing w:after="160"/>
        <w:ind w:left="1134" w:firstLine="567"/>
        <w:rPr>
          <w:rFonts w:eastAsiaTheme="minorEastAsia"/>
        </w:rPr>
      </w:pPr>
      <w:r w:rsidRPr="00A12F54">
        <w:rPr>
          <w:rFonts w:eastAsiaTheme="minorEastAsia" w:hint="eastAsia"/>
        </w:rPr>
        <w:t>一再拒绝新政党登记，自</w:t>
      </w:r>
      <w:r w:rsidRPr="00A12F54">
        <w:rPr>
          <w:rFonts w:eastAsiaTheme="minorEastAsia"/>
        </w:rPr>
        <w:t>2000</w:t>
      </w:r>
      <w:r w:rsidRPr="00A12F54">
        <w:rPr>
          <w:rFonts w:eastAsiaTheme="minorEastAsia" w:hint="eastAsia"/>
        </w:rPr>
        <w:t>年以来没有任何此类政党登记；</w:t>
      </w:r>
    </w:p>
    <w:p w:rsidR="007371D9" w:rsidRPr="00A12F54" w:rsidRDefault="007371D9" w:rsidP="00952278">
      <w:pPr>
        <w:pStyle w:val="SingleTxtGC"/>
        <w:numPr>
          <w:ilvl w:val="0"/>
          <w:numId w:val="42"/>
        </w:numPr>
        <w:tabs>
          <w:tab w:val="clear" w:pos="431"/>
          <w:tab w:val="clear" w:pos="1134"/>
          <w:tab w:val="clear" w:pos="1565"/>
          <w:tab w:val="clear" w:pos="1996"/>
          <w:tab w:val="clear" w:pos="2427"/>
        </w:tabs>
        <w:spacing w:after="160"/>
        <w:ind w:left="1134" w:firstLine="567"/>
        <w:rPr>
          <w:rFonts w:eastAsiaTheme="minorEastAsia"/>
        </w:rPr>
      </w:pPr>
      <w:r w:rsidRPr="00A12F54">
        <w:rPr>
          <w:rFonts w:eastAsiaTheme="minorEastAsia" w:hint="eastAsia"/>
        </w:rPr>
        <w:t>关于外国资助的限制性条例</w:t>
      </w:r>
      <w:r w:rsidRPr="00A12F54">
        <w:rPr>
          <w:rFonts w:eastAsiaTheme="minorEastAsia"/>
        </w:rPr>
        <w:t>(2015</w:t>
      </w:r>
      <w:r w:rsidRPr="00A12F54">
        <w:rPr>
          <w:rFonts w:eastAsiaTheme="minorEastAsia" w:hint="eastAsia"/>
        </w:rPr>
        <w:t>年</w:t>
      </w:r>
      <w:r w:rsidRPr="00A12F54">
        <w:rPr>
          <w:rFonts w:eastAsiaTheme="minorEastAsia"/>
        </w:rPr>
        <w:t>8</w:t>
      </w:r>
      <w:r w:rsidRPr="00A12F54">
        <w:rPr>
          <w:rFonts w:eastAsiaTheme="minorEastAsia" w:hint="eastAsia"/>
        </w:rPr>
        <w:t>月</w:t>
      </w:r>
      <w:r w:rsidRPr="00A12F54">
        <w:rPr>
          <w:rFonts w:eastAsiaTheme="minorEastAsia"/>
        </w:rPr>
        <w:t>31</w:t>
      </w:r>
      <w:r w:rsidRPr="00A12F54">
        <w:rPr>
          <w:rFonts w:eastAsiaTheme="minorEastAsia" w:hint="eastAsia"/>
        </w:rPr>
        <w:t>日第</w:t>
      </w:r>
      <w:r w:rsidRPr="00A12F54">
        <w:rPr>
          <w:rFonts w:eastAsiaTheme="minorEastAsia"/>
        </w:rPr>
        <w:t>5</w:t>
      </w:r>
      <w:r w:rsidRPr="00A12F54">
        <w:rPr>
          <w:rFonts w:eastAsiaTheme="minorEastAsia" w:hint="eastAsia"/>
        </w:rPr>
        <w:t>号总统令</w:t>
      </w:r>
      <w:r w:rsidRPr="00A12F54">
        <w:rPr>
          <w:rFonts w:eastAsiaTheme="minorEastAsia"/>
        </w:rPr>
        <w:t>)</w:t>
      </w:r>
      <w:r w:rsidRPr="00A12F54">
        <w:rPr>
          <w:rFonts w:eastAsiaTheme="minorEastAsia" w:hint="eastAsia"/>
        </w:rPr>
        <w:t>，限制此类资助的用途，并禁止此类资助用于“组织或举行集会、聚会、游行、示威、罢工纠察或罢工”；对违反法律获取外国资金判处刑事责任</w:t>
      </w:r>
      <w:r w:rsidRPr="00A12F54">
        <w:rPr>
          <w:rFonts w:eastAsiaTheme="minorEastAsia"/>
        </w:rPr>
        <w:t>(</w:t>
      </w:r>
      <w:r w:rsidRPr="00A12F54">
        <w:rPr>
          <w:rFonts w:eastAsiaTheme="minorEastAsia" w:hint="eastAsia"/>
        </w:rPr>
        <w:t>《刑法》第</w:t>
      </w:r>
      <w:r w:rsidRPr="00A12F54">
        <w:rPr>
          <w:rFonts w:eastAsiaTheme="minorEastAsia"/>
        </w:rPr>
        <w:t>369-2</w:t>
      </w:r>
      <w:r w:rsidRPr="00A12F54">
        <w:rPr>
          <w:rFonts w:eastAsiaTheme="minorEastAsia" w:hint="eastAsia"/>
        </w:rPr>
        <w:t>条</w:t>
      </w:r>
      <w:r w:rsidRPr="00A12F54">
        <w:rPr>
          <w:rFonts w:eastAsiaTheme="minorEastAsia"/>
        </w:rPr>
        <w:t>)</w:t>
      </w:r>
      <w:r w:rsidRPr="00A12F54">
        <w:rPr>
          <w:rFonts w:eastAsiaTheme="minorEastAsia" w:hint="eastAsia"/>
        </w:rPr>
        <w:t>；</w:t>
      </w:r>
    </w:p>
    <w:p w:rsidR="007371D9" w:rsidRPr="00A12F54" w:rsidRDefault="007371D9" w:rsidP="00952278">
      <w:pPr>
        <w:pStyle w:val="SingleTxtGC"/>
        <w:numPr>
          <w:ilvl w:val="0"/>
          <w:numId w:val="42"/>
        </w:numPr>
        <w:tabs>
          <w:tab w:val="clear" w:pos="431"/>
          <w:tab w:val="clear" w:pos="1134"/>
          <w:tab w:val="clear" w:pos="1565"/>
          <w:tab w:val="clear" w:pos="1996"/>
          <w:tab w:val="clear" w:pos="2427"/>
        </w:tabs>
        <w:spacing w:after="160"/>
        <w:ind w:left="1134" w:firstLine="567"/>
        <w:rPr>
          <w:rFonts w:eastAsiaTheme="minorEastAsia"/>
        </w:rPr>
      </w:pPr>
      <w:r w:rsidRPr="00A12F54">
        <w:rPr>
          <w:rFonts w:eastAsiaTheme="minorEastAsia" w:hint="eastAsia"/>
        </w:rPr>
        <w:t>对登记工会设置障碍；对工会适用《群体活动法》；限制罢工权利；进行反工会干涉，包括对工会活动人士歧视性地使用定期合同；运用集体谈判程序面临具体问题</w:t>
      </w:r>
      <w:r w:rsidR="00147F55" w:rsidRPr="00A12F54">
        <w:rPr>
          <w:rFonts w:eastAsiaTheme="minorEastAsia" w:hint="eastAsia"/>
        </w:rPr>
        <w:t>(</w:t>
      </w:r>
      <w:r w:rsidRPr="00A12F54">
        <w:rPr>
          <w:rFonts w:eastAsiaTheme="minorEastAsia" w:hint="eastAsia"/>
        </w:rPr>
        <w:t>第十九、第二十二和第二十五条</w:t>
      </w:r>
      <w:r w:rsidR="00F25A8B">
        <w:rPr>
          <w:rFonts w:eastAsiaTheme="minorEastAsia" w:hint="eastAsia"/>
        </w:rPr>
        <w:t>)</w:t>
      </w:r>
      <w:r w:rsidRPr="00A12F54">
        <w:rPr>
          <w:rFonts w:eastAsiaTheme="minorEastAsia" w:hint="eastAsia"/>
        </w:rPr>
        <w:t>。</w:t>
      </w:r>
    </w:p>
    <w:p w:rsidR="007371D9" w:rsidRPr="00AE2FBC" w:rsidRDefault="007371D9" w:rsidP="00F25A8B">
      <w:pPr>
        <w:pStyle w:val="SingleTxtGC"/>
        <w:keepNext/>
        <w:keepLines/>
        <w:tabs>
          <w:tab w:val="clear" w:pos="1565"/>
          <w:tab w:val="left" w:pos="1701"/>
        </w:tabs>
        <w:rPr>
          <w:rFonts w:eastAsia="黑体"/>
        </w:rPr>
      </w:pPr>
      <w:r w:rsidRPr="00AE2FBC">
        <w:rPr>
          <w:rFonts w:eastAsia="黑体"/>
        </w:rPr>
        <w:t>55.</w:t>
      </w:r>
      <w:r w:rsidRPr="00AE2FBC">
        <w:rPr>
          <w:rFonts w:eastAsia="黑体"/>
        </w:rPr>
        <w:tab/>
      </w:r>
      <w:r w:rsidRPr="00AE2FBC">
        <w:rPr>
          <w:rFonts w:eastAsia="黑体" w:hint="eastAsia"/>
        </w:rPr>
        <w:t>缔约国应修订相关法律、法规和做法，使其完全符合《公约》第二十二和第二十五条的规定，包括</w:t>
      </w:r>
      <w:r w:rsidR="00F25A8B">
        <w:rPr>
          <w:rFonts w:eastAsia="黑体" w:hint="eastAsia"/>
        </w:rPr>
        <w:t>：</w:t>
      </w:r>
    </w:p>
    <w:p w:rsidR="007371D9" w:rsidRPr="00CB083E" w:rsidRDefault="007371D9" w:rsidP="00CB083E">
      <w:pPr>
        <w:pStyle w:val="SingleTxtGC"/>
        <w:numPr>
          <w:ilvl w:val="0"/>
          <w:numId w:val="44"/>
        </w:numPr>
        <w:tabs>
          <w:tab w:val="clear" w:pos="431"/>
          <w:tab w:val="clear" w:pos="1134"/>
          <w:tab w:val="clear" w:pos="1565"/>
          <w:tab w:val="clear" w:pos="1996"/>
          <w:tab w:val="clear" w:pos="2427"/>
        </w:tabs>
        <w:ind w:left="1134" w:firstLine="567"/>
        <w:rPr>
          <w:rFonts w:eastAsia="黑体"/>
        </w:rPr>
      </w:pPr>
      <w:r w:rsidRPr="00CB083E">
        <w:rPr>
          <w:rFonts w:eastAsia="黑体" w:hint="eastAsia"/>
        </w:rPr>
        <w:t>简化登记规则，以确保公共社团和政党能够有意义地行使结社权；</w:t>
      </w:r>
    </w:p>
    <w:p w:rsidR="007371D9" w:rsidRPr="00CB083E" w:rsidRDefault="007371D9" w:rsidP="00CB083E">
      <w:pPr>
        <w:pStyle w:val="SingleTxtGC"/>
        <w:numPr>
          <w:ilvl w:val="0"/>
          <w:numId w:val="44"/>
        </w:numPr>
        <w:tabs>
          <w:tab w:val="clear" w:pos="431"/>
          <w:tab w:val="clear" w:pos="1134"/>
          <w:tab w:val="clear" w:pos="1565"/>
          <w:tab w:val="clear" w:pos="1996"/>
          <w:tab w:val="clear" w:pos="2427"/>
        </w:tabs>
        <w:ind w:left="1134" w:firstLine="567"/>
        <w:rPr>
          <w:rFonts w:eastAsia="黑体"/>
        </w:rPr>
      </w:pPr>
      <w:r w:rsidRPr="00CB083E">
        <w:rPr>
          <w:rFonts w:eastAsia="黑体" w:hint="eastAsia"/>
        </w:rPr>
        <w:t>废除《刑法》第</w:t>
      </w:r>
      <w:r w:rsidRPr="00CB083E">
        <w:rPr>
          <w:rFonts w:eastAsia="黑体"/>
        </w:rPr>
        <w:t>193-1</w:t>
      </w:r>
      <w:r w:rsidRPr="00CB083E">
        <w:rPr>
          <w:rFonts w:eastAsia="黑体" w:hint="eastAsia"/>
        </w:rPr>
        <w:t>条，并考虑不以行政罪行取代该条；</w:t>
      </w:r>
    </w:p>
    <w:p w:rsidR="007371D9" w:rsidRPr="00CB083E" w:rsidRDefault="007371D9" w:rsidP="00CB083E">
      <w:pPr>
        <w:pStyle w:val="SingleTxtGC"/>
        <w:numPr>
          <w:ilvl w:val="0"/>
          <w:numId w:val="44"/>
        </w:numPr>
        <w:tabs>
          <w:tab w:val="clear" w:pos="431"/>
          <w:tab w:val="clear" w:pos="1134"/>
          <w:tab w:val="clear" w:pos="1565"/>
          <w:tab w:val="clear" w:pos="1996"/>
          <w:tab w:val="clear" w:pos="2427"/>
        </w:tabs>
        <w:ind w:left="1134" w:firstLine="567"/>
        <w:rPr>
          <w:rFonts w:eastAsia="黑体"/>
        </w:rPr>
      </w:pPr>
      <w:r w:rsidRPr="00CB083E">
        <w:rPr>
          <w:rFonts w:eastAsia="黑体" w:hint="eastAsia"/>
        </w:rPr>
        <w:t>确保关于公共社团获取外国资金的法规在实践中不会导致对这些社团影响舆论和有效运作的能力的不当控制或干涉，包括重新审查可能利用外国资金的活动清单；</w:t>
      </w:r>
    </w:p>
    <w:p w:rsidR="007371D9" w:rsidRPr="00CB083E" w:rsidRDefault="007371D9" w:rsidP="00CB083E">
      <w:pPr>
        <w:pStyle w:val="SingleTxtGC"/>
        <w:numPr>
          <w:ilvl w:val="0"/>
          <w:numId w:val="44"/>
        </w:numPr>
        <w:tabs>
          <w:tab w:val="clear" w:pos="431"/>
          <w:tab w:val="clear" w:pos="1134"/>
          <w:tab w:val="clear" w:pos="1565"/>
          <w:tab w:val="clear" w:pos="1996"/>
          <w:tab w:val="clear" w:pos="2427"/>
        </w:tabs>
        <w:ind w:left="1134" w:firstLine="567"/>
        <w:rPr>
          <w:rFonts w:eastAsia="黑体"/>
        </w:rPr>
      </w:pPr>
      <w:r w:rsidRPr="00CB083E">
        <w:rPr>
          <w:rFonts w:eastAsia="黑体" w:hint="eastAsia"/>
        </w:rPr>
        <w:t>消除工会登记和运作的障碍，取消对罢工权利的不当限制，调查所有关于干涉工会活动和对工会活动人士实施报复性待遇的报告，修订集体谈判程序，以确保符合《公约》。</w:t>
      </w:r>
    </w:p>
    <w:p w:rsidR="007371D9" w:rsidRPr="00A51A0B" w:rsidRDefault="007371D9" w:rsidP="0047472A">
      <w:pPr>
        <w:pStyle w:val="H23GC"/>
      </w:pPr>
      <w:r w:rsidRPr="00A51A0B">
        <w:tab/>
      </w:r>
      <w:r w:rsidRPr="00A51A0B">
        <w:tab/>
      </w:r>
      <w:r w:rsidRPr="001E5CD5">
        <w:rPr>
          <w:rFonts w:hint="eastAsia"/>
        </w:rPr>
        <w:t>参与公共事务</w:t>
      </w:r>
    </w:p>
    <w:p w:rsidR="007371D9" w:rsidRPr="0047472A" w:rsidRDefault="007371D9" w:rsidP="006A1FBD">
      <w:pPr>
        <w:pStyle w:val="SingleTxtGC"/>
        <w:tabs>
          <w:tab w:val="clear" w:pos="1565"/>
          <w:tab w:val="left" w:pos="1701"/>
        </w:tabs>
        <w:rPr>
          <w:rFonts w:eastAsiaTheme="minorEastAsia"/>
        </w:rPr>
      </w:pPr>
      <w:r w:rsidRPr="00A51A0B">
        <w:t>56.</w:t>
      </w:r>
      <w:r w:rsidRPr="0047472A">
        <w:rPr>
          <w:rFonts w:eastAsiaTheme="minorEastAsia"/>
        </w:rPr>
        <w:tab/>
      </w:r>
      <w:r w:rsidRPr="0047472A">
        <w:rPr>
          <w:rFonts w:eastAsiaTheme="minorEastAsia" w:hint="eastAsia"/>
        </w:rPr>
        <w:t>委员会欢迎缔约国打算改进与举行选举有关的法律和做法，但感关切的是，有报告称，反对派政治候选人遭到迫害、恐吓、骚扰和拘留，包括与</w:t>
      </w:r>
      <w:r w:rsidRPr="0047472A">
        <w:rPr>
          <w:rFonts w:eastAsiaTheme="minorEastAsia"/>
        </w:rPr>
        <w:t>2010</w:t>
      </w:r>
      <w:r w:rsidRPr="0047472A">
        <w:rPr>
          <w:rFonts w:eastAsiaTheme="minorEastAsia" w:hint="eastAsia"/>
        </w:rPr>
        <w:t>年选举有关的此类事件；不尊重选举权，包括广义解释刑事处罚，将其用于与选举进程有关的示威和抗议等行为；计票缺乏透明度</w:t>
      </w:r>
      <w:r w:rsidR="00147F55" w:rsidRPr="0047472A">
        <w:rPr>
          <w:rFonts w:eastAsiaTheme="minorEastAsia" w:hint="eastAsia"/>
        </w:rPr>
        <w:t>(</w:t>
      </w:r>
      <w:r w:rsidRPr="0047472A">
        <w:rPr>
          <w:rFonts w:eastAsiaTheme="minorEastAsia" w:hint="eastAsia"/>
        </w:rPr>
        <w:t>第十九、第二十一和第二十五条</w:t>
      </w:r>
      <w:r w:rsidR="00147F55" w:rsidRPr="0047472A">
        <w:rPr>
          <w:rFonts w:eastAsiaTheme="minorEastAsia" w:hint="eastAsia"/>
        </w:rPr>
        <w:t>)</w:t>
      </w:r>
      <w:r w:rsidRPr="0047472A">
        <w:rPr>
          <w:rFonts w:eastAsiaTheme="minorEastAsia" w:hint="eastAsia"/>
        </w:rPr>
        <w:t>。</w:t>
      </w:r>
    </w:p>
    <w:p w:rsidR="007371D9" w:rsidRPr="00CB7663" w:rsidRDefault="007371D9" w:rsidP="005C7CEF">
      <w:pPr>
        <w:pStyle w:val="SingleTxtGC"/>
        <w:tabs>
          <w:tab w:val="clear" w:pos="1565"/>
          <w:tab w:val="left" w:pos="1701"/>
        </w:tabs>
        <w:rPr>
          <w:rFonts w:eastAsia="黑体"/>
        </w:rPr>
      </w:pPr>
      <w:r w:rsidRPr="00CB7663">
        <w:rPr>
          <w:rFonts w:eastAsia="黑体"/>
        </w:rPr>
        <w:t>57.</w:t>
      </w:r>
      <w:r w:rsidRPr="00CB7663">
        <w:rPr>
          <w:rFonts w:eastAsia="黑体"/>
        </w:rPr>
        <w:tab/>
      </w:r>
      <w:r w:rsidRPr="00CB7663">
        <w:rPr>
          <w:rFonts w:eastAsia="黑体"/>
        </w:rPr>
        <w:t>缔约国应使其选举法规和做法完全符合《公约》，包括第二十五条，除其他外，确保</w:t>
      </w:r>
      <w:r w:rsidR="005C7CEF" w:rsidRPr="00CB7663">
        <w:rPr>
          <w:rFonts w:eastAsia="黑体" w:hint="eastAsia"/>
        </w:rPr>
        <w:t>：</w:t>
      </w:r>
      <w:r w:rsidRPr="00CB7663">
        <w:rPr>
          <w:rFonts w:eastAsia="黑体"/>
        </w:rPr>
        <w:t>(a)</w:t>
      </w:r>
      <w:r w:rsidR="005C7CEF" w:rsidRPr="00CB7663">
        <w:rPr>
          <w:rFonts w:eastAsia="黑体"/>
        </w:rPr>
        <w:t xml:space="preserve"> </w:t>
      </w:r>
      <w:r w:rsidRPr="00CB7663">
        <w:rPr>
          <w:rFonts w:eastAsia="黑体"/>
        </w:rPr>
        <w:t>包括反对派政治候选人在内的所有人充分和有意义地享有选举权；</w:t>
      </w:r>
      <w:r w:rsidRPr="00CB7663">
        <w:rPr>
          <w:rFonts w:eastAsia="黑体"/>
        </w:rPr>
        <w:t>(b)</w:t>
      </w:r>
      <w:r w:rsidR="005C7CEF" w:rsidRPr="00CB7663">
        <w:rPr>
          <w:rFonts w:eastAsia="黑体"/>
        </w:rPr>
        <w:t xml:space="preserve"> </w:t>
      </w:r>
      <w:r w:rsidRPr="00CB7663">
        <w:rPr>
          <w:rFonts w:eastAsia="黑体"/>
        </w:rPr>
        <w:t>自由地参与多元政治辩论，包括举行和平示威和会议，避免使用刑法条款压制这种受保护的行为和言论或将反对派候选人排除在选举进程之外；</w:t>
      </w:r>
      <w:r w:rsidRPr="00CB7663">
        <w:rPr>
          <w:rFonts w:eastAsia="黑体"/>
        </w:rPr>
        <w:t>(c)</w:t>
      </w:r>
      <w:r w:rsidR="005C7CEF" w:rsidRPr="00CB7663">
        <w:rPr>
          <w:rFonts w:eastAsia="黑体"/>
        </w:rPr>
        <w:t xml:space="preserve"> </w:t>
      </w:r>
      <w:r w:rsidRPr="00CB7663">
        <w:rPr>
          <w:rFonts w:eastAsia="黑体"/>
        </w:rPr>
        <w:t>计票过程的透明度。</w:t>
      </w:r>
    </w:p>
    <w:p w:rsidR="007371D9" w:rsidRPr="005C7CEF" w:rsidRDefault="007371D9" w:rsidP="005C7CEF">
      <w:pPr>
        <w:pStyle w:val="H1GC"/>
      </w:pPr>
      <w:r w:rsidRPr="005C7CEF">
        <w:tab/>
        <w:t>D.</w:t>
      </w:r>
      <w:r w:rsidRPr="005C7CEF">
        <w:tab/>
      </w:r>
      <w:r w:rsidRPr="005C7CEF">
        <w:t>传播和后续行动</w:t>
      </w:r>
    </w:p>
    <w:p w:rsidR="007371D9" w:rsidRPr="005C7CEF" w:rsidRDefault="007371D9" w:rsidP="006A1FBD">
      <w:pPr>
        <w:pStyle w:val="SingleTxtGC"/>
        <w:tabs>
          <w:tab w:val="clear" w:pos="1565"/>
          <w:tab w:val="left" w:pos="1701"/>
        </w:tabs>
        <w:rPr>
          <w:rFonts w:asciiTheme="majorBidi" w:eastAsia="黑体" w:hAnsiTheme="majorBidi" w:cstheme="majorBidi"/>
        </w:rPr>
      </w:pPr>
      <w:r w:rsidRPr="005C7CEF">
        <w:rPr>
          <w:rFonts w:asciiTheme="majorBidi" w:eastAsia="黑体" w:hAnsiTheme="majorBidi" w:cstheme="majorBidi"/>
        </w:rPr>
        <w:t>58.</w:t>
      </w:r>
      <w:r w:rsidRPr="005C7CEF">
        <w:rPr>
          <w:rFonts w:asciiTheme="majorBidi" w:eastAsia="黑体" w:hAnsiTheme="majorBidi" w:cstheme="majorBidi"/>
        </w:rPr>
        <w:tab/>
      </w:r>
      <w:r w:rsidRPr="005C7CEF">
        <w:rPr>
          <w:rFonts w:asciiTheme="majorBidi" w:eastAsia="黑体" w:hAnsiTheme="majorBidi" w:cstheme="majorBidi"/>
        </w:rPr>
        <w:t>缔约国应广泛传播《公约》及其第一项项任择议定书、缔约国的第五次定期报告和本结论性意见，以提高司法、立法和行政部门以及在缔约国开展活动的民间社会团体和非政府组织及广大公众对《公约》所载权利的认识。缔约国应确保将该定期报告及本结论性意见译成缔约国的官方语言。</w:t>
      </w:r>
    </w:p>
    <w:p w:rsidR="007371D9" w:rsidRPr="005C7CEF" w:rsidRDefault="007371D9" w:rsidP="006A1FBD">
      <w:pPr>
        <w:pStyle w:val="SingleTxtGC"/>
        <w:tabs>
          <w:tab w:val="clear" w:pos="1565"/>
          <w:tab w:val="left" w:pos="1701"/>
        </w:tabs>
        <w:rPr>
          <w:rFonts w:asciiTheme="majorBidi" w:eastAsia="黑体" w:hAnsiTheme="majorBidi" w:cstheme="majorBidi"/>
        </w:rPr>
      </w:pPr>
      <w:r w:rsidRPr="005C7CEF">
        <w:rPr>
          <w:rFonts w:asciiTheme="majorBidi" w:eastAsia="黑体" w:hAnsiTheme="majorBidi" w:cstheme="majorBidi"/>
        </w:rPr>
        <w:t>59.</w:t>
      </w:r>
      <w:r w:rsidRPr="005C7CEF">
        <w:rPr>
          <w:rFonts w:asciiTheme="majorBidi" w:eastAsia="黑体" w:hAnsiTheme="majorBidi" w:cstheme="majorBidi"/>
        </w:rPr>
        <w:tab/>
      </w:r>
      <w:r w:rsidRPr="005C7CEF">
        <w:rPr>
          <w:rFonts w:asciiTheme="majorBidi" w:eastAsia="黑体" w:hAnsiTheme="majorBidi" w:cstheme="majorBidi"/>
        </w:rPr>
        <w:t>根据委员会议事规则第</w:t>
      </w:r>
      <w:r w:rsidRPr="005C7CEF">
        <w:rPr>
          <w:rFonts w:asciiTheme="majorBidi" w:eastAsia="黑体" w:hAnsiTheme="majorBidi" w:cstheme="majorBidi"/>
        </w:rPr>
        <w:t>71</w:t>
      </w:r>
      <w:r w:rsidRPr="005C7CEF">
        <w:rPr>
          <w:rFonts w:asciiTheme="majorBidi" w:eastAsia="黑体" w:hAnsiTheme="majorBidi" w:cstheme="majorBidi"/>
        </w:rPr>
        <w:t>条第</w:t>
      </w:r>
      <w:r w:rsidRPr="005C7CEF">
        <w:rPr>
          <w:rFonts w:asciiTheme="majorBidi" w:eastAsia="黑体" w:hAnsiTheme="majorBidi" w:cstheme="majorBidi"/>
        </w:rPr>
        <w:t>5</w:t>
      </w:r>
      <w:r w:rsidRPr="005C7CEF">
        <w:rPr>
          <w:rFonts w:asciiTheme="majorBidi" w:eastAsia="黑体" w:hAnsiTheme="majorBidi" w:cstheme="majorBidi"/>
        </w:rPr>
        <w:t>款，缔约国应在</w:t>
      </w:r>
      <w:r w:rsidRPr="005C7CEF">
        <w:rPr>
          <w:rFonts w:asciiTheme="majorBidi" w:eastAsia="黑体" w:hAnsiTheme="majorBidi" w:cstheme="majorBidi"/>
        </w:rPr>
        <w:t>2020</w:t>
      </w:r>
      <w:r w:rsidRPr="005C7CEF">
        <w:rPr>
          <w:rFonts w:asciiTheme="majorBidi" w:eastAsia="黑体" w:hAnsiTheme="majorBidi" w:cstheme="majorBidi"/>
        </w:rPr>
        <w:t>年</w:t>
      </w:r>
      <w:r w:rsidRPr="005C7CEF">
        <w:rPr>
          <w:rFonts w:asciiTheme="majorBidi" w:eastAsia="黑体" w:hAnsiTheme="majorBidi" w:cstheme="majorBidi"/>
        </w:rPr>
        <w:t>11</w:t>
      </w:r>
      <w:r w:rsidRPr="005C7CEF">
        <w:rPr>
          <w:rFonts w:asciiTheme="majorBidi" w:eastAsia="黑体" w:hAnsiTheme="majorBidi" w:cstheme="majorBidi"/>
        </w:rPr>
        <w:t>月</w:t>
      </w:r>
      <w:r w:rsidRPr="005C7CEF">
        <w:rPr>
          <w:rFonts w:asciiTheme="majorBidi" w:eastAsia="黑体" w:hAnsiTheme="majorBidi" w:cstheme="majorBidi"/>
        </w:rPr>
        <w:t>2</w:t>
      </w:r>
      <w:r w:rsidRPr="005C7CEF">
        <w:rPr>
          <w:rFonts w:asciiTheme="majorBidi" w:eastAsia="黑体" w:hAnsiTheme="majorBidi" w:cstheme="majorBidi"/>
        </w:rPr>
        <w:t>日之前提供资料，说明委员会对上文第</w:t>
      </w:r>
      <w:r w:rsidRPr="005C7CEF">
        <w:rPr>
          <w:rFonts w:asciiTheme="majorBidi" w:eastAsia="黑体" w:hAnsiTheme="majorBidi" w:cstheme="majorBidi"/>
        </w:rPr>
        <w:t>12</w:t>
      </w:r>
      <w:r w:rsidRPr="005C7CEF">
        <w:rPr>
          <w:rFonts w:asciiTheme="majorBidi" w:eastAsia="黑体" w:hAnsiTheme="majorBidi" w:cstheme="majorBidi"/>
        </w:rPr>
        <w:t>段</w:t>
      </w:r>
      <w:r w:rsidRPr="005C7CEF">
        <w:rPr>
          <w:rFonts w:asciiTheme="majorBidi" w:eastAsia="黑体" w:hAnsiTheme="majorBidi" w:cstheme="majorBidi"/>
        </w:rPr>
        <w:t>(</w:t>
      </w:r>
      <w:r w:rsidRPr="005C7CEF">
        <w:rPr>
          <w:rFonts w:asciiTheme="majorBidi" w:eastAsia="黑体" w:hAnsiTheme="majorBidi" w:cstheme="majorBidi"/>
        </w:rPr>
        <w:t>根据《任择议定书》通过的意见以及临时保护措施</w:t>
      </w:r>
      <w:r w:rsidRPr="005C7CEF">
        <w:rPr>
          <w:rFonts w:asciiTheme="majorBidi" w:eastAsia="黑体" w:hAnsiTheme="majorBidi" w:cstheme="majorBidi"/>
        </w:rPr>
        <w:t>)</w:t>
      </w:r>
      <w:r w:rsidRPr="005C7CEF">
        <w:rPr>
          <w:rFonts w:asciiTheme="majorBidi" w:eastAsia="黑体" w:hAnsiTheme="majorBidi" w:cstheme="majorBidi"/>
        </w:rPr>
        <w:t>、第</w:t>
      </w:r>
      <w:r w:rsidRPr="005C7CEF">
        <w:rPr>
          <w:rFonts w:asciiTheme="majorBidi" w:eastAsia="黑体" w:hAnsiTheme="majorBidi" w:cstheme="majorBidi"/>
        </w:rPr>
        <w:t>28</w:t>
      </w:r>
      <w:r w:rsidRPr="005C7CEF">
        <w:rPr>
          <w:rFonts w:asciiTheme="majorBidi" w:eastAsia="黑体" w:hAnsiTheme="majorBidi" w:cstheme="majorBidi"/>
        </w:rPr>
        <w:t>段</w:t>
      </w:r>
      <w:r w:rsidRPr="005C7CEF">
        <w:rPr>
          <w:rFonts w:asciiTheme="majorBidi" w:eastAsia="黑体" w:hAnsiTheme="majorBidi" w:cstheme="majorBidi"/>
        </w:rPr>
        <w:t>(</w:t>
      </w:r>
      <w:r w:rsidRPr="005C7CEF">
        <w:rPr>
          <w:rFonts w:asciiTheme="majorBidi" w:eastAsia="黑体" w:hAnsiTheme="majorBidi" w:cstheme="majorBidi"/>
        </w:rPr>
        <w:t>死刑</w:t>
      </w:r>
      <w:r w:rsidRPr="005C7CEF">
        <w:rPr>
          <w:rFonts w:asciiTheme="majorBidi" w:eastAsia="黑体" w:hAnsiTheme="majorBidi" w:cstheme="majorBidi"/>
        </w:rPr>
        <w:t>)</w:t>
      </w:r>
      <w:r w:rsidRPr="005C7CEF">
        <w:rPr>
          <w:rFonts w:asciiTheme="majorBidi" w:eastAsia="黑体" w:hAnsiTheme="majorBidi" w:cstheme="majorBidi"/>
        </w:rPr>
        <w:t>和第</w:t>
      </w:r>
      <w:r w:rsidRPr="005C7CEF">
        <w:rPr>
          <w:rFonts w:asciiTheme="majorBidi" w:eastAsia="黑体" w:hAnsiTheme="majorBidi" w:cstheme="majorBidi"/>
        </w:rPr>
        <w:t>53</w:t>
      </w:r>
      <w:r w:rsidRPr="005C7CEF">
        <w:rPr>
          <w:rFonts w:asciiTheme="majorBidi" w:eastAsia="黑体" w:hAnsiTheme="majorBidi" w:cstheme="majorBidi"/>
        </w:rPr>
        <w:t>段</w:t>
      </w:r>
      <w:r w:rsidRPr="005C7CEF">
        <w:rPr>
          <w:rFonts w:asciiTheme="majorBidi" w:eastAsia="黑体" w:hAnsiTheme="majorBidi" w:cstheme="majorBidi"/>
        </w:rPr>
        <w:t>(</w:t>
      </w:r>
      <w:r w:rsidRPr="005C7CEF">
        <w:rPr>
          <w:rFonts w:asciiTheme="majorBidi" w:eastAsia="黑体" w:hAnsiTheme="majorBidi" w:cstheme="majorBidi"/>
        </w:rPr>
        <w:t>和平集会自由</w:t>
      </w:r>
      <w:r w:rsidRPr="005C7CEF">
        <w:rPr>
          <w:rFonts w:asciiTheme="majorBidi" w:eastAsia="黑体" w:hAnsiTheme="majorBidi" w:cstheme="majorBidi"/>
        </w:rPr>
        <w:t>)</w:t>
      </w:r>
      <w:r w:rsidRPr="005C7CEF">
        <w:rPr>
          <w:rFonts w:asciiTheme="majorBidi" w:eastAsia="黑体" w:hAnsiTheme="majorBidi" w:cstheme="majorBidi"/>
        </w:rPr>
        <w:t>所提建议的落实情况。</w:t>
      </w:r>
    </w:p>
    <w:p w:rsidR="002269FD" w:rsidRDefault="007371D9" w:rsidP="006A1FBD">
      <w:pPr>
        <w:pStyle w:val="SingleTxtGC"/>
        <w:tabs>
          <w:tab w:val="clear" w:pos="1565"/>
          <w:tab w:val="left" w:pos="1701"/>
        </w:tabs>
        <w:rPr>
          <w:rFonts w:asciiTheme="majorBidi" w:eastAsia="黑体" w:hAnsiTheme="majorBidi" w:cstheme="majorBidi"/>
        </w:rPr>
      </w:pPr>
      <w:r w:rsidRPr="005C7CEF">
        <w:rPr>
          <w:rFonts w:asciiTheme="majorBidi" w:eastAsia="黑体" w:hAnsiTheme="majorBidi" w:cstheme="majorBidi"/>
        </w:rPr>
        <w:t>60.</w:t>
      </w:r>
      <w:r w:rsidRPr="005C7CEF">
        <w:rPr>
          <w:rFonts w:asciiTheme="majorBidi" w:eastAsia="黑体" w:hAnsiTheme="majorBidi" w:cstheme="majorBidi"/>
        </w:rPr>
        <w:tab/>
      </w:r>
      <w:r w:rsidRPr="005C7CEF">
        <w:rPr>
          <w:rFonts w:asciiTheme="majorBidi" w:eastAsia="黑体" w:hAnsiTheme="majorBidi" w:cstheme="majorBidi"/>
        </w:rPr>
        <w:t>委员会请缔约国在</w:t>
      </w:r>
      <w:r w:rsidRPr="005C7CEF">
        <w:rPr>
          <w:rFonts w:asciiTheme="majorBidi" w:eastAsia="黑体" w:hAnsiTheme="majorBidi" w:cstheme="majorBidi"/>
        </w:rPr>
        <w:t>2022</w:t>
      </w:r>
      <w:r w:rsidRPr="005C7CEF">
        <w:rPr>
          <w:rFonts w:asciiTheme="majorBidi" w:eastAsia="黑体" w:hAnsiTheme="majorBidi" w:cstheme="majorBidi"/>
        </w:rPr>
        <w:t>年</w:t>
      </w:r>
      <w:r w:rsidRPr="005C7CEF">
        <w:rPr>
          <w:rFonts w:asciiTheme="majorBidi" w:eastAsia="黑体" w:hAnsiTheme="majorBidi" w:cstheme="majorBidi"/>
        </w:rPr>
        <w:t>11</w:t>
      </w:r>
      <w:r w:rsidRPr="005C7CEF">
        <w:rPr>
          <w:rFonts w:asciiTheme="majorBidi" w:eastAsia="黑体" w:hAnsiTheme="majorBidi" w:cstheme="majorBidi"/>
        </w:rPr>
        <w:t>月</w:t>
      </w:r>
      <w:r w:rsidRPr="005C7CEF">
        <w:rPr>
          <w:rFonts w:asciiTheme="majorBidi" w:eastAsia="黑体" w:hAnsiTheme="majorBidi" w:cstheme="majorBidi"/>
        </w:rPr>
        <w:t>2</w:t>
      </w:r>
      <w:r w:rsidRPr="005C7CEF">
        <w:rPr>
          <w:rFonts w:asciiTheme="majorBidi" w:eastAsia="黑体" w:hAnsiTheme="majorBidi" w:cstheme="majorBidi"/>
        </w:rPr>
        <w:t>日前提交下次定期报告。缔约国已同意采用简化报告程序，因此委员会将按时向缔约国发送问题清单供其提交报告。缔约国对问题清单的答复将构成该国第六次定期报告。按照大会第</w:t>
      </w:r>
      <w:r w:rsidRPr="005C7CEF">
        <w:rPr>
          <w:rFonts w:asciiTheme="majorBidi" w:eastAsia="黑体" w:hAnsiTheme="majorBidi" w:cstheme="majorBidi"/>
        </w:rPr>
        <w:t>68/268</w:t>
      </w:r>
      <w:r w:rsidRPr="005C7CEF">
        <w:rPr>
          <w:rFonts w:asciiTheme="majorBidi" w:eastAsia="黑体" w:hAnsiTheme="majorBidi" w:cstheme="majorBidi"/>
        </w:rPr>
        <w:t>号决议，报告字数应限制在</w:t>
      </w:r>
      <w:r w:rsidRPr="005C7CEF">
        <w:rPr>
          <w:rFonts w:asciiTheme="majorBidi" w:eastAsia="黑体" w:hAnsiTheme="majorBidi" w:cstheme="majorBidi"/>
        </w:rPr>
        <w:t>21,200</w:t>
      </w:r>
      <w:r w:rsidRPr="005C7CEF">
        <w:rPr>
          <w:rFonts w:asciiTheme="majorBidi" w:eastAsia="黑体" w:hAnsiTheme="majorBidi" w:cstheme="majorBidi"/>
        </w:rPr>
        <w:t>字以内。</w:t>
      </w:r>
    </w:p>
    <w:p w:rsidR="009B115B" w:rsidRPr="009E18C9" w:rsidRDefault="009B115B" w:rsidP="009E18C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B115B" w:rsidRPr="009E18C9"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1751" w:rsidRPr="000D319F" w:rsidRDefault="005C1751" w:rsidP="000D319F">
      <w:pPr>
        <w:pStyle w:val="af0"/>
        <w:spacing w:after="240"/>
        <w:ind w:left="907"/>
        <w:rPr>
          <w:rFonts w:asciiTheme="majorBidi" w:eastAsia="宋体" w:hAnsiTheme="majorBidi" w:cstheme="majorBidi"/>
          <w:sz w:val="21"/>
          <w:szCs w:val="21"/>
          <w:lang w:val="en-US"/>
        </w:rPr>
      </w:pPr>
    </w:p>
    <w:p w:rsidR="005C1751" w:rsidRPr="000D319F" w:rsidRDefault="005C175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C1751" w:rsidRPr="000D319F" w:rsidRDefault="005C1751" w:rsidP="000D319F">
      <w:pPr>
        <w:pStyle w:val="af0"/>
      </w:pPr>
    </w:p>
  </w:endnote>
  <w:endnote w:type="continuationNotice" w:id="1">
    <w:p w:rsidR="005C1751" w:rsidRDefault="005C17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269FD" w:rsidRDefault="002269FD" w:rsidP="002269F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6A3539">
      <w:rPr>
        <w:rStyle w:val="af2"/>
        <w:noProof/>
      </w:rPr>
      <w:t>2</w:t>
    </w:r>
    <w:r>
      <w:rPr>
        <w:rStyle w:val="af2"/>
      </w:rPr>
      <w:fldChar w:fldCharType="end"/>
    </w:r>
    <w:r>
      <w:rPr>
        <w:rStyle w:val="af2"/>
      </w:rPr>
      <w:tab/>
    </w:r>
    <w:r w:rsidRPr="005B2F67">
      <w:rPr>
        <w:rStyle w:val="af2"/>
        <w:b w:val="0"/>
        <w:bCs/>
        <w:sz w:val="16"/>
      </w:rPr>
      <w:t>G</w:t>
    </w:r>
    <w:r w:rsidRPr="005B2F67">
      <w:rPr>
        <w:rStyle w:val="af2"/>
        <w:b w:val="0"/>
        <w:bCs/>
        <w:snapToGrid w:val="0"/>
        <w:sz w:val="16"/>
      </w:rPr>
      <w:t>E.18</w:t>
    </w:r>
    <w:r w:rsidR="005B2F67">
      <w:rPr>
        <w:rStyle w:val="af2"/>
        <w:b w:val="0"/>
        <w:bCs/>
        <w:snapToGrid w:val="0"/>
        <w:sz w:val="16"/>
      </w:rPr>
      <w:t>-</w:t>
    </w:r>
    <w:r w:rsidRPr="005B2F67">
      <w:rPr>
        <w:rStyle w:val="af2"/>
        <w:b w:val="0"/>
        <w:bCs/>
        <w:snapToGrid w:val="0"/>
        <w:sz w:val="16"/>
      </w:rPr>
      <w:t>2</w:t>
    </w:r>
    <w:r w:rsidRPr="002269FD">
      <w:rPr>
        <w:rStyle w:val="af2"/>
        <w:b w:val="0"/>
        <w:snapToGrid w:val="0"/>
        <w:sz w:val="16"/>
      </w:rPr>
      <w:t>0073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2269FD" w:rsidP="002269FD">
    <w:pPr>
      <w:pStyle w:val="af0"/>
      <w:tabs>
        <w:tab w:val="clear" w:pos="431"/>
        <w:tab w:val="right" w:pos="9638"/>
      </w:tabs>
    </w:pPr>
    <w:r>
      <w:t>GE.18</w:t>
    </w:r>
    <w:r w:rsidR="005B2F67">
      <w:t>-</w:t>
    </w:r>
    <w:r>
      <w:t>20073</w:t>
    </w:r>
    <w:r>
      <w:tab/>
    </w:r>
    <w:r>
      <w:rPr>
        <w:rStyle w:val="af2"/>
      </w:rPr>
      <w:fldChar w:fldCharType="begin"/>
    </w:r>
    <w:r>
      <w:rPr>
        <w:rStyle w:val="af2"/>
      </w:rPr>
      <w:instrText xml:space="preserve"> PAGE  \* MERGEFORMAT </w:instrText>
    </w:r>
    <w:r>
      <w:rPr>
        <w:rStyle w:val="af2"/>
      </w:rPr>
      <w:fldChar w:fldCharType="separate"/>
    </w:r>
    <w:r w:rsidR="006A3539">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A7E67" w:rsidRDefault="002269FD" w:rsidP="00462121">
    <w:pPr>
      <w:pStyle w:val="af0"/>
      <w:tabs>
        <w:tab w:val="left" w:pos="1701"/>
        <w:tab w:val="left" w:pos="2552"/>
        <w:tab w:val="left" w:pos="8448"/>
      </w:tabs>
      <w:spacing w:before="360"/>
      <w:rPr>
        <w:rFonts w:eastAsiaTheme="minorEastAsia"/>
        <w:b/>
        <w:sz w:val="21"/>
        <w:lang w:eastAsia="zh-CN"/>
      </w:rPr>
    </w:pPr>
    <w:r>
      <w:rPr>
        <w:sz w:val="20"/>
        <w:lang w:eastAsia="zh-CN"/>
      </w:rPr>
      <w:t>GE.18-</w:t>
    </w:r>
    <w:r w:rsidR="001708AA">
      <w:rPr>
        <w:sz w:val="20"/>
        <w:lang w:eastAsia="zh-CN"/>
      </w:rPr>
      <w:t>2</w:t>
    </w:r>
    <w:r>
      <w:rPr>
        <w:sz w:val="20"/>
        <w:lang w:eastAsia="zh-CN"/>
      </w:rPr>
      <w:t>0073</w:t>
    </w:r>
    <w:r w:rsidR="00731A42" w:rsidRPr="00EE277A">
      <w:rPr>
        <w:sz w:val="20"/>
        <w:lang w:eastAsia="zh-CN"/>
      </w:rPr>
      <w:t xml:space="preserve"> (C)</w:t>
    </w:r>
    <w:r w:rsidR="00BA0912">
      <w:rPr>
        <w:sz w:val="20"/>
        <w:lang w:eastAsia="zh-CN"/>
      </w:rPr>
      <w:tab/>
      <w:t>3</w:t>
    </w:r>
    <w:r w:rsidR="00EA7E67">
      <w:rPr>
        <w:sz w:val="20"/>
        <w:lang w:eastAsia="zh-CN"/>
      </w:rPr>
      <w:t>0</w:t>
    </w:r>
    <w:r w:rsidR="00BA0912">
      <w:rPr>
        <w:sz w:val="20"/>
        <w:lang w:eastAsia="zh-CN"/>
      </w:rPr>
      <w:t>11</w:t>
    </w:r>
    <w:r w:rsidR="00EA7E67">
      <w:rPr>
        <w:sz w:val="20"/>
        <w:lang w:eastAsia="zh-CN"/>
      </w:rPr>
      <w:t>1</w:t>
    </w:r>
    <w:r w:rsidR="00BA0912">
      <w:rPr>
        <w:rFonts w:eastAsiaTheme="minorEastAsia"/>
        <w:sz w:val="20"/>
        <w:lang w:eastAsia="zh-CN"/>
      </w:rPr>
      <w:t>8</w:t>
    </w:r>
    <w:r w:rsidR="00731A42">
      <w:rPr>
        <w:sz w:val="20"/>
        <w:lang w:eastAsia="zh-CN"/>
      </w:rPr>
      <w:tab/>
    </w:r>
    <w:r w:rsidR="00731A42" w:rsidRPr="00EE277A">
      <w:rPr>
        <w:sz w:val="20"/>
        <w:lang w:eastAsia="zh-CN"/>
      </w:rPr>
      <w:t>0</w:t>
    </w:r>
    <w:r w:rsidR="00462121">
      <w:rPr>
        <w:sz w:val="20"/>
        <w:lang w:eastAsia="zh-CN"/>
      </w:rPr>
      <w:t>7</w:t>
    </w:r>
    <w:r w:rsidR="00731A42">
      <w:rPr>
        <w:sz w:val="20"/>
        <w:lang w:eastAsia="zh-CN"/>
      </w:rPr>
      <w:t>0</w:t>
    </w:r>
    <w:r w:rsidR="00BA0912">
      <w:rPr>
        <w:sz w:val="20"/>
        <w:lang w:eastAsia="zh-CN"/>
      </w:rPr>
      <w:t>3</w:t>
    </w:r>
    <w:r w:rsidR="00731A42">
      <w:rPr>
        <w:sz w:val="20"/>
        <w:lang w:eastAsia="zh-CN"/>
      </w:rPr>
      <w:t>1</w:t>
    </w:r>
    <w:r w:rsidR="004E473D">
      <w:rPr>
        <w:rFonts w:eastAsiaTheme="minorEastAsia"/>
        <w:sz w:val="20"/>
        <w:lang w:eastAsia="zh-CN"/>
      </w:rPr>
      <w:t>9</w:t>
    </w:r>
  </w:p>
  <w:p w:rsidR="00056632" w:rsidRPr="00487939" w:rsidRDefault="00D5720F"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752" behindDoc="0" locked="0" layoutInCell="1" allowOverlap="1" wp14:anchorId="50D200D6" wp14:editId="2376F18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CPR/C/BLR/CO/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LR/CO/5&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2269FD">
      <w:rPr>
        <w:b/>
        <w:noProof/>
        <w:snapToGrid/>
        <w:sz w:val="21"/>
        <w:lang w:val="en-US" w:eastAsia="zh-CN"/>
      </w:rPr>
      <w:drawing>
        <wp:anchor distT="0" distB="0" distL="114300" distR="114300" simplePos="0" relativeHeight="251656704"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BLR/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LR/CO/5&amp;Size=2 &amp;Lang=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1751" w:rsidRPr="000157B1" w:rsidRDefault="005C175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C1751" w:rsidRPr="000157B1" w:rsidRDefault="005C175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C1751" w:rsidRDefault="005C1751"/>
  </w:footnote>
  <w:footnote w:id="2">
    <w:p w:rsidR="007371D9" w:rsidRDefault="007371D9" w:rsidP="003A23AC">
      <w:pPr>
        <w:pStyle w:val="a6"/>
        <w:spacing w:after="0"/>
      </w:pPr>
      <w:r w:rsidRPr="006A1FBD">
        <w:rPr>
          <w:sz w:val="21"/>
          <w:szCs w:val="21"/>
        </w:rPr>
        <w:tab/>
      </w:r>
      <w:r w:rsidRPr="006A1FBD">
        <w:rPr>
          <w:color w:val="0000CC"/>
          <w:sz w:val="21"/>
          <w:szCs w:val="21"/>
        </w:rPr>
        <w:t>*</w:t>
      </w:r>
      <w:r w:rsidRPr="006A1FBD">
        <w:rPr>
          <w:color w:val="0000CC"/>
          <w:sz w:val="21"/>
          <w:szCs w:val="21"/>
        </w:rPr>
        <w:tab/>
      </w:r>
      <w:r w:rsidRPr="006A1FBD">
        <w:rPr>
          <w:rFonts w:eastAsiaTheme="minorEastAsia" w:hint="eastAsia"/>
        </w:rPr>
        <w:t>委员会第一百二十四届会议</w:t>
      </w:r>
      <w:r w:rsidRPr="006A1FBD">
        <w:rPr>
          <w:rFonts w:eastAsiaTheme="minorEastAsia"/>
        </w:rPr>
        <w:t>(2018</w:t>
      </w:r>
      <w:r w:rsidRPr="006A1FBD">
        <w:rPr>
          <w:rFonts w:eastAsiaTheme="minorEastAsia" w:hint="eastAsia"/>
        </w:rPr>
        <w:t>年</w:t>
      </w:r>
      <w:r w:rsidRPr="006A1FBD">
        <w:rPr>
          <w:rFonts w:eastAsiaTheme="minorEastAsia"/>
        </w:rPr>
        <w:t>10</w:t>
      </w:r>
      <w:r w:rsidRPr="006A1FBD">
        <w:rPr>
          <w:rFonts w:eastAsiaTheme="minorEastAsia" w:hint="eastAsia"/>
        </w:rPr>
        <w:t>月</w:t>
      </w:r>
      <w:r w:rsidRPr="006A1FBD">
        <w:rPr>
          <w:rFonts w:eastAsiaTheme="minorEastAsia"/>
        </w:rPr>
        <w:t>8</w:t>
      </w:r>
      <w:r w:rsidRPr="006A1FBD">
        <w:rPr>
          <w:rFonts w:eastAsiaTheme="minorEastAsia" w:hint="eastAsia"/>
        </w:rPr>
        <w:t>日至</w:t>
      </w:r>
      <w:r w:rsidRPr="006A1FBD">
        <w:rPr>
          <w:rFonts w:eastAsiaTheme="minorEastAsia"/>
        </w:rPr>
        <w:t>11</w:t>
      </w:r>
      <w:r w:rsidRPr="006A1FBD">
        <w:rPr>
          <w:rFonts w:eastAsiaTheme="minorEastAsia" w:hint="eastAsia"/>
        </w:rPr>
        <w:t>月</w:t>
      </w:r>
      <w:r w:rsidRPr="006A1FBD">
        <w:rPr>
          <w:rFonts w:eastAsiaTheme="minorEastAsia"/>
        </w:rPr>
        <w:t>2</w:t>
      </w:r>
      <w:r w:rsidRPr="006A1FBD">
        <w:rPr>
          <w:rFonts w:eastAsiaTheme="minorEastAsia" w:hint="eastAsia"/>
        </w:rPr>
        <w:t>日</w:t>
      </w:r>
      <w:r w:rsidRPr="006A1FBD">
        <w:rPr>
          <w:rFonts w:eastAsiaTheme="minorEastAsia"/>
        </w:rPr>
        <w:t>)</w:t>
      </w:r>
      <w:r w:rsidRPr="006A1FBD">
        <w:rPr>
          <w:rFonts w:eastAsiaTheme="minorEastAsia"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2269FD" w:rsidP="002269FD">
    <w:pPr>
      <w:pStyle w:val="af3"/>
    </w:pPr>
    <w:r>
      <w:t>CCPR/C/BLR/CO/5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2269FD" w:rsidP="002269FD">
    <w:pPr>
      <w:pStyle w:val="af3"/>
      <w:jc w:val="right"/>
    </w:pPr>
    <w:r>
      <w:t>CCPR/C/BLR/CO/5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1495"/>
        </w:tabs>
        <w:ind w:left="1495" w:hanging="360"/>
      </w:pPr>
      <w:rPr>
        <w:rFonts w:cs="Times New Roman"/>
      </w:rPr>
    </w:lvl>
  </w:abstractNum>
  <w:abstractNum w:abstractNumId="1" w15:restartNumberingAfterBreak="0">
    <w:nsid w:val="00667EB3"/>
    <w:multiLevelType w:val="hybridMultilevel"/>
    <w:tmpl w:val="CC848F5A"/>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1F001C0"/>
    <w:multiLevelType w:val="hybridMultilevel"/>
    <w:tmpl w:val="94ACF4E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0398190A"/>
    <w:multiLevelType w:val="hybridMultilevel"/>
    <w:tmpl w:val="D37CF15E"/>
    <w:lvl w:ilvl="0" w:tplc="29FC341E">
      <w:start w:val="1"/>
      <w:numFmt w:val="lowerLetter"/>
      <w:lvlText w:val="(%1)"/>
      <w:lvlJc w:val="left"/>
      <w:pPr>
        <w:ind w:left="2049" w:hanging="360"/>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5" w15:restartNumberingAfterBreak="0">
    <w:nsid w:val="068B34E5"/>
    <w:multiLevelType w:val="hybridMultilevel"/>
    <w:tmpl w:val="D19E424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0A1E59D1"/>
    <w:multiLevelType w:val="hybridMultilevel"/>
    <w:tmpl w:val="C3AADAD0"/>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B4305B5"/>
    <w:multiLevelType w:val="hybridMultilevel"/>
    <w:tmpl w:val="4D2CF2DC"/>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1C117C20"/>
    <w:multiLevelType w:val="hybridMultilevel"/>
    <w:tmpl w:val="956835F6"/>
    <w:lvl w:ilvl="0" w:tplc="16A62756">
      <w:start w:val="1"/>
      <w:numFmt w:val="lowerLetter"/>
      <w:lvlText w:val="(%1)"/>
      <w:lvlJc w:val="left"/>
      <w:pPr>
        <w:ind w:left="2049" w:hanging="360"/>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604A41"/>
    <w:multiLevelType w:val="hybridMultilevel"/>
    <w:tmpl w:val="2356F916"/>
    <w:lvl w:ilvl="0" w:tplc="53265584">
      <w:start w:val="1"/>
      <w:numFmt w:val="japaneseCounting"/>
      <w:lvlText w:val="(%1)"/>
      <w:lvlJc w:val="left"/>
      <w:pPr>
        <w:ind w:left="2424" w:hanging="735"/>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14" w15:restartNumberingAfterBreak="0">
    <w:nsid w:val="27AD59B8"/>
    <w:multiLevelType w:val="hybridMultilevel"/>
    <w:tmpl w:val="5BC86CB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CD10C01"/>
    <w:multiLevelType w:val="hybridMultilevel"/>
    <w:tmpl w:val="67FEE972"/>
    <w:lvl w:ilvl="0" w:tplc="E3EA13D6">
      <w:start w:val="1"/>
      <w:numFmt w:val="lowerLetter"/>
      <w:lvlText w:val="(%1)"/>
      <w:lvlJc w:val="left"/>
      <w:pPr>
        <w:ind w:left="2049" w:hanging="360"/>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F708DD"/>
    <w:multiLevelType w:val="hybridMultilevel"/>
    <w:tmpl w:val="6F0A582C"/>
    <w:lvl w:ilvl="0" w:tplc="B770ED4E">
      <w:start w:val="1"/>
      <w:numFmt w:val="lowerLetter"/>
      <w:lvlText w:val="(%1)"/>
      <w:lvlJc w:val="left"/>
      <w:pPr>
        <w:ind w:left="2049" w:hanging="360"/>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18" w15:restartNumberingAfterBreak="0">
    <w:nsid w:val="3D6932BB"/>
    <w:multiLevelType w:val="hybridMultilevel"/>
    <w:tmpl w:val="AB64921A"/>
    <w:lvl w:ilvl="0" w:tplc="DC6CAF4C">
      <w:start w:val="1"/>
      <w:numFmt w:val="lowerLetter"/>
      <w:lvlText w:val="(%1)"/>
      <w:lvlJc w:val="left"/>
      <w:pPr>
        <w:ind w:left="2049" w:hanging="360"/>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19" w15:restartNumberingAfterBreak="0">
    <w:nsid w:val="3EFF7708"/>
    <w:multiLevelType w:val="hybridMultilevel"/>
    <w:tmpl w:val="5B64671A"/>
    <w:lvl w:ilvl="0" w:tplc="F4B2F44A">
      <w:start w:val="1"/>
      <w:numFmt w:val="lowerLetter"/>
      <w:lvlText w:val="(%1)"/>
      <w:lvlJc w:val="left"/>
      <w:pPr>
        <w:ind w:left="2049" w:hanging="360"/>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20" w15:restartNumberingAfterBreak="0">
    <w:nsid w:val="45EA5846"/>
    <w:multiLevelType w:val="hybridMultilevel"/>
    <w:tmpl w:val="75640FC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49EF1078"/>
    <w:multiLevelType w:val="hybridMultilevel"/>
    <w:tmpl w:val="800A6A22"/>
    <w:lvl w:ilvl="0" w:tplc="D3F03E40">
      <w:start w:val="1"/>
      <w:numFmt w:val="lowerLetter"/>
      <w:lvlText w:val="(%1)"/>
      <w:lvlJc w:val="left"/>
      <w:pPr>
        <w:ind w:left="2049" w:hanging="360"/>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22" w15:restartNumberingAfterBreak="0">
    <w:nsid w:val="4A2F3712"/>
    <w:multiLevelType w:val="hybridMultilevel"/>
    <w:tmpl w:val="94CA993C"/>
    <w:lvl w:ilvl="0" w:tplc="BC188C08">
      <w:start w:val="1"/>
      <w:numFmt w:val="lowerLetter"/>
      <w:lvlText w:val="(%1)"/>
      <w:lvlJc w:val="left"/>
      <w:pPr>
        <w:ind w:left="2049" w:hanging="360"/>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23" w15:restartNumberingAfterBreak="0">
    <w:nsid w:val="4D74294B"/>
    <w:multiLevelType w:val="hybridMultilevel"/>
    <w:tmpl w:val="BDA4C01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53967AE1"/>
    <w:multiLevelType w:val="hybridMultilevel"/>
    <w:tmpl w:val="9F006CC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54C43A12"/>
    <w:multiLevelType w:val="hybridMultilevel"/>
    <w:tmpl w:val="E984EF50"/>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56165801"/>
    <w:multiLevelType w:val="hybridMultilevel"/>
    <w:tmpl w:val="59A688CC"/>
    <w:lvl w:ilvl="0" w:tplc="A7B20086">
      <w:start w:val="1"/>
      <w:numFmt w:val="lowerLetter"/>
      <w:lvlText w:val="(%1)"/>
      <w:lvlJc w:val="left"/>
      <w:pPr>
        <w:ind w:left="2049" w:hanging="360"/>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27" w15:restartNumberingAfterBreak="0">
    <w:nsid w:val="59A84AD0"/>
    <w:multiLevelType w:val="hybridMultilevel"/>
    <w:tmpl w:val="93F81E36"/>
    <w:lvl w:ilvl="0" w:tplc="04090017">
      <w:start w:val="1"/>
      <w:numFmt w:val="chineseCountingThousand"/>
      <w:lvlText w:val="(%1)"/>
      <w:lvlJc w:val="left"/>
      <w:pPr>
        <w:ind w:left="1554" w:hanging="420"/>
      </w:p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15:restartNumberingAfterBreak="0">
    <w:nsid w:val="5E14728C"/>
    <w:multiLevelType w:val="hybridMultilevel"/>
    <w:tmpl w:val="55A4E2F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884CD2"/>
    <w:multiLevelType w:val="hybridMultilevel"/>
    <w:tmpl w:val="B1D490DA"/>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1" w15:restartNumberingAfterBreak="0">
    <w:nsid w:val="5FD77DAA"/>
    <w:multiLevelType w:val="hybridMultilevel"/>
    <w:tmpl w:val="6A56072A"/>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3B95"/>
    <w:multiLevelType w:val="hybridMultilevel"/>
    <w:tmpl w:val="0AA0D824"/>
    <w:lvl w:ilvl="0" w:tplc="F564AC06">
      <w:start w:val="1"/>
      <w:numFmt w:val="lowerLetter"/>
      <w:lvlText w:val="(%1)"/>
      <w:lvlJc w:val="left"/>
      <w:pPr>
        <w:ind w:left="2049" w:hanging="360"/>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3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15:restartNumberingAfterBreak="0">
    <w:nsid w:val="71DA0AF0"/>
    <w:multiLevelType w:val="hybridMultilevel"/>
    <w:tmpl w:val="97A649FE"/>
    <w:lvl w:ilvl="0" w:tplc="C20A9F6C">
      <w:start w:val="1"/>
      <w:numFmt w:val="lowerLetter"/>
      <w:lvlText w:val="(%1)"/>
      <w:lvlJc w:val="left"/>
      <w:pPr>
        <w:ind w:left="2049" w:hanging="360"/>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39" w15:restartNumberingAfterBreak="0">
    <w:nsid w:val="76130BDB"/>
    <w:multiLevelType w:val="hybridMultilevel"/>
    <w:tmpl w:val="9280DEB2"/>
    <w:lvl w:ilvl="0" w:tplc="9B28E7DC">
      <w:start w:val="1"/>
      <w:numFmt w:val="lowerLetter"/>
      <w:lvlText w:val="(%1)"/>
      <w:lvlJc w:val="left"/>
      <w:pPr>
        <w:ind w:left="2049" w:hanging="360"/>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40" w15:restartNumberingAfterBreak="0">
    <w:nsid w:val="77AD7D3A"/>
    <w:multiLevelType w:val="hybridMultilevel"/>
    <w:tmpl w:val="E440E8D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1" w15:restartNumberingAfterBreak="0">
    <w:nsid w:val="77B93A2D"/>
    <w:multiLevelType w:val="hybridMultilevel"/>
    <w:tmpl w:val="5D1C930C"/>
    <w:lvl w:ilvl="0" w:tplc="A984C98A">
      <w:start w:val="1"/>
      <w:numFmt w:val="lowerLetter"/>
      <w:lvlText w:val="(%1)"/>
      <w:lvlJc w:val="left"/>
      <w:pPr>
        <w:ind w:left="2049" w:hanging="360"/>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abstractNum w:abstractNumId="4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91A318B"/>
    <w:multiLevelType w:val="hybridMultilevel"/>
    <w:tmpl w:val="D098E340"/>
    <w:lvl w:ilvl="0" w:tplc="E55449C0">
      <w:start w:val="1"/>
      <w:numFmt w:val="lowerLetter"/>
      <w:lvlText w:val="(%1)"/>
      <w:lvlJc w:val="left"/>
      <w:pPr>
        <w:ind w:left="2049" w:hanging="360"/>
      </w:pPr>
      <w:rPr>
        <w:rFonts w:hint="default"/>
      </w:rPr>
    </w:lvl>
    <w:lvl w:ilvl="1" w:tplc="04090019" w:tentative="1">
      <w:start w:val="1"/>
      <w:numFmt w:val="lowerLetter"/>
      <w:lvlText w:val="%2)"/>
      <w:lvlJc w:val="left"/>
      <w:pPr>
        <w:ind w:left="2529" w:hanging="420"/>
      </w:pPr>
    </w:lvl>
    <w:lvl w:ilvl="2" w:tplc="0409001B" w:tentative="1">
      <w:start w:val="1"/>
      <w:numFmt w:val="lowerRoman"/>
      <w:lvlText w:val="%3."/>
      <w:lvlJc w:val="right"/>
      <w:pPr>
        <w:ind w:left="2949" w:hanging="420"/>
      </w:pPr>
    </w:lvl>
    <w:lvl w:ilvl="3" w:tplc="0409000F" w:tentative="1">
      <w:start w:val="1"/>
      <w:numFmt w:val="decimal"/>
      <w:lvlText w:val="%4."/>
      <w:lvlJc w:val="left"/>
      <w:pPr>
        <w:ind w:left="3369" w:hanging="420"/>
      </w:pPr>
    </w:lvl>
    <w:lvl w:ilvl="4" w:tplc="04090019" w:tentative="1">
      <w:start w:val="1"/>
      <w:numFmt w:val="lowerLetter"/>
      <w:lvlText w:val="%5)"/>
      <w:lvlJc w:val="left"/>
      <w:pPr>
        <w:ind w:left="3789" w:hanging="420"/>
      </w:pPr>
    </w:lvl>
    <w:lvl w:ilvl="5" w:tplc="0409001B" w:tentative="1">
      <w:start w:val="1"/>
      <w:numFmt w:val="lowerRoman"/>
      <w:lvlText w:val="%6."/>
      <w:lvlJc w:val="right"/>
      <w:pPr>
        <w:ind w:left="4209" w:hanging="420"/>
      </w:pPr>
    </w:lvl>
    <w:lvl w:ilvl="6" w:tplc="0409000F" w:tentative="1">
      <w:start w:val="1"/>
      <w:numFmt w:val="decimal"/>
      <w:lvlText w:val="%7."/>
      <w:lvlJc w:val="left"/>
      <w:pPr>
        <w:ind w:left="4629" w:hanging="420"/>
      </w:pPr>
    </w:lvl>
    <w:lvl w:ilvl="7" w:tplc="04090019" w:tentative="1">
      <w:start w:val="1"/>
      <w:numFmt w:val="lowerLetter"/>
      <w:lvlText w:val="%8)"/>
      <w:lvlJc w:val="left"/>
      <w:pPr>
        <w:ind w:left="5049" w:hanging="420"/>
      </w:pPr>
    </w:lvl>
    <w:lvl w:ilvl="8" w:tplc="0409001B" w:tentative="1">
      <w:start w:val="1"/>
      <w:numFmt w:val="lowerRoman"/>
      <w:lvlText w:val="%9."/>
      <w:lvlJc w:val="right"/>
      <w:pPr>
        <w:ind w:left="5469" w:hanging="420"/>
      </w:pPr>
    </w:lvl>
  </w:abstractNum>
  <w:num w:numId="1">
    <w:abstractNumId w:val="7"/>
  </w:num>
  <w:num w:numId="2">
    <w:abstractNumId w:val="35"/>
  </w:num>
  <w:num w:numId="3">
    <w:abstractNumId w:val="8"/>
  </w:num>
  <w:num w:numId="4">
    <w:abstractNumId w:val="0"/>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7"/>
  </w:num>
  <w:num w:numId="8">
    <w:abstractNumId w:val="16"/>
  </w:num>
  <w:num w:numId="9">
    <w:abstractNumId w:val="12"/>
  </w:num>
  <w:num w:numId="10">
    <w:abstractNumId w:val="2"/>
  </w:num>
  <w:num w:numId="11">
    <w:abstractNumId w:val="29"/>
  </w:num>
  <w:num w:numId="12">
    <w:abstractNumId w:val="32"/>
  </w:num>
  <w:num w:numId="13">
    <w:abstractNumId w:val="42"/>
  </w:num>
  <w:num w:numId="14">
    <w:abstractNumId w:val="9"/>
  </w:num>
  <w:num w:numId="15">
    <w:abstractNumId w:val="33"/>
  </w:num>
  <w:num w:numId="16">
    <w:abstractNumId w:val="25"/>
  </w:num>
  <w:num w:numId="17">
    <w:abstractNumId w:val="22"/>
  </w:num>
  <w:num w:numId="18">
    <w:abstractNumId w:val="20"/>
  </w:num>
  <w:num w:numId="19">
    <w:abstractNumId w:val="34"/>
  </w:num>
  <w:num w:numId="20">
    <w:abstractNumId w:val="1"/>
  </w:num>
  <w:num w:numId="21">
    <w:abstractNumId w:val="4"/>
  </w:num>
  <w:num w:numId="22">
    <w:abstractNumId w:val="10"/>
  </w:num>
  <w:num w:numId="23">
    <w:abstractNumId w:val="19"/>
  </w:num>
  <w:num w:numId="24">
    <w:abstractNumId w:val="14"/>
  </w:num>
  <w:num w:numId="25">
    <w:abstractNumId w:val="21"/>
  </w:num>
  <w:num w:numId="26">
    <w:abstractNumId w:val="30"/>
  </w:num>
  <w:num w:numId="27">
    <w:abstractNumId w:val="18"/>
  </w:num>
  <w:num w:numId="28">
    <w:abstractNumId w:val="3"/>
  </w:num>
  <w:num w:numId="29">
    <w:abstractNumId w:val="41"/>
  </w:num>
  <w:num w:numId="30">
    <w:abstractNumId w:val="31"/>
  </w:num>
  <w:num w:numId="31">
    <w:abstractNumId w:val="15"/>
  </w:num>
  <w:num w:numId="32">
    <w:abstractNumId w:val="40"/>
  </w:num>
  <w:num w:numId="33">
    <w:abstractNumId w:val="17"/>
  </w:num>
  <w:num w:numId="34">
    <w:abstractNumId w:val="24"/>
  </w:num>
  <w:num w:numId="35">
    <w:abstractNumId w:val="26"/>
  </w:num>
  <w:num w:numId="36">
    <w:abstractNumId w:val="23"/>
  </w:num>
  <w:num w:numId="37">
    <w:abstractNumId w:val="39"/>
  </w:num>
  <w:num w:numId="38">
    <w:abstractNumId w:val="6"/>
  </w:num>
  <w:num w:numId="39">
    <w:abstractNumId w:val="43"/>
  </w:num>
  <w:num w:numId="40">
    <w:abstractNumId w:val="27"/>
  </w:num>
  <w:num w:numId="41">
    <w:abstractNumId w:val="13"/>
  </w:num>
  <w:num w:numId="42">
    <w:abstractNumId w:val="28"/>
  </w:num>
  <w:num w:numId="43">
    <w:abstractNumId w:val="38"/>
  </w:num>
  <w:num w:numId="44">
    <w:abstractNumId w:val="5"/>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252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751"/>
    <w:rsid w:val="00011483"/>
    <w:rsid w:val="000351FF"/>
    <w:rsid w:val="0004554F"/>
    <w:rsid w:val="000C0E32"/>
    <w:rsid w:val="000D319F"/>
    <w:rsid w:val="000E4D0E"/>
    <w:rsid w:val="000F5EB8"/>
    <w:rsid w:val="00144B69"/>
    <w:rsid w:val="00147F55"/>
    <w:rsid w:val="00153E86"/>
    <w:rsid w:val="001708AA"/>
    <w:rsid w:val="00172E04"/>
    <w:rsid w:val="00194623"/>
    <w:rsid w:val="001B1BD1"/>
    <w:rsid w:val="001C3EF2"/>
    <w:rsid w:val="001D17F6"/>
    <w:rsid w:val="00204B42"/>
    <w:rsid w:val="0021265F"/>
    <w:rsid w:val="002231C3"/>
    <w:rsid w:val="002269FD"/>
    <w:rsid w:val="0024417F"/>
    <w:rsid w:val="00250F8D"/>
    <w:rsid w:val="00261378"/>
    <w:rsid w:val="00270590"/>
    <w:rsid w:val="002972AE"/>
    <w:rsid w:val="002E1C97"/>
    <w:rsid w:val="002F5834"/>
    <w:rsid w:val="003006AB"/>
    <w:rsid w:val="00326EBF"/>
    <w:rsid w:val="00327FE4"/>
    <w:rsid w:val="003333CC"/>
    <w:rsid w:val="0036457E"/>
    <w:rsid w:val="0039230C"/>
    <w:rsid w:val="00395335"/>
    <w:rsid w:val="003A23AC"/>
    <w:rsid w:val="003D54B4"/>
    <w:rsid w:val="003F0611"/>
    <w:rsid w:val="003F2438"/>
    <w:rsid w:val="003F5B8C"/>
    <w:rsid w:val="004149CC"/>
    <w:rsid w:val="00427F63"/>
    <w:rsid w:val="00434D38"/>
    <w:rsid w:val="00440BBD"/>
    <w:rsid w:val="00462121"/>
    <w:rsid w:val="00465563"/>
    <w:rsid w:val="0047472A"/>
    <w:rsid w:val="0049137D"/>
    <w:rsid w:val="00494EB8"/>
    <w:rsid w:val="00495DA8"/>
    <w:rsid w:val="004C4A0A"/>
    <w:rsid w:val="004D0A00"/>
    <w:rsid w:val="004D213D"/>
    <w:rsid w:val="004D6DA8"/>
    <w:rsid w:val="004E473D"/>
    <w:rsid w:val="004F348E"/>
    <w:rsid w:val="00501220"/>
    <w:rsid w:val="00530094"/>
    <w:rsid w:val="0053617E"/>
    <w:rsid w:val="00536CCF"/>
    <w:rsid w:val="00540C34"/>
    <w:rsid w:val="005B2F67"/>
    <w:rsid w:val="005C1751"/>
    <w:rsid w:val="005C349C"/>
    <w:rsid w:val="005C7CEF"/>
    <w:rsid w:val="005E403A"/>
    <w:rsid w:val="005E4086"/>
    <w:rsid w:val="00604D91"/>
    <w:rsid w:val="006114C6"/>
    <w:rsid w:val="006167DE"/>
    <w:rsid w:val="00621B95"/>
    <w:rsid w:val="0062426A"/>
    <w:rsid w:val="006257FE"/>
    <w:rsid w:val="00670DEE"/>
    <w:rsid w:val="00680656"/>
    <w:rsid w:val="006A1FBD"/>
    <w:rsid w:val="006A3539"/>
    <w:rsid w:val="006B1119"/>
    <w:rsid w:val="006D3757"/>
    <w:rsid w:val="006D37EB"/>
    <w:rsid w:val="006E3E46"/>
    <w:rsid w:val="006E71B1"/>
    <w:rsid w:val="006F1404"/>
    <w:rsid w:val="0070593B"/>
    <w:rsid w:val="00705D89"/>
    <w:rsid w:val="007312E7"/>
    <w:rsid w:val="00731A42"/>
    <w:rsid w:val="007371D9"/>
    <w:rsid w:val="00755487"/>
    <w:rsid w:val="0075686A"/>
    <w:rsid w:val="00767E69"/>
    <w:rsid w:val="0077079A"/>
    <w:rsid w:val="00771504"/>
    <w:rsid w:val="007A5599"/>
    <w:rsid w:val="007E30AE"/>
    <w:rsid w:val="007F16B5"/>
    <w:rsid w:val="00856233"/>
    <w:rsid w:val="00860F27"/>
    <w:rsid w:val="008A0929"/>
    <w:rsid w:val="008B0560"/>
    <w:rsid w:val="008B2BFA"/>
    <w:rsid w:val="008D0B05"/>
    <w:rsid w:val="008D31F4"/>
    <w:rsid w:val="008E6A3F"/>
    <w:rsid w:val="008F1F7B"/>
    <w:rsid w:val="009177AD"/>
    <w:rsid w:val="00923557"/>
    <w:rsid w:val="00936F03"/>
    <w:rsid w:val="00943B69"/>
    <w:rsid w:val="00944CB3"/>
    <w:rsid w:val="00952278"/>
    <w:rsid w:val="0095344B"/>
    <w:rsid w:val="0096722F"/>
    <w:rsid w:val="00986431"/>
    <w:rsid w:val="00986624"/>
    <w:rsid w:val="009875FE"/>
    <w:rsid w:val="009B09D7"/>
    <w:rsid w:val="009B115B"/>
    <w:rsid w:val="009D35ED"/>
    <w:rsid w:val="009E18C9"/>
    <w:rsid w:val="009E1CFB"/>
    <w:rsid w:val="00A03CB6"/>
    <w:rsid w:val="00A04488"/>
    <w:rsid w:val="00A12F54"/>
    <w:rsid w:val="00A1364C"/>
    <w:rsid w:val="00A21076"/>
    <w:rsid w:val="00A31BA8"/>
    <w:rsid w:val="00A3739A"/>
    <w:rsid w:val="00A52DAF"/>
    <w:rsid w:val="00A84072"/>
    <w:rsid w:val="00A84F20"/>
    <w:rsid w:val="00A906EB"/>
    <w:rsid w:val="00AE2FBC"/>
    <w:rsid w:val="00B04F2F"/>
    <w:rsid w:val="00B061B0"/>
    <w:rsid w:val="00B115F1"/>
    <w:rsid w:val="00B16570"/>
    <w:rsid w:val="00B23B03"/>
    <w:rsid w:val="00B43EB7"/>
    <w:rsid w:val="00B53320"/>
    <w:rsid w:val="00B614C4"/>
    <w:rsid w:val="00BA0912"/>
    <w:rsid w:val="00BC6522"/>
    <w:rsid w:val="00C11EAB"/>
    <w:rsid w:val="00C121D5"/>
    <w:rsid w:val="00C17349"/>
    <w:rsid w:val="00C351AA"/>
    <w:rsid w:val="00C4023E"/>
    <w:rsid w:val="00C70852"/>
    <w:rsid w:val="00C7253F"/>
    <w:rsid w:val="00C90707"/>
    <w:rsid w:val="00CA492A"/>
    <w:rsid w:val="00CB083E"/>
    <w:rsid w:val="00CB7663"/>
    <w:rsid w:val="00CE1D1C"/>
    <w:rsid w:val="00CF3AE7"/>
    <w:rsid w:val="00D26A05"/>
    <w:rsid w:val="00D305AB"/>
    <w:rsid w:val="00D5720F"/>
    <w:rsid w:val="00D87B45"/>
    <w:rsid w:val="00D87CCA"/>
    <w:rsid w:val="00D9309B"/>
    <w:rsid w:val="00D97B98"/>
    <w:rsid w:val="00DC671F"/>
    <w:rsid w:val="00DE4DA7"/>
    <w:rsid w:val="00E02C13"/>
    <w:rsid w:val="00E04B1D"/>
    <w:rsid w:val="00E11ABA"/>
    <w:rsid w:val="00E25C07"/>
    <w:rsid w:val="00E33B38"/>
    <w:rsid w:val="00E3510F"/>
    <w:rsid w:val="00E442A1"/>
    <w:rsid w:val="00E47FE5"/>
    <w:rsid w:val="00E574AF"/>
    <w:rsid w:val="00E81176"/>
    <w:rsid w:val="00EA7E67"/>
    <w:rsid w:val="00EB1876"/>
    <w:rsid w:val="00EB438A"/>
    <w:rsid w:val="00ED4C9F"/>
    <w:rsid w:val="00ED7C34"/>
    <w:rsid w:val="00F24E6D"/>
    <w:rsid w:val="00F25A8B"/>
    <w:rsid w:val="00F34C56"/>
    <w:rsid w:val="00F714DA"/>
    <w:rsid w:val="00F9156F"/>
    <w:rsid w:val="00F95E07"/>
    <w:rsid w:val="00FB456B"/>
    <w:rsid w:val="00FE3EF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7EDB031"/>
  <w15:docId w15:val="{13BA4D73-D506-4AA1-BD95-AA9651E56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7371D9"/>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qFormat/>
    <w:rsid w:val="007371D9"/>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7371D9"/>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7371D9"/>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7371D9"/>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7371D9"/>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qFormat/>
    <w:rsid w:val="007371D9"/>
    <w:pPr>
      <w:tabs>
        <w:tab w:val="clear" w:pos="431"/>
      </w:tab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7371D9"/>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7371D9"/>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7371D9"/>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7371D9"/>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7371D9"/>
    <w:pPr>
      <w:numPr>
        <w:numId w:val="8"/>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7371D9"/>
    <w:pPr>
      <w:numPr>
        <w:numId w:val="9"/>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7371D9"/>
    <w:pPr>
      <w:numPr>
        <w:numId w:val="10"/>
      </w:numPr>
    </w:pPr>
  </w:style>
  <w:style w:type="numbering" w:styleId="111111">
    <w:name w:val="Outline List 2"/>
    <w:basedOn w:val="a2"/>
    <w:semiHidden/>
    <w:rsid w:val="007371D9"/>
    <w:pPr>
      <w:numPr>
        <w:numId w:val="15"/>
      </w:numPr>
    </w:pPr>
  </w:style>
  <w:style w:type="numbering" w:styleId="1111110">
    <w:name w:val="Outline List 1"/>
    <w:basedOn w:val="a2"/>
    <w:semiHidden/>
    <w:rsid w:val="007371D9"/>
    <w:pPr>
      <w:numPr>
        <w:numId w:val="13"/>
      </w:numPr>
    </w:pPr>
  </w:style>
  <w:style w:type="character" w:styleId="afa">
    <w:name w:val="Book Title"/>
    <w:basedOn w:val="a0"/>
    <w:uiPriority w:val="33"/>
    <w:rsid w:val="007371D9"/>
    <w:rPr>
      <w:b/>
      <w:bCs/>
      <w:smallCaps/>
      <w:spacing w:val="5"/>
    </w:rPr>
  </w:style>
  <w:style w:type="character" w:styleId="afb">
    <w:name w:val="Hyperlink"/>
    <w:basedOn w:val="a0"/>
    <w:uiPriority w:val="99"/>
    <w:unhideWhenUsed/>
    <w:rsid w:val="007371D9"/>
    <w:rPr>
      <w:color w:val="0000FF" w:themeColor="hyperlink"/>
      <w:u w:val="single"/>
    </w:rPr>
  </w:style>
  <w:style w:type="character" w:customStyle="1" w:styleId="UnresolvedMention">
    <w:name w:val="Unresolved Mention"/>
    <w:basedOn w:val="a0"/>
    <w:uiPriority w:val="99"/>
    <w:semiHidden/>
    <w:unhideWhenUsed/>
    <w:rsid w:val="007371D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gif"/><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C35352-DA43-470D-8F8C-E50F5ACE1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12104</Words>
  <Characters>13194</Characters>
  <Application>Microsoft Office Word</Application>
  <DocSecurity>0</DocSecurity>
  <Lines>447</Lines>
  <Paragraphs>147</Paragraphs>
  <ScaleCrop>false</ScaleCrop>
  <Company>DCM</Company>
  <LinksUpToDate>false</LinksUpToDate>
  <CharactersWithSpaces>13424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CCPR/C/BLR/CO/5</dc:title>
  <dc:subject>1820073</dc:subject>
  <dc:creator>WUJS</dc:creator>
  <cp:keywords/>
  <dc:description/>
  <cp:lastModifiedBy>Xiaoqing Yang</cp:lastModifiedBy>
  <cp:revision>2</cp:revision>
  <cp:lastPrinted>2014-05-09T11:28:00Z</cp:lastPrinted>
  <dcterms:created xsi:type="dcterms:W3CDTF">2019-03-07T15:41:00Z</dcterms:created>
  <dcterms:modified xsi:type="dcterms:W3CDTF">2019-03-07T15:41:00Z</dcterms:modified>
</cp:coreProperties>
</file>