
<file path=[Content_Types].xml><?xml version="1.0" encoding="utf-8"?>
<Types xmlns="http://schemas.openxmlformats.org/package/2006/content-types">
  <Default Extension="gif" ContentType="image/gif"/>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56C9504A" w14:textId="77777777" w:rsidR="00070CEB" w:rsidRPr="00FC174B" w:rsidRDefault="00070CEB" w:rsidP="00070CEB">
      <w:pPr>
        <w:spacing w:line="240" w:lineRule="auto"/>
        <w:rPr>
          <w:sz w:val="2"/>
          <w:lang w:val="fr-FR"/>
        </w:rPr>
        <w:sectPr w:rsidR="00070CEB" w:rsidRPr="00FC174B" w:rsidSect="00CD7381">
          <w:headerReference w:type="even" r:id="rId7"/>
          <w:headerReference w:type="default" r:id="rId8"/>
          <w:footerReference w:type="even" r:id="rId9"/>
          <w:footerReference w:type="default" r:id="rId10"/>
          <w:headerReference w:type="first" r:id="rId11"/>
          <w:footerReference w:type="first" r:id="rId12"/>
          <w:pgSz w:w="12240" w:h="15840"/>
          <w:pgMar w:top="1440" w:right="1200" w:bottom="1728" w:left="1200" w:header="432" w:footer="576" w:gutter="0"/>
          <w:cols w:space="720"/>
          <w:titlePg/>
          <w:docGrid w:linePitch="360"/>
        </w:sectPr>
      </w:pPr>
      <w:commentRangeStart w:id="0"/>
      <w:commentRangeEnd w:id="0"/>
      <w:r w:rsidRPr="00FC174B">
        <w:rPr>
          <w:rStyle w:val="CommentReference"/>
          <w:lang w:val="fr-FR"/>
        </w:rPr>
        <w:commentReference w:id="0"/>
      </w:r>
    </w:p>
    <w:p w14:paraId="48C00211" w14:textId="4D9080C1" w:rsidR="00CD7381" w:rsidRPr="00FC174B" w:rsidRDefault="00CD7381" w:rsidP="00CD7381">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4710"/>
        <w:rPr>
          <w:lang w:val="fr-FR"/>
        </w:rPr>
      </w:pPr>
      <w:r w:rsidRPr="00FC174B">
        <w:rPr>
          <w:lang w:val="fr-FR"/>
        </w:rPr>
        <w:t>Comité pour l</w:t>
      </w:r>
      <w:r w:rsidRPr="00FC174B">
        <w:rPr>
          <w:lang w:val="fr-FR"/>
        </w:rPr>
        <w:t>’</w:t>
      </w:r>
      <w:r w:rsidRPr="00FC174B">
        <w:rPr>
          <w:lang w:val="fr-FR"/>
        </w:rPr>
        <w:t>élimination de la discrimination à l</w:t>
      </w:r>
      <w:r w:rsidRPr="00FC174B">
        <w:rPr>
          <w:lang w:val="fr-FR"/>
        </w:rPr>
        <w:t>’</w:t>
      </w:r>
      <w:r w:rsidRPr="00FC174B">
        <w:rPr>
          <w:lang w:val="fr-FR"/>
        </w:rPr>
        <w:t>égard des femmes</w:t>
      </w:r>
    </w:p>
    <w:p w14:paraId="091C111C" w14:textId="026CF5C8" w:rsidR="00CD7381" w:rsidRPr="00FC174B" w:rsidRDefault="00CD7381" w:rsidP="00CD7381">
      <w:pPr>
        <w:pStyle w:val="SingleTxt"/>
        <w:spacing w:after="0" w:line="120" w:lineRule="exact"/>
        <w:rPr>
          <w:sz w:val="10"/>
          <w:lang w:val="fr-FR"/>
        </w:rPr>
      </w:pPr>
    </w:p>
    <w:p w14:paraId="291DB706" w14:textId="740331F4" w:rsidR="00CD7381" w:rsidRPr="00FC174B" w:rsidRDefault="00CD7381" w:rsidP="00CD7381">
      <w:pPr>
        <w:pStyle w:val="SingleTxt"/>
        <w:spacing w:after="0" w:line="120" w:lineRule="exact"/>
        <w:rPr>
          <w:sz w:val="10"/>
          <w:lang w:val="fr-FR"/>
        </w:rPr>
      </w:pPr>
    </w:p>
    <w:p w14:paraId="39A04724" w14:textId="54D60053" w:rsidR="00CD7381" w:rsidRPr="00FC174B" w:rsidRDefault="00CD7381" w:rsidP="00CD7381">
      <w:pPr>
        <w:pStyle w:val="SingleTxt"/>
        <w:spacing w:after="0" w:line="120" w:lineRule="exact"/>
        <w:rPr>
          <w:sz w:val="10"/>
          <w:lang w:val="fr-FR"/>
        </w:rPr>
      </w:pPr>
    </w:p>
    <w:p w14:paraId="7FB6A353" w14:textId="43427FC9" w:rsidR="00CD7381" w:rsidRPr="00FC174B" w:rsidRDefault="00CD7381" w:rsidP="00CD7381">
      <w:pPr>
        <w:pStyle w:val="TitleHCH"/>
        <w:ind w:right="1260"/>
        <w:rPr>
          <w:lang w:val="fr-FR"/>
        </w:rPr>
      </w:pPr>
      <w:r w:rsidRPr="00FC174B">
        <w:rPr>
          <w:lang w:val="fr-FR"/>
        </w:rPr>
        <w:tab/>
      </w:r>
      <w:r w:rsidRPr="00FC174B">
        <w:rPr>
          <w:lang w:val="fr-FR"/>
        </w:rPr>
        <w:tab/>
        <w:t>Renseignements reçus de l</w:t>
      </w:r>
      <w:r w:rsidRPr="00FC174B">
        <w:rPr>
          <w:lang w:val="fr-FR"/>
        </w:rPr>
        <w:t>’</w:t>
      </w:r>
      <w:r w:rsidRPr="00FC174B">
        <w:rPr>
          <w:lang w:val="fr-FR"/>
        </w:rPr>
        <w:t>Autriche au sujet de la suite donnée aux observations finales concernant son neuvième rapport périodique</w:t>
      </w:r>
      <w:r w:rsidRPr="00FC174B">
        <w:rPr>
          <w:b w:val="0"/>
          <w:bCs/>
          <w:sz w:val="20"/>
          <w:szCs w:val="20"/>
          <w:lang w:val="fr-FR"/>
        </w:rPr>
        <w:t>*</w:t>
      </w:r>
    </w:p>
    <w:p w14:paraId="1CA4A39C" w14:textId="7B44AC17" w:rsidR="00CD7381" w:rsidRPr="00FC174B" w:rsidRDefault="00CD7381" w:rsidP="00CD7381">
      <w:pPr>
        <w:pStyle w:val="SingleTxt"/>
        <w:spacing w:after="0" w:line="120" w:lineRule="exact"/>
        <w:rPr>
          <w:sz w:val="10"/>
          <w:lang w:val="fr-FR"/>
        </w:rPr>
      </w:pPr>
    </w:p>
    <w:p w14:paraId="73256645" w14:textId="77777777" w:rsidR="00CD7381" w:rsidRPr="00FC174B" w:rsidRDefault="00CD7381" w:rsidP="00CD7381">
      <w:pPr>
        <w:pStyle w:val="SingleTxt"/>
        <w:spacing w:after="0" w:line="120" w:lineRule="exact"/>
        <w:rPr>
          <w:sz w:val="10"/>
          <w:lang w:val="fr-FR"/>
        </w:rPr>
      </w:pPr>
    </w:p>
    <w:p w14:paraId="1AD8CCD2" w14:textId="0CA725C2" w:rsidR="00CD7381" w:rsidRPr="00FC174B" w:rsidRDefault="00CD7381" w:rsidP="00CD7381">
      <w:pPr>
        <w:pStyle w:val="SingleTxt"/>
        <w:jc w:val="right"/>
        <w:rPr>
          <w:lang w:val="fr-FR"/>
        </w:rPr>
      </w:pPr>
      <w:r w:rsidRPr="00FC174B">
        <w:rPr>
          <w:lang w:val="fr-FR"/>
        </w:rPr>
        <w:t>[</w:t>
      </w:r>
      <w:r w:rsidRPr="00FC174B">
        <w:rPr>
          <w:szCs w:val="20"/>
          <w:lang w:val="fr-FR"/>
        </w:rPr>
        <w:t>Date</w:t>
      </w:r>
      <w:r w:rsidRPr="00FC174B">
        <w:rPr>
          <w:lang w:val="fr-FR"/>
        </w:rPr>
        <w:t xml:space="preserve"> de réception</w:t>
      </w:r>
      <w:r w:rsidRPr="00FC174B">
        <w:rPr>
          <w:lang w:val="fr-FR"/>
        </w:rPr>
        <w:t> :</w:t>
      </w:r>
      <w:r w:rsidRPr="00FC174B">
        <w:rPr>
          <w:lang w:val="fr-FR"/>
        </w:rPr>
        <w:t xml:space="preserve"> 21 juillet 2021]</w:t>
      </w:r>
    </w:p>
    <w:p w14:paraId="78441C73" w14:textId="5FAD5EC4" w:rsidR="00CD7381" w:rsidRPr="00FC174B" w:rsidRDefault="00CD7381" w:rsidP="00CD7381">
      <w:pPr>
        <w:framePr w:w="9792" w:h="432" w:hSpace="180" w:wrap="around" w:vAnchor="page" w:hAnchor="page" w:x="1180" w:y="13594"/>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before="100" w:line="240" w:lineRule="auto"/>
        <w:ind w:left="1267" w:right="1260" w:hanging="576"/>
        <w:rPr>
          <w:spacing w:val="5"/>
          <w:w w:val="104"/>
          <w:sz w:val="17"/>
          <w:szCs w:val="20"/>
          <w:lang w:val="fr-FR"/>
        </w:rPr>
      </w:pPr>
      <w:r w:rsidRPr="00FC174B">
        <w:rPr>
          <w:noProof/>
          <w:w w:val="100"/>
          <w:lang w:val="fr-FR"/>
        </w:rPr>
        <mc:AlternateContent>
          <mc:Choice Requires="wps">
            <w:drawing>
              <wp:anchor distT="0" distB="0" distL="114300" distR="114300" simplePos="0" relativeHeight="251662336" behindDoc="0" locked="0" layoutInCell="1" allowOverlap="1" wp14:anchorId="44946DCA" wp14:editId="1F56A026">
                <wp:simplePos x="0" y="0"/>
                <wp:positionH relativeFrom="column">
                  <wp:posOffset>548640</wp:posOffset>
                </wp:positionH>
                <wp:positionV relativeFrom="paragraph">
                  <wp:posOffset>-12700</wp:posOffset>
                </wp:positionV>
                <wp:extent cx="914400" cy="0"/>
                <wp:effectExtent l="0" t="0" r="0" b="0"/>
                <wp:wrapNone/>
                <wp:docPr id="6" name="Straight Connector 6"/>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30FE69CE" id="Straight Connector 6" o:spid="_x0000_s1026" style="position:absolute;z-index:251662336;visibility:visible;mso-wrap-style:square;mso-wrap-distance-left:9pt;mso-wrap-distance-top:0;mso-wrap-distance-right:9pt;mso-wrap-distance-bottom:0;mso-position-horizontal:absolute;mso-position-horizontal-relative:text;mso-position-vertical:absolute;mso-position-vertical-relative:text" from="43.2pt,-1pt" to="115.2p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" strokecolor="#010000" strokeweight=".25pt"/>
            </w:pict>
          </mc:Fallback>
        </mc:AlternateContent>
      </w:r>
      <w:r w:rsidRPr="00FC174B">
        <w:rPr>
          <w:spacing w:val="5"/>
          <w:w w:val="104"/>
          <w:sz w:val="17"/>
          <w:szCs w:val="20"/>
          <w:lang w:val="fr-FR"/>
        </w:rPr>
        <w:tab/>
        <w:t>*</w:t>
      </w:r>
      <w:r w:rsidRPr="00FC174B">
        <w:rPr>
          <w:spacing w:val="5"/>
          <w:w w:val="104"/>
          <w:sz w:val="17"/>
          <w:szCs w:val="20"/>
          <w:lang w:val="fr-FR"/>
        </w:rPr>
        <w:tab/>
      </w:r>
      <w:r w:rsidRPr="00FC174B">
        <w:rPr>
          <w:spacing w:val="5"/>
          <w:w w:val="104"/>
          <w:sz w:val="17"/>
          <w:szCs w:val="20"/>
          <w:lang w:val="fr-FR"/>
        </w:rPr>
        <w:t>La version originale du présent document n</w:t>
      </w:r>
      <w:r w:rsidRPr="00FC174B">
        <w:rPr>
          <w:spacing w:val="5"/>
          <w:w w:val="104"/>
          <w:sz w:val="17"/>
          <w:szCs w:val="20"/>
          <w:lang w:val="fr-FR"/>
        </w:rPr>
        <w:t>’</w:t>
      </w:r>
      <w:r w:rsidRPr="00FC174B">
        <w:rPr>
          <w:spacing w:val="5"/>
          <w:w w:val="104"/>
          <w:sz w:val="17"/>
          <w:szCs w:val="20"/>
          <w:lang w:val="fr-FR"/>
        </w:rPr>
        <w:t>a pas été revue par les services d</w:t>
      </w:r>
      <w:r w:rsidRPr="00FC174B">
        <w:rPr>
          <w:spacing w:val="5"/>
          <w:w w:val="104"/>
          <w:sz w:val="17"/>
          <w:szCs w:val="20"/>
          <w:lang w:val="fr-FR"/>
        </w:rPr>
        <w:t>’</w:t>
      </w:r>
      <w:r w:rsidRPr="00FC174B">
        <w:rPr>
          <w:spacing w:val="5"/>
          <w:w w:val="104"/>
          <w:sz w:val="17"/>
          <w:szCs w:val="20"/>
          <w:lang w:val="fr-FR"/>
        </w:rPr>
        <w:t>édition</w:t>
      </w:r>
      <w:r w:rsidRPr="00FC174B">
        <w:rPr>
          <w:spacing w:val="5"/>
          <w:w w:val="104"/>
          <w:sz w:val="17"/>
          <w:szCs w:val="20"/>
          <w:lang w:val="fr-FR"/>
        </w:rPr>
        <w:t>.</w:t>
      </w:r>
    </w:p>
    <w:p w14:paraId="39AC1334" w14:textId="725C9EF3" w:rsidR="00CD7381" w:rsidRPr="00FC174B" w:rsidRDefault="00CD7381">
      <w:pPr>
        <w:spacing w:after="200" w:line="276" w:lineRule="auto"/>
        <w:rPr>
          <w:lang w:val="fr-FR"/>
        </w:rPr>
      </w:pPr>
      <w:r w:rsidRPr="00FC174B">
        <w:rPr>
          <w:lang w:val="fr-FR"/>
        </w:rPr>
        <w:br w:type="page"/>
      </w:r>
    </w:p>
    <w:p w14:paraId="63B4AD96" w14:textId="1B43362C" w:rsidR="00CD7381" w:rsidRPr="00FC174B" w:rsidRDefault="00CD7381" w:rsidP="00CD7381">
      <w:pPr>
        <w:pStyle w:val="HCh0"/>
        <w:ind w:left="1267" w:right="1260" w:hanging="1267"/>
        <w:rPr>
          <w:lang w:val="fr-FR"/>
        </w:rPr>
      </w:pPr>
      <w:r w:rsidRPr="00FC174B">
        <w:rPr>
          <w:lang w:val="fr-FR"/>
        </w:rPr>
        <w:lastRenderedPageBreak/>
        <w:tab/>
      </w:r>
      <w:r w:rsidRPr="00FC174B">
        <w:rPr>
          <w:lang w:val="fr-FR"/>
        </w:rPr>
        <w:tab/>
        <w:t>Rapport de suivi des observations finales 25 b), 27 b), 31d) et 43 c) (période considérée</w:t>
      </w:r>
      <w:r w:rsidRPr="00FC174B">
        <w:rPr>
          <w:lang w:val="fr-FR"/>
        </w:rPr>
        <w:t> :</w:t>
      </w:r>
      <w:r w:rsidRPr="00FC174B">
        <w:rPr>
          <w:lang w:val="fr-FR"/>
        </w:rPr>
        <w:t xml:space="preserve"> juillet 2019-juillet 2021)</w:t>
      </w:r>
    </w:p>
    <w:p w14:paraId="2574465C" w14:textId="54026ED1" w:rsidR="00CD7381" w:rsidRPr="00FC174B" w:rsidRDefault="00CD7381" w:rsidP="00CD7381">
      <w:pPr>
        <w:pStyle w:val="SingleTxt"/>
        <w:spacing w:after="0" w:line="120" w:lineRule="exact"/>
        <w:rPr>
          <w:sz w:val="10"/>
          <w:lang w:val="fr-FR"/>
        </w:rPr>
      </w:pPr>
    </w:p>
    <w:p w14:paraId="7C623D2F" w14:textId="5FD23E8A" w:rsidR="00CD7381" w:rsidRPr="00FC174B" w:rsidRDefault="00CD7381" w:rsidP="00CD7381">
      <w:pPr>
        <w:pStyle w:val="SingleTxt"/>
        <w:spacing w:after="0" w:line="120" w:lineRule="exact"/>
        <w:rPr>
          <w:sz w:val="10"/>
          <w:lang w:val="fr-FR"/>
        </w:rPr>
      </w:pPr>
    </w:p>
    <w:p w14:paraId="5ECD0D18" w14:textId="024C71ED" w:rsidR="00CD7381" w:rsidRPr="00FC174B" w:rsidRDefault="00CD7381" w:rsidP="00CD7381">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FC174B">
        <w:rPr>
          <w:lang w:val="fr-FR"/>
        </w:rPr>
        <w:tab/>
      </w:r>
      <w:r w:rsidRPr="00FC174B">
        <w:rPr>
          <w:lang w:val="fr-FR"/>
        </w:rPr>
        <w:tab/>
        <w:t>25 b) Appliquer scrupuleusement l</w:t>
      </w:r>
      <w:r w:rsidRPr="00FC174B">
        <w:rPr>
          <w:lang w:val="fr-FR"/>
        </w:rPr>
        <w:t>’</w:t>
      </w:r>
      <w:r w:rsidRPr="00FC174B">
        <w:rPr>
          <w:lang w:val="fr-FR"/>
        </w:rPr>
        <w:t>article 104 a)</w:t>
      </w:r>
      <w:r w:rsidRPr="00FC174B">
        <w:rPr>
          <w:lang w:val="fr-FR"/>
        </w:rPr>
        <w:t xml:space="preserve"> </w:t>
      </w:r>
      <w:r w:rsidRPr="00FC174B">
        <w:rPr>
          <w:lang w:val="fr-FR"/>
        </w:rPr>
        <w:t>du Code pénal en</w:t>
      </w:r>
      <w:r w:rsidRPr="00FC174B">
        <w:rPr>
          <w:lang w:val="fr-FR"/>
        </w:rPr>
        <w:t> </w:t>
      </w:r>
      <w:r w:rsidRPr="00FC174B">
        <w:rPr>
          <w:lang w:val="fr-FR"/>
        </w:rPr>
        <w:t>menant des enquêtes sur les auteurs de</w:t>
      </w:r>
      <w:r w:rsidRPr="00FC174B">
        <w:rPr>
          <w:lang w:val="fr-FR"/>
        </w:rPr>
        <w:t xml:space="preserve"> </w:t>
      </w:r>
      <w:r w:rsidRPr="00FC174B">
        <w:rPr>
          <w:lang w:val="fr-FR"/>
        </w:rPr>
        <w:t>traite de personnes, en</w:t>
      </w:r>
      <w:r w:rsidRPr="00FC174B">
        <w:rPr>
          <w:lang w:val="fr-FR"/>
        </w:rPr>
        <w:t> </w:t>
      </w:r>
      <w:r w:rsidRPr="00FC174B">
        <w:rPr>
          <w:lang w:val="fr-FR"/>
        </w:rPr>
        <w:t>particulier de femmes et de filles, en les poursuivant</w:t>
      </w:r>
      <w:r w:rsidRPr="00FC174B">
        <w:rPr>
          <w:lang w:val="fr-FR"/>
        </w:rPr>
        <w:br/>
      </w:r>
      <w:r w:rsidRPr="00FC174B">
        <w:rPr>
          <w:lang w:val="fr-FR"/>
        </w:rPr>
        <w:t>et en les punissant comme il convient</w:t>
      </w:r>
    </w:p>
    <w:p w14:paraId="7B7C2A0E" w14:textId="0C86BC63" w:rsidR="00CD7381" w:rsidRPr="00FC174B" w:rsidRDefault="00CD7381" w:rsidP="00CD7381">
      <w:pPr>
        <w:pStyle w:val="SingleTxt"/>
        <w:spacing w:after="0" w:line="120" w:lineRule="exact"/>
        <w:rPr>
          <w:sz w:val="10"/>
          <w:lang w:val="fr-FR"/>
        </w:rPr>
      </w:pPr>
    </w:p>
    <w:p w14:paraId="27F5E33B" w14:textId="1F1B09EE" w:rsidR="00CD7381" w:rsidRPr="00FC174B" w:rsidRDefault="00CD7381" w:rsidP="00CD7381">
      <w:pPr>
        <w:pStyle w:val="SingleTxt"/>
        <w:spacing w:after="0" w:line="120" w:lineRule="exact"/>
        <w:rPr>
          <w:sz w:val="10"/>
          <w:lang w:val="fr-FR"/>
        </w:rPr>
      </w:pPr>
    </w:p>
    <w:p w14:paraId="23AC0D7D" w14:textId="2F11DAC9" w:rsidR="00CD7381" w:rsidRPr="00FC174B" w:rsidRDefault="00CD7381" w:rsidP="00CD7381">
      <w:pPr>
        <w:pStyle w:val="SingleTxt"/>
        <w:numPr>
          <w:ilvl w:val="0"/>
          <w:numId w:val="29"/>
        </w:numPr>
        <w:spacing w:line="240" w:lineRule="exact"/>
        <w:ind w:left="1267"/>
        <w:rPr>
          <w:lang w:val="fr-FR"/>
        </w:rPr>
      </w:pPr>
      <w:r w:rsidRPr="00FC174B">
        <w:rPr>
          <w:lang w:val="fr-FR"/>
        </w:rPr>
        <w:t>L</w:t>
      </w:r>
      <w:r w:rsidRPr="00FC174B">
        <w:rPr>
          <w:lang w:val="fr-FR"/>
        </w:rPr>
        <w:t>’</w:t>
      </w:r>
      <w:r w:rsidRPr="00FC174B">
        <w:rPr>
          <w:lang w:val="fr-FR"/>
        </w:rPr>
        <w:t>Autriche poursuit une approche globale de la lutte contre la traite des personnes, qui consiste en la prévention, la protection des victimes, les poursuites pénales ainsi que la coordination nationale et la coopération internationale.</w:t>
      </w:r>
    </w:p>
    <w:p w14:paraId="1A8E4915" w14:textId="71748839" w:rsidR="00CD7381" w:rsidRPr="00FC174B" w:rsidRDefault="00CD7381" w:rsidP="00CD7381">
      <w:pPr>
        <w:pStyle w:val="SingleTxt"/>
        <w:numPr>
          <w:ilvl w:val="0"/>
          <w:numId w:val="29"/>
        </w:numPr>
        <w:spacing w:line="240" w:lineRule="exact"/>
        <w:ind w:left="1267"/>
        <w:rPr>
          <w:lang w:val="fr-FR"/>
        </w:rPr>
      </w:pPr>
      <w:r w:rsidRPr="00FC174B">
        <w:rPr>
          <w:lang w:val="fr-FR"/>
        </w:rPr>
        <w:t>Depuis la création en 2004 de l</w:t>
      </w:r>
      <w:r w:rsidRPr="00FC174B">
        <w:rPr>
          <w:lang w:val="fr-FR"/>
        </w:rPr>
        <w:t>’</w:t>
      </w:r>
      <w:r w:rsidRPr="00FC174B">
        <w:rPr>
          <w:lang w:val="fr-FR"/>
        </w:rPr>
        <w:t>Équipe spéciale sur la traite des êtres humains, le Ministère fédéral autrichien des affaires européennes et internationales, agissant de manière concertée avec des partenaires des administrations fédérales et provinciales, des organisations spécialisées et des ONG, s</w:t>
      </w:r>
      <w:r w:rsidRPr="00FC174B">
        <w:rPr>
          <w:lang w:val="fr-FR"/>
        </w:rPr>
        <w:t>’</w:t>
      </w:r>
      <w:r w:rsidRPr="00FC174B">
        <w:rPr>
          <w:lang w:val="fr-FR"/>
        </w:rPr>
        <w:t>est engagé à lutter contre la traite des êtres humains. Au cours de la période considérée, le Groupe de travail sur la traite des enfants avait pour mission de créer un concept de protection, ainsi que d</w:t>
      </w:r>
      <w:r w:rsidRPr="00FC174B">
        <w:rPr>
          <w:lang w:val="fr-FR"/>
        </w:rPr>
        <w:t>’</w:t>
      </w:r>
      <w:r w:rsidRPr="00FC174B">
        <w:rPr>
          <w:lang w:val="fr-FR"/>
        </w:rPr>
        <w:t>élaborer au terme de discussions le concept d</w:t>
      </w:r>
      <w:r w:rsidRPr="00FC174B">
        <w:rPr>
          <w:lang w:val="fr-FR"/>
        </w:rPr>
        <w:t>’</w:t>
      </w:r>
      <w:r w:rsidRPr="00FC174B">
        <w:rPr>
          <w:lang w:val="fr-FR"/>
        </w:rPr>
        <w:t>un bureau spécialisé pour les victimes mineures de la traite des êtres humains. À cette fin, des sous-groupes de travail spécifiques ont été constitués en 2019 et 2020 et un concept commun en faveur d</w:t>
      </w:r>
      <w:r w:rsidRPr="00FC174B">
        <w:rPr>
          <w:lang w:val="fr-FR"/>
        </w:rPr>
        <w:t>’</w:t>
      </w:r>
      <w:r w:rsidRPr="00FC174B">
        <w:rPr>
          <w:lang w:val="fr-FR"/>
        </w:rPr>
        <w:t>un bureau de protection a été élaboré. Les efforts se sont intensifiés en vue de mettre en place rapidement un bureau de protection à l</w:t>
      </w:r>
      <w:r w:rsidRPr="00FC174B">
        <w:rPr>
          <w:lang w:val="fr-FR"/>
        </w:rPr>
        <w:t>’</w:t>
      </w:r>
      <w:r w:rsidRPr="00FC174B">
        <w:rPr>
          <w:lang w:val="fr-FR"/>
        </w:rPr>
        <w:t>échelle nationale pour les victimes mineures de la traite des êtres humains.</w:t>
      </w:r>
    </w:p>
    <w:p w14:paraId="5F9667D8" w14:textId="484FE90E" w:rsidR="00CD7381" w:rsidRPr="00FC174B" w:rsidRDefault="00CD7381" w:rsidP="00CD7381">
      <w:pPr>
        <w:pStyle w:val="SingleTxt"/>
        <w:numPr>
          <w:ilvl w:val="0"/>
          <w:numId w:val="29"/>
        </w:numPr>
        <w:spacing w:line="240" w:lineRule="exact"/>
        <w:ind w:left="1267"/>
        <w:rPr>
          <w:lang w:val="fr-FR"/>
        </w:rPr>
      </w:pPr>
      <w:r w:rsidRPr="00FC174B">
        <w:rPr>
          <w:lang w:val="fr-FR"/>
        </w:rPr>
        <w:t>Le Centre d</w:t>
      </w:r>
      <w:r w:rsidRPr="00FC174B">
        <w:rPr>
          <w:lang w:val="fr-FR"/>
        </w:rPr>
        <w:t>’</w:t>
      </w:r>
      <w:r w:rsidRPr="00FC174B">
        <w:rPr>
          <w:lang w:val="fr-FR"/>
        </w:rPr>
        <w:t>intervention pour les victimes de la traite des femmes, LEFÖ-IBF, a apporté son appui à 336 filles et femmes au total en 2019 et à 314 filles et femmes en 2020. Au cours de la période considérée, l</w:t>
      </w:r>
      <w:r w:rsidRPr="00FC174B">
        <w:rPr>
          <w:lang w:val="fr-FR"/>
        </w:rPr>
        <w:t>’</w:t>
      </w:r>
      <w:r w:rsidRPr="00FC174B">
        <w:rPr>
          <w:lang w:val="fr-FR"/>
        </w:rPr>
        <w:t>Office fédéral de police criminelle, en coopération avec le personnel de l</w:t>
      </w:r>
      <w:r w:rsidRPr="00FC174B">
        <w:rPr>
          <w:lang w:val="fr-FR"/>
        </w:rPr>
        <w:t>’</w:t>
      </w:r>
      <w:r w:rsidRPr="00FC174B">
        <w:rPr>
          <w:lang w:val="fr-FR"/>
        </w:rPr>
        <w:t>organisation socio-pédagogique Drehscheibe Wien, a organisé des formations et des événements de sensibilisation à la traite des enfants pour tous les membres du personnel des services de protection de l</w:t>
      </w:r>
      <w:r w:rsidRPr="00FC174B">
        <w:rPr>
          <w:lang w:val="fr-FR"/>
        </w:rPr>
        <w:t>’</w:t>
      </w:r>
      <w:r w:rsidRPr="00FC174B">
        <w:rPr>
          <w:lang w:val="fr-FR"/>
        </w:rPr>
        <w:t>enfance et de la jeunesse de Vienne.</w:t>
      </w:r>
    </w:p>
    <w:p w14:paraId="281AB2AB" w14:textId="2E89E056" w:rsidR="00CD7381" w:rsidRPr="00FC174B" w:rsidRDefault="00CD7381" w:rsidP="00CD7381">
      <w:pPr>
        <w:pStyle w:val="SingleTxt"/>
        <w:numPr>
          <w:ilvl w:val="0"/>
          <w:numId w:val="29"/>
        </w:numPr>
        <w:spacing w:line="240" w:lineRule="exact"/>
        <w:ind w:left="1267"/>
        <w:rPr>
          <w:lang w:val="fr-FR"/>
        </w:rPr>
      </w:pPr>
      <w:r w:rsidRPr="00FC174B">
        <w:rPr>
          <w:lang w:val="fr-FR"/>
        </w:rPr>
        <w:t>Pour les années 2021 à 2023, le Plan d</w:t>
      </w:r>
      <w:r w:rsidRPr="00FC174B">
        <w:rPr>
          <w:lang w:val="fr-FR"/>
        </w:rPr>
        <w:t>’</w:t>
      </w:r>
      <w:r w:rsidRPr="00FC174B">
        <w:rPr>
          <w:lang w:val="fr-FR"/>
        </w:rPr>
        <w:t>action national de lutte contre la traite des êtres humains s</w:t>
      </w:r>
      <w:r w:rsidRPr="00FC174B">
        <w:rPr>
          <w:lang w:val="fr-FR"/>
        </w:rPr>
        <w:t>’</w:t>
      </w:r>
      <w:r w:rsidRPr="00FC174B">
        <w:rPr>
          <w:lang w:val="fr-FR"/>
        </w:rPr>
        <w:t>est fixé pour objectif, entre autres, de poursuivre les services existants de protection des victimes de la traite des femmes (LEFÖ-IBF). Le plan d</w:t>
      </w:r>
      <w:r w:rsidRPr="00FC174B">
        <w:rPr>
          <w:lang w:val="fr-FR"/>
        </w:rPr>
        <w:t>’</w:t>
      </w:r>
      <w:r w:rsidRPr="00FC174B">
        <w:rPr>
          <w:lang w:val="fr-FR"/>
        </w:rPr>
        <w:t>action national vise également à faciliter l</w:t>
      </w:r>
      <w:r w:rsidRPr="00FC174B">
        <w:rPr>
          <w:lang w:val="fr-FR"/>
        </w:rPr>
        <w:t>’</w:t>
      </w:r>
      <w:r w:rsidRPr="00FC174B">
        <w:rPr>
          <w:lang w:val="fr-FR"/>
        </w:rPr>
        <w:t>accès à des ressources juridiques pour les enfants victimes de la traite. En outre, des mesures sont prévues en vue d</w:t>
      </w:r>
      <w:r w:rsidRPr="00FC174B">
        <w:rPr>
          <w:lang w:val="fr-FR"/>
        </w:rPr>
        <w:t>’</w:t>
      </w:r>
      <w:r w:rsidRPr="00FC174B">
        <w:rPr>
          <w:lang w:val="fr-FR"/>
        </w:rPr>
        <w:t>améliorer l</w:t>
      </w:r>
      <w:r w:rsidRPr="00FC174B">
        <w:rPr>
          <w:lang w:val="fr-FR"/>
        </w:rPr>
        <w:t>’</w:t>
      </w:r>
      <w:r w:rsidRPr="00FC174B">
        <w:rPr>
          <w:lang w:val="fr-FR"/>
        </w:rPr>
        <w:t>application du principe de non-sanction prévu par le droit pénal administratif et de garantir l</w:t>
      </w:r>
      <w:r w:rsidRPr="00FC174B">
        <w:rPr>
          <w:lang w:val="fr-FR"/>
        </w:rPr>
        <w:t>’</w:t>
      </w:r>
      <w:r w:rsidRPr="00FC174B">
        <w:rPr>
          <w:lang w:val="fr-FR"/>
        </w:rPr>
        <w:t>application uniforme de la réglementation nationale relative à la résidence des victimes de la traite des êtres humains afin d</w:t>
      </w:r>
      <w:r w:rsidRPr="00FC174B">
        <w:rPr>
          <w:lang w:val="fr-FR"/>
        </w:rPr>
        <w:t>’</w:t>
      </w:r>
      <w:r w:rsidRPr="00FC174B">
        <w:rPr>
          <w:lang w:val="fr-FR"/>
        </w:rPr>
        <w:t>assurer leur protection à long terme. La poursuite des sous-groupes de travail sur la prostitution et la traite des enfants est un autre axe du plan d</w:t>
      </w:r>
      <w:r w:rsidRPr="00FC174B">
        <w:rPr>
          <w:lang w:val="fr-FR"/>
        </w:rPr>
        <w:t>’</w:t>
      </w:r>
      <w:r w:rsidRPr="00FC174B">
        <w:rPr>
          <w:lang w:val="fr-FR"/>
        </w:rPr>
        <w:t>action national qui vise à lutter de la meilleure façon possible contre la vulnérabilité de ces groupes.</w:t>
      </w:r>
    </w:p>
    <w:p w14:paraId="234524DD" w14:textId="7BBB1DA5" w:rsidR="00CD7381" w:rsidRPr="00FC174B" w:rsidRDefault="00CD7381" w:rsidP="00CD7381">
      <w:pPr>
        <w:pStyle w:val="SingleTxt"/>
        <w:numPr>
          <w:ilvl w:val="0"/>
          <w:numId w:val="29"/>
        </w:numPr>
        <w:spacing w:line="240" w:lineRule="exact"/>
        <w:ind w:left="1267"/>
        <w:rPr>
          <w:lang w:val="fr-FR"/>
        </w:rPr>
      </w:pPr>
      <w:r w:rsidRPr="00FC174B">
        <w:rPr>
          <w:lang w:val="fr-FR"/>
        </w:rPr>
        <w:t>Le Ministère fédéral autrichien de la justice organise également un échange annuel d</w:t>
      </w:r>
      <w:r w:rsidRPr="00FC174B">
        <w:rPr>
          <w:lang w:val="fr-FR"/>
        </w:rPr>
        <w:t>’</w:t>
      </w:r>
      <w:r w:rsidRPr="00FC174B">
        <w:rPr>
          <w:lang w:val="fr-FR"/>
        </w:rPr>
        <w:t>expériences et d</w:t>
      </w:r>
      <w:r w:rsidRPr="00FC174B">
        <w:rPr>
          <w:lang w:val="fr-FR"/>
        </w:rPr>
        <w:t>’</w:t>
      </w:r>
      <w:r w:rsidRPr="00FC174B">
        <w:rPr>
          <w:lang w:val="fr-FR"/>
        </w:rPr>
        <w:t>opinions afin de renforcer la coopération entre les services de détection et de répression et les ONG dans les cas de traite des êtres humains. Au cours de cet échange, les représentants de ces organismes discutent des difficultés et des problèmes rencontrés, ainsi que des succès remportés à l</w:t>
      </w:r>
      <w:r w:rsidRPr="00FC174B">
        <w:rPr>
          <w:lang w:val="fr-FR"/>
        </w:rPr>
        <w:t>’</w:t>
      </w:r>
      <w:r w:rsidRPr="00FC174B">
        <w:rPr>
          <w:lang w:val="fr-FR"/>
        </w:rPr>
        <w:t>issue d</w:t>
      </w:r>
      <w:r w:rsidRPr="00FC174B">
        <w:rPr>
          <w:lang w:val="fr-FR"/>
        </w:rPr>
        <w:t>’</w:t>
      </w:r>
      <w:r w:rsidRPr="00FC174B">
        <w:rPr>
          <w:lang w:val="fr-FR"/>
        </w:rPr>
        <w:t>enquêtes dans les affaires de traite des êtres humains, s</w:t>
      </w:r>
      <w:r w:rsidRPr="00FC174B">
        <w:rPr>
          <w:lang w:val="fr-FR"/>
        </w:rPr>
        <w:t>’</w:t>
      </w:r>
      <w:r w:rsidRPr="00FC174B">
        <w:rPr>
          <w:lang w:val="fr-FR"/>
        </w:rPr>
        <w:t>appuyant sur des affaires réelles traitées, afin d</w:t>
      </w:r>
      <w:r w:rsidRPr="00FC174B">
        <w:rPr>
          <w:lang w:val="fr-FR"/>
        </w:rPr>
        <w:t>’</w:t>
      </w:r>
      <w:r w:rsidRPr="00FC174B">
        <w:rPr>
          <w:lang w:val="fr-FR"/>
        </w:rPr>
        <w:t>élaborer des directives sur les meilleures pratiques et de renforcer l</w:t>
      </w:r>
      <w:r w:rsidRPr="00FC174B">
        <w:rPr>
          <w:lang w:val="fr-FR"/>
        </w:rPr>
        <w:t>’</w:t>
      </w:r>
      <w:r w:rsidRPr="00FC174B">
        <w:rPr>
          <w:lang w:val="fr-FR"/>
        </w:rPr>
        <w:t>efficacité des procédures judiciaires.</w:t>
      </w:r>
    </w:p>
    <w:p w14:paraId="2EA3E47D" w14:textId="4E5C6C6C" w:rsidR="00CD7381" w:rsidRPr="00FC174B" w:rsidRDefault="00CD7381" w:rsidP="00CD7381">
      <w:pPr>
        <w:pStyle w:val="SingleTxt"/>
        <w:spacing w:after="0" w:line="120" w:lineRule="exact"/>
        <w:rPr>
          <w:sz w:val="10"/>
          <w:lang w:val="fr-FR"/>
        </w:rPr>
      </w:pPr>
    </w:p>
    <w:p w14:paraId="4AB84F6A" w14:textId="1BCB69BB" w:rsidR="00CD7381" w:rsidRPr="00FC174B" w:rsidRDefault="00CD7381" w:rsidP="00CD7381">
      <w:pPr>
        <w:pStyle w:val="SingleTxt"/>
        <w:spacing w:after="0" w:line="120" w:lineRule="exact"/>
        <w:rPr>
          <w:sz w:val="10"/>
          <w:lang w:val="fr-FR"/>
        </w:rPr>
      </w:pPr>
    </w:p>
    <w:p w14:paraId="5DF4E1D6" w14:textId="1391DA0C" w:rsidR="00CD7381" w:rsidRPr="00FC174B" w:rsidRDefault="00CD7381" w:rsidP="00CD7381">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FC174B">
        <w:rPr>
          <w:lang w:val="fr-FR"/>
        </w:rPr>
        <w:lastRenderedPageBreak/>
        <w:tab/>
      </w:r>
      <w:r w:rsidRPr="00FC174B">
        <w:rPr>
          <w:lang w:val="fr-FR"/>
        </w:rPr>
        <w:tab/>
        <w:t>27 b) Appliquer des prescriptions légales relatives à un quota minimal réglementaire et adopter des mesures d</w:t>
      </w:r>
      <w:r w:rsidRPr="00FC174B">
        <w:rPr>
          <w:lang w:val="fr-FR"/>
        </w:rPr>
        <w:t>’</w:t>
      </w:r>
      <w:r w:rsidRPr="00FC174B">
        <w:rPr>
          <w:lang w:val="fr-FR"/>
        </w:rPr>
        <w:t>incitation économique apparentées destinées aux partis politiques pour</w:t>
      </w:r>
      <w:r w:rsidRPr="00FC174B">
        <w:rPr>
          <w:lang w:val="fr-FR"/>
        </w:rPr>
        <w:t> </w:t>
      </w:r>
      <w:r w:rsidRPr="00FC174B">
        <w:rPr>
          <w:lang w:val="fr-FR"/>
        </w:rPr>
        <w:t>favoriser la représentation des femmes sur les listes</w:t>
      </w:r>
      <w:r w:rsidRPr="00FC174B">
        <w:rPr>
          <w:lang w:val="fr-FR"/>
        </w:rPr>
        <w:br/>
      </w:r>
      <w:r w:rsidRPr="00FC174B">
        <w:rPr>
          <w:lang w:val="fr-FR"/>
        </w:rPr>
        <w:t>ou dans les candidatures à l</w:t>
      </w:r>
      <w:r w:rsidRPr="00FC174B">
        <w:rPr>
          <w:lang w:val="fr-FR"/>
        </w:rPr>
        <w:t>’</w:t>
      </w:r>
      <w:r w:rsidRPr="00FC174B">
        <w:rPr>
          <w:lang w:val="fr-FR"/>
        </w:rPr>
        <w:t>élection au Conseil national</w:t>
      </w:r>
      <w:r w:rsidRPr="00FC174B">
        <w:rPr>
          <w:lang w:val="fr-FR"/>
        </w:rPr>
        <w:br/>
      </w:r>
      <w:r w:rsidRPr="00FC174B">
        <w:rPr>
          <w:lang w:val="fr-FR"/>
        </w:rPr>
        <w:t>et aux neuf parlements provinciaux</w:t>
      </w:r>
    </w:p>
    <w:p w14:paraId="1688BCF7" w14:textId="5B89A8F4" w:rsidR="00CD7381" w:rsidRPr="00FC174B" w:rsidRDefault="00CD7381" w:rsidP="00CD7381">
      <w:pPr>
        <w:pStyle w:val="SingleTxt"/>
        <w:spacing w:after="0" w:line="120" w:lineRule="exact"/>
        <w:rPr>
          <w:sz w:val="10"/>
          <w:lang w:val="fr-FR"/>
        </w:rPr>
      </w:pPr>
    </w:p>
    <w:p w14:paraId="4B237121" w14:textId="29B7ECAF" w:rsidR="00CD7381" w:rsidRPr="00FC174B" w:rsidRDefault="00CD7381" w:rsidP="00CD7381">
      <w:pPr>
        <w:pStyle w:val="SingleTxt"/>
        <w:spacing w:after="0" w:line="120" w:lineRule="exact"/>
        <w:rPr>
          <w:sz w:val="10"/>
          <w:lang w:val="fr-FR"/>
        </w:rPr>
      </w:pPr>
    </w:p>
    <w:p w14:paraId="46926D1F" w14:textId="4D7D9C35" w:rsidR="00CD7381" w:rsidRPr="00FC174B" w:rsidRDefault="00CD7381" w:rsidP="00CD7381">
      <w:pPr>
        <w:pStyle w:val="SingleTxt"/>
        <w:numPr>
          <w:ilvl w:val="0"/>
          <w:numId w:val="29"/>
        </w:numPr>
        <w:spacing w:line="240" w:lineRule="exact"/>
        <w:ind w:left="1267"/>
        <w:rPr>
          <w:lang w:val="fr-FR"/>
        </w:rPr>
      </w:pPr>
      <w:r w:rsidRPr="00FC174B">
        <w:rPr>
          <w:lang w:val="fr-FR"/>
        </w:rPr>
        <w:t>Afin de renforcer la représentation politique des femmes à l</w:t>
      </w:r>
      <w:r w:rsidRPr="00FC174B">
        <w:rPr>
          <w:lang w:val="fr-FR"/>
        </w:rPr>
        <w:t>’</w:t>
      </w:r>
      <w:r w:rsidRPr="00FC174B">
        <w:rPr>
          <w:lang w:val="fr-FR"/>
        </w:rPr>
        <w:t xml:space="preserve">échelon national, le mécanisme de financement des groupes parlementaires a été modifié par le Conseil national autrichien le 3 juillet 2019. La loi fédérale qui facilite les activités des groupes de partis en campagne au Conseil national autrichien et au Conseil fédéral (loi fédérale sur le financement des groupes parlementaires, Klubfinanzierungsgesetz 1985 </w:t>
      </w:r>
      <w:r w:rsidRPr="00FC174B">
        <w:rPr>
          <w:lang w:val="fr-FR"/>
        </w:rPr>
        <w:t>–</w:t>
      </w:r>
      <w:r w:rsidRPr="00FC174B">
        <w:rPr>
          <w:lang w:val="fr-FR"/>
        </w:rPr>
        <w:t xml:space="preserve"> KlubFG) a été complétée par une prime en faveur de l</w:t>
      </w:r>
      <w:r w:rsidRPr="00FC174B">
        <w:rPr>
          <w:lang w:val="fr-FR"/>
        </w:rPr>
        <w:t>’</w:t>
      </w:r>
      <w:r w:rsidRPr="00FC174B">
        <w:rPr>
          <w:lang w:val="fr-FR"/>
        </w:rPr>
        <w:t>augmentation de la proportion de femmes au sein de ces groupes parlementaires. Dès lors qu</w:t>
      </w:r>
      <w:r w:rsidRPr="00FC174B">
        <w:rPr>
          <w:lang w:val="fr-FR"/>
        </w:rPr>
        <w:t>’</w:t>
      </w:r>
      <w:r w:rsidRPr="00FC174B">
        <w:rPr>
          <w:lang w:val="fr-FR"/>
        </w:rPr>
        <w:t>au Conseil national ou au Conseil fédéral la proportion de femmes d</w:t>
      </w:r>
      <w:r w:rsidRPr="00FC174B">
        <w:rPr>
          <w:lang w:val="fr-FR"/>
        </w:rPr>
        <w:t>’</w:t>
      </w:r>
      <w:r w:rsidRPr="00FC174B">
        <w:rPr>
          <w:lang w:val="fr-FR"/>
        </w:rPr>
        <w:t>un parti dépasse 40</w:t>
      </w:r>
      <w:r w:rsidRPr="00FC174B">
        <w:rPr>
          <w:lang w:val="fr-FR"/>
        </w:rPr>
        <w:t> %</w:t>
      </w:r>
      <w:r w:rsidRPr="00FC174B">
        <w:rPr>
          <w:lang w:val="fr-FR"/>
        </w:rPr>
        <w:t>, le montant du financement du groupe parlementaire est augmenté de 3</w:t>
      </w:r>
      <w:r w:rsidRPr="00FC174B">
        <w:rPr>
          <w:lang w:val="fr-FR"/>
        </w:rPr>
        <w:t> %</w:t>
      </w:r>
      <w:r w:rsidRPr="00FC174B">
        <w:rPr>
          <w:lang w:val="fr-FR"/>
        </w:rPr>
        <w:t xml:space="preserve">. Cette modification du financement est entrée en vigueur le </w:t>
      </w:r>
      <w:r w:rsidRPr="00FC174B">
        <w:rPr>
          <w:lang w:val="fr-FR"/>
        </w:rPr>
        <w:t>1</w:t>
      </w:r>
      <w:r w:rsidRPr="00FC174B">
        <w:rPr>
          <w:vertAlign w:val="superscript"/>
          <w:lang w:val="fr-FR"/>
        </w:rPr>
        <w:t>er</w:t>
      </w:r>
      <w:r w:rsidRPr="00FC174B">
        <w:rPr>
          <w:lang w:val="fr-FR"/>
        </w:rPr>
        <w:t> novembre 2019.</w:t>
      </w:r>
    </w:p>
    <w:p w14:paraId="7A7125A9" w14:textId="52B4B72E" w:rsidR="00CD7381" w:rsidRPr="00FC174B" w:rsidRDefault="00CD7381" w:rsidP="00CD7381">
      <w:pPr>
        <w:pStyle w:val="SingleTxt"/>
        <w:numPr>
          <w:ilvl w:val="0"/>
          <w:numId w:val="29"/>
        </w:numPr>
        <w:spacing w:line="240" w:lineRule="exact"/>
        <w:ind w:left="1267"/>
        <w:rPr>
          <w:lang w:val="fr-FR"/>
        </w:rPr>
      </w:pPr>
      <w:r w:rsidRPr="00FC174B">
        <w:rPr>
          <w:lang w:val="fr-FR"/>
        </w:rPr>
        <w:t>De plus, plusieurs partis politiques appliquent en interne un régime de quotas (engagements volontaires) pour les listes électorales ou les mandats et fonctions à pourvoir. Les statuts du parti des Verts autrichien stipulent la parité entre hommes et femmes dans tous les organes du parti au niveau fédéral ainsi que sur les listes électorales lors des élections au Conseil national</w:t>
      </w:r>
      <w:r w:rsidRPr="00FC174B">
        <w:rPr>
          <w:lang w:val="fr-FR"/>
        </w:rPr>
        <w:t> ;</w:t>
      </w:r>
      <w:r w:rsidRPr="00FC174B">
        <w:rPr>
          <w:lang w:val="fr-FR"/>
        </w:rPr>
        <w:t xml:space="preserve"> les règlements correspondants prévoient d</w:t>
      </w:r>
      <w:r w:rsidRPr="00FC174B">
        <w:rPr>
          <w:lang w:val="fr-FR"/>
        </w:rPr>
        <w:t>’</w:t>
      </w:r>
      <w:r w:rsidRPr="00FC174B">
        <w:rPr>
          <w:lang w:val="fr-FR"/>
        </w:rPr>
        <w:t>assurer la représentation d</w:t>
      </w:r>
      <w:r w:rsidRPr="00FC174B">
        <w:rPr>
          <w:lang w:val="fr-FR"/>
        </w:rPr>
        <w:t>’</w:t>
      </w:r>
      <w:r w:rsidRPr="00FC174B">
        <w:rPr>
          <w:lang w:val="fr-FR"/>
        </w:rPr>
        <w:t>au moins 50</w:t>
      </w:r>
      <w:r w:rsidRPr="00FC174B">
        <w:rPr>
          <w:lang w:val="fr-FR"/>
        </w:rPr>
        <w:t> %</w:t>
      </w:r>
      <w:r w:rsidRPr="00FC174B">
        <w:rPr>
          <w:lang w:val="fr-FR"/>
        </w:rPr>
        <w:t xml:space="preserve"> de femmes dans toutes les assemblées et les fonctions élues. Le parti social-démocrate d</w:t>
      </w:r>
      <w:r w:rsidRPr="00FC174B">
        <w:rPr>
          <w:lang w:val="fr-FR"/>
        </w:rPr>
        <w:t>’</w:t>
      </w:r>
      <w:r w:rsidRPr="00FC174B">
        <w:rPr>
          <w:lang w:val="fr-FR"/>
        </w:rPr>
        <w:t>Autriche stipule dans ses statuts une proportion minimale de 40</w:t>
      </w:r>
      <w:r w:rsidRPr="00FC174B">
        <w:rPr>
          <w:lang w:val="fr-FR"/>
        </w:rPr>
        <w:t> %</w:t>
      </w:r>
      <w:r w:rsidRPr="00FC174B">
        <w:rPr>
          <w:lang w:val="fr-FR"/>
        </w:rPr>
        <w:t xml:space="preserve"> de femmes et d</w:t>
      </w:r>
      <w:r w:rsidRPr="00FC174B">
        <w:rPr>
          <w:lang w:val="fr-FR"/>
        </w:rPr>
        <w:t>’</w:t>
      </w:r>
      <w:r w:rsidRPr="00FC174B">
        <w:rPr>
          <w:lang w:val="fr-FR"/>
        </w:rPr>
        <w:t>hommes à tous les échelons du parti et au sein des organes délibérants</w:t>
      </w:r>
      <w:r w:rsidRPr="00FC174B">
        <w:rPr>
          <w:lang w:val="fr-FR"/>
        </w:rPr>
        <w:t> ;</w:t>
      </w:r>
      <w:r w:rsidRPr="00FC174B">
        <w:rPr>
          <w:lang w:val="fr-FR"/>
        </w:rPr>
        <w:t xml:space="preserve"> ce quota est à observer lorsque les fonctionnaires quittent leurs fonctions. Le parti populaire autrichien prévoit dans son statut le meilleur équilibre possible entre femmes et hommes, ou 40</w:t>
      </w:r>
      <w:r w:rsidRPr="00FC174B">
        <w:rPr>
          <w:lang w:val="fr-FR"/>
        </w:rPr>
        <w:t> %</w:t>
      </w:r>
      <w:r w:rsidRPr="00FC174B">
        <w:rPr>
          <w:lang w:val="fr-FR"/>
        </w:rPr>
        <w:t>, dans tous les organes et un système d</w:t>
      </w:r>
      <w:r w:rsidRPr="00FC174B">
        <w:rPr>
          <w:lang w:val="fr-FR"/>
        </w:rPr>
        <w:t>’</w:t>
      </w:r>
      <w:r w:rsidRPr="00FC174B">
        <w:rPr>
          <w:lang w:val="fr-FR"/>
        </w:rPr>
        <w:t>alternance pour les candidats sur les listes électorales.</w:t>
      </w:r>
    </w:p>
    <w:p w14:paraId="61BEB7B5" w14:textId="1EE44BC3" w:rsidR="00CD7381" w:rsidRPr="00FC174B" w:rsidRDefault="00CD7381" w:rsidP="00CD7381">
      <w:pPr>
        <w:pStyle w:val="SingleTxt"/>
        <w:numPr>
          <w:ilvl w:val="0"/>
          <w:numId w:val="29"/>
        </w:numPr>
        <w:spacing w:line="240" w:lineRule="exact"/>
        <w:ind w:left="1267"/>
        <w:rPr>
          <w:lang w:val="fr-FR"/>
        </w:rPr>
      </w:pPr>
      <w:r w:rsidRPr="00FC174B">
        <w:rPr>
          <w:lang w:val="fr-FR"/>
        </w:rPr>
        <w:t>En juillet 2021, 40</w:t>
      </w:r>
      <w:r w:rsidRPr="00FC174B">
        <w:rPr>
          <w:lang w:val="fr-FR"/>
        </w:rPr>
        <w:t> %</w:t>
      </w:r>
      <w:r w:rsidRPr="00FC174B">
        <w:rPr>
          <w:lang w:val="fr-FR"/>
        </w:rPr>
        <w:t xml:space="preserve"> des membres du Conseil national autrichien étaient des femmes</w:t>
      </w:r>
      <w:r w:rsidRPr="00FC174B">
        <w:rPr>
          <w:lang w:val="fr-FR"/>
        </w:rPr>
        <w:t> ;</w:t>
      </w:r>
      <w:r w:rsidRPr="00FC174B">
        <w:rPr>
          <w:lang w:val="fr-FR"/>
        </w:rPr>
        <w:t xml:space="preserve"> au Conseil fédéral, 43</w:t>
      </w:r>
      <w:r w:rsidRPr="00FC174B">
        <w:rPr>
          <w:lang w:val="fr-FR"/>
        </w:rPr>
        <w:t> %</w:t>
      </w:r>
      <w:r w:rsidRPr="00FC174B">
        <w:rPr>
          <w:lang w:val="fr-FR"/>
        </w:rPr>
        <w:t xml:space="preserve"> des membres étaient des femmes. Globalement, une tendance positive se dessine au cours de la période considérée</w:t>
      </w:r>
      <w:r w:rsidRPr="00FC174B">
        <w:rPr>
          <w:lang w:val="fr-FR"/>
        </w:rPr>
        <w:t> :</w:t>
      </w:r>
      <w:r w:rsidRPr="00FC174B">
        <w:rPr>
          <w:lang w:val="fr-FR"/>
        </w:rPr>
        <w:t xml:space="preserve"> tant au Conseil national (+3 points de pourcentage) qu</w:t>
      </w:r>
      <w:r w:rsidRPr="00FC174B">
        <w:rPr>
          <w:lang w:val="fr-FR"/>
        </w:rPr>
        <w:t>’</w:t>
      </w:r>
      <w:r w:rsidRPr="00FC174B">
        <w:rPr>
          <w:lang w:val="fr-FR"/>
        </w:rPr>
        <w:t>au Conseil fédéral (+5 points de pourcentage), la proportion de femmes a augmenté entre juin 2019 et juillet 2021.</w:t>
      </w:r>
    </w:p>
    <w:p w14:paraId="6C9A8992" w14:textId="0B5B1339" w:rsidR="00CD7381" w:rsidRPr="00FC174B" w:rsidRDefault="00CD7381" w:rsidP="00CD7381">
      <w:pPr>
        <w:pStyle w:val="SingleTxt"/>
        <w:spacing w:after="0" w:line="120" w:lineRule="exact"/>
        <w:rPr>
          <w:sz w:val="10"/>
          <w:lang w:val="fr-FR"/>
        </w:rPr>
      </w:pPr>
    </w:p>
    <w:p w14:paraId="7F9C98AD" w14:textId="77777777" w:rsidR="00CD7381" w:rsidRPr="00FC174B" w:rsidRDefault="00CD7381" w:rsidP="00CD738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FC174B">
        <w:rPr>
          <w:lang w:val="fr-FR"/>
        </w:rPr>
        <w:tab/>
      </w:r>
      <w:r w:rsidRPr="00FC174B">
        <w:rPr>
          <w:lang w:val="fr-FR"/>
        </w:rPr>
        <w:tab/>
        <w:t>Mesures dans les provinces fédérales</w:t>
      </w:r>
    </w:p>
    <w:p w14:paraId="359A21C1" w14:textId="6B5D86B4" w:rsidR="00CD7381" w:rsidRPr="00FC174B" w:rsidRDefault="00CD7381" w:rsidP="00CD7381">
      <w:pPr>
        <w:pStyle w:val="SingleTxt"/>
        <w:spacing w:after="0" w:line="120" w:lineRule="exact"/>
        <w:rPr>
          <w:sz w:val="10"/>
          <w:lang w:val="fr-FR"/>
        </w:rPr>
      </w:pPr>
    </w:p>
    <w:p w14:paraId="750DBB28" w14:textId="303667A9" w:rsidR="00CD7381" w:rsidRPr="00FC174B" w:rsidRDefault="00CD7381" w:rsidP="00CD7381">
      <w:pPr>
        <w:pStyle w:val="SingleTxt"/>
        <w:numPr>
          <w:ilvl w:val="0"/>
          <w:numId w:val="29"/>
        </w:numPr>
        <w:spacing w:line="240" w:lineRule="exact"/>
        <w:ind w:left="1267"/>
        <w:rPr>
          <w:lang w:val="fr-FR"/>
        </w:rPr>
      </w:pPr>
      <w:r w:rsidRPr="00FC174B">
        <w:rPr>
          <w:lang w:val="fr-FR"/>
        </w:rPr>
        <w:t>Dans cinq provinces, la proportion de femmes dans les parlements provinciaux a augmenté au cours de la période considérée, tandis que dans trois autres, elle est restée stable (en comparant juin</w:t>
      </w:r>
      <w:r w:rsidR="004556EC" w:rsidRPr="00FC174B">
        <w:rPr>
          <w:lang w:val="fr-FR"/>
        </w:rPr>
        <w:t xml:space="preserve"> </w:t>
      </w:r>
      <w:r w:rsidRPr="00FC174B">
        <w:rPr>
          <w:lang w:val="fr-FR"/>
        </w:rPr>
        <w:t>2019 à juillet</w:t>
      </w:r>
      <w:r w:rsidR="004556EC" w:rsidRPr="00FC174B">
        <w:rPr>
          <w:lang w:val="fr-FR"/>
        </w:rPr>
        <w:t xml:space="preserve"> </w:t>
      </w:r>
      <w:r w:rsidRPr="00FC174B">
        <w:rPr>
          <w:lang w:val="fr-FR"/>
        </w:rPr>
        <w:t>2021). Globalement, la part des femmes élues au sein des parlements provinciaux a augmenté, passant d</w:t>
      </w:r>
      <w:r w:rsidRPr="00FC174B">
        <w:rPr>
          <w:lang w:val="fr-FR"/>
        </w:rPr>
        <w:t>’</w:t>
      </w:r>
      <w:r w:rsidRPr="00FC174B">
        <w:rPr>
          <w:lang w:val="fr-FR"/>
        </w:rPr>
        <w:t>environ 32</w:t>
      </w:r>
      <w:r w:rsidRPr="00FC174B">
        <w:rPr>
          <w:lang w:val="fr-FR"/>
        </w:rPr>
        <w:t> %</w:t>
      </w:r>
      <w:r w:rsidRPr="00FC174B">
        <w:rPr>
          <w:lang w:val="fr-FR"/>
        </w:rPr>
        <w:t xml:space="preserve"> en juin 2019 à 36</w:t>
      </w:r>
      <w:r w:rsidRPr="00FC174B">
        <w:rPr>
          <w:lang w:val="fr-FR"/>
        </w:rPr>
        <w:t> %</w:t>
      </w:r>
      <w:r w:rsidRPr="00FC174B">
        <w:rPr>
          <w:lang w:val="fr-FR"/>
        </w:rPr>
        <w:t xml:space="preserve"> en juillet</w:t>
      </w:r>
      <w:r w:rsidR="004556EC" w:rsidRPr="00FC174B">
        <w:rPr>
          <w:lang w:val="fr-FR"/>
        </w:rPr>
        <w:t xml:space="preserve"> </w:t>
      </w:r>
      <w:r w:rsidRPr="00FC174B">
        <w:rPr>
          <w:lang w:val="fr-FR"/>
        </w:rPr>
        <w:t>2021 dans l</w:t>
      </w:r>
      <w:r w:rsidRPr="00FC174B">
        <w:rPr>
          <w:lang w:val="fr-FR"/>
        </w:rPr>
        <w:t>’</w:t>
      </w:r>
      <w:r w:rsidRPr="00FC174B">
        <w:rPr>
          <w:lang w:val="fr-FR"/>
        </w:rPr>
        <w:t>ensemble du pays.</w:t>
      </w:r>
    </w:p>
    <w:p w14:paraId="2AD1E9C4" w14:textId="0EB06F2B" w:rsidR="00CD7381" w:rsidRPr="00FC174B" w:rsidRDefault="00CD7381" w:rsidP="00CD7381">
      <w:pPr>
        <w:pStyle w:val="SingleTxt"/>
        <w:numPr>
          <w:ilvl w:val="0"/>
          <w:numId w:val="29"/>
        </w:numPr>
        <w:spacing w:line="240" w:lineRule="exact"/>
        <w:ind w:left="1267"/>
        <w:rPr>
          <w:lang w:val="fr-FR"/>
        </w:rPr>
      </w:pPr>
      <w:r w:rsidRPr="00FC174B">
        <w:rPr>
          <w:lang w:val="fr-FR"/>
        </w:rPr>
        <w:t>Au cours de la période considérée, une modification de la loi sur le financement du groupe parlementaire de Haute-Autriche a été adoptée dans la province de Haute-Autriche, analogue à la modification adoptée à l</w:t>
      </w:r>
      <w:r w:rsidRPr="00FC174B">
        <w:rPr>
          <w:lang w:val="fr-FR"/>
        </w:rPr>
        <w:t>’</w:t>
      </w:r>
      <w:r w:rsidRPr="00FC174B">
        <w:rPr>
          <w:lang w:val="fr-FR"/>
        </w:rPr>
        <w:t>échelon national. À compter du début de la prochaine législature (prévue en septembre 2021), la contribution provinciale au financement des groupes parlementaires provinciaux augmentera de 3</w:t>
      </w:r>
      <w:r w:rsidRPr="00FC174B">
        <w:rPr>
          <w:lang w:val="fr-FR"/>
        </w:rPr>
        <w:t> %</w:t>
      </w:r>
      <w:r w:rsidRPr="00FC174B">
        <w:rPr>
          <w:lang w:val="fr-FR"/>
        </w:rPr>
        <w:t xml:space="preserve"> dès lors que la proportion de femmes dans le groupe concerné est supérieure à 40</w:t>
      </w:r>
      <w:r w:rsidRPr="00FC174B">
        <w:rPr>
          <w:lang w:val="fr-FR"/>
        </w:rPr>
        <w:t> %</w:t>
      </w:r>
      <w:r w:rsidRPr="00FC174B">
        <w:rPr>
          <w:lang w:val="fr-FR"/>
        </w:rPr>
        <w:t>.</w:t>
      </w:r>
    </w:p>
    <w:p w14:paraId="5201BDF9" w14:textId="02005C3F" w:rsidR="00CD7381" w:rsidRPr="00FC174B" w:rsidRDefault="00CD7381" w:rsidP="00CD7381">
      <w:pPr>
        <w:pStyle w:val="SingleTxt"/>
        <w:numPr>
          <w:ilvl w:val="0"/>
          <w:numId w:val="29"/>
        </w:numPr>
        <w:spacing w:line="240" w:lineRule="exact"/>
        <w:ind w:left="1267"/>
        <w:rPr>
          <w:lang w:val="fr-FR"/>
        </w:rPr>
      </w:pPr>
      <w:r w:rsidRPr="00FC174B">
        <w:rPr>
          <w:lang w:val="fr-FR"/>
        </w:rPr>
        <w:t>Afin de renforcer davantage la représentation des femmes en politique aux niveaux régional et local, des stages et des programmes de mentorat destinés aux femmes actives en politique et intéressées par la politique continuent d</w:t>
      </w:r>
      <w:r w:rsidRPr="00FC174B">
        <w:rPr>
          <w:lang w:val="fr-FR"/>
        </w:rPr>
        <w:t>’</w:t>
      </w:r>
      <w:r w:rsidRPr="00FC174B">
        <w:rPr>
          <w:lang w:val="fr-FR"/>
        </w:rPr>
        <w:t>être organisés dans de nombreuses provinces.</w:t>
      </w:r>
    </w:p>
    <w:p w14:paraId="692A1307" w14:textId="5B705A11" w:rsidR="00CD7381" w:rsidRPr="00FC174B" w:rsidRDefault="00CD7381" w:rsidP="00CD7381">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FC174B">
        <w:rPr>
          <w:lang w:val="fr-FR"/>
        </w:rPr>
        <w:lastRenderedPageBreak/>
        <w:tab/>
      </w:r>
      <w:r w:rsidRPr="00FC174B">
        <w:rPr>
          <w:lang w:val="fr-FR"/>
        </w:rPr>
        <w:tab/>
        <w:t>31 d) Adopter une stratégie pour réduire le taux de décrochage scolaire dans le cycle supérieur de l</w:t>
      </w:r>
      <w:r w:rsidRPr="00FC174B">
        <w:rPr>
          <w:lang w:val="fr-FR"/>
        </w:rPr>
        <w:t>’</w:t>
      </w:r>
      <w:r w:rsidRPr="00FC174B">
        <w:rPr>
          <w:lang w:val="fr-FR"/>
        </w:rPr>
        <w:t>enseignement secondaire parmi les filles issues de l</w:t>
      </w:r>
      <w:r w:rsidRPr="00FC174B">
        <w:rPr>
          <w:lang w:val="fr-FR"/>
        </w:rPr>
        <w:t>’</w:t>
      </w:r>
      <w:r w:rsidRPr="00FC174B">
        <w:rPr>
          <w:lang w:val="fr-FR"/>
        </w:rPr>
        <w:t>immigration et celles dont les parents présentent un niveau d</w:t>
      </w:r>
      <w:r w:rsidRPr="00FC174B">
        <w:rPr>
          <w:lang w:val="fr-FR"/>
        </w:rPr>
        <w:t>’</w:t>
      </w:r>
      <w:r w:rsidRPr="00FC174B">
        <w:rPr>
          <w:lang w:val="fr-FR"/>
        </w:rPr>
        <w:t>éducation moins élevé, et faire en sorte que</w:t>
      </w:r>
      <w:r w:rsidRPr="00FC174B">
        <w:rPr>
          <w:lang w:val="fr-FR"/>
        </w:rPr>
        <w:t> </w:t>
      </w:r>
      <w:r w:rsidRPr="00FC174B">
        <w:rPr>
          <w:lang w:val="fr-FR"/>
        </w:rPr>
        <w:t>les femmes et les filles qui ont abandonné l</w:t>
      </w:r>
      <w:r w:rsidRPr="00FC174B">
        <w:rPr>
          <w:lang w:val="fr-FR"/>
        </w:rPr>
        <w:t>’</w:t>
      </w:r>
      <w:r w:rsidRPr="00FC174B">
        <w:rPr>
          <w:lang w:val="fr-FR"/>
        </w:rPr>
        <w:t>école soient</w:t>
      </w:r>
      <w:r w:rsidRPr="00FC174B">
        <w:rPr>
          <w:lang w:val="fr-FR"/>
        </w:rPr>
        <w:t> </w:t>
      </w:r>
      <w:r w:rsidRPr="00FC174B">
        <w:rPr>
          <w:lang w:val="fr-FR"/>
        </w:rPr>
        <w:t>réintégrées au système d</w:t>
      </w:r>
      <w:r w:rsidRPr="00FC174B">
        <w:rPr>
          <w:lang w:val="fr-FR"/>
        </w:rPr>
        <w:t>’</w:t>
      </w:r>
      <w:r w:rsidRPr="00FC174B">
        <w:rPr>
          <w:lang w:val="fr-FR"/>
        </w:rPr>
        <w:t>éducation</w:t>
      </w:r>
    </w:p>
    <w:p w14:paraId="0E28F0C0" w14:textId="684C0241" w:rsidR="00CD7381" w:rsidRPr="00FC174B" w:rsidRDefault="00CD7381" w:rsidP="00CD7381">
      <w:pPr>
        <w:pStyle w:val="SingleTxt"/>
        <w:spacing w:after="0" w:line="120" w:lineRule="exact"/>
        <w:rPr>
          <w:sz w:val="10"/>
          <w:lang w:val="fr-FR"/>
        </w:rPr>
      </w:pPr>
    </w:p>
    <w:p w14:paraId="46FF544D" w14:textId="4C51DBE6" w:rsidR="00CD7381" w:rsidRPr="00FC174B" w:rsidRDefault="00CD7381" w:rsidP="00CD7381">
      <w:pPr>
        <w:pStyle w:val="SingleTxt"/>
        <w:spacing w:after="0" w:line="120" w:lineRule="exact"/>
        <w:rPr>
          <w:sz w:val="10"/>
          <w:lang w:val="fr-FR"/>
        </w:rPr>
      </w:pPr>
    </w:p>
    <w:p w14:paraId="0B706537" w14:textId="67E7ED3B" w:rsidR="00CD7381" w:rsidRPr="00FC174B" w:rsidRDefault="00CD7381" w:rsidP="00CD7381">
      <w:pPr>
        <w:pStyle w:val="SingleTxt"/>
        <w:numPr>
          <w:ilvl w:val="0"/>
          <w:numId w:val="29"/>
        </w:numPr>
        <w:spacing w:line="240" w:lineRule="exact"/>
        <w:ind w:left="1267"/>
        <w:rPr>
          <w:w w:val="101"/>
          <w:lang w:val="fr-FR"/>
        </w:rPr>
      </w:pPr>
      <w:r w:rsidRPr="00FC174B">
        <w:rPr>
          <w:lang w:val="fr-FR"/>
        </w:rPr>
        <w:t>Plusieurs stratégies visant à réduire le taux de décrochage scolaire ont déjà été mises en œuvre et se sont poursuivies pendant la période considérée. L</w:t>
      </w:r>
      <w:r w:rsidRPr="00FC174B">
        <w:rPr>
          <w:lang w:val="fr-FR"/>
        </w:rPr>
        <w:t>’</w:t>
      </w:r>
      <w:r w:rsidRPr="00FC174B">
        <w:rPr>
          <w:lang w:val="fr-FR"/>
        </w:rPr>
        <w:t>enseignement obligatoire jusqu</w:t>
      </w:r>
      <w:r w:rsidRPr="00FC174B">
        <w:rPr>
          <w:lang w:val="fr-FR"/>
        </w:rPr>
        <w:t>’</w:t>
      </w:r>
      <w:r w:rsidRPr="00FC174B">
        <w:rPr>
          <w:lang w:val="fr-FR"/>
        </w:rPr>
        <w:t>à 18 ans, entré en vigueur en 2016, prévoit un cadre juridique destiné à veiller à ce que tous les jeunes âgés de 15 à 18 ans reçoivent un enseignement ou une formation professionnelle. Cette mesure permet également d</w:t>
      </w:r>
      <w:r w:rsidRPr="00FC174B">
        <w:rPr>
          <w:lang w:val="fr-FR"/>
        </w:rPr>
        <w:t>’</w:t>
      </w:r>
      <w:r w:rsidRPr="00FC174B">
        <w:rPr>
          <w:lang w:val="fr-FR"/>
        </w:rPr>
        <w:t>identifier les jeunes de cette tranche d</w:t>
      </w:r>
      <w:r w:rsidRPr="00FC174B">
        <w:rPr>
          <w:lang w:val="fr-FR"/>
        </w:rPr>
        <w:t>’</w:t>
      </w:r>
      <w:r w:rsidRPr="00FC174B">
        <w:rPr>
          <w:lang w:val="fr-FR"/>
        </w:rPr>
        <w:t>âge qui ne poursuivent aucune sorte d</w:t>
      </w:r>
      <w:r w:rsidRPr="00FC174B">
        <w:rPr>
          <w:lang w:val="fr-FR"/>
        </w:rPr>
        <w:t>’</w:t>
      </w:r>
      <w:r w:rsidRPr="00FC174B">
        <w:rPr>
          <w:lang w:val="fr-FR"/>
        </w:rPr>
        <w:t>études ou de formation professionnelle et de les soutenir dans des programmes d</w:t>
      </w:r>
      <w:r w:rsidRPr="00FC174B">
        <w:rPr>
          <w:lang w:val="fr-FR"/>
        </w:rPr>
        <w:t>’</w:t>
      </w:r>
      <w:r w:rsidRPr="00FC174B">
        <w:rPr>
          <w:lang w:val="fr-FR"/>
        </w:rPr>
        <w:t>accompagnement individualisé des jeunes afin de les aider à commencer des études ou une formation qui leur conviennent. Elle vise à limiter les décrochages scolaires prématurés, particulièrement fréquents chez les jeunes issus de l</w:t>
      </w:r>
      <w:r w:rsidRPr="00FC174B">
        <w:rPr>
          <w:lang w:val="fr-FR"/>
        </w:rPr>
        <w:t>’</w:t>
      </w:r>
      <w:r w:rsidRPr="00FC174B">
        <w:rPr>
          <w:lang w:val="fr-FR"/>
        </w:rPr>
        <w:t>immigration, et à créer des incitations à la formation continue et à l</w:t>
      </w:r>
      <w:r w:rsidRPr="00FC174B">
        <w:rPr>
          <w:lang w:val="fr-FR"/>
        </w:rPr>
        <w:t>’</w:t>
      </w:r>
      <w:r w:rsidRPr="00FC174B">
        <w:rPr>
          <w:lang w:val="fr-FR"/>
        </w:rPr>
        <w:t>éducation.</w:t>
      </w:r>
    </w:p>
    <w:p w14:paraId="71E7AE38" w14:textId="2822B994" w:rsidR="00CD7381" w:rsidRPr="00FC174B" w:rsidRDefault="00CD7381" w:rsidP="00CD7381">
      <w:pPr>
        <w:pStyle w:val="SingleTxt"/>
        <w:numPr>
          <w:ilvl w:val="0"/>
          <w:numId w:val="29"/>
        </w:numPr>
        <w:spacing w:line="240" w:lineRule="exact"/>
        <w:ind w:left="1267"/>
        <w:rPr>
          <w:lang w:val="fr-FR"/>
        </w:rPr>
      </w:pPr>
      <w:r w:rsidRPr="00FC174B">
        <w:rPr>
          <w:lang w:val="fr-FR"/>
        </w:rPr>
        <w:t>La mesure la plus importante visant à réduire le nombre d</w:t>
      </w:r>
      <w:r w:rsidRPr="00FC174B">
        <w:rPr>
          <w:lang w:val="fr-FR"/>
        </w:rPr>
        <w:t>’</w:t>
      </w:r>
      <w:r w:rsidRPr="00FC174B">
        <w:rPr>
          <w:lang w:val="fr-FR"/>
        </w:rPr>
        <w:t>élèves en décrochage scolaire est l</w:t>
      </w:r>
      <w:r w:rsidRPr="00FC174B">
        <w:rPr>
          <w:lang w:val="fr-FR"/>
        </w:rPr>
        <w:t>’</w:t>
      </w:r>
      <w:r w:rsidRPr="00FC174B">
        <w:rPr>
          <w:lang w:val="fr-FR"/>
        </w:rPr>
        <w:t>accompagnement individualisé des jeunes visé plus haut. Cet accompagnement, ainsi que d</w:t>
      </w:r>
      <w:r w:rsidRPr="00FC174B">
        <w:rPr>
          <w:lang w:val="fr-FR"/>
        </w:rPr>
        <w:t>’</w:t>
      </w:r>
      <w:r w:rsidRPr="00FC174B">
        <w:rPr>
          <w:lang w:val="fr-FR"/>
        </w:rPr>
        <w:t>autres services fournis par le Réseau d</w:t>
      </w:r>
      <w:r w:rsidRPr="00FC174B">
        <w:rPr>
          <w:lang w:val="fr-FR"/>
        </w:rPr>
        <w:t>’</w:t>
      </w:r>
      <w:r w:rsidRPr="00FC174B">
        <w:rPr>
          <w:lang w:val="fr-FR"/>
        </w:rPr>
        <w:t>assistance professionnelle (NEBA</w:t>
      </w:r>
      <w:r w:rsidRPr="00FC174B">
        <w:rPr>
          <w:lang w:val="fr-FR"/>
        </w:rPr>
        <w:t> :</w:t>
      </w:r>
      <w:r w:rsidRPr="00FC174B">
        <w:rPr>
          <w:lang w:val="fr-FR"/>
        </w:rPr>
        <w:t xml:space="preserve"> Netzwerk Berufliche Assistenz), comme le programme de formation AusbildungsFit, qui comprend également un pré-module, sont des dispositifs faciles d</w:t>
      </w:r>
      <w:r w:rsidRPr="00FC174B">
        <w:rPr>
          <w:lang w:val="fr-FR"/>
        </w:rPr>
        <w:t>’</w:t>
      </w:r>
      <w:r w:rsidRPr="00FC174B">
        <w:rPr>
          <w:lang w:val="fr-FR"/>
        </w:rPr>
        <w:t>accès qui offrent un appui aux filles et garçons à risque d</w:t>
      </w:r>
      <w:r w:rsidRPr="00FC174B">
        <w:rPr>
          <w:lang w:val="fr-FR"/>
        </w:rPr>
        <w:t>’</w:t>
      </w:r>
      <w:r w:rsidRPr="00FC174B">
        <w:rPr>
          <w:lang w:val="fr-FR"/>
        </w:rPr>
        <w:t>exclusion afin de les aider à se développer et à participer au marché du travail.</w:t>
      </w:r>
    </w:p>
    <w:p w14:paraId="60137FDF" w14:textId="591353D8" w:rsidR="00CD7381" w:rsidRPr="00FC174B" w:rsidRDefault="00CD7381" w:rsidP="00CD7381">
      <w:pPr>
        <w:pStyle w:val="SingleTxt"/>
        <w:numPr>
          <w:ilvl w:val="0"/>
          <w:numId w:val="29"/>
        </w:numPr>
        <w:spacing w:line="240" w:lineRule="exact"/>
        <w:ind w:left="1267"/>
        <w:rPr>
          <w:lang w:val="fr-FR"/>
        </w:rPr>
      </w:pPr>
      <w:r w:rsidRPr="00FC174B">
        <w:rPr>
          <w:lang w:val="fr-FR"/>
        </w:rPr>
        <w:t>Une autre mesure préventive importante est l</w:t>
      </w:r>
      <w:r w:rsidRPr="00FC174B">
        <w:rPr>
          <w:lang w:val="fr-FR"/>
        </w:rPr>
        <w:t>’</w:t>
      </w:r>
      <w:r w:rsidRPr="00FC174B">
        <w:rPr>
          <w:lang w:val="fr-FR"/>
        </w:rPr>
        <w:t>assistance psychosociale fournie dans les écoles et pour les écoles. Ce programme qui adopte une approche tenant compte des questions de genre fournit les meilleurs services possible de conseil et d</w:t>
      </w:r>
      <w:r w:rsidRPr="00FC174B">
        <w:rPr>
          <w:lang w:val="fr-FR"/>
        </w:rPr>
        <w:t>’</w:t>
      </w:r>
      <w:r w:rsidRPr="00FC174B">
        <w:rPr>
          <w:lang w:val="fr-FR"/>
        </w:rPr>
        <w:t>appui aux jeunes décrocheurs, tant chez les garçons que les filles. Le processus d</w:t>
      </w:r>
      <w:r w:rsidRPr="00FC174B">
        <w:rPr>
          <w:lang w:val="fr-FR"/>
        </w:rPr>
        <w:t>’</w:t>
      </w:r>
      <w:r w:rsidRPr="00FC174B">
        <w:rPr>
          <w:lang w:val="fr-FR"/>
        </w:rPr>
        <w:t>orientation scolaire et professionnelle est renforcé de manière permanente, dans le cadre d</w:t>
      </w:r>
      <w:r w:rsidRPr="00FC174B">
        <w:rPr>
          <w:lang w:val="fr-FR"/>
        </w:rPr>
        <w:t>’</w:t>
      </w:r>
      <w:r w:rsidRPr="00FC174B">
        <w:rPr>
          <w:lang w:val="fr-FR"/>
        </w:rPr>
        <w:t>une initiative appelée « ibobb » (information, conseil, orientation scolaire et professionnelle).</w:t>
      </w:r>
    </w:p>
    <w:p w14:paraId="671D6CA5" w14:textId="487C6BC2" w:rsidR="00CD7381" w:rsidRPr="00FC174B" w:rsidRDefault="00CD7381" w:rsidP="00CD7381">
      <w:pPr>
        <w:pStyle w:val="SingleTxt"/>
        <w:numPr>
          <w:ilvl w:val="0"/>
          <w:numId w:val="29"/>
        </w:numPr>
        <w:spacing w:line="240" w:lineRule="exact"/>
        <w:ind w:left="1267"/>
        <w:rPr>
          <w:lang w:val="fr-FR"/>
        </w:rPr>
      </w:pPr>
      <w:r w:rsidRPr="00FC174B">
        <w:rPr>
          <w:lang w:val="fr-FR"/>
        </w:rPr>
        <w:t>La convention 15a sur l</w:t>
      </w:r>
      <w:r w:rsidRPr="00FC174B">
        <w:rPr>
          <w:lang w:val="fr-FR"/>
        </w:rPr>
        <w:t>’</w:t>
      </w:r>
      <w:r w:rsidRPr="00FC174B">
        <w:rPr>
          <w:lang w:val="fr-FR"/>
        </w:rPr>
        <w:t>enseignement élémentaire conclue entre les autorités fédérales et provinciales vise à assurer le meilleur départ possible pour les enfants à l</w:t>
      </w:r>
      <w:r w:rsidRPr="00FC174B">
        <w:rPr>
          <w:lang w:val="fr-FR"/>
        </w:rPr>
        <w:t>’</w:t>
      </w:r>
      <w:r w:rsidRPr="00FC174B">
        <w:rPr>
          <w:lang w:val="fr-FR"/>
        </w:rPr>
        <w:t>école élémentaire et à élargir les possibilités scolaires. L</w:t>
      </w:r>
      <w:r w:rsidRPr="00FC174B">
        <w:rPr>
          <w:lang w:val="fr-FR"/>
        </w:rPr>
        <w:t>’</w:t>
      </w:r>
      <w:r w:rsidRPr="00FC174B">
        <w:rPr>
          <w:lang w:val="fr-FR"/>
        </w:rPr>
        <w:t>accent est mis sur le renforcement des établissements d</w:t>
      </w:r>
      <w:r w:rsidRPr="00FC174B">
        <w:rPr>
          <w:lang w:val="fr-FR"/>
        </w:rPr>
        <w:t>’</w:t>
      </w:r>
      <w:r w:rsidRPr="00FC174B">
        <w:rPr>
          <w:lang w:val="fr-FR"/>
        </w:rPr>
        <w:t>enseignement élémentaire en tant que toutes premières institutions éducatives et sur la promotion de l</w:t>
      </w:r>
      <w:r w:rsidRPr="00FC174B">
        <w:rPr>
          <w:lang w:val="fr-FR"/>
        </w:rPr>
        <w:t>’</w:t>
      </w:r>
      <w:r w:rsidRPr="00FC174B">
        <w:rPr>
          <w:lang w:val="fr-FR"/>
        </w:rPr>
        <w:t>acquisition précoce de l</w:t>
      </w:r>
      <w:r w:rsidRPr="00FC174B">
        <w:rPr>
          <w:lang w:val="fr-FR"/>
        </w:rPr>
        <w:t>’</w:t>
      </w:r>
      <w:r w:rsidRPr="00FC174B">
        <w:rPr>
          <w:lang w:val="fr-FR"/>
        </w:rPr>
        <w:t>allemand comme langue d</w:t>
      </w:r>
      <w:r w:rsidRPr="00FC174B">
        <w:rPr>
          <w:lang w:val="fr-FR"/>
        </w:rPr>
        <w:t>’</w:t>
      </w:r>
      <w:r w:rsidRPr="00FC174B">
        <w:rPr>
          <w:lang w:val="fr-FR"/>
        </w:rPr>
        <w:t>enseignement.</w:t>
      </w:r>
    </w:p>
    <w:p w14:paraId="6EDDDF96" w14:textId="1B8BEE90" w:rsidR="00CD7381" w:rsidRPr="00FC174B" w:rsidRDefault="00CD7381" w:rsidP="00CD7381">
      <w:pPr>
        <w:pStyle w:val="SingleTxt"/>
        <w:numPr>
          <w:ilvl w:val="0"/>
          <w:numId w:val="29"/>
        </w:numPr>
        <w:spacing w:line="240" w:lineRule="exact"/>
        <w:ind w:left="1267"/>
        <w:rPr>
          <w:spacing w:val="2"/>
          <w:lang w:val="fr-FR"/>
        </w:rPr>
      </w:pPr>
      <w:r w:rsidRPr="00FC174B">
        <w:rPr>
          <w:spacing w:val="2"/>
          <w:lang w:val="fr-FR"/>
        </w:rPr>
        <w:t>Le Gouvernement fédéral autrichien a accordé des subventions à des fins spéciales d</w:t>
      </w:r>
      <w:r w:rsidRPr="00FC174B">
        <w:rPr>
          <w:spacing w:val="2"/>
          <w:lang w:val="fr-FR"/>
        </w:rPr>
        <w:t>’</w:t>
      </w:r>
      <w:r w:rsidRPr="00FC174B">
        <w:rPr>
          <w:spacing w:val="2"/>
          <w:lang w:val="fr-FR"/>
        </w:rPr>
        <w:t>un montant de 125 millions d</w:t>
      </w:r>
      <w:r w:rsidRPr="00FC174B">
        <w:rPr>
          <w:spacing w:val="2"/>
          <w:lang w:val="fr-FR"/>
        </w:rPr>
        <w:t>’</w:t>
      </w:r>
      <w:r w:rsidRPr="00FC174B">
        <w:rPr>
          <w:spacing w:val="2"/>
          <w:lang w:val="fr-FR"/>
        </w:rPr>
        <w:t>euros pour l</w:t>
      </w:r>
      <w:r w:rsidRPr="00FC174B">
        <w:rPr>
          <w:spacing w:val="2"/>
          <w:lang w:val="fr-FR"/>
        </w:rPr>
        <w:t>’</w:t>
      </w:r>
      <w:r w:rsidRPr="00FC174B">
        <w:rPr>
          <w:spacing w:val="2"/>
          <w:lang w:val="fr-FR"/>
        </w:rPr>
        <w:t>année de maternelle 2018</w:t>
      </w:r>
      <w:r w:rsidR="004556EC" w:rsidRPr="00FC174B">
        <w:rPr>
          <w:spacing w:val="2"/>
          <w:lang w:val="fr-FR"/>
        </w:rPr>
        <w:t>-</w:t>
      </w:r>
      <w:r w:rsidRPr="00FC174B">
        <w:rPr>
          <w:spacing w:val="2"/>
          <w:lang w:val="fr-FR"/>
        </w:rPr>
        <w:t>2019, ainsi que de 142,5 millions d</w:t>
      </w:r>
      <w:r w:rsidRPr="00FC174B">
        <w:rPr>
          <w:spacing w:val="2"/>
          <w:lang w:val="fr-FR"/>
        </w:rPr>
        <w:t>’</w:t>
      </w:r>
      <w:r w:rsidRPr="00FC174B">
        <w:rPr>
          <w:spacing w:val="2"/>
          <w:lang w:val="fr-FR"/>
        </w:rPr>
        <w:t>euros pour chacune des années de maternelle de 2019-2020 à 2021</w:t>
      </w:r>
      <w:r w:rsidR="004556EC" w:rsidRPr="00FC174B">
        <w:rPr>
          <w:spacing w:val="2"/>
          <w:lang w:val="fr-FR"/>
        </w:rPr>
        <w:noBreakHyphen/>
      </w:r>
      <w:r w:rsidRPr="00FC174B">
        <w:rPr>
          <w:spacing w:val="2"/>
          <w:lang w:val="fr-FR"/>
        </w:rPr>
        <w:t xml:space="preserve">2022 </w:t>
      </w:r>
      <w:r w:rsidRPr="00FC174B">
        <w:rPr>
          <w:spacing w:val="2"/>
          <w:lang w:val="fr-FR"/>
        </w:rPr>
        <w:t>–</w:t>
      </w:r>
      <w:r w:rsidRPr="00FC174B">
        <w:rPr>
          <w:spacing w:val="2"/>
          <w:lang w:val="fr-FR"/>
        </w:rPr>
        <w:t xml:space="preserve"> soit un total de 400</w:t>
      </w:r>
      <w:r w:rsidR="004556EC" w:rsidRPr="00FC174B">
        <w:rPr>
          <w:spacing w:val="2"/>
          <w:lang w:val="fr-FR"/>
        </w:rPr>
        <w:t xml:space="preserve"> </w:t>
      </w:r>
      <w:r w:rsidRPr="00FC174B">
        <w:rPr>
          <w:spacing w:val="2"/>
          <w:lang w:val="fr-FR"/>
        </w:rPr>
        <w:t>millions d</w:t>
      </w:r>
      <w:r w:rsidRPr="00FC174B">
        <w:rPr>
          <w:spacing w:val="2"/>
          <w:lang w:val="fr-FR"/>
        </w:rPr>
        <w:t>’</w:t>
      </w:r>
      <w:r w:rsidRPr="00FC174B">
        <w:rPr>
          <w:spacing w:val="2"/>
          <w:lang w:val="fr-FR"/>
        </w:rPr>
        <w:t>euros entre</w:t>
      </w:r>
      <w:r w:rsidR="004556EC" w:rsidRPr="00FC174B">
        <w:rPr>
          <w:spacing w:val="2"/>
          <w:lang w:val="fr-FR"/>
        </w:rPr>
        <w:t xml:space="preserve"> </w:t>
      </w:r>
      <w:r w:rsidRPr="00FC174B">
        <w:rPr>
          <w:spacing w:val="2"/>
          <w:lang w:val="fr-FR"/>
        </w:rPr>
        <w:t>2018 et</w:t>
      </w:r>
      <w:r w:rsidR="004556EC" w:rsidRPr="00FC174B">
        <w:rPr>
          <w:spacing w:val="2"/>
          <w:lang w:val="fr-FR"/>
        </w:rPr>
        <w:t xml:space="preserve"> </w:t>
      </w:r>
      <w:r w:rsidRPr="00FC174B">
        <w:rPr>
          <w:spacing w:val="2"/>
          <w:lang w:val="fr-FR"/>
        </w:rPr>
        <w:t>2022. Un financement d</w:t>
      </w:r>
      <w:r w:rsidRPr="00FC174B">
        <w:rPr>
          <w:spacing w:val="2"/>
          <w:lang w:val="fr-FR"/>
        </w:rPr>
        <w:t>’</w:t>
      </w:r>
      <w:r w:rsidRPr="00FC174B">
        <w:rPr>
          <w:spacing w:val="2"/>
          <w:lang w:val="fr-FR"/>
        </w:rPr>
        <w:t>au moins 18,125</w:t>
      </w:r>
      <w:r w:rsidR="004556EC" w:rsidRPr="00FC174B">
        <w:rPr>
          <w:spacing w:val="2"/>
          <w:lang w:val="fr-FR"/>
        </w:rPr>
        <w:t xml:space="preserve"> </w:t>
      </w:r>
      <w:r w:rsidRPr="00FC174B">
        <w:rPr>
          <w:spacing w:val="2"/>
          <w:lang w:val="fr-FR"/>
        </w:rPr>
        <w:t>millions d</w:t>
      </w:r>
      <w:r w:rsidRPr="00FC174B">
        <w:rPr>
          <w:spacing w:val="2"/>
          <w:lang w:val="fr-FR"/>
        </w:rPr>
        <w:t>’</w:t>
      </w:r>
      <w:r w:rsidRPr="00FC174B">
        <w:rPr>
          <w:spacing w:val="2"/>
          <w:lang w:val="fr-FR"/>
        </w:rPr>
        <w:t>euros est disponible pour l</w:t>
      </w:r>
      <w:r w:rsidRPr="00FC174B">
        <w:rPr>
          <w:spacing w:val="2"/>
          <w:lang w:val="fr-FR"/>
        </w:rPr>
        <w:t>’</w:t>
      </w:r>
      <w:r w:rsidRPr="00FC174B">
        <w:rPr>
          <w:spacing w:val="2"/>
          <w:lang w:val="fr-FR"/>
        </w:rPr>
        <w:t>appui à l</w:t>
      </w:r>
      <w:r w:rsidRPr="00FC174B">
        <w:rPr>
          <w:spacing w:val="2"/>
          <w:lang w:val="fr-FR"/>
        </w:rPr>
        <w:t>’</w:t>
      </w:r>
      <w:r w:rsidRPr="00FC174B">
        <w:rPr>
          <w:spacing w:val="2"/>
          <w:lang w:val="fr-FR"/>
        </w:rPr>
        <w:t>acquisition du langage à un âge précoce.</w:t>
      </w:r>
    </w:p>
    <w:p w14:paraId="50D7820A" w14:textId="6046ECD5" w:rsidR="00CD7381" w:rsidRPr="00FC174B" w:rsidRDefault="00CD7381" w:rsidP="00CD7381">
      <w:pPr>
        <w:pStyle w:val="SingleTxt"/>
        <w:numPr>
          <w:ilvl w:val="0"/>
          <w:numId w:val="29"/>
        </w:numPr>
        <w:spacing w:line="240" w:lineRule="exact"/>
        <w:ind w:left="1267"/>
        <w:rPr>
          <w:lang w:val="fr-FR"/>
        </w:rPr>
      </w:pPr>
      <w:r w:rsidRPr="00FC174B">
        <w:rPr>
          <w:lang w:val="fr-FR"/>
        </w:rPr>
        <w:t>Les compétences linguistiques en allemand et le renforcement de l</w:t>
      </w:r>
      <w:r w:rsidRPr="00FC174B">
        <w:rPr>
          <w:lang w:val="fr-FR"/>
        </w:rPr>
        <w:t>’</w:t>
      </w:r>
      <w:r w:rsidRPr="00FC174B">
        <w:rPr>
          <w:lang w:val="fr-FR"/>
        </w:rPr>
        <w:t>appui à l</w:t>
      </w:r>
      <w:r w:rsidRPr="00FC174B">
        <w:rPr>
          <w:lang w:val="fr-FR"/>
        </w:rPr>
        <w:t>’</w:t>
      </w:r>
      <w:r w:rsidRPr="00FC174B">
        <w:rPr>
          <w:lang w:val="fr-FR"/>
        </w:rPr>
        <w:t>acquisition du langage à un âge précoce pour les enfants de 4 ans contribuent à préparer au mieux les enfants à leur scolarité. Afin d</w:t>
      </w:r>
      <w:r w:rsidRPr="00FC174B">
        <w:rPr>
          <w:lang w:val="fr-FR"/>
        </w:rPr>
        <w:t>’</w:t>
      </w:r>
      <w:r w:rsidRPr="00FC174B">
        <w:rPr>
          <w:lang w:val="fr-FR"/>
        </w:rPr>
        <w:t>assurer le meilleur démarrage possible de leur scolarité, les enfants doivent fréquenter une année de maternelle obligatoire en demi-journée. Cette année est dispensée gratuitement. L</w:t>
      </w:r>
      <w:r w:rsidRPr="00FC174B">
        <w:rPr>
          <w:lang w:val="fr-FR"/>
        </w:rPr>
        <w:t>’</w:t>
      </w:r>
      <w:r w:rsidRPr="00FC174B">
        <w:rPr>
          <w:lang w:val="fr-FR"/>
        </w:rPr>
        <w:t>obligation de scolarisation dans le cadre d</w:t>
      </w:r>
      <w:r w:rsidRPr="00FC174B">
        <w:rPr>
          <w:lang w:val="fr-FR"/>
        </w:rPr>
        <w:t>’</w:t>
      </w:r>
      <w:r w:rsidRPr="00FC174B">
        <w:rPr>
          <w:lang w:val="fr-FR"/>
        </w:rPr>
        <w:t>un enseignement à domicile ou auprès d</w:t>
      </w:r>
      <w:r w:rsidRPr="00FC174B">
        <w:rPr>
          <w:lang w:val="fr-FR"/>
        </w:rPr>
        <w:t>’</w:t>
      </w:r>
      <w:r w:rsidRPr="00FC174B">
        <w:rPr>
          <w:lang w:val="fr-FR"/>
        </w:rPr>
        <w:t xml:space="preserve">une assistante </w:t>
      </w:r>
      <w:r w:rsidRPr="00FC174B">
        <w:rPr>
          <w:lang w:val="fr-FR"/>
        </w:rPr>
        <w:lastRenderedPageBreak/>
        <w:t>maternelle n</w:t>
      </w:r>
      <w:r w:rsidRPr="00FC174B">
        <w:rPr>
          <w:lang w:val="fr-FR"/>
        </w:rPr>
        <w:t>’</w:t>
      </w:r>
      <w:r w:rsidRPr="00FC174B">
        <w:rPr>
          <w:lang w:val="fr-FR"/>
        </w:rPr>
        <w:t>est possible qu</w:t>
      </w:r>
      <w:r w:rsidRPr="00FC174B">
        <w:rPr>
          <w:lang w:val="fr-FR"/>
        </w:rPr>
        <w:t>’</w:t>
      </w:r>
      <w:r w:rsidRPr="00FC174B">
        <w:rPr>
          <w:lang w:val="fr-FR"/>
        </w:rPr>
        <w:t>à la demande du tuteur de l</w:t>
      </w:r>
      <w:r w:rsidRPr="00FC174B">
        <w:rPr>
          <w:lang w:val="fr-FR"/>
        </w:rPr>
        <w:t>’</w:t>
      </w:r>
      <w:r w:rsidRPr="00FC174B">
        <w:rPr>
          <w:lang w:val="fr-FR"/>
        </w:rPr>
        <w:t>enfant et que si celui-ci n</w:t>
      </w:r>
      <w:r w:rsidRPr="00FC174B">
        <w:rPr>
          <w:lang w:val="fr-FR"/>
        </w:rPr>
        <w:t>’</w:t>
      </w:r>
      <w:r w:rsidRPr="00FC174B">
        <w:rPr>
          <w:lang w:val="fr-FR"/>
        </w:rPr>
        <w:t>a pas besoin d</w:t>
      </w:r>
      <w:r w:rsidRPr="00FC174B">
        <w:rPr>
          <w:lang w:val="fr-FR"/>
        </w:rPr>
        <w:t>’</w:t>
      </w:r>
      <w:r w:rsidRPr="00FC174B">
        <w:rPr>
          <w:lang w:val="fr-FR"/>
        </w:rPr>
        <w:t>appui linguistique.</w:t>
      </w:r>
    </w:p>
    <w:p w14:paraId="76A49FE8" w14:textId="629D6554" w:rsidR="00CD7381" w:rsidRPr="00FC174B" w:rsidRDefault="00CD7381" w:rsidP="00CD7381">
      <w:pPr>
        <w:pStyle w:val="SingleTxt"/>
        <w:numPr>
          <w:ilvl w:val="0"/>
          <w:numId w:val="29"/>
        </w:numPr>
        <w:spacing w:line="240" w:lineRule="exact"/>
        <w:ind w:left="1267"/>
        <w:rPr>
          <w:lang w:val="fr-FR"/>
        </w:rPr>
      </w:pPr>
      <w:r w:rsidRPr="00FC174B">
        <w:rPr>
          <w:lang w:val="fr-FR"/>
        </w:rPr>
        <w:t>En outre, l</w:t>
      </w:r>
      <w:r w:rsidRPr="00FC174B">
        <w:rPr>
          <w:lang w:val="fr-FR"/>
        </w:rPr>
        <w:t>’</w:t>
      </w:r>
      <w:r w:rsidRPr="00FC174B">
        <w:rPr>
          <w:lang w:val="fr-FR"/>
        </w:rPr>
        <w:t>une des principales préoccupations des activités d</w:t>
      </w:r>
      <w:r w:rsidRPr="00FC174B">
        <w:rPr>
          <w:lang w:val="fr-FR"/>
        </w:rPr>
        <w:t>’</w:t>
      </w:r>
      <w:r w:rsidRPr="00FC174B">
        <w:rPr>
          <w:lang w:val="fr-FR"/>
        </w:rPr>
        <w:t>intégration est d</w:t>
      </w:r>
      <w:r w:rsidRPr="00FC174B">
        <w:rPr>
          <w:lang w:val="fr-FR"/>
        </w:rPr>
        <w:t>’</w:t>
      </w:r>
      <w:r w:rsidRPr="00FC174B">
        <w:rPr>
          <w:lang w:val="fr-FR"/>
        </w:rPr>
        <w:t>empêcher les enfants issus de l</w:t>
      </w:r>
      <w:r w:rsidRPr="00FC174B">
        <w:rPr>
          <w:lang w:val="fr-FR"/>
        </w:rPr>
        <w:t>’</w:t>
      </w:r>
      <w:r w:rsidRPr="00FC174B">
        <w:rPr>
          <w:lang w:val="fr-FR"/>
        </w:rPr>
        <w:t>immigration de se heurter à un décrochage scolaire prématuré. Les déficits en allemand sont souvent un obstacle à la réussite scolaire. Compte tenu de la probable aggravation de la situation causée par la pandémie et par les restrictions qu</w:t>
      </w:r>
      <w:r w:rsidRPr="00FC174B">
        <w:rPr>
          <w:lang w:val="fr-FR"/>
        </w:rPr>
        <w:t>’</w:t>
      </w:r>
      <w:r w:rsidRPr="00FC174B">
        <w:rPr>
          <w:lang w:val="fr-FR"/>
        </w:rPr>
        <w:t>elle a entraînées dans les écoles, ainsi que des difficultés liées à l</w:t>
      </w:r>
      <w:r w:rsidRPr="00FC174B">
        <w:rPr>
          <w:lang w:val="fr-FR"/>
        </w:rPr>
        <w:t>’</w:t>
      </w:r>
      <w:r w:rsidRPr="00FC174B">
        <w:rPr>
          <w:lang w:val="fr-FR"/>
        </w:rPr>
        <w:t>enseignement à domicile, un programme de cours d</w:t>
      </w:r>
      <w:r w:rsidRPr="00FC174B">
        <w:rPr>
          <w:lang w:val="fr-FR"/>
        </w:rPr>
        <w:t>’</w:t>
      </w:r>
      <w:r w:rsidRPr="00FC174B">
        <w:rPr>
          <w:lang w:val="fr-FR"/>
        </w:rPr>
        <w:t>été destiné aux élèves issus de l</w:t>
      </w:r>
      <w:r w:rsidRPr="00FC174B">
        <w:rPr>
          <w:lang w:val="fr-FR"/>
        </w:rPr>
        <w:t>’</w:t>
      </w:r>
      <w:r w:rsidRPr="00FC174B">
        <w:rPr>
          <w:lang w:val="fr-FR"/>
        </w:rPr>
        <w:t>immigration et ne maîtrisant pas l</w:t>
      </w:r>
      <w:r w:rsidRPr="00FC174B">
        <w:rPr>
          <w:lang w:val="fr-FR"/>
        </w:rPr>
        <w:t>’</w:t>
      </w:r>
      <w:r w:rsidRPr="00FC174B">
        <w:rPr>
          <w:lang w:val="fr-FR"/>
        </w:rPr>
        <w:t>allemand a été mis en place à la mi-2020. L</w:t>
      </w:r>
      <w:r w:rsidRPr="00FC174B">
        <w:rPr>
          <w:lang w:val="fr-FR"/>
        </w:rPr>
        <w:t>’</w:t>
      </w:r>
      <w:r w:rsidRPr="00FC174B">
        <w:rPr>
          <w:lang w:val="fr-FR"/>
        </w:rPr>
        <w:t>appui ciblé dispensé dans ces écoles d</w:t>
      </w:r>
      <w:r w:rsidRPr="00FC174B">
        <w:rPr>
          <w:lang w:val="fr-FR"/>
        </w:rPr>
        <w:t>’</w:t>
      </w:r>
      <w:r w:rsidRPr="00FC174B">
        <w:rPr>
          <w:lang w:val="fr-FR"/>
        </w:rPr>
        <w:t>été et, parallèlement, la fourniture d</w:t>
      </w:r>
      <w:r w:rsidRPr="00FC174B">
        <w:rPr>
          <w:lang w:val="fr-FR"/>
        </w:rPr>
        <w:t>’</w:t>
      </w:r>
      <w:r w:rsidRPr="00FC174B">
        <w:rPr>
          <w:lang w:val="fr-FR"/>
        </w:rPr>
        <w:t>informations aux parents issus de l</w:t>
      </w:r>
      <w:r w:rsidRPr="00FC174B">
        <w:rPr>
          <w:lang w:val="fr-FR"/>
        </w:rPr>
        <w:t>’</w:t>
      </w:r>
      <w:r w:rsidRPr="00FC174B">
        <w:rPr>
          <w:lang w:val="fr-FR"/>
        </w:rPr>
        <w:t>immigration dans le cadre des cours pour parents proposés par le Fonds d</w:t>
      </w:r>
      <w:r w:rsidRPr="00FC174B">
        <w:rPr>
          <w:lang w:val="fr-FR"/>
        </w:rPr>
        <w:t>’</w:t>
      </w:r>
      <w:r w:rsidRPr="00FC174B">
        <w:rPr>
          <w:lang w:val="fr-FR"/>
        </w:rPr>
        <w:t>intégration autrichien, devraient permettre de combler les déficits éventuels.</w:t>
      </w:r>
    </w:p>
    <w:p w14:paraId="2497852A" w14:textId="543CB1B5" w:rsidR="00CD7381" w:rsidRPr="00FC174B" w:rsidRDefault="00CD7381" w:rsidP="00CD7381">
      <w:pPr>
        <w:pStyle w:val="SingleTxt"/>
        <w:numPr>
          <w:ilvl w:val="0"/>
          <w:numId w:val="29"/>
        </w:numPr>
        <w:spacing w:line="240" w:lineRule="exact"/>
        <w:ind w:left="1267"/>
        <w:rPr>
          <w:lang w:val="fr-FR"/>
        </w:rPr>
      </w:pPr>
      <w:r w:rsidRPr="00FC174B">
        <w:rPr>
          <w:lang w:val="fr-FR"/>
        </w:rPr>
        <w:t>En outre, depuis septembre 2018, les élèves dont les compétences en allemand sont insuffisantes doivent suivre des classes obligatoires d</w:t>
      </w:r>
      <w:r w:rsidRPr="00FC174B">
        <w:rPr>
          <w:lang w:val="fr-FR"/>
        </w:rPr>
        <w:t>’</w:t>
      </w:r>
      <w:r w:rsidRPr="00FC174B">
        <w:rPr>
          <w:lang w:val="fr-FR"/>
        </w:rPr>
        <w:t>appui en langue allemande et des cours d</w:t>
      </w:r>
      <w:r w:rsidRPr="00FC174B">
        <w:rPr>
          <w:lang w:val="fr-FR"/>
        </w:rPr>
        <w:t>’</w:t>
      </w:r>
      <w:r w:rsidRPr="00FC174B">
        <w:rPr>
          <w:lang w:val="fr-FR"/>
        </w:rPr>
        <w:t>appui en langue allemande (article 8, paragraphe h), SchOG</w:t>
      </w:r>
      <w:r w:rsidRPr="00FC174B">
        <w:rPr>
          <w:lang w:val="fr-FR"/>
        </w:rPr>
        <w:t> ;</w:t>
      </w:r>
      <w:r w:rsidRPr="00FC174B">
        <w:rPr>
          <w:lang w:val="fr-FR"/>
        </w:rPr>
        <w:t xml:space="preserve"> Loi sur l</w:t>
      </w:r>
      <w:r w:rsidRPr="00FC174B">
        <w:rPr>
          <w:lang w:val="fr-FR"/>
        </w:rPr>
        <w:t>’</w:t>
      </w:r>
      <w:r w:rsidRPr="00FC174B">
        <w:rPr>
          <w:lang w:val="fr-FR"/>
        </w:rPr>
        <w:t>organisation scolaire). Des cours spéciaux de promotion de la langue destinés à améliorer la maîtrise de l</w:t>
      </w:r>
      <w:r w:rsidRPr="00FC174B">
        <w:rPr>
          <w:lang w:val="fr-FR"/>
        </w:rPr>
        <w:t>’</w:t>
      </w:r>
      <w:r w:rsidRPr="00FC174B">
        <w:rPr>
          <w:lang w:val="fr-FR"/>
        </w:rPr>
        <w:t>allemand sont dispensés depuis 2008 et ne cessent de se développer. L</w:t>
      </w:r>
      <w:r w:rsidRPr="00FC174B">
        <w:rPr>
          <w:lang w:val="fr-FR"/>
        </w:rPr>
        <w:t>’</w:t>
      </w:r>
      <w:r w:rsidRPr="00FC174B">
        <w:rPr>
          <w:lang w:val="fr-FR"/>
        </w:rPr>
        <w:t>acquisition précoce et approfondie de l</w:t>
      </w:r>
      <w:r w:rsidRPr="00FC174B">
        <w:rPr>
          <w:lang w:val="fr-FR"/>
        </w:rPr>
        <w:t>’</w:t>
      </w:r>
      <w:r w:rsidRPr="00FC174B">
        <w:rPr>
          <w:lang w:val="fr-FR"/>
        </w:rPr>
        <w:t>allemand vise à aider les élèves à suivre le plus rapidement possible une scolarité ordinaire. De plus, 29 projets de la société civile recevront en 2021 environ 3,3 millions d</w:t>
      </w:r>
      <w:r w:rsidRPr="00FC174B">
        <w:rPr>
          <w:lang w:val="fr-FR"/>
        </w:rPr>
        <w:t>’</w:t>
      </w:r>
      <w:r w:rsidRPr="00FC174B">
        <w:rPr>
          <w:lang w:val="fr-FR"/>
        </w:rPr>
        <w:t>euros issus de fonds nationaux et de l</w:t>
      </w:r>
      <w:r w:rsidRPr="00FC174B">
        <w:rPr>
          <w:lang w:val="fr-FR"/>
        </w:rPr>
        <w:t>’</w:t>
      </w:r>
      <w:r w:rsidRPr="00FC174B">
        <w:rPr>
          <w:lang w:val="fr-FR"/>
        </w:rPr>
        <w:t>UE dans le cadre de l</w:t>
      </w:r>
      <w:r w:rsidRPr="00FC174B">
        <w:rPr>
          <w:lang w:val="fr-FR"/>
        </w:rPr>
        <w:t>’</w:t>
      </w:r>
      <w:r w:rsidRPr="00FC174B">
        <w:rPr>
          <w:lang w:val="fr-FR"/>
        </w:rPr>
        <w:t>enveloppe financière pour l</w:t>
      </w:r>
      <w:r w:rsidRPr="00FC174B">
        <w:rPr>
          <w:lang w:val="fr-FR"/>
        </w:rPr>
        <w:t>’</w:t>
      </w:r>
      <w:r w:rsidRPr="00FC174B">
        <w:rPr>
          <w:lang w:val="fr-FR"/>
        </w:rPr>
        <w:t>enfance et la jeunesse. Il faut accompagner les jeunes issus de l</w:t>
      </w:r>
      <w:r w:rsidRPr="00FC174B">
        <w:rPr>
          <w:lang w:val="fr-FR"/>
        </w:rPr>
        <w:t>’</w:t>
      </w:r>
      <w:r w:rsidRPr="00FC174B">
        <w:rPr>
          <w:lang w:val="fr-FR"/>
        </w:rPr>
        <w:t>immigration dans leur scolarité et leur formation professionnelle à l</w:t>
      </w:r>
      <w:r w:rsidRPr="00FC174B">
        <w:rPr>
          <w:lang w:val="fr-FR"/>
        </w:rPr>
        <w:t>’</w:t>
      </w:r>
      <w:r w:rsidRPr="00FC174B">
        <w:rPr>
          <w:lang w:val="fr-FR"/>
        </w:rPr>
        <w:t>aide de toute une panoplie de projets diversifiés.</w:t>
      </w:r>
    </w:p>
    <w:p w14:paraId="63DC55BA" w14:textId="4DFC11E9" w:rsidR="00CD7381" w:rsidRPr="00FC174B" w:rsidRDefault="00CD7381" w:rsidP="00CD7381">
      <w:pPr>
        <w:pStyle w:val="SingleTxt"/>
        <w:numPr>
          <w:ilvl w:val="0"/>
          <w:numId w:val="29"/>
        </w:numPr>
        <w:spacing w:line="240" w:lineRule="exact"/>
        <w:ind w:left="1267"/>
        <w:rPr>
          <w:lang w:val="fr-FR"/>
        </w:rPr>
      </w:pPr>
      <w:r w:rsidRPr="00FC174B">
        <w:rPr>
          <w:lang w:val="fr-FR"/>
        </w:rPr>
        <w:t>En outre, 41 projets de la société civile destinés aux femmes recevront quelque 2,9 millions d</w:t>
      </w:r>
      <w:r w:rsidRPr="00FC174B">
        <w:rPr>
          <w:lang w:val="fr-FR"/>
        </w:rPr>
        <w:t>’</w:t>
      </w:r>
      <w:r w:rsidRPr="00FC174B">
        <w:rPr>
          <w:lang w:val="fr-FR"/>
        </w:rPr>
        <w:t>euros de fonds nationaux et de l</w:t>
      </w:r>
      <w:r w:rsidRPr="00FC174B">
        <w:rPr>
          <w:lang w:val="fr-FR"/>
        </w:rPr>
        <w:t>’</w:t>
      </w:r>
      <w:r w:rsidRPr="00FC174B">
        <w:rPr>
          <w:lang w:val="fr-FR"/>
        </w:rPr>
        <w:t>UE en 2021. Ceux-ci ont pour objectif de combler les déficits éducatifs existants et d</w:t>
      </w:r>
      <w:r w:rsidRPr="00FC174B">
        <w:rPr>
          <w:lang w:val="fr-FR"/>
        </w:rPr>
        <w:t>’</w:t>
      </w:r>
      <w:r w:rsidRPr="00FC174B">
        <w:rPr>
          <w:lang w:val="fr-FR"/>
        </w:rPr>
        <w:t>accroître les possibilités d</w:t>
      </w:r>
      <w:r w:rsidRPr="00FC174B">
        <w:rPr>
          <w:lang w:val="fr-FR"/>
        </w:rPr>
        <w:t>’</w:t>
      </w:r>
      <w:r w:rsidRPr="00FC174B">
        <w:rPr>
          <w:lang w:val="fr-FR"/>
        </w:rPr>
        <w:t>emploi pour les femmes dont la langue maternelle n</w:t>
      </w:r>
      <w:r w:rsidRPr="00FC174B">
        <w:rPr>
          <w:lang w:val="fr-FR"/>
        </w:rPr>
        <w:t>’</w:t>
      </w:r>
      <w:r w:rsidRPr="00FC174B">
        <w:rPr>
          <w:lang w:val="fr-FR"/>
        </w:rPr>
        <w:t>est pas l</w:t>
      </w:r>
      <w:r w:rsidRPr="00FC174B">
        <w:rPr>
          <w:lang w:val="fr-FR"/>
        </w:rPr>
        <w:t>’</w:t>
      </w:r>
      <w:r w:rsidRPr="00FC174B">
        <w:rPr>
          <w:lang w:val="fr-FR"/>
        </w:rPr>
        <w:t>allemand. Ils auront également une influence positive sur la scolarité et la formation professionnelle des enfants et des jeunes.</w:t>
      </w:r>
    </w:p>
    <w:p w14:paraId="16D1A6A0" w14:textId="7D8276EC" w:rsidR="00CD7381" w:rsidRPr="00FC174B" w:rsidRDefault="00CD7381" w:rsidP="00CD7381">
      <w:pPr>
        <w:pStyle w:val="SingleTxt"/>
        <w:spacing w:after="0" w:line="120" w:lineRule="exact"/>
        <w:rPr>
          <w:sz w:val="10"/>
          <w:lang w:val="fr-FR"/>
        </w:rPr>
      </w:pPr>
    </w:p>
    <w:p w14:paraId="03F20ABE" w14:textId="77777777" w:rsidR="00CD7381" w:rsidRPr="00FC174B" w:rsidRDefault="00CD7381" w:rsidP="00CD738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FC174B">
        <w:rPr>
          <w:lang w:val="fr-FR"/>
        </w:rPr>
        <w:tab/>
      </w:r>
      <w:r w:rsidRPr="00FC174B">
        <w:rPr>
          <w:lang w:val="fr-FR"/>
        </w:rPr>
        <w:tab/>
        <w:t>Mesures dans les provinces fédérales</w:t>
      </w:r>
    </w:p>
    <w:p w14:paraId="7792BA7E" w14:textId="0FE3BA86" w:rsidR="00CD7381" w:rsidRPr="00FC174B" w:rsidRDefault="00CD7381" w:rsidP="00CD7381">
      <w:pPr>
        <w:pStyle w:val="SingleTxt"/>
        <w:spacing w:after="0" w:line="120" w:lineRule="exact"/>
        <w:rPr>
          <w:sz w:val="10"/>
          <w:lang w:val="fr-FR"/>
        </w:rPr>
      </w:pPr>
    </w:p>
    <w:p w14:paraId="530958B3" w14:textId="1CBB31A3" w:rsidR="00CD7381" w:rsidRPr="00FC174B" w:rsidRDefault="00CD7381" w:rsidP="00CD7381">
      <w:pPr>
        <w:pStyle w:val="SingleTxt"/>
        <w:numPr>
          <w:ilvl w:val="0"/>
          <w:numId w:val="29"/>
        </w:numPr>
        <w:spacing w:line="240" w:lineRule="exact"/>
        <w:ind w:left="1267"/>
        <w:rPr>
          <w:lang w:val="fr-FR"/>
        </w:rPr>
      </w:pPr>
      <w:r w:rsidRPr="00FC174B">
        <w:rPr>
          <w:lang w:val="fr-FR"/>
        </w:rPr>
        <w:t>Afin de réduire le taux de décrochage scolaire des filles issues de l</w:t>
      </w:r>
      <w:r w:rsidRPr="00FC174B">
        <w:rPr>
          <w:lang w:val="fr-FR"/>
        </w:rPr>
        <w:t>’</w:t>
      </w:r>
      <w:r w:rsidRPr="00FC174B">
        <w:rPr>
          <w:lang w:val="fr-FR"/>
        </w:rPr>
        <w:t>immigration et des filles dont les parents présentent un niveau d</w:t>
      </w:r>
      <w:r w:rsidRPr="00FC174B">
        <w:rPr>
          <w:lang w:val="fr-FR"/>
        </w:rPr>
        <w:t>’</w:t>
      </w:r>
      <w:r w:rsidRPr="00FC174B">
        <w:rPr>
          <w:lang w:val="fr-FR"/>
        </w:rPr>
        <w:t>éducation moins élevé et de réintégrer les décrocheuses dans le système éducatif, les provinces fédérales fournissent des services de conseil et d</w:t>
      </w:r>
      <w:r w:rsidRPr="00FC174B">
        <w:rPr>
          <w:lang w:val="fr-FR"/>
        </w:rPr>
        <w:t>’</w:t>
      </w:r>
      <w:r w:rsidRPr="00FC174B">
        <w:rPr>
          <w:lang w:val="fr-FR"/>
        </w:rPr>
        <w:t>appui en coopération avec plusieurs institutions.</w:t>
      </w:r>
    </w:p>
    <w:p w14:paraId="289CBEA5" w14:textId="40BECF5D" w:rsidR="00CD7381" w:rsidRPr="00FC174B" w:rsidRDefault="00CD7381" w:rsidP="00CD7381">
      <w:pPr>
        <w:pStyle w:val="SingleTxt"/>
        <w:numPr>
          <w:ilvl w:val="0"/>
          <w:numId w:val="29"/>
        </w:numPr>
        <w:spacing w:line="240" w:lineRule="exact"/>
        <w:ind w:left="1267"/>
        <w:rPr>
          <w:lang w:val="fr-FR"/>
        </w:rPr>
      </w:pPr>
      <w:r w:rsidRPr="00FC174B">
        <w:rPr>
          <w:lang w:val="fr-FR"/>
        </w:rPr>
        <w:t>De nombreux services de conseil et d</w:t>
      </w:r>
      <w:r w:rsidRPr="00FC174B">
        <w:rPr>
          <w:lang w:val="fr-FR"/>
        </w:rPr>
        <w:t>’</w:t>
      </w:r>
      <w:r w:rsidRPr="00FC174B">
        <w:rPr>
          <w:lang w:val="fr-FR"/>
        </w:rPr>
        <w:t>appui au sein du système scolaire (psychologie scolaire, travail social scolaire, conseil aux élèves et conseil pédagogique), entre autres, sont offerts aux élèves et à leurs tuteurs. Des programmes de cours, d</w:t>
      </w:r>
      <w:r w:rsidRPr="00FC174B">
        <w:rPr>
          <w:lang w:val="fr-FR"/>
        </w:rPr>
        <w:t>’</w:t>
      </w:r>
      <w:r w:rsidRPr="00FC174B">
        <w:rPr>
          <w:lang w:val="fr-FR"/>
        </w:rPr>
        <w:t>appui et d</w:t>
      </w:r>
      <w:r w:rsidRPr="00FC174B">
        <w:rPr>
          <w:lang w:val="fr-FR"/>
        </w:rPr>
        <w:t>’</w:t>
      </w:r>
      <w:r w:rsidRPr="00FC174B">
        <w:rPr>
          <w:lang w:val="fr-FR"/>
        </w:rPr>
        <w:t>accompagnement individualisé sont également disponibles.</w:t>
      </w:r>
    </w:p>
    <w:p w14:paraId="204A7DD6" w14:textId="490F9FC6" w:rsidR="00CD7381" w:rsidRPr="00FC174B" w:rsidRDefault="00CD7381" w:rsidP="00CD7381">
      <w:pPr>
        <w:pStyle w:val="SingleTxt"/>
        <w:numPr>
          <w:ilvl w:val="0"/>
          <w:numId w:val="29"/>
        </w:numPr>
        <w:spacing w:line="240" w:lineRule="exact"/>
        <w:ind w:left="1267"/>
        <w:rPr>
          <w:lang w:val="fr-FR"/>
        </w:rPr>
      </w:pPr>
      <w:r w:rsidRPr="00FC174B">
        <w:rPr>
          <w:lang w:val="fr-FR"/>
        </w:rPr>
        <w:t xml:space="preserve">Dans le Vorarlberg, par exemple, les jeunes en </w:t>
      </w:r>
      <w:r w:rsidRPr="00FC174B">
        <w:rPr>
          <w:lang w:val="fr-FR"/>
        </w:rPr>
        <w:t>9</w:t>
      </w:r>
      <w:r w:rsidRPr="00FC174B">
        <w:rPr>
          <w:vertAlign w:val="superscript"/>
          <w:lang w:val="fr-FR"/>
        </w:rPr>
        <w:t>e</w:t>
      </w:r>
      <w:r w:rsidRPr="00FC174B">
        <w:rPr>
          <w:lang w:val="fr-FR"/>
        </w:rPr>
        <w:t> année d</w:t>
      </w:r>
      <w:r w:rsidRPr="00FC174B">
        <w:rPr>
          <w:lang w:val="fr-FR"/>
        </w:rPr>
        <w:t>’</w:t>
      </w:r>
      <w:r w:rsidRPr="00FC174B">
        <w:rPr>
          <w:lang w:val="fr-FR"/>
        </w:rPr>
        <w:t>école jusqu</w:t>
      </w:r>
      <w:r w:rsidRPr="00FC174B">
        <w:rPr>
          <w:lang w:val="fr-FR"/>
        </w:rPr>
        <w:t>’</w:t>
      </w:r>
      <w:r w:rsidRPr="00FC174B">
        <w:rPr>
          <w:lang w:val="fr-FR"/>
        </w:rPr>
        <w:t>à l</w:t>
      </w:r>
      <w:r w:rsidRPr="00FC174B">
        <w:rPr>
          <w:lang w:val="fr-FR"/>
        </w:rPr>
        <w:t>’</w:t>
      </w:r>
      <w:r w:rsidRPr="00FC174B">
        <w:rPr>
          <w:lang w:val="fr-FR"/>
        </w:rPr>
        <w:t>âge de 19 ans peuvent s</w:t>
      </w:r>
      <w:r w:rsidRPr="00FC174B">
        <w:rPr>
          <w:lang w:val="fr-FR"/>
        </w:rPr>
        <w:t>’</w:t>
      </w:r>
      <w:r w:rsidRPr="00FC174B">
        <w:rPr>
          <w:lang w:val="fr-FR"/>
        </w:rPr>
        <w:t>adresser au centre d</w:t>
      </w:r>
      <w:r w:rsidRPr="00FC174B">
        <w:rPr>
          <w:lang w:val="fr-FR"/>
        </w:rPr>
        <w:t>’</w:t>
      </w:r>
      <w:r w:rsidRPr="00FC174B">
        <w:rPr>
          <w:lang w:val="fr-FR"/>
        </w:rPr>
        <w:t>information BIFO pour analyser leurs intérêts, leurs capacités et leurs forces personnelles et recevoir des informations sur l</w:t>
      </w:r>
      <w:r w:rsidRPr="00FC174B">
        <w:rPr>
          <w:lang w:val="fr-FR"/>
        </w:rPr>
        <w:t>’</w:t>
      </w:r>
      <w:r w:rsidRPr="00FC174B">
        <w:rPr>
          <w:lang w:val="fr-FR"/>
        </w:rPr>
        <w:t>éducation et la formation qui leur conviendraient ou un appui en faveur d</w:t>
      </w:r>
      <w:r w:rsidRPr="00FC174B">
        <w:rPr>
          <w:lang w:val="fr-FR"/>
        </w:rPr>
        <w:t>’</w:t>
      </w:r>
      <w:r w:rsidRPr="00FC174B">
        <w:rPr>
          <w:lang w:val="fr-FR"/>
        </w:rPr>
        <w:t>un changement d</w:t>
      </w:r>
      <w:r w:rsidRPr="00FC174B">
        <w:rPr>
          <w:lang w:val="fr-FR"/>
        </w:rPr>
        <w:t>’</w:t>
      </w:r>
      <w:r w:rsidRPr="00FC174B">
        <w:rPr>
          <w:lang w:val="fr-FR"/>
        </w:rPr>
        <w:t xml:space="preserve">orientation. Pour les jeunes en </w:t>
      </w:r>
      <w:r w:rsidRPr="00FC174B">
        <w:rPr>
          <w:lang w:val="fr-FR"/>
        </w:rPr>
        <w:t>9</w:t>
      </w:r>
      <w:r w:rsidRPr="00FC174B">
        <w:rPr>
          <w:vertAlign w:val="superscript"/>
          <w:lang w:val="fr-FR"/>
        </w:rPr>
        <w:t>e</w:t>
      </w:r>
      <w:r w:rsidRPr="00FC174B">
        <w:rPr>
          <w:lang w:val="fr-FR"/>
        </w:rPr>
        <w:t> année jusqu</w:t>
      </w:r>
      <w:r w:rsidRPr="00FC174B">
        <w:rPr>
          <w:lang w:val="fr-FR"/>
        </w:rPr>
        <w:t>’</w:t>
      </w:r>
      <w:r w:rsidRPr="00FC174B">
        <w:rPr>
          <w:lang w:val="fr-FR"/>
        </w:rPr>
        <w:t>à 24 ans qui ne seront vraisemblablement pas en mesure de suivre un apprentissage classique jusqu</w:t>
      </w:r>
      <w:r w:rsidRPr="00FC174B">
        <w:rPr>
          <w:lang w:val="fr-FR"/>
        </w:rPr>
        <w:t>’</w:t>
      </w:r>
      <w:r w:rsidRPr="00FC174B">
        <w:rPr>
          <w:lang w:val="fr-FR"/>
        </w:rPr>
        <w:t>au bout, le programme Dafür fournit des services de conseil, d</w:t>
      </w:r>
      <w:r w:rsidRPr="00FC174B">
        <w:rPr>
          <w:lang w:val="fr-FR"/>
        </w:rPr>
        <w:t>’</w:t>
      </w:r>
      <w:r w:rsidRPr="00FC174B">
        <w:rPr>
          <w:lang w:val="fr-FR"/>
        </w:rPr>
        <w:t>appui et d</w:t>
      </w:r>
      <w:r w:rsidRPr="00FC174B">
        <w:rPr>
          <w:lang w:val="fr-FR"/>
        </w:rPr>
        <w:t>’</w:t>
      </w:r>
      <w:r w:rsidRPr="00FC174B">
        <w:rPr>
          <w:lang w:val="fr-FR"/>
        </w:rPr>
        <w:t>information sur les choix professionnels qui s</w:t>
      </w:r>
      <w:r w:rsidRPr="00FC174B">
        <w:rPr>
          <w:lang w:val="fr-FR"/>
        </w:rPr>
        <w:t>’</w:t>
      </w:r>
      <w:r w:rsidRPr="00FC174B">
        <w:rPr>
          <w:lang w:val="fr-FR"/>
        </w:rPr>
        <w:t>offrent à eux. Les centres d</w:t>
      </w:r>
      <w:r w:rsidRPr="00FC174B">
        <w:rPr>
          <w:lang w:val="fr-FR"/>
        </w:rPr>
        <w:t>’</w:t>
      </w:r>
      <w:r w:rsidRPr="00FC174B">
        <w:rPr>
          <w:lang w:val="fr-FR"/>
        </w:rPr>
        <w:t>information sur les carrières (BIZ, BerufsInfoZentren) du service autrichien de l</w:t>
      </w:r>
      <w:r w:rsidRPr="00FC174B">
        <w:rPr>
          <w:lang w:val="fr-FR"/>
        </w:rPr>
        <w:t>’</w:t>
      </w:r>
      <w:r w:rsidRPr="00FC174B">
        <w:rPr>
          <w:lang w:val="fr-FR"/>
        </w:rPr>
        <w:t>emploi AMS aident également les élèves dans leurs choix de carrière et leur (ré)orientation professionnelle.</w:t>
      </w:r>
    </w:p>
    <w:p w14:paraId="64CA2F91" w14:textId="440E48C2" w:rsidR="00CD7381" w:rsidRPr="00FC174B" w:rsidRDefault="00CD7381" w:rsidP="00CD7381">
      <w:pPr>
        <w:pStyle w:val="SingleTxt"/>
        <w:numPr>
          <w:ilvl w:val="0"/>
          <w:numId w:val="29"/>
        </w:numPr>
        <w:spacing w:line="240" w:lineRule="exact"/>
        <w:ind w:left="1267"/>
        <w:rPr>
          <w:lang w:val="fr-FR"/>
        </w:rPr>
      </w:pPr>
      <w:r w:rsidRPr="00FC174B">
        <w:rPr>
          <w:lang w:val="fr-FR"/>
        </w:rPr>
        <w:lastRenderedPageBreak/>
        <w:t>Vienne fournit un appui à de nombreuses associations de femmes et de filles, telles que Sprungbrett et le centre de filles Peppa, qui apportent des services d</w:t>
      </w:r>
      <w:r w:rsidRPr="00FC174B">
        <w:rPr>
          <w:lang w:val="fr-FR"/>
        </w:rPr>
        <w:t>’</w:t>
      </w:r>
      <w:r w:rsidRPr="00FC174B">
        <w:rPr>
          <w:lang w:val="fr-FR"/>
        </w:rPr>
        <w:t>appui et de conseil aux filles dans de nombreux domaines de la vie, y compris leur scolarité. Les groupes cibles comprennent les filles issues de l</w:t>
      </w:r>
      <w:r w:rsidRPr="00FC174B">
        <w:rPr>
          <w:lang w:val="fr-FR"/>
        </w:rPr>
        <w:t>’</w:t>
      </w:r>
      <w:r w:rsidRPr="00FC174B">
        <w:rPr>
          <w:lang w:val="fr-FR"/>
        </w:rPr>
        <w:t>immigration ou les filles dont les parents présentent un niveau d</w:t>
      </w:r>
      <w:r w:rsidRPr="00FC174B">
        <w:rPr>
          <w:lang w:val="fr-FR"/>
        </w:rPr>
        <w:t>’</w:t>
      </w:r>
      <w:r w:rsidRPr="00FC174B">
        <w:rPr>
          <w:lang w:val="fr-FR"/>
        </w:rPr>
        <w:t>éducation moins élevé. D</w:t>
      </w:r>
      <w:r w:rsidRPr="00FC174B">
        <w:rPr>
          <w:lang w:val="fr-FR"/>
        </w:rPr>
        <w:t>’</w:t>
      </w:r>
      <w:r w:rsidRPr="00FC174B">
        <w:rPr>
          <w:lang w:val="fr-FR"/>
        </w:rPr>
        <w:t>autres mesures portent notamment sur des cours d</w:t>
      </w:r>
      <w:r w:rsidRPr="00FC174B">
        <w:rPr>
          <w:lang w:val="fr-FR"/>
        </w:rPr>
        <w:t>’</w:t>
      </w:r>
      <w:r w:rsidRPr="00FC174B">
        <w:rPr>
          <w:lang w:val="fr-FR"/>
        </w:rPr>
        <w:t>allemand, des cours d</w:t>
      </w:r>
      <w:r w:rsidRPr="00FC174B">
        <w:rPr>
          <w:lang w:val="fr-FR"/>
        </w:rPr>
        <w:t>’</w:t>
      </w:r>
      <w:r w:rsidRPr="00FC174B">
        <w:rPr>
          <w:lang w:val="fr-FR"/>
        </w:rPr>
        <w:t>enseignement général et de formation pour les jeunes nouvellement immigrés, ainsi qu</w:t>
      </w:r>
      <w:r w:rsidRPr="00FC174B">
        <w:rPr>
          <w:lang w:val="fr-FR"/>
        </w:rPr>
        <w:t>’</w:t>
      </w:r>
      <w:r w:rsidRPr="00FC174B">
        <w:rPr>
          <w:lang w:val="fr-FR"/>
        </w:rPr>
        <w:t>un appui à l</w:t>
      </w:r>
      <w:r w:rsidRPr="00FC174B">
        <w:rPr>
          <w:lang w:val="fr-FR"/>
        </w:rPr>
        <w:t>’</w:t>
      </w:r>
      <w:r w:rsidRPr="00FC174B">
        <w:rPr>
          <w:lang w:val="fr-FR"/>
        </w:rPr>
        <w:t>apprentissage pour les élèves dont la langue maternelle n</w:t>
      </w:r>
      <w:r w:rsidRPr="00FC174B">
        <w:rPr>
          <w:lang w:val="fr-FR"/>
        </w:rPr>
        <w:t>’</w:t>
      </w:r>
      <w:r w:rsidRPr="00FC174B">
        <w:rPr>
          <w:lang w:val="fr-FR"/>
        </w:rPr>
        <w:t>est pas l</w:t>
      </w:r>
      <w:r w:rsidRPr="00FC174B">
        <w:rPr>
          <w:lang w:val="fr-FR"/>
        </w:rPr>
        <w:t>’</w:t>
      </w:r>
      <w:r w:rsidRPr="00FC174B">
        <w:rPr>
          <w:lang w:val="fr-FR"/>
        </w:rPr>
        <w:t>allemand. Le collège pour jeunes StartWien, par exemple, se concentre sur l</w:t>
      </w:r>
      <w:r w:rsidRPr="00FC174B">
        <w:rPr>
          <w:lang w:val="fr-FR"/>
        </w:rPr>
        <w:t>’</w:t>
      </w:r>
      <w:r w:rsidRPr="00FC174B">
        <w:rPr>
          <w:lang w:val="fr-FR"/>
        </w:rPr>
        <w:t>acquisition de l</w:t>
      </w:r>
      <w:r w:rsidRPr="00FC174B">
        <w:rPr>
          <w:lang w:val="fr-FR"/>
        </w:rPr>
        <w:t>’</w:t>
      </w:r>
      <w:r w:rsidRPr="00FC174B">
        <w:rPr>
          <w:lang w:val="fr-FR"/>
        </w:rPr>
        <w:t>allemand, l</w:t>
      </w:r>
      <w:r w:rsidRPr="00FC174B">
        <w:rPr>
          <w:lang w:val="fr-FR"/>
        </w:rPr>
        <w:t>’</w:t>
      </w:r>
      <w:r w:rsidRPr="00FC174B">
        <w:rPr>
          <w:lang w:val="fr-FR"/>
        </w:rPr>
        <w:t>amélioration de l</w:t>
      </w:r>
      <w:r w:rsidRPr="00FC174B">
        <w:rPr>
          <w:lang w:val="fr-FR"/>
        </w:rPr>
        <w:t>’</w:t>
      </w:r>
      <w:r w:rsidRPr="00FC174B">
        <w:rPr>
          <w:lang w:val="fr-FR"/>
        </w:rPr>
        <w:t>enseignement général (mathématiques, anglais, TIC) et le placement des jeunes dans l</w:t>
      </w:r>
      <w:r w:rsidRPr="00FC174B">
        <w:rPr>
          <w:lang w:val="fr-FR"/>
        </w:rPr>
        <w:t>’</w:t>
      </w:r>
      <w:r w:rsidRPr="00FC174B">
        <w:rPr>
          <w:lang w:val="fr-FR"/>
        </w:rPr>
        <w:t>enseignement secondaire, en formation professionnelle ou dans un emploi durable.</w:t>
      </w:r>
    </w:p>
    <w:p w14:paraId="3B8FA9B0" w14:textId="55C2E35C" w:rsidR="00CD7381" w:rsidRPr="00FC174B" w:rsidRDefault="00CD7381" w:rsidP="00CD7381">
      <w:pPr>
        <w:pStyle w:val="SingleTxt"/>
        <w:numPr>
          <w:ilvl w:val="0"/>
          <w:numId w:val="29"/>
        </w:numPr>
        <w:spacing w:line="240" w:lineRule="exact"/>
        <w:ind w:left="1267"/>
        <w:rPr>
          <w:lang w:val="fr-FR"/>
        </w:rPr>
      </w:pPr>
      <w:r w:rsidRPr="00FC174B">
        <w:rPr>
          <w:lang w:val="fr-FR"/>
        </w:rPr>
        <w:t>La Carinthie dispose d</w:t>
      </w:r>
      <w:r w:rsidRPr="00FC174B">
        <w:rPr>
          <w:lang w:val="fr-FR"/>
        </w:rPr>
        <w:t>’</w:t>
      </w:r>
      <w:r w:rsidRPr="00FC174B">
        <w:rPr>
          <w:lang w:val="fr-FR"/>
        </w:rPr>
        <w:t>un centre spécialisé de compétence et de mise en réseau</w:t>
      </w:r>
      <w:r w:rsidRPr="00FC174B">
        <w:rPr>
          <w:lang w:val="fr-FR"/>
        </w:rPr>
        <w:t> :</w:t>
      </w:r>
      <w:r w:rsidRPr="00FC174B">
        <w:rPr>
          <w:lang w:val="fr-FR"/>
        </w:rPr>
        <w:t xml:space="preserve"> le Centre des filles de Klagenfurt, où se trouve également le centre régional de compétence en matière de genre pour l</w:t>
      </w:r>
      <w:r w:rsidRPr="00FC174B">
        <w:rPr>
          <w:lang w:val="fr-FR"/>
        </w:rPr>
        <w:t>’</w:t>
      </w:r>
      <w:r w:rsidRPr="00FC174B">
        <w:rPr>
          <w:lang w:val="fr-FR"/>
        </w:rPr>
        <w:t>adolescence. L</w:t>
      </w:r>
      <w:r w:rsidRPr="00FC174B">
        <w:rPr>
          <w:lang w:val="fr-FR"/>
        </w:rPr>
        <w:t>’</w:t>
      </w:r>
      <w:r w:rsidRPr="00FC174B">
        <w:rPr>
          <w:lang w:val="fr-FR"/>
        </w:rPr>
        <w:t>accent est mis, entre autres, sur l</w:t>
      </w:r>
      <w:r w:rsidRPr="00FC174B">
        <w:rPr>
          <w:lang w:val="fr-FR"/>
        </w:rPr>
        <w:t>’</w:t>
      </w:r>
      <w:r w:rsidRPr="00FC174B">
        <w:rPr>
          <w:lang w:val="fr-FR"/>
        </w:rPr>
        <w:t>inclusion sociale des jeunes femmes âgées de 18 à 25 ans victimes de désavantages dans toutes sortes de domaines de la vie, que ce soit en matière de discrimination croisée, de marginalisation sociale et de pauvreté. Une attention particulière est accordée à des domaines tels que le décrochage scolaire, le manque de structures familiales, les obligations de garde familiale, des origines issues de la migration et toute une variété de problèmes psychosociaux. Le cadre dans lequel s</w:t>
      </w:r>
      <w:r w:rsidRPr="00FC174B">
        <w:rPr>
          <w:lang w:val="fr-FR"/>
        </w:rPr>
        <w:t>’</w:t>
      </w:r>
      <w:r w:rsidRPr="00FC174B">
        <w:rPr>
          <w:lang w:val="fr-FR"/>
        </w:rPr>
        <w:t>inscrivent ces services varie, partant de programmes d</w:t>
      </w:r>
      <w:r w:rsidRPr="00FC174B">
        <w:rPr>
          <w:lang w:val="fr-FR"/>
        </w:rPr>
        <w:t>’</w:t>
      </w:r>
      <w:r w:rsidRPr="00FC174B">
        <w:rPr>
          <w:lang w:val="fr-FR"/>
        </w:rPr>
        <w:t>accès facile, tels que le Club des filles, pour s</w:t>
      </w:r>
      <w:r w:rsidRPr="00FC174B">
        <w:rPr>
          <w:lang w:val="fr-FR"/>
        </w:rPr>
        <w:t>’</w:t>
      </w:r>
      <w:r w:rsidRPr="00FC174B">
        <w:rPr>
          <w:lang w:val="fr-FR"/>
        </w:rPr>
        <w:t>étendre à des cours de langue, des formations professionnelles et des orientations de carrière, des services de conseil psychosocial et des projets de coopération avec les écoles.</w:t>
      </w:r>
    </w:p>
    <w:p w14:paraId="116DA0E1" w14:textId="43B9AF54" w:rsidR="00CD7381" w:rsidRPr="00FC174B" w:rsidRDefault="00CD7381" w:rsidP="00CD7381">
      <w:pPr>
        <w:pStyle w:val="SingleTxt"/>
        <w:spacing w:after="0" w:line="120" w:lineRule="exact"/>
        <w:rPr>
          <w:sz w:val="10"/>
          <w:lang w:val="fr-FR"/>
        </w:rPr>
      </w:pPr>
    </w:p>
    <w:p w14:paraId="45880527" w14:textId="0E3A88A1" w:rsidR="00CD7381" w:rsidRPr="00FC174B" w:rsidRDefault="00CD7381" w:rsidP="00CD7381">
      <w:pPr>
        <w:pStyle w:val="SingleTxt"/>
        <w:spacing w:after="0" w:line="120" w:lineRule="exact"/>
        <w:rPr>
          <w:sz w:val="10"/>
          <w:lang w:val="fr-FR"/>
        </w:rPr>
      </w:pPr>
    </w:p>
    <w:p w14:paraId="5C4BB70F" w14:textId="64528B9A" w:rsidR="00CD7381" w:rsidRPr="00FC174B" w:rsidRDefault="00CD7381" w:rsidP="00CD7381">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FC174B">
        <w:rPr>
          <w:lang w:val="fr-FR"/>
        </w:rPr>
        <w:tab/>
      </w:r>
      <w:r w:rsidRPr="00FC174B">
        <w:rPr>
          <w:lang w:val="fr-FR"/>
        </w:rPr>
        <w:tab/>
        <w:t>43 c) Réduire les obstacles juridiques et administratifs au</w:t>
      </w:r>
      <w:r w:rsidRPr="00FC174B">
        <w:rPr>
          <w:lang w:val="fr-FR"/>
        </w:rPr>
        <w:t> </w:t>
      </w:r>
      <w:r w:rsidRPr="00FC174B">
        <w:rPr>
          <w:lang w:val="fr-FR"/>
        </w:rPr>
        <w:t>regroupement familial auxquels se heurtent les femmes</w:t>
      </w:r>
      <w:r w:rsidRPr="00FC174B">
        <w:rPr>
          <w:lang w:val="fr-FR"/>
        </w:rPr>
        <w:br/>
      </w:r>
      <w:r w:rsidRPr="00FC174B">
        <w:rPr>
          <w:lang w:val="fr-FR"/>
        </w:rPr>
        <w:t>et les hommes qui bénéficient d</w:t>
      </w:r>
      <w:r w:rsidRPr="00FC174B">
        <w:rPr>
          <w:lang w:val="fr-FR"/>
        </w:rPr>
        <w:t>’</w:t>
      </w:r>
      <w:r w:rsidRPr="00FC174B">
        <w:rPr>
          <w:lang w:val="fr-FR"/>
        </w:rPr>
        <w:t>une protection internationale</w:t>
      </w:r>
    </w:p>
    <w:p w14:paraId="5FBA932A" w14:textId="4B9CE93E" w:rsidR="00CD7381" w:rsidRPr="00FC174B" w:rsidRDefault="00CD7381" w:rsidP="00CD7381">
      <w:pPr>
        <w:pStyle w:val="SingleTxt"/>
        <w:spacing w:after="0" w:line="120" w:lineRule="exact"/>
        <w:rPr>
          <w:sz w:val="10"/>
          <w:lang w:val="fr-FR"/>
        </w:rPr>
      </w:pPr>
    </w:p>
    <w:p w14:paraId="5DACD9D8" w14:textId="4B2E2A01" w:rsidR="00CD7381" w:rsidRPr="00FC174B" w:rsidRDefault="00CD7381" w:rsidP="00CD7381">
      <w:pPr>
        <w:pStyle w:val="SingleTxt"/>
        <w:spacing w:after="0" w:line="120" w:lineRule="exact"/>
        <w:rPr>
          <w:sz w:val="10"/>
          <w:lang w:val="fr-FR"/>
        </w:rPr>
      </w:pPr>
    </w:p>
    <w:p w14:paraId="5DE3689D" w14:textId="7F1AF0C8" w:rsidR="00CD7381" w:rsidRPr="00FC174B" w:rsidRDefault="00CD7381" w:rsidP="00CD7381">
      <w:pPr>
        <w:pStyle w:val="SingleTxt"/>
        <w:numPr>
          <w:ilvl w:val="0"/>
          <w:numId w:val="29"/>
        </w:numPr>
        <w:spacing w:line="240" w:lineRule="exact"/>
        <w:ind w:left="1267"/>
        <w:rPr>
          <w:lang w:val="fr-FR"/>
        </w:rPr>
      </w:pPr>
      <w:r w:rsidRPr="00FC174B">
        <w:rPr>
          <w:lang w:val="fr-FR"/>
        </w:rPr>
        <w:t>L</w:t>
      </w:r>
      <w:r w:rsidRPr="00FC174B">
        <w:rPr>
          <w:lang w:val="fr-FR"/>
        </w:rPr>
        <w:t>’</w:t>
      </w:r>
      <w:r w:rsidRPr="00FC174B">
        <w:rPr>
          <w:lang w:val="fr-FR"/>
        </w:rPr>
        <w:t>Autriche respecte les dispositions juridiques internationales et européennes, notamment en matière de regroupement familial. Le droit autrichien prévoit plusieurs possibilités en faveur du regroupement familial</w:t>
      </w:r>
      <w:r w:rsidRPr="00FC174B">
        <w:rPr>
          <w:lang w:val="fr-FR"/>
        </w:rPr>
        <w:t> :</w:t>
      </w:r>
    </w:p>
    <w:p w14:paraId="78313E00" w14:textId="01251602" w:rsidR="00CD7381" w:rsidRPr="00FC174B" w:rsidRDefault="00CD7381" w:rsidP="00CD7381">
      <w:pPr>
        <w:pStyle w:val="SingleTxt"/>
        <w:numPr>
          <w:ilvl w:val="0"/>
          <w:numId w:val="29"/>
        </w:numPr>
        <w:spacing w:line="240" w:lineRule="exact"/>
        <w:ind w:left="1267"/>
        <w:rPr>
          <w:lang w:val="fr-FR"/>
        </w:rPr>
      </w:pPr>
      <w:r w:rsidRPr="00FC174B">
        <w:rPr>
          <w:lang w:val="fr-FR"/>
        </w:rPr>
        <w:t>Les membres de la famille des personnes ayant droit à l</w:t>
      </w:r>
      <w:r w:rsidRPr="00FC174B">
        <w:rPr>
          <w:lang w:val="fr-FR"/>
        </w:rPr>
        <w:t>’</w:t>
      </w:r>
      <w:r w:rsidRPr="00FC174B">
        <w:rPr>
          <w:lang w:val="fr-FR"/>
        </w:rPr>
        <w:t>asile peuvent adresser une demande de permis d</w:t>
      </w:r>
      <w:r w:rsidRPr="00FC174B">
        <w:rPr>
          <w:lang w:val="fr-FR"/>
        </w:rPr>
        <w:t>’</w:t>
      </w:r>
      <w:r w:rsidRPr="00FC174B">
        <w:rPr>
          <w:lang w:val="fr-FR"/>
        </w:rPr>
        <w:t>entrée auprès d</w:t>
      </w:r>
      <w:r w:rsidRPr="00FC174B">
        <w:rPr>
          <w:lang w:val="fr-FR"/>
        </w:rPr>
        <w:t>’</w:t>
      </w:r>
      <w:r w:rsidRPr="00FC174B">
        <w:rPr>
          <w:lang w:val="fr-FR"/>
        </w:rPr>
        <w:t>une autorité de représentation de l</w:t>
      </w:r>
      <w:r w:rsidRPr="00FC174B">
        <w:rPr>
          <w:lang w:val="fr-FR"/>
        </w:rPr>
        <w:t>’</w:t>
      </w:r>
      <w:r w:rsidRPr="00FC174B">
        <w:rPr>
          <w:lang w:val="fr-FR"/>
        </w:rPr>
        <w:t>Autriche à l</w:t>
      </w:r>
      <w:r w:rsidRPr="00FC174B">
        <w:rPr>
          <w:lang w:val="fr-FR"/>
        </w:rPr>
        <w:t>’</w:t>
      </w:r>
      <w:r w:rsidRPr="00FC174B">
        <w:rPr>
          <w:lang w:val="fr-FR"/>
        </w:rPr>
        <w:t>étranger dans les trois mois qui suivent l</w:t>
      </w:r>
      <w:r w:rsidRPr="00FC174B">
        <w:rPr>
          <w:lang w:val="fr-FR"/>
        </w:rPr>
        <w:t>’</w:t>
      </w:r>
      <w:r w:rsidRPr="00FC174B">
        <w:rPr>
          <w:lang w:val="fr-FR"/>
        </w:rPr>
        <w:t>entrée en vigueur légale du statut d</w:t>
      </w:r>
      <w:r w:rsidRPr="00FC174B">
        <w:rPr>
          <w:lang w:val="fr-FR"/>
        </w:rPr>
        <w:t>’</w:t>
      </w:r>
      <w:r w:rsidRPr="00FC174B">
        <w:rPr>
          <w:lang w:val="fr-FR"/>
        </w:rPr>
        <w:t>asile, dès lors que certaines conditions d</w:t>
      </w:r>
      <w:r w:rsidRPr="00FC174B">
        <w:rPr>
          <w:lang w:val="fr-FR"/>
        </w:rPr>
        <w:t>’</w:t>
      </w:r>
      <w:r w:rsidRPr="00FC174B">
        <w:rPr>
          <w:lang w:val="fr-FR"/>
        </w:rPr>
        <w:t>ordre général, comme l</w:t>
      </w:r>
      <w:r w:rsidRPr="00FC174B">
        <w:rPr>
          <w:lang w:val="fr-FR"/>
        </w:rPr>
        <w:t>’</w:t>
      </w:r>
      <w:r w:rsidRPr="00FC174B">
        <w:rPr>
          <w:lang w:val="fr-FR"/>
        </w:rPr>
        <w:t>assurance maladie, sont remplies et prouvées.</w:t>
      </w:r>
    </w:p>
    <w:p w14:paraId="14248694" w14:textId="57A940BD" w:rsidR="00CD7381" w:rsidRPr="00FC174B" w:rsidRDefault="00CD7381" w:rsidP="00CD7381">
      <w:pPr>
        <w:pStyle w:val="SingleTxt"/>
        <w:numPr>
          <w:ilvl w:val="0"/>
          <w:numId w:val="29"/>
        </w:numPr>
        <w:spacing w:line="240" w:lineRule="exact"/>
        <w:ind w:left="1267"/>
        <w:rPr>
          <w:lang w:val="fr-FR"/>
        </w:rPr>
      </w:pPr>
      <w:r w:rsidRPr="00FC174B">
        <w:rPr>
          <w:lang w:val="fr-FR"/>
        </w:rPr>
        <w:t>Les membres de la famille des bénéficiaires de protection subsidiaire peuvent demander un permis d</w:t>
      </w:r>
      <w:r w:rsidRPr="00FC174B">
        <w:rPr>
          <w:lang w:val="fr-FR"/>
        </w:rPr>
        <w:t>’</w:t>
      </w:r>
      <w:r w:rsidRPr="00FC174B">
        <w:rPr>
          <w:lang w:val="fr-FR"/>
        </w:rPr>
        <w:t>entrée au titre du regroupement familial trois ans après l</w:t>
      </w:r>
      <w:r w:rsidRPr="00FC174B">
        <w:rPr>
          <w:lang w:val="fr-FR"/>
        </w:rPr>
        <w:t>’</w:t>
      </w:r>
      <w:r w:rsidRPr="00FC174B">
        <w:rPr>
          <w:lang w:val="fr-FR"/>
        </w:rPr>
        <w:t>octroi du statut de protection et doivent en outre prouver qu</w:t>
      </w:r>
      <w:r w:rsidRPr="00FC174B">
        <w:rPr>
          <w:lang w:val="fr-FR"/>
        </w:rPr>
        <w:t>’</w:t>
      </w:r>
      <w:r w:rsidRPr="00FC174B">
        <w:rPr>
          <w:lang w:val="fr-FR"/>
        </w:rPr>
        <w:t>ils disposent d</w:t>
      </w:r>
      <w:r w:rsidRPr="00FC174B">
        <w:rPr>
          <w:lang w:val="fr-FR"/>
        </w:rPr>
        <w:t>’</w:t>
      </w:r>
      <w:r w:rsidRPr="00FC174B">
        <w:rPr>
          <w:lang w:val="fr-FR"/>
        </w:rPr>
        <w:t>un logement adéquat, d</w:t>
      </w:r>
      <w:r w:rsidRPr="00FC174B">
        <w:rPr>
          <w:lang w:val="fr-FR"/>
        </w:rPr>
        <w:t>’</w:t>
      </w:r>
      <w:r w:rsidRPr="00FC174B">
        <w:rPr>
          <w:lang w:val="fr-FR"/>
        </w:rPr>
        <w:t>une assurance maladie et de revenus suffisants.</w:t>
      </w:r>
    </w:p>
    <w:p w14:paraId="584BA9EA" w14:textId="2F54B58A" w:rsidR="00CD7381" w:rsidRPr="00FC174B" w:rsidRDefault="00CD7381" w:rsidP="00CD7381">
      <w:pPr>
        <w:pStyle w:val="SingleTxt"/>
        <w:numPr>
          <w:ilvl w:val="0"/>
          <w:numId w:val="29"/>
        </w:numPr>
        <w:spacing w:line="240" w:lineRule="exact"/>
        <w:ind w:left="1267"/>
        <w:rPr>
          <w:spacing w:val="2"/>
          <w:lang w:val="fr-FR"/>
        </w:rPr>
      </w:pPr>
      <w:r w:rsidRPr="00FC174B">
        <w:rPr>
          <w:spacing w:val="2"/>
          <w:lang w:val="fr-FR"/>
        </w:rPr>
        <w:t>Toutefois, si ces conditions ne sont pas remplies, la demande n</w:t>
      </w:r>
      <w:r w:rsidRPr="00FC174B">
        <w:rPr>
          <w:spacing w:val="2"/>
          <w:lang w:val="fr-FR"/>
        </w:rPr>
        <w:t>’</w:t>
      </w:r>
      <w:r w:rsidRPr="00FC174B">
        <w:rPr>
          <w:spacing w:val="2"/>
          <w:lang w:val="fr-FR"/>
        </w:rPr>
        <w:t>est pas automatiquement rejetée, mais il convient d</w:t>
      </w:r>
      <w:r w:rsidRPr="00FC174B">
        <w:rPr>
          <w:spacing w:val="2"/>
          <w:lang w:val="fr-FR"/>
        </w:rPr>
        <w:t>’</w:t>
      </w:r>
      <w:r w:rsidRPr="00FC174B">
        <w:rPr>
          <w:spacing w:val="2"/>
          <w:lang w:val="fr-FR"/>
        </w:rPr>
        <w:t>examiner au cas par cas s</w:t>
      </w:r>
      <w:r w:rsidRPr="00FC174B">
        <w:rPr>
          <w:spacing w:val="2"/>
          <w:lang w:val="fr-FR"/>
        </w:rPr>
        <w:t>’</w:t>
      </w:r>
      <w:r w:rsidRPr="00FC174B">
        <w:rPr>
          <w:spacing w:val="2"/>
          <w:lang w:val="fr-FR"/>
        </w:rPr>
        <w:t>il est possible de faire valoir le droit au regroupement familial en application de l</w:t>
      </w:r>
      <w:r w:rsidRPr="00FC174B">
        <w:rPr>
          <w:spacing w:val="2"/>
          <w:lang w:val="fr-FR"/>
        </w:rPr>
        <w:t>’</w:t>
      </w:r>
      <w:r w:rsidRPr="00FC174B">
        <w:rPr>
          <w:spacing w:val="2"/>
          <w:lang w:val="fr-FR"/>
        </w:rPr>
        <w:t>article 8 de la CEDH.</w:t>
      </w:r>
    </w:p>
    <w:p w14:paraId="69C26127" w14:textId="21ECFFE0" w:rsidR="00CD7381" w:rsidRPr="00FC174B" w:rsidRDefault="00CD7381" w:rsidP="00CD7381">
      <w:pPr>
        <w:pStyle w:val="SingleTxt"/>
        <w:numPr>
          <w:ilvl w:val="0"/>
          <w:numId w:val="29"/>
        </w:numPr>
        <w:spacing w:line="240" w:lineRule="exact"/>
        <w:ind w:left="1267"/>
        <w:rPr>
          <w:lang w:val="fr-FR"/>
        </w:rPr>
      </w:pPr>
      <w:r w:rsidRPr="00FC174B">
        <w:rPr>
          <w:lang w:val="fr-FR"/>
        </w:rPr>
        <w:t>Si le demandeur est le parent d</w:t>
      </w:r>
      <w:r w:rsidRPr="00FC174B">
        <w:rPr>
          <w:lang w:val="fr-FR"/>
        </w:rPr>
        <w:t>’</w:t>
      </w:r>
      <w:r w:rsidRPr="00FC174B">
        <w:rPr>
          <w:lang w:val="fr-FR"/>
        </w:rPr>
        <w:t>un mineur non accompagné qui a obtenu le statut de personne ayant droit à l</w:t>
      </w:r>
      <w:r w:rsidRPr="00FC174B">
        <w:rPr>
          <w:lang w:val="fr-FR"/>
        </w:rPr>
        <w:t>’</w:t>
      </w:r>
      <w:r w:rsidRPr="00FC174B">
        <w:rPr>
          <w:lang w:val="fr-FR"/>
        </w:rPr>
        <w:t>asile ou qui est bénéficiaire de protection subsidiaire, les conditions supplémentaires sont réputées remplies.</w:t>
      </w:r>
    </w:p>
    <w:p w14:paraId="664AB774" w14:textId="683359DB" w:rsidR="00070CEB" w:rsidRPr="00FC174B" w:rsidRDefault="00CD7381" w:rsidP="00CD7381">
      <w:pPr>
        <w:pStyle w:val="SingleTxt"/>
        <w:numPr>
          <w:ilvl w:val="0"/>
          <w:numId w:val="29"/>
        </w:numPr>
        <w:spacing w:line="240" w:lineRule="exact"/>
        <w:ind w:left="1267"/>
        <w:rPr>
          <w:lang w:val="fr-FR"/>
        </w:rPr>
      </w:pPr>
      <w:r w:rsidRPr="00FC174B">
        <w:rPr>
          <w:lang w:val="fr-FR"/>
        </w:rPr>
        <w:t>Il est possible d</w:t>
      </w:r>
      <w:r w:rsidRPr="00FC174B">
        <w:rPr>
          <w:lang w:val="fr-FR"/>
        </w:rPr>
        <w:t>’</w:t>
      </w:r>
      <w:r w:rsidRPr="00FC174B">
        <w:rPr>
          <w:lang w:val="fr-FR"/>
        </w:rPr>
        <w:t>adresser une demande de regroupement familial gratuitement auprès de toute autorité de représentation de l</w:t>
      </w:r>
      <w:r w:rsidRPr="00FC174B">
        <w:rPr>
          <w:lang w:val="fr-FR"/>
        </w:rPr>
        <w:t>’</w:t>
      </w:r>
      <w:r w:rsidRPr="00FC174B">
        <w:rPr>
          <w:lang w:val="fr-FR"/>
        </w:rPr>
        <w:t xml:space="preserve">Autriche. En raison de la pandémie mondiale de COVID-19, les activités des autorités de représentation ont été restreintes </w:t>
      </w:r>
      <w:r w:rsidRPr="00FC174B">
        <w:rPr>
          <w:lang w:val="fr-FR"/>
        </w:rPr>
        <w:lastRenderedPageBreak/>
        <w:t xml:space="preserve">et ont entraîné des retards en 2020. Un système électronique de prise de rendez-vous </w:t>
      </w:r>
      <w:r w:rsidRPr="00FC174B">
        <w:rPr>
          <w:spacing w:val="2"/>
          <w:lang w:val="fr-FR"/>
        </w:rPr>
        <w:t>a facilité l</w:t>
      </w:r>
      <w:r w:rsidRPr="00FC174B">
        <w:rPr>
          <w:spacing w:val="2"/>
          <w:lang w:val="fr-FR"/>
        </w:rPr>
        <w:t>’</w:t>
      </w:r>
      <w:r w:rsidRPr="00FC174B">
        <w:rPr>
          <w:spacing w:val="2"/>
          <w:lang w:val="fr-FR"/>
        </w:rPr>
        <w:t>accès et les demandes ont été classées par ordre de priorité en fonction des délais envisagés. Les bureaux de représentation qui ont besoin de personnel ayant des compétences linguistiques particulières tiennent compte des compétences en langues étrangères (par exemple, l</w:t>
      </w:r>
      <w:r w:rsidRPr="00FC174B">
        <w:rPr>
          <w:spacing w:val="2"/>
          <w:lang w:val="fr-FR"/>
        </w:rPr>
        <w:t>’</w:t>
      </w:r>
      <w:r w:rsidRPr="00FC174B">
        <w:rPr>
          <w:spacing w:val="2"/>
          <w:lang w:val="fr-FR"/>
        </w:rPr>
        <w:t>arabe, le dari) durant leurs procédures de recrutement. Un véritable système d</w:t>
      </w:r>
      <w:r w:rsidRPr="00FC174B">
        <w:rPr>
          <w:spacing w:val="2"/>
          <w:lang w:val="fr-FR"/>
        </w:rPr>
        <w:t>’</w:t>
      </w:r>
      <w:r w:rsidRPr="00FC174B">
        <w:rPr>
          <w:spacing w:val="2"/>
          <w:lang w:val="fr-FR"/>
        </w:rPr>
        <w:t>appel a été créé auprès des tribunaux administratifs fédéraux afin que chaque décision puisse être examinée par les tribunaux. Dans de nombreux cas, les demandeurs sont représentés par des organisations non gouvernementales dans les procédures d</w:t>
      </w:r>
      <w:r w:rsidRPr="00FC174B">
        <w:rPr>
          <w:spacing w:val="2"/>
          <w:lang w:val="fr-FR"/>
        </w:rPr>
        <w:t>’</w:t>
      </w:r>
      <w:r w:rsidRPr="00FC174B">
        <w:rPr>
          <w:spacing w:val="2"/>
          <w:lang w:val="fr-FR"/>
        </w:rPr>
        <w:t>appel et les décisions peuvent être corrigées ultérieurement en leur faveur.</w:t>
      </w:r>
    </w:p>
    <w:p w14:paraId="773CC17D" w14:textId="72A7ED46" w:rsidR="00CD7381" w:rsidRPr="00FC174B" w:rsidRDefault="00CD7381" w:rsidP="00CD7381">
      <w:pPr>
        <w:pStyle w:val="SingleTxt"/>
        <w:spacing w:after="0" w:line="240" w:lineRule="auto"/>
        <w:rPr>
          <w:lang w:val="fr-FR"/>
        </w:rPr>
      </w:pPr>
      <w:r w:rsidRPr="00FC174B">
        <w:rPr>
          <w:noProof/>
          <w:w w:val="100"/>
          <w:lang w:val="fr-FR"/>
        </w:rPr>
        <mc:AlternateContent>
          <mc:Choice Requires="wps">
            <w:drawing>
              <wp:anchor distT="0" distB="0" distL="114300" distR="114300" simplePos="0" relativeHeight="251660288" behindDoc="0" locked="0" layoutInCell="1" allowOverlap="1" wp14:anchorId="2F469A9B" wp14:editId="46B97AD5">
                <wp:simplePos x="0" y="0"/>
                <wp:positionH relativeFrom="page">
                  <wp:posOffset>3429000</wp:posOffset>
                </wp:positionH>
                <wp:positionV relativeFrom="paragraph">
                  <wp:posOffset>304800</wp:posOffset>
                </wp:positionV>
                <wp:extent cx="914400" cy="0"/>
                <wp:effectExtent l="0" t="0" r="0" b="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3E2D9CBF" id="Straight Connector 4" o:spid="_x0000_s1026" style="position:absolute;z-index:251660288;visibility:visible;mso-wrap-style:square;mso-wrap-distance-left:9pt;mso-wrap-distance-top:0;mso-wrap-distance-right:9pt;mso-wrap-distance-bottom:0;mso-position-horizontal:absolute;mso-position-horizontal-relative:page;mso-position-vertical:absolute;mso-position-vertical-relative:text" from="270pt,24pt" to="34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" strokecolor="#010000" strokeweight=".25pt">
                <w10:wrap anchorx="page"/>
              </v:line>
            </w:pict>
          </mc:Fallback>
        </mc:AlternateContent>
      </w:r>
    </w:p>
    <w:sectPr w:rsidR="00CD7381" w:rsidRPr="00FC174B" w:rsidSect="00CD7381">
      <w:type w:val="continuous"/>
      <w:pgSz w:w="12240" w:h="15840"/>
      <w:pgMar w:top="1440" w:right="1195" w:bottom="1152" w:left="1195" w:header="432" w:footer="504" w:gutter="0"/>
      <w:cols w:space="720"/>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comment w:id="0" w:author="Start" w:date="2021-08-27T12:17:00Z" w:initials="Start">
    <w:p w14:paraId="3F4D1CEC" w14:textId="77777777" w:rsidR="00070CEB" w:rsidRPr="00CD7381" w:rsidRDefault="00070CEB">
      <w:pPr>
        <w:pStyle w:val="CommentText"/>
        <w:rPr>
          <w:lang w:val="en-US"/>
        </w:rPr>
      </w:pPr>
      <w:r>
        <w:rPr>
          <w:rStyle w:val="CommentReference"/>
        </w:rPr>
        <w:annotationRef/>
      </w:r>
      <w:r w:rsidRPr="00CD7381">
        <w:rPr>
          <w:lang w:val="en-US"/>
        </w:rPr>
        <w:t>&lt;&lt;ODS JOB NO&gt;&gt;N2120312F&lt;&lt;ODS JOB NO&gt;&gt;</w:t>
      </w:r>
    </w:p>
    <w:p w14:paraId="2702675B" w14:textId="77777777" w:rsidR="00070CEB" w:rsidRDefault="00070CEB">
      <w:pPr>
        <w:pStyle w:val="CommentText"/>
      </w:pPr>
      <w:r>
        <w:t>&lt;&lt;ODS DOC SYMBOL1&gt;&gt;CEDAW/C/AUT/FCO/9&lt;&lt;ODS DOC SYMBOL1&gt;&gt;</w:t>
      </w:r>
    </w:p>
    <w:p w14:paraId="344D3DBD" w14:textId="2243CDF9" w:rsidR="00070CEB" w:rsidRDefault="00070CEB">
      <w:pPr>
        <w:pStyle w:val="CommentText"/>
      </w:pPr>
      <w: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5:commentEx w15:paraId="344D3DBD"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6cex:commentExtensible w16cex:durableId="24D3564E" w16cex:dateUtc="2021-08-27T16:17: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6cid:commentId w16cid:paraId="344D3DBD" w16cid:durableId="24D3564E"/>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4B8689FD" w14:textId="77777777" w:rsidR="00C76EFF" w:rsidRDefault="00C76EFF" w:rsidP="00101B18">
      <w:pPr>
        <w:spacing w:line="240" w:lineRule="auto"/>
      </w:pPr>
      <w:r>
        <w:separator/>
      </w:r>
    </w:p>
  </w:endnote>
  <w:endnote w:type="continuationSeparator" w:id="0">
    <w:p w14:paraId="5DCB8E7B" w14:textId="77777777" w:rsidR="00C76EFF" w:rsidRDefault="00C76EFF" w:rsidP="00101B18">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arge tawagan">
    <w:altName w:val="Times New Roman"/>
    <w:panose1 w:val="00000000000000000000"/>
    <w:charset w:val="00"/>
    <w:family w:val="roman"/>
    <w:notTrueType/>
    <w:pitch w:val="default"/>
  </w:font>
  <w:font w:name="Tahoma">
    <w:panose1 w:val="020B0604030504040204"/>
    <w:charset w:val="00"/>
    <w:family w:val="swiss"/>
    <w:pitch w:val="variable"/>
    <w:sig w:usb0="E1002EFF" w:usb1="C000605B" w:usb2="00000029" w:usb3="00000000" w:csb0="000101FF" w:csb1="00000000"/>
  </w:font>
  <w:font w:name="Barcode 3 of 9 by request">
    <w:altName w:val="Calibri"/>
    <w:panose1 w:val="020B08030503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070CEB" w14:paraId="050A5524" w14:textId="77777777" w:rsidTr="00070CEB">
      <w:tblPrEx>
        <w:tblCellMar>
          <w:top w:w="0" w:type="dxa"/>
          <w:bottom w:w="0" w:type="dxa"/>
        </w:tblCellMar>
      </w:tblPrEx>
      <w:tc>
        <w:tcPr>
          <w:tcW w:w="4920" w:type="dxa"/>
          <w:shd w:val="clear" w:color="auto" w:fill="auto"/>
        </w:tcPr>
        <w:p w14:paraId="5C9EAFA6" w14:textId="13176E4E" w:rsidR="00070CEB" w:rsidRPr="00070CEB" w:rsidRDefault="00070CEB" w:rsidP="00070CEB">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693F32">
            <w:rPr>
              <w:b w:val="0"/>
              <w:w w:val="103"/>
              <w:sz w:val="14"/>
            </w:rPr>
            <w:t>21-10197</w:t>
          </w:r>
          <w:r>
            <w:rPr>
              <w:b w:val="0"/>
              <w:w w:val="103"/>
              <w:sz w:val="14"/>
            </w:rPr>
            <w:fldChar w:fldCharType="end"/>
          </w:r>
        </w:p>
      </w:tc>
      <w:tc>
        <w:tcPr>
          <w:tcW w:w="4920" w:type="dxa"/>
          <w:shd w:val="clear" w:color="auto" w:fill="auto"/>
        </w:tcPr>
        <w:p w14:paraId="4EC56040" w14:textId="2BCB216B" w:rsidR="00070CEB" w:rsidRPr="00070CEB" w:rsidRDefault="00070CEB" w:rsidP="00070CEB">
          <w:pPr>
            <w:pStyle w:val="Footer"/>
            <w:rPr>
              <w:w w:val="103"/>
            </w:rPr>
          </w:pPr>
          <w:r>
            <w:rPr>
              <w:w w:val="103"/>
            </w:rPr>
            <w:fldChar w:fldCharType="begin"/>
          </w:r>
          <w:r>
            <w:rPr>
              <w:w w:val="103"/>
            </w:rPr>
            <w:instrText xml:space="preserve"> PAGE  \* Arabic  \* MERGEFORMAT </w:instrText>
          </w:r>
          <w:r>
            <w:rPr>
              <w:w w:val="103"/>
            </w:rPr>
            <w:fldChar w:fldCharType="separate"/>
          </w:r>
          <w:r>
            <w:rPr>
              <w:noProof/>
              <w:w w:val="103"/>
            </w:rPr>
            <w:t>3</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noProof/>
              <w:w w:val="103"/>
            </w:rPr>
            <w:t>4</w:t>
          </w:r>
          <w:r>
            <w:rPr>
              <w:w w:val="103"/>
            </w:rPr>
            <w:fldChar w:fldCharType="end"/>
          </w:r>
        </w:p>
      </w:tc>
    </w:tr>
  </w:tbl>
  <w:p w14:paraId="197B05C1" w14:textId="77777777" w:rsidR="00070CEB" w:rsidRPr="00070CEB" w:rsidRDefault="00070CEB" w:rsidP="00070CEB">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070CEB" w14:paraId="4BEB42B4" w14:textId="77777777" w:rsidTr="00070CEB">
      <w:tblPrEx>
        <w:tblCellMar>
          <w:top w:w="0" w:type="dxa"/>
          <w:bottom w:w="0" w:type="dxa"/>
        </w:tblCellMar>
      </w:tblPrEx>
      <w:tc>
        <w:tcPr>
          <w:tcW w:w="4920" w:type="dxa"/>
          <w:shd w:val="clear" w:color="auto" w:fill="auto"/>
        </w:tcPr>
        <w:p w14:paraId="681B423C" w14:textId="2180E53A" w:rsidR="00070CEB" w:rsidRPr="00070CEB" w:rsidRDefault="00070CEB" w:rsidP="00070CEB">
          <w:pPr>
            <w:pStyle w:val="Footer"/>
            <w:jc w:val="right"/>
            <w:rPr>
              <w:w w:val="103"/>
            </w:rPr>
          </w:pPr>
          <w:r>
            <w:rPr>
              <w:w w:val="103"/>
            </w:rPr>
            <w:fldChar w:fldCharType="begin"/>
          </w:r>
          <w:r>
            <w:rPr>
              <w:w w:val="103"/>
            </w:rPr>
            <w:instrText xml:space="preserve"> PAGE  \* Arabic  \* MERGEFORMAT </w:instrText>
          </w:r>
          <w:r>
            <w:rPr>
              <w:w w:val="103"/>
            </w:rPr>
            <w:fldChar w:fldCharType="separate"/>
          </w:r>
          <w:r>
            <w:rPr>
              <w:noProof/>
              <w:w w:val="103"/>
            </w:rPr>
            <w:t>2</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noProof/>
              <w:w w:val="103"/>
            </w:rPr>
            <w:t>3</w:t>
          </w:r>
          <w:r>
            <w:rPr>
              <w:w w:val="103"/>
            </w:rPr>
            <w:fldChar w:fldCharType="end"/>
          </w:r>
        </w:p>
      </w:tc>
      <w:tc>
        <w:tcPr>
          <w:tcW w:w="4920" w:type="dxa"/>
          <w:shd w:val="clear" w:color="auto" w:fill="auto"/>
        </w:tcPr>
        <w:p w14:paraId="78C8D6F4" w14:textId="6EAE42B6" w:rsidR="00070CEB" w:rsidRPr="00070CEB" w:rsidRDefault="00070CEB" w:rsidP="00070CEB">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693F32">
            <w:rPr>
              <w:b w:val="0"/>
              <w:w w:val="103"/>
              <w:sz w:val="14"/>
            </w:rPr>
            <w:t>21-10197</w:t>
          </w:r>
          <w:r>
            <w:rPr>
              <w:b w:val="0"/>
              <w:w w:val="103"/>
              <w:sz w:val="14"/>
            </w:rPr>
            <w:fldChar w:fldCharType="end"/>
          </w:r>
        </w:p>
      </w:tc>
    </w:tr>
  </w:tbl>
  <w:p w14:paraId="789924B7" w14:textId="77777777" w:rsidR="00070CEB" w:rsidRPr="00070CEB" w:rsidRDefault="00070CEB" w:rsidP="00070CEB">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7137500" w14:textId="155FCE9E" w:rsidR="00070CEB" w:rsidRDefault="00070CEB">
    <w:pPr>
      <w:pStyle w:val="Footer"/>
    </w:pPr>
    <w:r>
      <w:rPr>
        <w:noProof/>
      </w:rPr>
      <w:drawing>
        <wp:anchor distT="0" distB="0" distL="114300" distR="114300" simplePos="0" relativeHeight="251658240" behindDoc="0" locked="0" layoutInCell="1" allowOverlap="1" wp14:anchorId="6A2A4D59" wp14:editId="75DE37BB">
          <wp:simplePos x="0" y="0"/>
          <wp:positionH relativeFrom="column">
            <wp:posOffset>5532120</wp:posOffset>
          </wp:positionH>
          <wp:positionV relativeFrom="paragraph">
            <wp:posOffset>-228600</wp:posOffset>
          </wp:positionV>
          <wp:extent cx="694690" cy="694690"/>
          <wp:effectExtent l="0" t="0" r="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p>
  <w:tbl>
    <w:tblPr>
      <w:tblW w:w="0" w:type="auto"/>
      <w:tblLayout w:type="fixed"/>
      <w:tblCellMar>
        <w:left w:w="0" w:type="dxa"/>
        <w:right w:w="0" w:type="dxa"/>
      </w:tblCellMar>
      <w:tblLook w:val="0000" w:firstRow="0" w:lastRow="0" w:firstColumn="0" w:lastColumn="0" w:noHBand="0" w:noVBand="0"/>
    </w:tblPr>
    <w:tblGrid>
      <w:gridCol w:w="3758"/>
      <w:gridCol w:w="4920"/>
    </w:tblGrid>
    <w:tr w:rsidR="00070CEB" w14:paraId="176D3C63" w14:textId="77777777" w:rsidTr="00070CEB">
      <w:tblPrEx>
        <w:tblCellMar>
          <w:top w:w="0" w:type="dxa"/>
          <w:bottom w:w="0" w:type="dxa"/>
        </w:tblCellMar>
      </w:tblPrEx>
      <w:tc>
        <w:tcPr>
          <w:tcW w:w="3758" w:type="dxa"/>
        </w:tcPr>
        <w:p w14:paraId="09935318" w14:textId="089438FC" w:rsidR="00070CEB" w:rsidRDefault="00070CEB" w:rsidP="00070CEB">
          <w:pPr>
            <w:pStyle w:val="Footer"/>
            <w:rPr>
              <w:b w:val="0"/>
              <w:sz w:val="20"/>
            </w:rPr>
          </w:pPr>
          <w:r>
            <w:rPr>
              <w:b w:val="0"/>
              <w:sz w:val="20"/>
            </w:rPr>
            <w:t>21-10197</w:t>
          </w:r>
          <w:r w:rsidR="00CD7381">
            <w:rPr>
              <w:b w:val="0"/>
              <w:sz w:val="20"/>
            </w:rPr>
            <w:t>X</w:t>
          </w:r>
          <w:r>
            <w:rPr>
              <w:b w:val="0"/>
              <w:sz w:val="20"/>
            </w:rPr>
            <w:t xml:space="preserve"> (F)</w:t>
          </w:r>
        </w:p>
        <w:p w14:paraId="37AA581C" w14:textId="3F3A1512" w:rsidR="00070CEB" w:rsidRPr="00070CEB" w:rsidRDefault="00070CEB" w:rsidP="00070CEB">
          <w:pPr>
            <w:pStyle w:val="Footer"/>
            <w:spacing w:before="120" w:line="200" w:lineRule="exact"/>
            <w:rPr>
              <w:rFonts w:ascii="Barcode 3 of 9 by request" w:hAnsi="Barcode 3 of 9 by request"/>
              <w:b w:val="0"/>
              <w:spacing w:val="0"/>
              <w:w w:val="100"/>
              <w:sz w:val="24"/>
            </w:rPr>
          </w:pPr>
          <w:r>
            <w:rPr>
              <w:rFonts w:ascii="Barcode 3 of 9 by request" w:hAnsi="Barcode 3 of 9 by request"/>
              <w:spacing w:val="0"/>
              <w:w w:val="100"/>
              <w:sz w:val="24"/>
            </w:rPr>
            <w:fldChar w:fldCharType="begin"/>
          </w:r>
          <w:r>
            <w:rPr>
              <w:rFonts w:ascii="Barcode 3 of 9 by request" w:hAnsi="Barcode 3 of 9 by request"/>
              <w:spacing w:val="0"/>
              <w:w w:val="100"/>
              <w:sz w:val="24"/>
            </w:rPr>
            <w:instrText xml:space="preserve"> DOCVARIABLE "Barcode" \* MERGEFORMAT </w:instrText>
          </w:r>
          <w:r>
            <w:rPr>
              <w:rFonts w:ascii="Barcode 3 of 9 by request" w:hAnsi="Barcode 3 of 9 by request"/>
              <w:spacing w:val="0"/>
              <w:w w:val="100"/>
              <w:sz w:val="24"/>
            </w:rPr>
            <w:fldChar w:fldCharType="separate"/>
          </w:r>
          <w:r w:rsidR="00693F32">
            <w:rPr>
              <w:rFonts w:ascii="Barcode 3 of 9 by request" w:hAnsi="Barcode 3 of 9 by request"/>
              <w:spacing w:val="0"/>
              <w:w w:val="100"/>
              <w:sz w:val="24"/>
            </w:rPr>
            <w:t>*2110197*</w:t>
          </w:r>
          <w:r>
            <w:rPr>
              <w:rFonts w:ascii="Barcode 3 of 9 by request" w:hAnsi="Barcode 3 of 9 by request"/>
              <w:spacing w:val="0"/>
              <w:w w:val="100"/>
              <w:sz w:val="24"/>
            </w:rPr>
            <w:fldChar w:fldCharType="end"/>
          </w:r>
        </w:p>
      </w:tc>
      <w:tc>
        <w:tcPr>
          <w:tcW w:w="4920" w:type="dxa"/>
        </w:tcPr>
        <w:p w14:paraId="1D0301EA" w14:textId="7E54836D" w:rsidR="00070CEB" w:rsidRDefault="00070CEB" w:rsidP="00070CEB">
          <w:pPr>
            <w:pStyle w:val="Footer"/>
            <w:spacing w:line="240" w:lineRule="atLeast"/>
            <w:jc w:val="right"/>
            <w:rPr>
              <w:b w:val="0"/>
              <w:sz w:val="20"/>
            </w:rPr>
          </w:pPr>
          <w:r>
            <w:rPr>
              <w:b w:val="0"/>
              <w:noProof/>
              <w:sz w:val="20"/>
            </w:rPr>
            <w:drawing>
              <wp:inline distT="0" distB="0" distL="0" distR="0" wp14:anchorId="0B42F831" wp14:editId="3DF89215">
                <wp:extent cx="1109474" cy="231648"/>
                <wp:effectExtent l="0" t="0" r="0" b="0"/>
                <wp:docPr id="2" name="Picture 2"/>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2"/>
                        <a:stretch>
                          <a:fillRect/>
                        </a:stretch>
                      </pic:blipFill>
                      <pic:spPr>
                        <a:xfrm>
                          <a:off x="0" y="0"/>
                          <a:ext cx="1109474" cy="231648"/>
                        </a:xfrm>
                        <a:prstGeom prst="rect">
                          <a:avLst/>
                        </a:prstGeom>
                      </pic:spPr>
                    </pic:pic>
                  </a:graphicData>
                </a:graphic>
              </wp:inline>
            </w:drawing>
          </w:r>
        </w:p>
      </w:tc>
    </w:tr>
  </w:tbl>
  <w:p w14:paraId="04D9E99B" w14:textId="77777777" w:rsidR="00070CEB" w:rsidRPr="00070CEB" w:rsidRDefault="00070CEB" w:rsidP="00070CEB">
    <w:pPr>
      <w:pStyle w:val="Footer"/>
      <w:spacing w:line="56" w:lineRule="exact"/>
      <w:rPr>
        <w:b w:val="0"/>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74D79C92" w14:textId="77777777" w:rsidR="00C76EFF" w:rsidRDefault="00C76EFF" w:rsidP="00101B18">
      <w:pPr>
        <w:spacing w:line="240" w:lineRule="auto"/>
      </w:pPr>
      <w:r>
        <w:separator/>
      </w:r>
    </w:p>
  </w:footnote>
  <w:footnote w:type="continuationSeparator" w:id="0">
    <w:p w14:paraId="6F4D86EE" w14:textId="77777777" w:rsidR="00C76EFF" w:rsidRDefault="00C76EFF" w:rsidP="00101B18">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0" w:type="auto"/>
      <w:tblBorders>
        <w:bottom w:val="single" w:sz="2" w:space="0" w:color="010000"/>
      </w:tblBorders>
      <w:tblLayout w:type="fixed"/>
      <w:tblCellMar>
        <w:left w:w="0" w:type="dxa"/>
        <w:right w:w="0" w:type="dxa"/>
      </w:tblCellMar>
      <w:tblLook w:val="0000" w:firstRow="0" w:lastRow="0" w:firstColumn="0" w:lastColumn="0" w:noHBand="0" w:noVBand="0"/>
    </w:tblPr>
    <w:tblGrid>
      <w:gridCol w:w="4920"/>
      <w:gridCol w:w="4920"/>
    </w:tblGrid>
    <w:tr w:rsidR="00070CEB" w14:paraId="0B238369" w14:textId="77777777" w:rsidTr="00070CEB">
      <w:tblPrEx>
        <w:tblCellMar>
          <w:top w:w="0" w:type="dxa"/>
          <w:bottom w:w="0" w:type="dxa"/>
        </w:tblCellMar>
      </w:tblPrEx>
      <w:trPr>
        <w:trHeight w:hRule="exact" w:val="864"/>
      </w:trPr>
      <w:tc>
        <w:tcPr>
          <w:tcW w:w="4920" w:type="dxa"/>
          <w:shd w:val="clear" w:color="auto" w:fill="auto"/>
          <w:vAlign w:val="bottom"/>
        </w:tcPr>
        <w:p w14:paraId="7B687A32" w14:textId="19403D07" w:rsidR="00070CEB" w:rsidRPr="00070CEB" w:rsidRDefault="00070CEB" w:rsidP="00070CEB">
          <w:pPr>
            <w:pStyle w:val="Header"/>
            <w:spacing w:after="80"/>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693F32">
            <w:rPr>
              <w:b/>
              <w:color w:val="000000"/>
            </w:rPr>
            <w:t>CEDAW/C/AUT/FCO/9</w:t>
          </w:r>
          <w:r>
            <w:rPr>
              <w:b/>
              <w:color w:val="000000"/>
            </w:rPr>
            <w:fldChar w:fldCharType="end"/>
          </w:r>
        </w:p>
      </w:tc>
      <w:tc>
        <w:tcPr>
          <w:tcW w:w="4920" w:type="dxa"/>
          <w:shd w:val="clear" w:color="auto" w:fill="auto"/>
          <w:vAlign w:val="bottom"/>
        </w:tcPr>
        <w:p w14:paraId="7224DC47" w14:textId="77777777" w:rsidR="00070CEB" w:rsidRDefault="00070CEB" w:rsidP="00070CEB">
          <w:pPr>
            <w:pStyle w:val="Header"/>
          </w:pPr>
        </w:p>
      </w:tc>
    </w:tr>
  </w:tbl>
  <w:p w14:paraId="0AC09993" w14:textId="77777777" w:rsidR="00070CEB" w:rsidRPr="00070CEB" w:rsidRDefault="00070CEB" w:rsidP="00070CEB">
    <w:pPr>
      <w:pStyle w:val="Header"/>
      <w:rPr>
        <w:sz w:val="2"/>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0" w:type="auto"/>
      <w:tblBorders>
        <w:bottom w:val="single" w:sz="2" w:space="0" w:color="010000"/>
      </w:tblBorders>
      <w:tblLayout w:type="fixed"/>
      <w:tblCellMar>
        <w:left w:w="0" w:type="dxa"/>
        <w:right w:w="0" w:type="dxa"/>
      </w:tblCellMar>
      <w:tblLook w:val="0000" w:firstRow="0" w:lastRow="0" w:firstColumn="0" w:lastColumn="0" w:noHBand="0" w:noVBand="0"/>
    </w:tblPr>
    <w:tblGrid>
      <w:gridCol w:w="4920"/>
      <w:gridCol w:w="4920"/>
    </w:tblGrid>
    <w:tr w:rsidR="00070CEB" w14:paraId="59F0C5CA" w14:textId="77777777" w:rsidTr="00070CEB">
      <w:tblPrEx>
        <w:tblCellMar>
          <w:top w:w="0" w:type="dxa"/>
          <w:bottom w:w="0" w:type="dxa"/>
        </w:tblCellMar>
      </w:tblPrEx>
      <w:trPr>
        <w:trHeight w:hRule="exact" w:val="864"/>
      </w:trPr>
      <w:tc>
        <w:tcPr>
          <w:tcW w:w="4920" w:type="dxa"/>
          <w:shd w:val="clear" w:color="auto" w:fill="auto"/>
          <w:vAlign w:val="bottom"/>
        </w:tcPr>
        <w:p w14:paraId="51F2C5B0" w14:textId="77777777" w:rsidR="00070CEB" w:rsidRDefault="00070CEB" w:rsidP="00070CEB">
          <w:pPr>
            <w:pStyle w:val="Header"/>
          </w:pPr>
        </w:p>
      </w:tc>
      <w:tc>
        <w:tcPr>
          <w:tcW w:w="4920" w:type="dxa"/>
          <w:shd w:val="clear" w:color="auto" w:fill="auto"/>
          <w:vAlign w:val="bottom"/>
        </w:tcPr>
        <w:p w14:paraId="6996D185" w14:textId="3EA8E39B" w:rsidR="00070CEB" w:rsidRPr="00070CEB" w:rsidRDefault="00070CEB" w:rsidP="00070CEB">
          <w:pPr>
            <w:pStyle w:val="Header"/>
            <w:spacing w:after="80"/>
            <w:jc w:val="right"/>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693F32">
            <w:rPr>
              <w:b/>
              <w:color w:val="000000"/>
            </w:rPr>
            <w:t>CEDAW/C/AUT/FCO/9</w:t>
          </w:r>
          <w:r>
            <w:rPr>
              <w:b/>
              <w:color w:val="000000"/>
            </w:rPr>
            <w:fldChar w:fldCharType="end"/>
          </w:r>
        </w:p>
      </w:tc>
    </w:tr>
  </w:tbl>
  <w:p w14:paraId="5B2A9DD9" w14:textId="77777777" w:rsidR="00070CEB" w:rsidRPr="00070CEB" w:rsidRDefault="00070CEB" w:rsidP="00070CEB">
    <w:pPr>
      <w:pStyle w:val="Header"/>
      <w:rPr>
        <w:sz w:val="2"/>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9850"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11"/>
    </w:tblGrid>
    <w:tr w:rsidR="00070CEB" w14:paraId="5EAFCC8F" w14:textId="77777777" w:rsidTr="00070CEB">
      <w:tblPrEx>
        <w:tblCellMar>
          <w:top w:w="0" w:type="dxa"/>
          <w:bottom w:w="0" w:type="dxa"/>
        </w:tblCellMar>
      </w:tblPrEx>
      <w:trPr>
        <w:trHeight w:hRule="exact" w:val="864"/>
      </w:trPr>
      <w:tc>
        <w:tcPr>
          <w:tcW w:w="1267" w:type="dxa"/>
          <w:tcBorders>
            <w:bottom w:val="single" w:sz="4" w:space="0" w:color="auto"/>
          </w:tcBorders>
          <w:shd w:val="clear" w:color="auto" w:fill="auto"/>
          <w:vAlign w:val="bottom"/>
        </w:tcPr>
        <w:p w14:paraId="5A864944" w14:textId="77777777" w:rsidR="00070CEB" w:rsidRDefault="00070CEB" w:rsidP="00070CEB">
          <w:pPr>
            <w:pStyle w:val="Header"/>
            <w:spacing w:after="120"/>
          </w:pPr>
        </w:p>
      </w:tc>
      <w:tc>
        <w:tcPr>
          <w:tcW w:w="2059" w:type="dxa"/>
          <w:tcBorders>
            <w:bottom w:val="single" w:sz="4" w:space="0" w:color="auto"/>
          </w:tcBorders>
          <w:shd w:val="clear" w:color="auto" w:fill="auto"/>
          <w:vAlign w:val="bottom"/>
        </w:tcPr>
        <w:p w14:paraId="6CB599A8" w14:textId="0A3174A7" w:rsidR="00070CEB" w:rsidRPr="00070CEB" w:rsidRDefault="00070CEB" w:rsidP="00070CEB">
          <w:pPr>
            <w:pStyle w:val="HCH"/>
            <w:spacing w:after="80"/>
            <w:rPr>
              <w:b w:val="0"/>
              <w:color w:val="010000"/>
              <w:spacing w:val="2"/>
              <w:w w:val="96"/>
            </w:rPr>
          </w:pPr>
          <w:r>
            <w:rPr>
              <w:b w:val="0"/>
              <w:color w:val="010000"/>
              <w:spacing w:val="2"/>
              <w:w w:val="96"/>
            </w:rPr>
            <w:t>Nations Unies</w:t>
          </w:r>
        </w:p>
      </w:tc>
      <w:tc>
        <w:tcPr>
          <w:tcW w:w="58" w:type="dxa"/>
          <w:tcBorders>
            <w:bottom w:val="single" w:sz="4" w:space="0" w:color="auto"/>
          </w:tcBorders>
          <w:shd w:val="clear" w:color="auto" w:fill="auto"/>
          <w:vAlign w:val="bottom"/>
        </w:tcPr>
        <w:p w14:paraId="0DD4A7B6" w14:textId="77777777" w:rsidR="00070CEB" w:rsidRDefault="00070CEB" w:rsidP="00070CEB">
          <w:pPr>
            <w:pStyle w:val="Header"/>
            <w:spacing w:after="120"/>
          </w:pPr>
        </w:p>
      </w:tc>
      <w:tc>
        <w:tcPr>
          <w:tcW w:w="6466" w:type="dxa"/>
          <w:gridSpan w:val="3"/>
          <w:tcBorders>
            <w:bottom w:val="single" w:sz="4" w:space="0" w:color="auto"/>
          </w:tcBorders>
          <w:shd w:val="clear" w:color="auto" w:fill="auto"/>
          <w:vAlign w:val="bottom"/>
        </w:tcPr>
        <w:p w14:paraId="3232B753" w14:textId="23C0A1C0" w:rsidR="00070CEB" w:rsidRPr="00070CEB" w:rsidRDefault="00070CEB" w:rsidP="00070CEB">
          <w:pPr>
            <w:spacing w:after="80" w:line="240" w:lineRule="auto"/>
            <w:jc w:val="right"/>
            <w:rPr>
              <w:position w:val="-4"/>
            </w:rPr>
          </w:pPr>
          <w:r>
            <w:rPr>
              <w:position w:val="-4"/>
              <w:sz w:val="40"/>
            </w:rPr>
            <w:t>CEDAW</w:t>
          </w:r>
          <w:r>
            <w:rPr>
              <w:position w:val="-4"/>
            </w:rPr>
            <w:t>/C/AUT/FCO/9</w:t>
          </w:r>
        </w:p>
      </w:tc>
    </w:tr>
    <w:tr w:rsidR="00070CEB" w:rsidRPr="00070CEB" w14:paraId="0DBC41B5" w14:textId="77777777" w:rsidTr="00070CEB">
      <w:tblPrEx>
        <w:tblCellMar>
          <w:top w:w="0" w:type="dxa"/>
          <w:bottom w:w="0" w:type="dxa"/>
        </w:tblCellMar>
      </w:tblPrEx>
      <w:trPr>
        <w:trHeight w:hRule="exact" w:val="2880"/>
      </w:trPr>
      <w:tc>
        <w:tcPr>
          <w:tcW w:w="1267" w:type="dxa"/>
          <w:tcBorders>
            <w:top w:val="single" w:sz="4" w:space="0" w:color="auto"/>
            <w:bottom w:val="single" w:sz="12" w:space="0" w:color="auto"/>
          </w:tcBorders>
          <w:shd w:val="clear" w:color="auto" w:fill="auto"/>
        </w:tcPr>
        <w:p w14:paraId="194768E3" w14:textId="06463720" w:rsidR="00070CEB" w:rsidRPr="00070CEB" w:rsidRDefault="00070CEB" w:rsidP="00070CEB">
          <w:pPr>
            <w:pStyle w:val="Header"/>
            <w:spacing w:before="120" w:line="240" w:lineRule="auto"/>
            <w:ind w:left="-72"/>
            <w:jc w:val="center"/>
          </w:pPr>
          <w:r>
            <w:t xml:space="preserve">  </w:t>
          </w:r>
          <w:r>
            <w:rPr>
              <w:noProof/>
            </w:rPr>
            <w:drawing>
              <wp:inline distT="0" distB="0" distL="0" distR="0" wp14:anchorId="4EBD71B5" wp14:editId="142F8E89">
                <wp:extent cx="713232" cy="594360"/>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stretch>
                          <a:fillRect/>
                        </a:stretch>
                      </pic:blipFill>
                      <pic:spPr>
                        <a:xfrm>
                          <a:off x="0" y="0"/>
                          <a:ext cx="713232" cy="594360"/>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14:paraId="638F8542" w14:textId="7F7BCB8C" w:rsidR="00070CEB" w:rsidRPr="00070CEB" w:rsidRDefault="00070CEB" w:rsidP="00070CEB">
          <w:pPr>
            <w:pStyle w:val="XLarge"/>
            <w:spacing w:before="120" w:line="360" w:lineRule="exact"/>
            <w:rPr>
              <w:sz w:val="36"/>
            </w:rPr>
          </w:pPr>
          <w:r>
            <w:rPr>
              <w:sz w:val="36"/>
            </w:rPr>
            <w:t>Convention sur l’élimination</w:t>
          </w:r>
          <w:r>
            <w:rPr>
              <w:sz w:val="36"/>
            </w:rPr>
            <w:br/>
            <w:t>de toutes les formes</w:t>
          </w:r>
          <w:r>
            <w:rPr>
              <w:sz w:val="36"/>
            </w:rPr>
            <w:br/>
            <w:t>de discrimination à l’égard</w:t>
          </w:r>
          <w:r>
            <w:rPr>
              <w:sz w:val="36"/>
            </w:rPr>
            <w:br/>
            <w:t xml:space="preserve">des femmes </w:t>
          </w:r>
        </w:p>
      </w:tc>
      <w:tc>
        <w:tcPr>
          <w:tcW w:w="245" w:type="dxa"/>
          <w:tcBorders>
            <w:top w:val="single" w:sz="4" w:space="0" w:color="auto"/>
            <w:bottom w:val="single" w:sz="12" w:space="0" w:color="auto"/>
          </w:tcBorders>
          <w:shd w:val="clear" w:color="auto" w:fill="auto"/>
        </w:tcPr>
        <w:p w14:paraId="13F8290B" w14:textId="77777777" w:rsidR="00070CEB" w:rsidRPr="00CD7381" w:rsidRDefault="00070CEB" w:rsidP="00070CEB">
          <w:pPr>
            <w:pStyle w:val="Header"/>
            <w:spacing w:before="109"/>
            <w:rPr>
              <w:lang w:val="fr-FR"/>
            </w:rPr>
          </w:pPr>
        </w:p>
      </w:tc>
      <w:tc>
        <w:tcPr>
          <w:tcW w:w="3110" w:type="dxa"/>
          <w:tcBorders>
            <w:top w:val="single" w:sz="4" w:space="0" w:color="auto"/>
            <w:bottom w:val="single" w:sz="12" w:space="0" w:color="auto"/>
          </w:tcBorders>
          <w:shd w:val="clear" w:color="auto" w:fill="auto"/>
        </w:tcPr>
        <w:p w14:paraId="19C76006" w14:textId="77777777" w:rsidR="00070CEB" w:rsidRPr="00CD7381" w:rsidRDefault="00070CEB" w:rsidP="00070CEB">
          <w:pPr>
            <w:pStyle w:val="Distribution"/>
            <w:rPr>
              <w:color w:val="000000"/>
              <w:lang w:val="fr-FR"/>
            </w:rPr>
          </w:pPr>
          <w:r w:rsidRPr="00CD7381">
            <w:rPr>
              <w:color w:val="000000"/>
              <w:lang w:val="fr-FR"/>
            </w:rPr>
            <w:t>Distr. générale</w:t>
          </w:r>
        </w:p>
        <w:p w14:paraId="782F0286" w14:textId="77777777" w:rsidR="00070CEB" w:rsidRPr="00CD7381" w:rsidRDefault="00070CEB" w:rsidP="00070CEB">
          <w:pPr>
            <w:pStyle w:val="Publication"/>
            <w:rPr>
              <w:color w:val="000000"/>
              <w:lang w:val="fr-FR"/>
            </w:rPr>
          </w:pPr>
          <w:r w:rsidRPr="00CD7381">
            <w:rPr>
              <w:color w:val="000000"/>
              <w:lang w:val="fr-FR"/>
            </w:rPr>
            <w:t>27 juillet 2021</w:t>
          </w:r>
        </w:p>
        <w:p w14:paraId="43F36530" w14:textId="77777777" w:rsidR="00070CEB" w:rsidRPr="00CD7381" w:rsidRDefault="00070CEB" w:rsidP="00070CEB">
          <w:pPr>
            <w:rPr>
              <w:lang w:val="fr-FR"/>
            </w:rPr>
          </w:pPr>
          <w:r w:rsidRPr="00CD7381">
            <w:rPr>
              <w:lang w:val="fr-FR"/>
            </w:rPr>
            <w:t>Français</w:t>
          </w:r>
        </w:p>
        <w:p w14:paraId="56F1E576" w14:textId="77777777" w:rsidR="00070CEB" w:rsidRDefault="00070CEB" w:rsidP="00070CEB">
          <w:pPr>
            <w:pStyle w:val="Original"/>
            <w:rPr>
              <w:color w:val="000000"/>
              <w:lang w:val="fr-FR"/>
            </w:rPr>
          </w:pPr>
          <w:r w:rsidRPr="00CD7381">
            <w:rPr>
              <w:color w:val="000000"/>
              <w:lang w:val="fr-FR"/>
            </w:rPr>
            <w:t>Original</w:t>
          </w:r>
          <w:r w:rsidR="00CD7381">
            <w:rPr>
              <w:color w:val="000000"/>
              <w:lang w:val="fr-FR"/>
            </w:rPr>
            <w:t> </w:t>
          </w:r>
          <w:r w:rsidRPr="00CD7381">
            <w:rPr>
              <w:color w:val="000000"/>
              <w:lang w:val="fr-FR"/>
            </w:rPr>
            <w:t>: anglais</w:t>
          </w:r>
        </w:p>
        <w:p w14:paraId="324B4C56" w14:textId="10BAD693" w:rsidR="00CC7BCD" w:rsidRPr="00CC7BCD" w:rsidRDefault="00CC7BCD" w:rsidP="00CC7BCD">
          <w:pPr>
            <w:rPr>
              <w:lang w:val="fr-FR"/>
            </w:rPr>
          </w:pPr>
          <w:r w:rsidRPr="00CC7BCD">
            <w:rPr>
              <w:lang w:val="fr-FR"/>
            </w:rPr>
            <w:t>Anglais, espagnol et français seulement</w:t>
          </w:r>
        </w:p>
      </w:tc>
    </w:tr>
  </w:tbl>
  <w:p w14:paraId="31F8D53F" w14:textId="77777777" w:rsidR="00070CEB" w:rsidRPr="00CD7381" w:rsidRDefault="00070CEB" w:rsidP="00070CEB">
    <w:pPr>
      <w:pStyle w:val="Header"/>
      <w:spacing w:line="240" w:lineRule="auto"/>
      <w:rPr>
        <w:sz w:val="2"/>
        <w:lang w:val="fr-FR"/>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4015290"/>
    <w:multiLevelType w:val="hybridMultilevel"/>
    <w:tmpl w:val="708E9B1C"/>
    <w:lvl w:ilvl="0" w:tplc="6F8AA45A">
      <w:start w:val="1"/>
      <w:numFmt w:val="bullet"/>
      <w:pStyle w:val="Bullet3"/>
      <w:lvlText w:val=""/>
      <w:lvlJc w:val="left"/>
      <w:pPr>
        <w:ind w:left="3283" w:hanging="360"/>
      </w:pPr>
      <w:rPr>
        <w:rFonts w:ascii="Symbol" w:hAnsi="Symbol" w:hint="default"/>
        <w:sz w:val="14"/>
      </w:rPr>
    </w:lvl>
    <w:lvl w:ilvl="1" w:tplc="040C0003" w:tentative="1">
      <w:start w:val="1"/>
      <w:numFmt w:val="bullet"/>
      <w:lvlText w:val="o"/>
      <w:lvlJc w:val="left"/>
      <w:pPr>
        <w:ind w:left="4003" w:hanging="360"/>
      </w:pPr>
      <w:rPr>
        <w:rFonts w:ascii="Courier New" w:hAnsi="Courier New" w:cs="Courier New" w:hint="default"/>
      </w:rPr>
    </w:lvl>
    <w:lvl w:ilvl="2" w:tplc="040C0005" w:tentative="1">
      <w:start w:val="1"/>
      <w:numFmt w:val="bullet"/>
      <w:lvlText w:val=""/>
      <w:lvlJc w:val="left"/>
      <w:pPr>
        <w:ind w:left="4723" w:hanging="360"/>
      </w:pPr>
      <w:rPr>
        <w:rFonts w:ascii="Wingdings" w:hAnsi="Wingdings" w:hint="default"/>
      </w:rPr>
    </w:lvl>
    <w:lvl w:ilvl="3" w:tplc="040C0001" w:tentative="1">
      <w:start w:val="1"/>
      <w:numFmt w:val="bullet"/>
      <w:lvlText w:val=""/>
      <w:lvlJc w:val="left"/>
      <w:pPr>
        <w:ind w:left="5443" w:hanging="360"/>
      </w:pPr>
      <w:rPr>
        <w:rFonts w:ascii="Symbol" w:hAnsi="Symbol" w:hint="default"/>
      </w:rPr>
    </w:lvl>
    <w:lvl w:ilvl="4" w:tplc="040C0003" w:tentative="1">
      <w:start w:val="1"/>
      <w:numFmt w:val="bullet"/>
      <w:lvlText w:val="o"/>
      <w:lvlJc w:val="left"/>
      <w:pPr>
        <w:ind w:left="6163" w:hanging="360"/>
      </w:pPr>
      <w:rPr>
        <w:rFonts w:ascii="Courier New" w:hAnsi="Courier New" w:cs="Courier New" w:hint="default"/>
      </w:rPr>
    </w:lvl>
    <w:lvl w:ilvl="5" w:tplc="040C0005" w:tentative="1">
      <w:start w:val="1"/>
      <w:numFmt w:val="bullet"/>
      <w:lvlText w:val=""/>
      <w:lvlJc w:val="left"/>
      <w:pPr>
        <w:ind w:left="6883" w:hanging="360"/>
      </w:pPr>
      <w:rPr>
        <w:rFonts w:ascii="Wingdings" w:hAnsi="Wingdings" w:hint="default"/>
      </w:rPr>
    </w:lvl>
    <w:lvl w:ilvl="6" w:tplc="040C0001" w:tentative="1">
      <w:start w:val="1"/>
      <w:numFmt w:val="bullet"/>
      <w:lvlText w:val=""/>
      <w:lvlJc w:val="left"/>
      <w:pPr>
        <w:ind w:left="7603" w:hanging="360"/>
      </w:pPr>
      <w:rPr>
        <w:rFonts w:ascii="Symbol" w:hAnsi="Symbol" w:hint="default"/>
      </w:rPr>
    </w:lvl>
    <w:lvl w:ilvl="7" w:tplc="040C0003" w:tentative="1">
      <w:start w:val="1"/>
      <w:numFmt w:val="bullet"/>
      <w:lvlText w:val="o"/>
      <w:lvlJc w:val="left"/>
      <w:pPr>
        <w:ind w:left="8323" w:hanging="360"/>
      </w:pPr>
      <w:rPr>
        <w:rFonts w:ascii="Courier New" w:hAnsi="Courier New" w:cs="Courier New" w:hint="default"/>
      </w:rPr>
    </w:lvl>
    <w:lvl w:ilvl="8" w:tplc="040C0005" w:tentative="1">
      <w:start w:val="1"/>
      <w:numFmt w:val="bullet"/>
      <w:lvlText w:val=""/>
      <w:lvlJc w:val="left"/>
      <w:pPr>
        <w:ind w:left="9043" w:hanging="360"/>
      </w:pPr>
      <w:rPr>
        <w:rFonts w:ascii="Wingdings" w:hAnsi="Wingdings" w:hint="default"/>
      </w:rPr>
    </w:lvl>
  </w:abstractNum>
  <w:abstractNum w:abstractNumId="1" w15:restartNumberingAfterBreak="0">
    <w:nsid w:val="12D06B23"/>
    <w:multiLevelType w:val="multilevel"/>
    <w:tmpl w:val="F78C5AAA"/>
    <w:lvl w:ilvl="0">
      <w:start w:val="1"/>
      <w:numFmt w:val="decimal"/>
      <w:pStyle w:val="Heading1"/>
      <w:suff w:val="space"/>
      <w:lvlText w:val="Chapter %1"/>
      <w:lvlJc w:val="left"/>
      <w:pPr>
        <w:ind w:left="0" w:firstLine="0"/>
      </w:pPr>
      <w:rPr>
        <w:rFonts w:ascii="Times New Roman" w:hAnsi="Times New Roman" w:hint="default"/>
        <w:color w:val="auto"/>
        <w:sz w:val="20"/>
      </w:rPr>
    </w:lvl>
    <w:lvl w:ilvl="1">
      <w:start w:val="1"/>
      <w:numFmt w:val="none"/>
      <w:pStyle w:val="Heading2"/>
      <w:suff w:val="nothing"/>
      <w:lvlText w:val=""/>
      <w:lvlJc w:val="left"/>
      <w:pPr>
        <w:ind w:left="0" w:firstLine="0"/>
      </w:pPr>
      <w:rPr>
        <w:rFonts w:hint="default"/>
      </w:rPr>
    </w:lvl>
    <w:lvl w:ilvl="2">
      <w:start w:val="1"/>
      <w:numFmt w:val="none"/>
      <w:pStyle w:val="Heading3"/>
      <w:suff w:val="nothing"/>
      <w:lvlText w:val=""/>
      <w:lvlJc w:val="left"/>
      <w:pPr>
        <w:ind w:left="0" w:firstLine="0"/>
      </w:pPr>
      <w:rPr>
        <w:rFonts w:hint="default"/>
      </w:rPr>
    </w:lvl>
    <w:lvl w:ilvl="3">
      <w:start w:val="1"/>
      <w:numFmt w:val="none"/>
      <w:pStyle w:val="Heading4"/>
      <w:suff w:val="nothing"/>
      <w:lvlText w:val=""/>
      <w:lvlJc w:val="left"/>
      <w:pPr>
        <w:ind w:left="0" w:firstLine="0"/>
      </w:pPr>
      <w:rPr>
        <w:rFonts w:hint="default"/>
      </w:rPr>
    </w:lvl>
    <w:lvl w:ilvl="4">
      <w:start w:val="1"/>
      <w:numFmt w:val="none"/>
      <w:pStyle w:val="Heading5"/>
      <w:suff w:val="nothing"/>
      <w:lvlText w:val=""/>
      <w:lvlJc w:val="left"/>
      <w:pPr>
        <w:ind w:left="0" w:firstLine="0"/>
      </w:pPr>
      <w:rPr>
        <w:rFonts w:hint="default"/>
      </w:rPr>
    </w:lvl>
    <w:lvl w:ilvl="5">
      <w:start w:val="1"/>
      <w:numFmt w:val="none"/>
      <w:pStyle w:val="Heading6"/>
      <w:suff w:val="nothing"/>
      <w:lvlText w:val=""/>
      <w:lvlJc w:val="left"/>
      <w:pPr>
        <w:ind w:left="0" w:firstLine="0"/>
      </w:pPr>
      <w:rPr>
        <w:rFonts w:hint="default"/>
      </w:rPr>
    </w:lvl>
    <w:lvl w:ilvl="6">
      <w:start w:val="1"/>
      <w:numFmt w:val="none"/>
      <w:pStyle w:val="Heading7"/>
      <w:suff w:val="nothing"/>
      <w:lvlText w:val=""/>
      <w:lvlJc w:val="left"/>
      <w:pPr>
        <w:ind w:left="0" w:firstLine="0"/>
      </w:pPr>
      <w:rPr>
        <w:rFonts w:hint="default"/>
      </w:rPr>
    </w:lvl>
    <w:lvl w:ilvl="7">
      <w:start w:val="1"/>
      <w:numFmt w:val="none"/>
      <w:pStyle w:val="Heading8"/>
      <w:suff w:val="nothing"/>
      <w:lvlText w:val=""/>
      <w:lvlJc w:val="left"/>
      <w:pPr>
        <w:ind w:left="0" w:firstLine="0"/>
      </w:pPr>
      <w:rPr>
        <w:rFonts w:hint="default"/>
      </w:rPr>
    </w:lvl>
    <w:lvl w:ilvl="8">
      <w:start w:val="1"/>
      <w:numFmt w:val="none"/>
      <w:pStyle w:val="Heading9"/>
      <w:suff w:val="nothing"/>
      <w:lvlText w:val=""/>
      <w:lvlJc w:val="left"/>
      <w:pPr>
        <w:ind w:left="0" w:firstLine="0"/>
      </w:pPr>
      <w:rPr>
        <w:rFonts w:hint="default"/>
      </w:rPr>
    </w:lvl>
  </w:abstractNum>
  <w:abstractNum w:abstractNumId="2" w15:restartNumberingAfterBreak="0">
    <w:nsid w:val="172F270D"/>
    <w:multiLevelType w:val="hybridMultilevel"/>
    <w:tmpl w:val="47A2628E"/>
    <w:lvl w:ilvl="0" w:tplc="198C65E6">
      <w:start w:val="1"/>
      <w:numFmt w:val="bullet"/>
      <w:pStyle w:val="Bullet1"/>
      <w:lvlText w:val=""/>
      <w:lvlJc w:val="left"/>
      <w:pPr>
        <w:ind w:left="1976" w:hanging="360"/>
      </w:pPr>
      <w:rPr>
        <w:rFonts w:ascii="Symbol" w:hAnsi="Symbol" w:hint="default"/>
        <w:sz w:val="1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36DF42C2"/>
    <w:multiLevelType w:val="hybridMultilevel"/>
    <w:tmpl w:val="805CD1B8"/>
    <w:lvl w:ilvl="0" w:tplc="ACA6CC42">
      <w:start w:val="1"/>
      <w:numFmt w:val="decimal"/>
      <w:lvlText w:val="%1."/>
      <w:lvlJc w:val="left"/>
      <w:pPr>
        <w:ind w:left="1737" w:hanging="470"/>
      </w:pPr>
      <w:rPr>
        <w:rFonts w:hint="default"/>
      </w:rPr>
    </w:lvl>
    <w:lvl w:ilvl="1" w:tplc="04090019" w:tentative="1">
      <w:start w:val="1"/>
      <w:numFmt w:val="lowerLetter"/>
      <w:lvlText w:val="%2."/>
      <w:lvlJc w:val="left"/>
      <w:pPr>
        <w:ind w:left="2347" w:hanging="360"/>
      </w:pPr>
    </w:lvl>
    <w:lvl w:ilvl="2" w:tplc="0409001B" w:tentative="1">
      <w:start w:val="1"/>
      <w:numFmt w:val="lowerRoman"/>
      <w:lvlText w:val="%3."/>
      <w:lvlJc w:val="right"/>
      <w:pPr>
        <w:ind w:left="3067" w:hanging="180"/>
      </w:pPr>
    </w:lvl>
    <w:lvl w:ilvl="3" w:tplc="0409000F" w:tentative="1">
      <w:start w:val="1"/>
      <w:numFmt w:val="decimal"/>
      <w:lvlText w:val="%4."/>
      <w:lvlJc w:val="left"/>
      <w:pPr>
        <w:ind w:left="3787" w:hanging="360"/>
      </w:pPr>
    </w:lvl>
    <w:lvl w:ilvl="4" w:tplc="04090019" w:tentative="1">
      <w:start w:val="1"/>
      <w:numFmt w:val="lowerLetter"/>
      <w:lvlText w:val="%5."/>
      <w:lvlJc w:val="left"/>
      <w:pPr>
        <w:ind w:left="4507" w:hanging="360"/>
      </w:pPr>
    </w:lvl>
    <w:lvl w:ilvl="5" w:tplc="0409001B" w:tentative="1">
      <w:start w:val="1"/>
      <w:numFmt w:val="lowerRoman"/>
      <w:lvlText w:val="%6."/>
      <w:lvlJc w:val="right"/>
      <w:pPr>
        <w:ind w:left="5227" w:hanging="180"/>
      </w:pPr>
    </w:lvl>
    <w:lvl w:ilvl="6" w:tplc="0409000F" w:tentative="1">
      <w:start w:val="1"/>
      <w:numFmt w:val="decimal"/>
      <w:lvlText w:val="%7."/>
      <w:lvlJc w:val="left"/>
      <w:pPr>
        <w:ind w:left="5947" w:hanging="360"/>
      </w:pPr>
    </w:lvl>
    <w:lvl w:ilvl="7" w:tplc="04090019" w:tentative="1">
      <w:start w:val="1"/>
      <w:numFmt w:val="lowerLetter"/>
      <w:lvlText w:val="%8."/>
      <w:lvlJc w:val="left"/>
      <w:pPr>
        <w:ind w:left="6667" w:hanging="360"/>
      </w:pPr>
    </w:lvl>
    <w:lvl w:ilvl="8" w:tplc="0409001B" w:tentative="1">
      <w:start w:val="1"/>
      <w:numFmt w:val="lowerRoman"/>
      <w:lvlText w:val="%9."/>
      <w:lvlJc w:val="right"/>
      <w:pPr>
        <w:ind w:left="7387" w:hanging="180"/>
      </w:pPr>
    </w:lvl>
  </w:abstractNum>
  <w:abstractNum w:abstractNumId="4" w15:restartNumberingAfterBreak="0">
    <w:nsid w:val="43B66B21"/>
    <w:multiLevelType w:val="singleLevel"/>
    <w:tmpl w:val="6E4023F8"/>
    <w:lvl w:ilvl="0">
      <w:start w:val="1"/>
      <w:numFmt w:val="decimal"/>
      <w:lvlRestart w:val="0"/>
      <w:lvlText w:val="%1."/>
      <w:lvlJc w:val="left"/>
      <w:pPr>
        <w:tabs>
          <w:tab w:val="num" w:pos="475"/>
        </w:tabs>
        <w:ind w:left="0" w:firstLine="0"/>
      </w:pPr>
      <w:rPr>
        <w:w w:val="100"/>
      </w:rPr>
    </w:lvl>
  </w:abstractNum>
  <w:abstractNum w:abstractNumId="5" w15:restartNumberingAfterBreak="0">
    <w:nsid w:val="47B40547"/>
    <w:multiLevelType w:val="hybridMultilevel"/>
    <w:tmpl w:val="413C2A34"/>
    <w:lvl w:ilvl="0" w:tplc="718A48B4">
      <w:start w:val="1"/>
      <w:numFmt w:val="bullet"/>
      <w:pStyle w:val="Bullet2"/>
      <w:lvlText w:val=""/>
      <w:lvlJc w:val="left"/>
      <w:pPr>
        <w:ind w:left="720" w:hanging="360"/>
      </w:pPr>
      <w:rPr>
        <w:rFonts w:ascii="Symbol" w:hAnsi="Symbol" w:hint="default"/>
        <w:sz w:val="1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
  </w:num>
  <w:num w:numId="2">
    <w:abstractNumId w:val="5"/>
  </w:num>
  <w:num w:numId="3">
    <w:abstractNumId w:val="0"/>
  </w:num>
  <w:num w:numId="4">
    <w:abstractNumId w:val="1"/>
  </w:num>
  <w:num w:numId="5">
    <w:abstractNumId w:val="2"/>
  </w:num>
  <w:num w:numId="6">
    <w:abstractNumId w:val="5"/>
  </w:num>
  <w:num w:numId="7">
    <w:abstractNumId w:val="0"/>
  </w:num>
  <w:num w:numId="8">
    <w:abstractNumId w:val="1"/>
  </w:num>
  <w:num w:numId="9">
    <w:abstractNumId w:val="1"/>
  </w:num>
  <w:num w:numId="10">
    <w:abstractNumId w:val="1"/>
  </w:num>
  <w:num w:numId="11">
    <w:abstractNumId w:val="1"/>
  </w:num>
  <w:num w:numId="12">
    <w:abstractNumId w:val="1"/>
  </w:num>
  <w:num w:numId="13">
    <w:abstractNumId w:val="1"/>
  </w:num>
  <w:num w:numId="14">
    <w:abstractNumId w:val="1"/>
  </w:num>
  <w:num w:numId="15">
    <w:abstractNumId w:val="1"/>
  </w:num>
  <w:num w:numId="16">
    <w:abstractNumId w:val="1"/>
  </w:num>
  <w:num w:numId="17">
    <w:abstractNumId w:val="2"/>
  </w:num>
  <w:num w:numId="18">
    <w:abstractNumId w:val="5"/>
  </w:num>
  <w:num w:numId="19">
    <w:abstractNumId w:val="0"/>
  </w:num>
  <w:num w:numId="20">
    <w:abstractNumId w:val="1"/>
  </w:num>
  <w:num w:numId="21">
    <w:abstractNumId w:val="1"/>
  </w:num>
  <w:num w:numId="22">
    <w:abstractNumId w:val="1"/>
  </w:num>
  <w:num w:numId="23">
    <w:abstractNumId w:val="1"/>
  </w:num>
  <w:num w:numId="24">
    <w:abstractNumId w:val="1"/>
  </w:num>
  <w:num w:numId="25">
    <w:abstractNumId w:val="1"/>
  </w:num>
  <w:num w:numId="26">
    <w:abstractNumId w:val="1"/>
  </w:num>
  <w:num w:numId="27">
    <w:abstractNumId w:val="1"/>
  </w:num>
  <w:num w:numId="28">
    <w:abstractNumId w:val="1"/>
  </w:num>
  <w:num w:numId="29">
    <w:abstractNumId w:val="4"/>
  </w:num>
  <w:num w:numId="30">
    <w:abstractNumId w:val="3"/>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embedSystemFonts/>
  <w:hideSpellingErrors/>
  <w:revisionView w:markup="0"/>
  <w:defaultTabStop w:val="475"/>
  <w:hyphenationZone w:val="425"/>
  <w:doNotHyphenateCaps/>
  <w:evenAndOddHeaders/>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Barcode" w:val="*2110197*"/>
    <w:docVar w:name="CreationDt" w:val="27/08/2021 12:17:15"/>
    <w:docVar w:name="DocCategory" w:val="Doc"/>
    <w:docVar w:name="DocType" w:val="Final"/>
    <w:docVar w:name="DutyStation" w:val="New York"/>
    <w:docVar w:name="FooterJN" w:val="21-10197"/>
    <w:docVar w:name="jobn" w:val="21-10197 (F)"/>
    <w:docVar w:name="jobnDT" w:val="21-10197 (F)   270821"/>
    <w:docVar w:name="jobnDTDT" w:val="21-10197 (F)   270821   270821"/>
    <w:docVar w:name="JobNo" w:val="2110197F"/>
    <w:docVar w:name="JobNo2" w:val="2120312F"/>
    <w:docVar w:name="LocalDrive" w:val="0"/>
    <w:docVar w:name="OandT" w:val="LPE"/>
    <w:docVar w:name="sss1" w:val="CEDAW/C/AUT/FCO/9"/>
    <w:docVar w:name="sss2" w:val="-"/>
    <w:docVar w:name="Symbol1" w:val="CEDAW/C/AUT/FCO/9"/>
    <w:docVar w:name="Symbol2" w:val="-"/>
  </w:docVars>
  <w:rsids>
    <w:rsidRoot w:val="00C76EFF"/>
    <w:rsid w:val="00002584"/>
    <w:rsid w:val="00003E86"/>
    <w:rsid w:val="00014101"/>
    <w:rsid w:val="0006491F"/>
    <w:rsid w:val="00070CEB"/>
    <w:rsid w:val="00071D43"/>
    <w:rsid w:val="00082144"/>
    <w:rsid w:val="000D349D"/>
    <w:rsid w:val="000F1F62"/>
    <w:rsid w:val="00101B18"/>
    <w:rsid w:val="00102C03"/>
    <w:rsid w:val="00104F86"/>
    <w:rsid w:val="00122A56"/>
    <w:rsid w:val="00134FEE"/>
    <w:rsid w:val="00146C6A"/>
    <w:rsid w:val="00166A0D"/>
    <w:rsid w:val="001C159C"/>
    <w:rsid w:val="001D094C"/>
    <w:rsid w:val="001E2379"/>
    <w:rsid w:val="001E3AF4"/>
    <w:rsid w:val="001E4B50"/>
    <w:rsid w:val="00245107"/>
    <w:rsid w:val="00245FDC"/>
    <w:rsid w:val="002478A0"/>
    <w:rsid w:val="002A5E20"/>
    <w:rsid w:val="002F2565"/>
    <w:rsid w:val="0030765E"/>
    <w:rsid w:val="00345BAD"/>
    <w:rsid w:val="003623C7"/>
    <w:rsid w:val="0036465D"/>
    <w:rsid w:val="00366D21"/>
    <w:rsid w:val="003905FA"/>
    <w:rsid w:val="003A4949"/>
    <w:rsid w:val="003A675A"/>
    <w:rsid w:val="003B2A67"/>
    <w:rsid w:val="003C4B40"/>
    <w:rsid w:val="003F61E1"/>
    <w:rsid w:val="00410BE8"/>
    <w:rsid w:val="00440C93"/>
    <w:rsid w:val="00446FC5"/>
    <w:rsid w:val="00451871"/>
    <w:rsid w:val="00454488"/>
    <w:rsid w:val="004556EC"/>
    <w:rsid w:val="00472B7F"/>
    <w:rsid w:val="00480B84"/>
    <w:rsid w:val="004B64F9"/>
    <w:rsid w:val="004C1A25"/>
    <w:rsid w:val="004C7887"/>
    <w:rsid w:val="004F634D"/>
    <w:rsid w:val="00515991"/>
    <w:rsid w:val="005225EC"/>
    <w:rsid w:val="00525097"/>
    <w:rsid w:val="005509B6"/>
    <w:rsid w:val="00571235"/>
    <w:rsid w:val="00577A36"/>
    <w:rsid w:val="00580CF2"/>
    <w:rsid w:val="005A0AEB"/>
    <w:rsid w:val="005B398E"/>
    <w:rsid w:val="005C03A7"/>
    <w:rsid w:val="005C5330"/>
    <w:rsid w:val="005F1F5F"/>
    <w:rsid w:val="00604D36"/>
    <w:rsid w:val="00632C10"/>
    <w:rsid w:val="00647EE4"/>
    <w:rsid w:val="00690698"/>
    <w:rsid w:val="00693F32"/>
    <w:rsid w:val="006A72AB"/>
    <w:rsid w:val="006C4D19"/>
    <w:rsid w:val="006D22A4"/>
    <w:rsid w:val="006E4A4B"/>
    <w:rsid w:val="006E5107"/>
    <w:rsid w:val="006F3B18"/>
    <w:rsid w:val="00703106"/>
    <w:rsid w:val="00730CDE"/>
    <w:rsid w:val="007459AE"/>
    <w:rsid w:val="007531A5"/>
    <w:rsid w:val="007537E9"/>
    <w:rsid w:val="00767B14"/>
    <w:rsid w:val="00771A94"/>
    <w:rsid w:val="00771C9E"/>
    <w:rsid w:val="00785CDF"/>
    <w:rsid w:val="007A22BC"/>
    <w:rsid w:val="007A5C92"/>
    <w:rsid w:val="007E1619"/>
    <w:rsid w:val="00800F62"/>
    <w:rsid w:val="00814992"/>
    <w:rsid w:val="00817697"/>
    <w:rsid w:val="0082045E"/>
    <w:rsid w:val="008222A3"/>
    <w:rsid w:val="008453E3"/>
    <w:rsid w:val="00861AB6"/>
    <w:rsid w:val="00865172"/>
    <w:rsid w:val="00883D3C"/>
    <w:rsid w:val="00886CF2"/>
    <w:rsid w:val="008D001A"/>
    <w:rsid w:val="008E5599"/>
    <w:rsid w:val="008F3462"/>
    <w:rsid w:val="008F3CF7"/>
    <w:rsid w:val="0090104D"/>
    <w:rsid w:val="009237A6"/>
    <w:rsid w:val="00935932"/>
    <w:rsid w:val="009509B2"/>
    <w:rsid w:val="0095473D"/>
    <w:rsid w:val="009547DC"/>
    <w:rsid w:val="009714E0"/>
    <w:rsid w:val="00972637"/>
    <w:rsid w:val="00993CB7"/>
    <w:rsid w:val="00994877"/>
    <w:rsid w:val="009C3BFE"/>
    <w:rsid w:val="009D0EE3"/>
    <w:rsid w:val="009E3220"/>
    <w:rsid w:val="009E5A16"/>
    <w:rsid w:val="009F40B9"/>
    <w:rsid w:val="00A20067"/>
    <w:rsid w:val="00A2494D"/>
    <w:rsid w:val="00A536A1"/>
    <w:rsid w:val="00A67E7C"/>
    <w:rsid w:val="00AB0B7D"/>
    <w:rsid w:val="00AD5F2F"/>
    <w:rsid w:val="00AE126D"/>
    <w:rsid w:val="00B02C8D"/>
    <w:rsid w:val="00B23EBE"/>
    <w:rsid w:val="00B31BFC"/>
    <w:rsid w:val="00B532FF"/>
    <w:rsid w:val="00B6601F"/>
    <w:rsid w:val="00B858D5"/>
    <w:rsid w:val="00B92ABE"/>
    <w:rsid w:val="00BA5027"/>
    <w:rsid w:val="00BA7C96"/>
    <w:rsid w:val="00BB04E2"/>
    <w:rsid w:val="00BD4186"/>
    <w:rsid w:val="00C0270A"/>
    <w:rsid w:val="00C138C6"/>
    <w:rsid w:val="00C1399D"/>
    <w:rsid w:val="00C70B5B"/>
    <w:rsid w:val="00C76EFF"/>
    <w:rsid w:val="00CB06FB"/>
    <w:rsid w:val="00CB63C5"/>
    <w:rsid w:val="00CC5F36"/>
    <w:rsid w:val="00CC727F"/>
    <w:rsid w:val="00CC7BCD"/>
    <w:rsid w:val="00CD7381"/>
    <w:rsid w:val="00D03B7A"/>
    <w:rsid w:val="00D30EED"/>
    <w:rsid w:val="00D3107D"/>
    <w:rsid w:val="00D57B47"/>
    <w:rsid w:val="00D63501"/>
    <w:rsid w:val="00D93FB2"/>
    <w:rsid w:val="00DA408D"/>
    <w:rsid w:val="00DB4CAE"/>
    <w:rsid w:val="00DC7881"/>
    <w:rsid w:val="00E126C3"/>
    <w:rsid w:val="00E343A6"/>
    <w:rsid w:val="00E443AC"/>
    <w:rsid w:val="00E47A1E"/>
    <w:rsid w:val="00E545DF"/>
    <w:rsid w:val="00E7105F"/>
    <w:rsid w:val="00E7792F"/>
    <w:rsid w:val="00EB6813"/>
    <w:rsid w:val="00EE22EB"/>
    <w:rsid w:val="00EE37EC"/>
    <w:rsid w:val="00EF2DFA"/>
    <w:rsid w:val="00F06827"/>
    <w:rsid w:val="00F07F5E"/>
    <w:rsid w:val="00F313F6"/>
    <w:rsid w:val="00F5012D"/>
    <w:rsid w:val="00F726AC"/>
    <w:rsid w:val="00F73093"/>
    <w:rsid w:val="00F74F6D"/>
    <w:rsid w:val="00FA3D05"/>
    <w:rsid w:val="00FA5CC9"/>
    <w:rsid w:val="00FB0A2C"/>
    <w:rsid w:val="00FB4AF7"/>
    <w:rsid w:val="00FC174B"/>
    <w:rsid w:val="00FC59F1"/>
    <w:rsid w:val="00FC630F"/>
    <w:rsid w:val="00FD0E31"/>
    <w:rsid w:val="00FF283E"/>
    <w:rsid w:val="00FF508A"/>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0863CBA7"/>
  <w15:chartTrackingRefBased/>
  <w15:docId w15:val="{CE0B4480-0343-4FF5-9303-35324E4D2DB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qFormat="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F1F62"/>
    <w:pPr>
      <w:spacing w:after="0" w:line="240" w:lineRule="exact"/>
    </w:pPr>
    <w:rPr>
      <w:rFonts w:ascii="Times New Roman" w:eastAsiaTheme="minorHAnsi" w:hAnsi="Times New Roman" w:cs="Times New Roman"/>
      <w:spacing w:val="4"/>
      <w:w w:val="103"/>
      <w:kern w:val="14"/>
      <w:sz w:val="20"/>
      <w:lang w:val="fr-CA" w:eastAsia="en-US"/>
    </w:rPr>
  </w:style>
  <w:style w:type="paragraph" w:styleId="Heading1">
    <w:name w:val="heading 1"/>
    <w:basedOn w:val="Normal"/>
    <w:next w:val="Normal"/>
    <w:link w:val="Heading1Char"/>
    <w:uiPriority w:val="9"/>
    <w:qFormat/>
    <w:rsid w:val="000F1F62"/>
    <w:pPr>
      <w:numPr>
        <w:numId w:val="28"/>
      </w:numPr>
      <w:spacing w:before="240" w:after="60"/>
      <w:outlineLvl w:val="0"/>
    </w:pPr>
    <w:rPr>
      <w:rFonts w:ascii="Arial" w:eastAsia="Times New Roman" w:hAnsi="Arial"/>
      <w:b/>
      <w:bCs/>
      <w:color w:val="365F91"/>
      <w:kern w:val="32"/>
      <w:sz w:val="32"/>
      <w:szCs w:val="28"/>
    </w:rPr>
  </w:style>
  <w:style w:type="paragraph" w:styleId="Heading2">
    <w:name w:val="heading 2"/>
    <w:basedOn w:val="Normal"/>
    <w:next w:val="Normal"/>
    <w:link w:val="Heading2Char"/>
    <w:uiPriority w:val="9"/>
    <w:unhideWhenUsed/>
    <w:qFormat/>
    <w:rsid w:val="000F1F62"/>
    <w:pPr>
      <w:numPr>
        <w:ilvl w:val="1"/>
        <w:numId w:val="28"/>
      </w:numPr>
      <w:spacing w:before="240" w:after="60"/>
      <w:outlineLvl w:val="1"/>
    </w:pPr>
    <w:rPr>
      <w:rFonts w:ascii="Arial" w:eastAsia="Times New Roman" w:hAnsi="Arial"/>
      <w:b/>
      <w:bCs/>
      <w:i/>
      <w:color w:val="4F81BD"/>
      <w:sz w:val="28"/>
      <w:szCs w:val="26"/>
    </w:rPr>
  </w:style>
  <w:style w:type="paragraph" w:styleId="Heading3">
    <w:name w:val="heading 3"/>
    <w:basedOn w:val="Normal"/>
    <w:next w:val="Normal"/>
    <w:link w:val="Heading3Char"/>
    <w:uiPriority w:val="9"/>
    <w:unhideWhenUsed/>
    <w:qFormat/>
    <w:rsid w:val="000F1F62"/>
    <w:pPr>
      <w:numPr>
        <w:ilvl w:val="2"/>
        <w:numId w:val="28"/>
      </w:numPr>
      <w:spacing w:before="240" w:after="60"/>
      <w:outlineLvl w:val="2"/>
    </w:pPr>
    <w:rPr>
      <w:rFonts w:ascii="Arial" w:eastAsia="Times New Roman" w:hAnsi="Arial"/>
      <w:b/>
      <w:bCs/>
      <w:color w:val="4F81BD"/>
      <w:sz w:val="26"/>
    </w:rPr>
  </w:style>
  <w:style w:type="paragraph" w:styleId="Heading4">
    <w:name w:val="heading 4"/>
    <w:basedOn w:val="Normal"/>
    <w:next w:val="Normal"/>
    <w:link w:val="Heading4Char"/>
    <w:uiPriority w:val="9"/>
    <w:unhideWhenUsed/>
    <w:rsid w:val="000F1F62"/>
    <w:pPr>
      <w:keepNext/>
      <w:keepLines/>
      <w:numPr>
        <w:ilvl w:val="3"/>
        <w:numId w:val="28"/>
      </w:numPr>
      <w:spacing w:before="200"/>
      <w:outlineLvl w:val="3"/>
    </w:pPr>
    <w:rPr>
      <w:rFonts w:ascii="Cambria" w:eastAsia="Times New Roman" w:hAnsi="Cambria"/>
      <w:b/>
      <w:bCs/>
      <w:i/>
      <w:iCs/>
      <w:color w:val="4F81BD"/>
    </w:rPr>
  </w:style>
  <w:style w:type="paragraph" w:styleId="Heading5">
    <w:name w:val="heading 5"/>
    <w:basedOn w:val="Normal"/>
    <w:next w:val="Normal"/>
    <w:link w:val="Heading5Char"/>
    <w:uiPriority w:val="9"/>
    <w:unhideWhenUsed/>
    <w:rsid w:val="000F1F62"/>
    <w:pPr>
      <w:keepNext/>
      <w:keepLines/>
      <w:numPr>
        <w:ilvl w:val="4"/>
        <w:numId w:val="28"/>
      </w:numPr>
      <w:spacing w:before="200"/>
      <w:outlineLvl w:val="4"/>
    </w:pPr>
    <w:rPr>
      <w:rFonts w:ascii="Cambria" w:eastAsia="Times New Roman" w:hAnsi="Cambria"/>
      <w:color w:val="243F60"/>
    </w:rPr>
  </w:style>
  <w:style w:type="paragraph" w:styleId="Heading6">
    <w:name w:val="heading 6"/>
    <w:basedOn w:val="Normal"/>
    <w:next w:val="Normal"/>
    <w:link w:val="Heading6Char"/>
    <w:uiPriority w:val="9"/>
    <w:unhideWhenUsed/>
    <w:rsid w:val="000F1F62"/>
    <w:pPr>
      <w:keepNext/>
      <w:keepLines/>
      <w:numPr>
        <w:ilvl w:val="5"/>
        <w:numId w:val="28"/>
      </w:numPr>
      <w:spacing w:before="200"/>
      <w:outlineLvl w:val="5"/>
    </w:pPr>
    <w:rPr>
      <w:rFonts w:ascii="Cambria" w:eastAsia="Times New Roman" w:hAnsi="Cambria"/>
      <w:i/>
      <w:iCs/>
      <w:color w:val="243F60"/>
    </w:rPr>
  </w:style>
  <w:style w:type="paragraph" w:styleId="Heading7">
    <w:name w:val="heading 7"/>
    <w:basedOn w:val="Normal"/>
    <w:next w:val="Normal"/>
    <w:link w:val="Heading7Char"/>
    <w:uiPriority w:val="9"/>
    <w:semiHidden/>
    <w:unhideWhenUsed/>
    <w:rsid w:val="000F1F62"/>
    <w:pPr>
      <w:keepNext/>
      <w:keepLines/>
      <w:numPr>
        <w:ilvl w:val="6"/>
        <w:numId w:val="28"/>
      </w:numPr>
      <w:spacing w:before="200"/>
      <w:outlineLvl w:val="6"/>
    </w:pPr>
    <w:rPr>
      <w:rFonts w:ascii="Cambria" w:eastAsia="Times New Roman" w:hAnsi="Cambria"/>
      <w:i/>
      <w:iCs/>
      <w:color w:val="404040"/>
    </w:rPr>
  </w:style>
  <w:style w:type="paragraph" w:styleId="Heading8">
    <w:name w:val="heading 8"/>
    <w:basedOn w:val="Normal"/>
    <w:next w:val="Normal"/>
    <w:link w:val="Heading8Char"/>
    <w:uiPriority w:val="9"/>
    <w:semiHidden/>
    <w:unhideWhenUsed/>
    <w:qFormat/>
    <w:rsid w:val="000F1F62"/>
    <w:pPr>
      <w:keepNext/>
      <w:keepLines/>
      <w:numPr>
        <w:ilvl w:val="7"/>
        <w:numId w:val="28"/>
      </w:numPr>
      <w:spacing w:before="200"/>
      <w:outlineLvl w:val="7"/>
    </w:pPr>
    <w:rPr>
      <w:rFonts w:ascii="Cambria" w:eastAsia="Times New Roman" w:hAnsi="Cambria"/>
      <w:color w:val="404040"/>
      <w:szCs w:val="20"/>
    </w:rPr>
  </w:style>
  <w:style w:type="paragraph" w:styleId="Heading9">
    <w:name w:val="heading 9"/>
    <w:basedOn w:val="Normal"/>
    <w:next w:val="Normal"/>
    <w:link w:val="Heading9Char"/>
    <w:uiPriority w:val="9"/>
    <w:semiHidden/>
    <w:unhideWhenUsed/>
    <w:qFormat/>
    <w:rsid w:val="000F1F62"/>
    <w:pPr>
      <w:keepNext/>
      <w:keepLines/>
      <w:numPr>
        <w:ilvl w:val="8"/>
        <w:numId w:val="28"/>
      </w:numPr>
      <w:spacing w:before="200"/>
      <w:outlineLvl w:val="8"/>
    </w:pPr>
    <w:rPr>
      <w:rFonts w:ascii="Cambria" w:eastAsia="Times New Roman" w:hAnsi="Cambria"/>
      <w:i/>
      <w:iCs/>
      <w:color w:val="404040"/>
      <w:szCs w:val="20"/>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1">
    <w:name w:val="_ H_1"/>
    <w:basedOn w:val="Normal"/>
    <w:next w:val="SingleTxt"/>
    <w:qFormat/>
    <w:rsid w:val="000F1F62"/>
    <w:pPr>
      <w:keepNext/>
      <w:keepLines/>
      <w:suppressAutoHyphens/>
      <w:spacing w:line="270" w:lineRule="exact"/>
      <w:outlineLvl w:val="0"/>
    </w:pPr>
    <w:rPr>
      <w:b/>
      <w:sz w:val="24"/>
    </w:rPr>
  </w:style>
  <w:style w:type="paragraph" w:customStyle="1" w:styleId="HCH">
    <w:name w:val="_ H _CH"/>
    <w:basedOn w:val="H1"/>
    <w:next w:val="Normal"/>
    <w:qFormat/>
    <w:rsid w:val="000F1F62"/>
    <w:pPr>
      <w:spacing w:line="300" w:lineRule="exact"/>
    </w:pPr>
    <w:rPr>
      <w:spacing w:val="-2"/>
      <w:sz w:val="28"/>
    </w:rPr>
  </w:style>
  <w:style w:type="paragraph" w:customStyle="1" w:styleId="HM">
    <w:name w:val="_ H __M"/>
    <w:basedOn w:val="HCH"/>
    <w:next w:val="Normal"/>
    <w:qFormat/>
    <w:rsid w:val="000F1F62"/>
    <w:pPr>
      <w:spacing w:line="360" w:lineRule="exact"/>
    </w:pPr>
    <w:rPr>
      <w:spacing w:val="-3"/>
      <w:w w:val="99"/>
      <w:sz w:val="34"/>
    </w:rPr>
  </w:style>
  <w:style w:type="paragraph" w:customStyle="1" w:styleId="H23">
    <w:name w:val="_ H_2/3"/>
    <w:basedOn w:val="H1"/>
    <w:next w:val="SingleTxt"/>
    <w:qFormat/>
    <w:rsid w:val="000F1F62"/>
    <w:pPr>
      <w:spacing w:line="240" w:lineRule="exact"/>
      <w:outlineLvl w:val="1"/>
    </w:pPr>
    <w:rPr>
      <w:spacing w:val="2"/>
      <w:sz w:val="20"/>
    </w:rPr>
  </w:style>
  <w:style w:type="paragraph" w:customStyle="1" w:styleId="H4">
    <w:name w:val="_ H_4"/>
    <w:basedOn w:val="Normal"/>
    <w:next w:val="Normal"/>
    <w:qFormat/>
    <w:rsid w:val="000F1F62"/>
    <w:pPr>
      <w:keepNext/>
      <w:keepLines/>
      <w:tabs>
        <w:tab w:val="right" w:pos="360"/>
      </w:tabs>
      <w:suppressAutoHyphens/>
      <w:outlineLvl w:val="3"/>
    </w:pPr>
    <w:rPr>
      <w:i/>
      <w:spacing w:val="3"/>
    </w:rPr>
  </w:style>
  <w:style w:type="paragraph" w:customStyle="1" w:styleId="H56">
    <w:name w:val="_ H_5/6"/>
    <w:basedOn w:val="Normal"/>
    <w:next w:val="Normal"/>
    <w:qFormat/>
    <w:rsid w:val="000F1F62"/>
    <w:pPr>
      <w:keepNext/>
      <w:keepLines/>
      <w:tabs>
        <w:tab w:val="right" w:pos="360"/>
      </w:tabs>
      <w:suppressAutoHyphens/>
      <w:outlineLvl w:val="4"/>
    </w:pPr>
    <w:rPr>
      <w:rFonts w:ascii="marge tawagan" w:hAnsi="marge tawagan"/>
    </w:rPr>
  </w:style>
  <w:style w:type="paragraph" w:customStyle="1" w:styleId="DualTxt">
    <w:name w:val="__Dual Txt"/>
    <w:basedOn w:val="Normal"/>
    <w:qFormat/>
    <w:rsid w:val="000F1F62"/>
    <w:pPr>
      <w:tabs>
        <w:tab w:val="left" w:pos="475"/>
        <w:tab w:val="left" w:pos="965"/>
        <w:tab w:val="left" w:pos="1440"/>
        <w:tab w:val="left" w:pos="1915"/>
        <w:tab w:val="left" w:pos="2405"/>
        <w:tab w:val="left" w:pos="2880"/>
        <w:tab w:val="left" w:pos="3355"/>
      </w:tabs>
      <w:spacing w:after="120"/>
      <w:jc w:val="both"/>
    </w:pPr>
  </w:style>
  <w:style w:type="paragraph" w:customStyle="1" w:styleId="SM">
    <w:name w:val="__S_M"/>
    <w:basedOn w:val="Normal"/>
    <w:next w:val="Normal"/>
    <w:qFormat/>
    <w:rsid w:val="000F1F62"/>
    <w:pPr>
      <w:keepNext/>
      <w:keepLines/>
      <w:tabs>
        <w:tab w:val="right" w:pos="360"/>
      </w:tabs>
      <w:suppressAutoHyphens/>
      <w:spacing w:line="390" w:lineRule="exact"/>
      <w:ind w:left="1267" w:right="1267"/>
      <w:outlineLvl w:val="0"/>
    </w:pPr>
    <w:rPr>
      <w:b/>
      <w:spacing w:val="-4"/>
      <w:w w:val="98"/>
      <w:sz w:val="40"/>
    </w:rPr>
  </w:style>
  <w:style w:type="paragraph" w:customStyle="1" w:styleId="SL">
    <w:name w:val="__S_L"/>
    <w:basedOn w:val="SM"/>
    <w:next w:val="Normal"/>
    <w:qFormat/>
    <w:rsid w:val="000F1F62"/>
    <w:pPr>
      <w:spacing w:line="540" w:lineRule="exact"/>
    </w:pPr>
    <w:rPr>
      <w:spacing w:val="-8"/>
      <w:w w:val="96"/>
      <w:sz w:val="57"/>
    </w:rPr>
  </w:style>
  <w:style w:type="paragraph" w:customStyle="1" w:styleId="SS">
    <w:name w:val="__S_S"/>
    <w:basedOn w:val="HCH"/>
    <w:next w:val="Normal"/>
    <w:qFormat/>
    <w:rsid w:val="000F1F62"/>
    <w:pPr>
      <w:ind w:left="1267" w:right="1267"/>
    </w:pPr>
  </w:style>
  <w:style w:type="paragraph" w:customStyle="1" w:styleId="SingleTxt">
    <w:name w:val="__Single Txt"/>
    <w:basedOn w:val="Normal"/>
    <w:qFormat/>
    <w:rsid w:val="000F1F62"/>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atLeast"/>
      <w:ind w:left="1267" w:right="1267"/>
      <w:jc w:val="both"/>
    </w:pPr>
  </w:style>
  <w:style w:type="paragraph" w:customStyle="1" w:styleId="AgendaItemNormal">
    <w:name w:val="Agenda_Item_Normal"/>
    <w:next w:val="Normal"/>
    <w:autoRedefine/>
    <w:qFormat/>
    <w:rsid w:val="000F1F62"/>
    <w:pPr>
      <w:spacing w:after="0" w:line="240" w:lineRule="exact"/>
    </w:pPr>
    <w:rPr>
      <w:rFonts w:ascii="Times New Roman" w:eastAsiaTheme="minorHAnsi" w:hAnsi="Times New Roman" w:cs="Times New Roman"/>
      <w:spacing w:val="4"/>
      <w:w w:val="103"/>
      <w:kern w:val="14"/>
      <w:sz w:val="20"/>
      <w:lang w:val="fr-CA" w:eastAsia="en-US"/>
    </w:rPr>
  </w:style>
  <w:style w:type="paragraph" w:customStyle="1" w:styleId="TitleH1">
    <w:name w:val="Title_H1"/>
    <w:basedOn w:val="Normal"/>
    <w:next w:val="Normal"/>
    <w:qFormat/>
    <w:rsid w:val="000F1F62"/>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AgendaTitleH2">
    <w:name w:val="Agenda_Title_H2"/>
    <w:basedOn w:val="H1"/>
    <w:next w:val="Normal"/>
    <w:qFormat/>
    <w:rsid w:val="000F1F62"/>
    <w:pPr>
      <w:spacing w:line="240" w:lineRule="exact"/>
      <w:ind w:right="5040"/>
      <w:outlineLvl w:val="1"/>
    </w:pPr>
    <w:rPr>
      <w:spacing w:val="2"/>
      <w:sz w:val="20"/>
    </w:rPr>
  </w:style>
  <w:style w:type="paragraph" w:styleId="BalloonText">
    <w:name w:val="Balloon Text"/>
    <w:basedOn w:val="Normal"/>
    <w:link w:val="BalloonTextChar"/>
    <w:uiPriority w:val="99"/>
    <w:semiHidden/>
    <w:unhideWhenUsed/>
    <w:rsid w:val="000F1F62"/>
    <w:pPr>
      <w:spacing w:line="240" w:lineRule="auto"/>
    </w:pPr>
    <w:rPr>
      <w:rFonts w:ascii="Tahoma" w:hAnsi="Tahoma" w:cs="Tahoma"/>
      <w:sz w:val="16"/>
      <w:szCs w:val="16"/>
    </w:rPr>
  </w:style>
  <w:style w:type="character" w:customStyle="1" w:styleId="BalloonTextChar">
    <w:name w:val="Balloon Text Char"/>
    <w:link w:val="BalloonText"/>
    <w:uiPriority w:val="99"/>
    <w:semiHidden/>
    <w:rsid w:val="000F1F62"/>
    <w:rPr>
      <w:rFonts w:ascii="Tahoma" w:eastAsiaTheme="minorHAnsi" w:hAnsi="Tahoma" w:cs="Tahoma"/>
      <w:spacing w:val="4"/>
      <w:w w:val="103"/>
      <w:kern w:val="14"/>
      <w:sz w:val="16"/>
      <w:szCs w:val="16"/>
      <w:lang w:val="fr-CA" w:eastAsia="en-US"/>
    </w:rPr>
  </w:style>
  <w:style w:type="paragraph" w:customStyle="1" w:styleId="Bullet1">
    <w:name w:val="Bullet 1"/>
    <w:basedOn w:val="Normal"/>
    <w:qFormat/>
    <w:rsid w:val="000F1F62"/>
    <w:pPr>
      <w:numPr>
        <w:numId w:val="17"/>
      </w:numPr>
      <w:spacing w:after="120"/>
      <w:ind w:right="1267"/>
      <w:jc w:val="both"/>
    </w:pPr>
  </w:style>
  <w:style w:type="paragraph" w:customStyle="1" w:styleId="Bullet2">
    <w:name w:val="Bullet 2"/>
    <w:basedOn w:val="Normal"/>
    <w:qFormat/>
    <w:rsid w:val="000F1F62"/>
    <w:pPr>
      <w:numPr>
        <w:numId w:val="18"/>
      </w:numPr>
      <w:spacing w:after="120"/>
      <w:ind w:right="1264"/>
      <w:jc w:val="both"/>
    </w:pPr>
  </w:style>
  <w:style w:type="paragraph" w:customStyle="1" w:styleId="Bullet3">
    <w:name w:val="Bullet 3"/>
    <w:basedOn w:val="SingleTxt"/>
    <w:qFormat/>
    <w:rsid w:val="000F1F62"/>
    <w:pPr>
      <w:numPr>
        <w:numId w:val="19"/>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customStyle="1" w:styleId="Distribution">
    <w:name w:val="Distribution"/>
    <w:next w:val="Normal"/>
    <w:autoRedefine/>
    <w:qFormat/>
    <w:rsid w:val="000F1F62"/>
    <w:pPr>
      <w:spacing w:before="240" w:after="0" w:line="240" w:lineRule="auto"/>
    </w:pPr>
    <w:rPr>
      <w:rFonts w:ascii="Times New Roman" w:eastAsiaTheme="minorHAnsi" w:hAnsi="Times New Roman" w:cs="Times New Roman"/>
      <w:spacing w:val="4"/>
      <w:w w:val="103"/>
      <w:kern w:val="14"/>
      <w:sz w:val="20"/>
      <w:lang w:val="en-US" w:eastAsia="en-US"/>
    </w:rPr>
  </w:style>
  <w:style w:type="character" w:styleId="EndnoteReference">
    <w:name w:val="endnote reference"/>
    <w:basedOn w:val="DefaultParagraphFont"/>
    <w:uiPriority w:val="99"/>
    <w:semiHidden/>
    <w:rsid w:val="000F1F62"/>
    <w:rPr>
      <w:color w:val="auto"/>
      <w:spacing w:val="5"/>
      <w:w w:val="103"/>
      <w:kern w:val="14"/>
      <w:position w:val="0"/>
      <w:vertAlign w:val="superscript"/>
      <w14:ligatures w14:val="none"/>
      <w14:numForm w14:val="default"/>
      <w14:numSpacing w14:val="default"/>
      <w14:stylisticSets/>
      <w14:cntxtAlts w14:val="0"/>
    </w:rPr>
  </w:style>
  <w:style w:type="paragraph" w:styleId="EndnoteText">
    <w:name w:val="endnote text"/>
    <w:basedOn w:val="Normal"/>
    <w:link w:val="EndnoteTextChar"/>
    <w:uiPriority w:val="99"/>
    <w:semiHidden/>
    <w:unhideWhenUsed/>
    <w:rsid w:val="000F1F62"/>
    <w:pPr>
      <w:spacing w:line="210" w:lineRule="exact"/>
    </w:pPr>
    <w:rPr>
      <w:sz w:val="17"/>
      <w:szCs w:val="20"/>
    </w:rPr>
  </w:style>
  <w:style w:type="character" w:customStyle="1" w:styleId="EndnoteTextChar">
    <w:name w:val="Endnote Text Char"/>
    <w:link w:val="EndnoteText"/>
    <w:uiPriority w:val="99"/>
    <w:semiHidden/>
    <w:rsid w:val="000F1F62"/>
    <w:rPr>
      <w:rFonts w:ascii="Times New Roman" w:eastAsiaTheme="minorHAnsi" w:hAnsi="Times New Roman" w:cs="Times New Roman"/>
      <w:spacing w:val="4"/>
      <w:w w:val="103"/>
      <w:kern w:val="14"/>
      <w:sz w:val="17"/>
      <w:szCs w:val="20"/>
      <w:lang w:val="fr-CA" w:eastAsia="en-US"/>
    </w:rPr>
  </w:style>
  <w:style w:type="paragraph" w:styleId="Footer">
    <w:name w:val="footer"/>
    <w:link w:val="FooterChar"/>
    <w:uiPriority w:val="99"/>
    <w:qFormat/>
    <w:rsid w:val="000F1F62"/>
    <w:pPr>
      <w:tabs>
        <w:tab w:val="center" w:pos="4320"/>
        <w:tab w:val="right" w:pos="8640"/>
      </w:tabs>
      <w:spacing w:after="0" w:line="210" w:lineRule="exact"/>
    </w:pPr>
    <w:rPr>
      <w:rFonts w:ascii="Times New Roman" w:eastAsiaTheme="minorHAnsi" w:hAnsi="Times New Roman" w:cs="Times New Roman"/>
      <w:b/>
      <w:spacing w:val="3"/>
      <w:w w:val="105"/>
      <w:sz w:val="17"/>
      <w:lang w:val="en-US" w:eastAsia="en-US"/>
    </w:rPr>
  </w:style>
  <w:style w:type="character" w:customStyle="1" w:styleId="FooterChar">
    <w:name w:val="Footer Char"/>
    <w:link w:val="Footer"/>
    <w:uiPriority w:val="99"/>
    <w:rsid w:val="000F1F62"/>
    <w:rPr>
      <w:rFonts w:ascii="Times New Roman" w:eastAsiaTheme="minorHAnsi" w:hAnsi="Times New Roman" w:cs="Times New Roman"/>
      <w:b/>
      <w:spacing w:val="3"/>
      <w:w w:val="105"/>
      <w:sz w:val="17"/>
      <w:lang w:val="en-US" w:eastAsia="en-US"/>
    </w:rPr>
  </w:style>
  <w:style w:type="character" w:styleId="FootnoteReference">
    <w:name w:val="footnote reference"/>
    <w:uiPriority w:val="99"/>
    <w:rsid w:val="000F1F62"/>
    <w:rPr>
      <w:color w:val="auto"/>
      <w:spacing w:val="5"/>
      <w:w w:val="103"/>
      <w:kern w:val="14"/>
      <w:position w:val="0"/>
      <w:sz w:val="17"/>
      <w:szCs w:val="17"/>
      <w:vertAlign w:val="superscript"/>
      <w14:ligatures w14:val="none"/>
      <w14:numForm w14:val="default"/>
      <w14:numSpacing w14:val="default"/>
      <w14:stylisticSets/>
      <w14:cntxtAlts w14:val="0"/>
    </w:rPr>
  </w:style>
  <w:style w:type="paragraph" w:styleId="FootnoteText">
    <w:name w:val="footnote text"/>
    <w:basedOn w:val="Normal"/>
    <w:link w:val="FootnoteTextChar"/>
    <w:uiPriority w:val="99"/>
    <w:rsid w:val="000F1F62"/>
    <w:pPr>
      <w:spacing w:line="210" w:lineRule="exact"/>
    </w:pPr>
    <w:rPr>
      <w:sz w:val="17"/>
      <w:szCs w:val="20"/>
    </w:rPr>
  </w:style>
  <w:style w:type="character" w:customStyle="1" w:styleId="FootnoteTextChar">
    <w:name w:val="Footnote Text Char"/>
    <w:link w:val="FootnoteText"/>
    <w:uiPriority w:val="99"/>
    <w:rsid w:val="000F1F62"/>
    <w:rPr>
      <w:rFonts w:ascii="Times New Roman" w:eastAsiaTheme="minorHAnsi" w:hAnsi="Times New Roman" w:cs="Times New Roman"/>
      <w:spacing w:val="4"/>
      <w:w w:val="103"/>
      <w:kern w:val="14"/>
      <w:sz w:val="17"/>
      <w:szCs w:val="20"/>
      <w:lang w:val="fr-CA" w:eastAsia="en-US"/>
    </w:rPr>
  </w:style>
  <w:style w:type="paragraph" w:styleId="Header">
    <w:name w:val="header"/>
    <w:link w:val="HeaderChar"/>
    <w:uiPriority w:val="99"/>
    <w:rsid w:val="000F1F62"/>
    <w:pPr>
      <w:tabs>
        <w:tab w:val="center" w:pos="4320"/>
        <w:tab w:val="right" w:pos="8640"/>
      </w:tabs>
      <w:spacing w:after="0" w:line="210" w:lineRule="exact"/>
    </w:pPr>
    <w:rPr>
      <w:rFonts w:ascii="Times New Roman" w:eastAsiaTheme="minorHAnsi" w:hAnsi="Times New Roman" w:cs="Times New Roman"/>
      <w:spacing w:val="3"/>
      <w:w w:val="105"/>
      <w:sz w:val="17"/>
      <w:lang w:val="en-US" w:eastAsia="en-US"/>
    </w:rPr>
  </w:style>
  <w:style w:type="character" w:customStyle="1" w:styleId="HeaderChar">
    <w:name w:val="Header Char"/>
    <w:link w:val="Header"/>
    <w:uiPriority w:val="99"/>
    <w:rsid w:val="000F1F62"/>
    <w:rPr>
      <w:rFonts w:ascii="Times New Roman" w:eastAsiaTheme="minorHAnsi" w:hAnsi="Times New Roman" w:cs="Times New Roman"/>
      <w:spacing w:val="3"/>
      <w:w w:val="105"/>
      <w:sz w:val="17"/>
      <w:lang w:val="en-US" w:eastAsia="en-US"/>
    </w:rPr>
  </w:style>
  <w:style w:type="character" w:customStyle="1" w:styleId="Heading1Char">
    <w:name w:val="Heading 1 Char"/>
    <w:link w:val="Heading1"/>
    <w:uiPriority w:val="9"/>
    <w:rsid w:val="000F1F62"/>
    <w:rPr>
      <w:rFonts w:ascii="Arial" w:eastAsia="Times New Roman" w:hAnsi="Arial" w:cs="Times New Roman"/>
      <w:b/>
      <w:bCs/>
      <w:color w:val="365F91"/>
      <w:spacing w:val="4"/>
      <w:w w:val="103"/>
      <w:kern w:val="32"/>
      <w:sz w:val="32"/>
      <w:szCs w:val="28"/>
      <w:lang w:val="fr-CA" w:eastAsia="en-US"/>
    </w:rPr>
  </w:style>
  <w:style w:type="character" w:customStyle="1" w:styleId="Heading2Char">
    <w:name w:val="Heading 2 Char"/>
    <w:link w:val="Heading2"/>
    <w:uiPriority w:val="9"/>
    <w:rsid w:val="000F1F62"/>
    <w:rPr>
      <w:rFonts w:ascii="Arial" w:eastAsia="Times New Roman" w:hAnsi="Arial" w:cs="Times New Roman"/>
      <w:b/>
      <w:bCs/>
      <w:i/>
      <w:color w:val="4F81BD"/>
      <w:spacing w:val="4"/>
      <w:w w:val="103"/>
      <w:kern w:val="14"/>
      <w:sz w:val="28"/>
      <w:szCs w:val="26"/>
      <w:lang w:val="fr-CA" w:eastAsia="en-US"/>
    </w:rPr>
  </w:style>
  <w:style w:type="character" w:customStyle="1" w:styleId="Heading3Char">
    <w:name w:val="Heading 3 Char"/>
    <w:link w:val="Heading3"/>
    <w:uiPriority w:val="9"/>
    <w:rsid w:val="000F1F62"/>
    <w:rPr>
      <w:rFonts w:ascii="Arial" w:eastAsia="Times New Roman" w:hAnsi="Arial" w:cs="Times New Roman"/>
      <w:b/>
      <w:bCs/>
      <w:color w:val="4F81BD"/>
      <w:spacing w:val="4"/>
      <w:w w:val="103"/>
      <w:kern w:val="14"/>
      <w:sz w:val="26"/>
      <w:lang w:val="fr-CA" w:eastAsia="en-US"/>
    </w:rPr>
  </w:style>
  <w:style w:type="character" w:customStyle="1" w:styleId="Heading4Char">
    <w:name w:val="Heading 4 Char"/>
    <w:link w:val="Heading4"/>
    <w:uiPriority w:val="9"/>
    <w:rsid w:val="000F1F62"/>
    <w:rPr>
      <w:rFonts w:ascii="Cambria" w:eastAsia="Times New Roman" w:hAnsi="Cambria" w:cs="Times New Roman"/>
      <w:b/>
      <w:bCs/>
      <w:i/>
      <w:iCs/>
      <w:color w:val="4F81BD"/>
      <w:spacing w:val="4"/>
      <w:w w:val="103"/>
      <w:kern w:val="14"/>
      <w:sz w:val="20"/>
      <w:lang w:val="fr-CA" w:eastAsia="en-US"/>
    </w:rPr>
  </w:style>
  <w:style w:type="character" w:customStyle="1" w:styleId="Heading5Char">
    <w:name w:val="Heading 5 Char"/>
    <w:link w:val="Heading5"/>
    <w:uiPriority w:val="9"/>
    <w:rsid w:val="000F1F62"/>
    <w:rPr>
      <w:rFonts w:ascii="Cambria" w:eastAsia="Times New Roman" w:hAnsi="Cambria" w:cs="Times New Roman"/>
      <w:color w:val="243F60"/>
      <w:spacing w:val="4"/>
      <w:w w:val="103"/>
      <w:kern w:val="14"/>
      <w:sz w:val="20"/>
      <w:lang w:val="fr-CA" w:eastAsia="en-US"/>
    </w:rPr>
  </w:style>
  <w:style w:type="character" w:customStyle="1" w:styleId="Heading6Char">
    <w:name w:val="Heading 6 Char"/>
    <w:link w:val="Heading6"/>
    <w:uiPriority w:val="9"/>
    <w:rsid w:val="000F1F62"/>
    <w:rPr>
      <w:rFonts w:ascii="Cambria" w:eastAsia="Times New Roman" w:hAnsi="Cambria" w:cs="Times New Roman"/>
      <w:i/>
      <w:iCs/>
      <w:color w:val="243F60"/>
      <w:spacing w:val="4"/>
      <w:w w:val="103"/>
      <w:kern w:val="14"/>
      <w:sz w:val="20"/>
      <w:lang w:val="fr-CA" w:eastAsia="en-US"/>
    </w:rPr>
  </w:style>
  <w:style w:type="character" w:customStyle="1" w:styleId="Heading7Char">
    <w:name w:val="Heading 7 Char"/>
    <w:link w:val="Heading7"/>
    <w:uiPriority w:val="9"/>
    <w:semiHidden/>
    <w:rsid w:val="000F1F62"/>
    <w:rPr>
      <w:rFonts w:ascii="Cambria" w:eastAsia="Times New Roman" w:hAnsi="Cambria" w:cs="Times New Roman"/>
      <w:i/>
      <w:iCs/>
      <w:color w:val="404040"/>
      <w:spacing w:val="4"/>
      <w:w w:val="103"/>
      <w:kern w:val="14"/>
      <w:sz w:val="20"/>
      <w:lang w:val="fr-CA" w:eastAsia="en-US"/>
    </w:rPr>
  </w:style>
  <w:style w:type="character" w:customStyle="1" w:styleId="Heading8Char">
    <w:name w:val="Heading 8 Char"/>
    <w:link w:val="Heading8"/>
    <w:uiPriority w:val="9"/>
    <w:semiHidden/>
    <w:rsid w:val="000F1F62"/>
    <w:rPr>
      <w:rFonts w:ascii="Cambria" w:eastAsia="Times New Roman" w:hAnsi="Cambria" w:cs="Times New Roman"/>
      <w:color w:val="404040"/>
      <w:spacing w:val="4"/>
      <w:w w:val="103"/>
      <w:kern w:val="14"/>
      <w:sz w:val="20"/>
      <w:szCs w:val="20"/>
      <w:lang w:val="fr-CA" w:eastAsia="en-US"/>
    </w:rPr>
  </w:style>
  <w:style w:type="character" w:customStyle="1" w:styleId="Heading9Char">
    <w:name w:val="Heading 9 Char"/>
    <w:link w:val="Heading9"/>
    <w:uiPriority w:val="9"/>
    <w:semiHidden/>
    <w:rsid w:val="000F1F62"/>
    <w:rPr>
      <w:rFonts w:ascii="Cambria" w:eastAsia="Times New Roman" w:hAnsi="Cambria" w:cs="Times New Roman"/>
      <w:i/>
      <w:iCs/>
      <w:color w:val="404040"/>
      <w:spacing w:val="4"/>
      <w:w w:val="103"/>
      <w:kern w:val="14"/>
      <w:sz w:val="20"/>
      <w:szCs w:val="20"/>
      <w:lang w:val="fr-CA" w:eastAsia="en-US"/>
    </w:rPr>
  </w:style>
  <w:style w:type="character" w:styleId="LineNumber">
    <w:name w:val="line number"/>
    <w:uiPriority w:val="99"/>
    <w:qFormat/>
    <w:rsid w:val="000F1F62"/>
    <w:rPr>
      <w:sz w:val="14"/>
    </w:rPr>
  </w:style>
  <w:style w:type="paragraph" w:styleId="ListParagraph">
    <w:name w:val="List Paragraph"/>
    <w:basedOn w:val="Normal"/>
    <w:uiPriority w:val="34"/>
    <w:rsid w:val="000F1F62"/>
    <w:pPr>
      <w:ind w:left="720"/>
      <w:contextualSpacing/>
    </w:pPr>
  </w:style>
  <w:style w:type="paragraph" w:styleId="NoSpacing">
    <w:name w:val="No Spacing"/>
    <w:uiPriority w:val="1"/>
    <w:rsid w:val="000F1F62"/>
    <w:pPr>
      <w:spacing w:after="0" w:line="240" w:lineRule="auto"/>
    </w:pPr>
    <w:rPr>
      <w:rFonts w:ascii="Calibri" w:eastAsiaTheme="minorHAnsi" w:hAnsi="Calibri" w:cs="Times New Roman"/>
      <w:lang w:val="en-US" w:eastAsia="en-US"/>
    </w:rPr>
  </w:style>
  <w:style w:type="paragraph" w:customStyle="1" w:styleId="Original">
    <w:name w:val="Original"/>
    <w:next w:val="Normal"/>
    <w:autoRedefine/>
    <w:qFormat/>
    <w:rsid w:val="000F1F62"/>
    <w:pPr>
      <w:spacing w:after="0" w:line="240" w:lineRule="auto"/>
    </w:pPr>
    <w:rPr>
      <w:rFonts w:ascii="Times New Roman" w:eastAsiaTheme="minorHAnsi" w:hAnsi="Times New Roman" w:cs="Times New Roman"/>
      <w:spacing w:val="4"/>
      <w:w w:val="103"/>
      <w:kern w:val="14"/>
      <w:sz w:val="20"/>
      <w:lang w:val="en-US" w:eastAsia="en-US"/>
    </w:rPr>
  </w:style>
  <w:style w:type="paragraph" w:customStyle="1" w:styleId="Publication">
    <w:name w:val="Publication"/>
    <w:next w:val="Normal"/>
    <w:autoRedefine/>
    <w:qFormat/>
    <w:rsid w:val="000F1F62"/>
    <w:pPr>
      <w:spacing w:after="0" w:line="240" w:lineRule="auto"/>
    </w:pPr>
    <w:rPr>
      <w:rFonts w:ascii="Times New Roman" w:eastAsiaTheme="minorHAnsi" w:hAnsi="Times New Roman" w:cs="Times New Roman"/>
      <w:spacing w:val="4"/>
      <w:w w:val="103"/>
      <w:kern w:val="14"/>
      <w:sz w:val="20"/>
      <w:lang w:val="en-US" w:eastAsia="en-US"/>
    </w:rPr>
  </w:style>
  <w:style w:type="paragraph" w:customStyle="1" w:styleId="ReleaseDate">
    <w:name w:val="Release Date"/>
    <w:next w:val="Normal"/>
    <w:autoRedefine/>
    <w:qFormat/>
    <w:rsid w:val="000F1F62"/>
    <w:pPr>
      <w:spacing w:after="0" w:line="240" w:lineRule="auto"/>
    </w:pPr>
    <w:rPr>
      <w:rFonts w:ascii="Times New Roman" w:eastAsiaTheme="minorHAnsi" w:hAnsi="Times New Roman" w:cs="Times New Roman"/>
      <w:spacing w:val="-3"/>
      <w:w w:val="99"/>
      <w:kern w:val="14"/>
      <w:sz w:val="20"/>
      <w:lang w:val="en-US" w:eastAsia="en-US"/>
    </w:rPr>
  </w:style>
  <w:style w:type="paragraph" w:customStyle="1" w:styleId="Small">
    <w:name w:val="Small"/>
    <w:basedOn w:val="Normal"/>
    <w:next w:val="Normal"/>
    <w:qFormat/>
    <w:rsid w:val="000F1F62"/>
    <w:pPr>
      <w:tabs>
        <w:tab w:val="right" w:pos="9965"/>
      </w:tabs>
      <w:spacing w:line="210" w:lineRule="exact"/>
    </w:pPr>
    <w:rPr>
      <w:spacing w:val="5"/>
      <w:w w:val="104"/>
      <w:sz w:val="17"/>
    </w:rPr>
  </w:style>
  <w:style w:type="paragraph" w:customStyle="1" w:styleId="SmallX">
    <w:name w:val="SmallX"/>
    <w:basedOn w:val="Small"/>
    <w:next w:val="Normal"/>
    <w:qFormat/>
    <w:rsid w:val="000F1F62"/>
    <w:pPr>
      <w:spacing w:line="180" w:lineRule="exact"/>
      <w:jc w:val="right"/>
    </w:pPr>
    <w:rPr>
      <w:spacing w:val="6"/>
      <w:w w:val="106"/>
      <w:sz w:val="14"/>
    </w:rPr>
  </w:style>
  <w:style w:type="character" w:styleId="Strong">
    <w:name w:val="Strong"/>
    <w:uiPriority w:val="22"/>
    <w:rsid w:val="000F1F62"/>
    <w:rPr>
      <w:b/>
      <w:bCs/>
    </w:rPr>
  </w:style>
  <w:style w:type="paragraph" w:customStyle="1" w:styleId="Style1">
    <w:name w:val="Style1"/>
    <w:basedOn w:val="Normal"/>
    <w:qFormat/>
    <w:rsid w:val="000F1F62"/>
  </w:style>
  <w:style w:type="paragraph" w:customStyle="1" w:styleId="Style2">
    <w:name w:val="Style2"/>
    <w:basedOn w:val="Normal"/>
    <w:autoRedefine/>
    <w:qFormat/>
    <w:rsid w:val="000F1F62"/>
  </w:style>
  <w:style w:type="paragraph" w:customStyle="1" w:styleId="TitleHCH">
    <w:name w:val="Title_H_CH"/>
    <w:basedOn w:val="H1"/>
    <w:next w:val="SingleTxt"/>
    <w:qFormat/>
    <w:rsid w:val="000F1F62"/>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300" w:lineRule="exact"/>
      <w:ind w:left="1267" w:right="1267" w:hanging="1267"/>
    </w:pPr>
    <w:rPr>
      <w:spacing w:val="2"/>
      <w:sz w:val="28"/>
    </w:rPr>
  </w:style>
  <w:style w:type="paragraph" w:customStyle="1" w:styleId="TitleH2">
    <w:name w:val="Title_H2"/>
    <w:basedOn w:val="H1"/>
    <w:next w:val="Normal"/>
    <w:qFormat/>
    <w:rsid w:val="000F1F62"/>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exact"/>
      <w:outlineLvl w:val="1"/>
    </w:pPr>
    <w:rPr>
      <w:spacing w:val="2"/>
      <w:sz w:val="20"/>
    </w:rPr>
  </w:style>
  <w:style w:type="paragraph" w:customStyle="1" w:styleId="XLarge">
    <w:name w:val="XLarge"/>
    <w:basedOn w:val="HM"/>
    <w:qFormat/>
    <w:rsid w:val="000F1F62"/>
    <w:pPr>
      <w:tabs>
        <w:tab w:val="right" w:pos="360"/>
      </w:tabs>
      <w:spacing w:line="390" w:lineRule="exact"/>
    </w:pPr>
    <w:rPr>
      <w:spacing w:val="-4"/>
      <w:w w:val="98"/>
      <w:sz w:val="40"/>
    </w:rPr>
  </w:style>
  <w:style w:type="paragraph" w:customStyle="1" w:styleId="Session">
    <w:name w:val="Session"/>
    <w:basedOn w:val="H23"/>
    <w:qFormat/>
    <w:rsid w:val="00472B7F"/>
    <w:rPr>
      <w:lang w:val="fr-FR"/>
    </w:rPr>
  </w:style>
  <w:style w:type="paragraph" w:customStyle="1" w:styleId="Sponsors">
    <w:name w:val="Sponsors"/>
    <w:basedOn w:val="H1"/>
    <w:next w:val="Normal"/>
    <w:qFormat/>
    <w:rsid w:val="003905FA"/>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exact"/>
      <w:ind w:left="1267" w:right="1267" w:hanging="1267"/>
      <w:outlineLvl w:val="1"/>
    </w:pPr>
    <w:rPr>
      <w:spacing w:val="2"/>
      <w:sz w:val="20"/>
    </w:rPr>
  </w:style>
  <w:style w:type="paragraph" w:customStyle="1" w:styleId="STitleM">
    <w:name w:val="S_Title_M"/>
    <w:basedOn w:val="Normal"/>
    <w:next w:val="Normal"/>
    <w:qFormat/>
    <w:rsid w:val="00472B7F"/>
    <w:pPr>
      <w:keepNext/>
      <w:keepLines/>
      <w:tabs>
        <w:tab w:val="right" w:pos="357"/>
      </w:tabs>
      <w:suppressAutoHyphens/>
      <w:spacing w:line="390" w:lineRule="exact"/>
      <w:ind w:left="1264" w:right="1264"/>
      <w:outlineLvl w:val="0"/>
    </w:pPr>
    <w:rPr>
      <w:b/>
      <w:spacing w:val="-4"/>
      <w:w w:val="98"/>
      <w:sz w:val="40"/>
    </w:rPr>
  </w:style>
  <w:style w:type="paragraph" w:customStyle="1" w:styleId="STitleS">
    <w:name w:val="S_Title_S"/>
    <w:basedOn w:val="HCH"/>
    <w:next w:val="Normal"/>
    <w:qFormat/>
    <w:rsid w:val="00472B7F"/>
    <w:pPr>
      <w:ind w:left="1264" w:right="1264"/>
    </w:pPr>
  </w:style>
  <w:style w:type="paragraph" w:customStyle="1" w:styleId="STitleL">
    <w:name w:val="S_Title_L"/>
    <w:basedOn w:val="SM"/>
    <w:next w:val="Normal"/>
    <w:qFormat/>
    <w:rsid w:val="00472B7F"/>
    <w:pPr>
      <w:spacing w:line="540" w:lineRule="exact"/>
    </w:pPr>
    <w:rPr>
      <w:spacing w:val="-8"/>
      <w:w w:val="96"/>
      <w:sz w:val="57"/>
    </w:rPr>
  </w:style>
  <w:style w:type="paragraph" w:customStyle="1" w:styleId="SummaryRecord">
    <w:name w:val="SummaryRecord"/>
    <w:basedOn w:val="H23"/>
    <w:next w:val="Session"/>
    <w:qFormat/>
    <w:rsid w:val="00472B7F"/>
  </w:style>
  <w:style w:type="paragraph" w:customStyle="1" w:styleId="SRMeetingInfo">
    <w:name w:val="SR_Meeting_Info"/>
    <w:next w:val="Normal"/>
    <w:qFormat/>
    <w:rsid w:val="00472B7F"/>
    <w:pPr>
      <w:spacing w:after="0" w:line="240" w:lineRule="exact"/>
    </w:pPr>
    <w:rPr>
      <w:rFonts w:ascii="Times New Roman" w:eastAsiaTheme="minorHAnsi" w:hAnsi="Times New Roman" w:cs="Times New Roman"/>
      <w:spacing w:val="4"/>
      <w:w w:val="103"/>
      <w:kern w:val="14"/>
      <w:sz w:val="20"/>
      <w:lang w:val="fr-CA" w:eastAsia="en-US"/>
    </w:rPr>
  </w:style>
  <w:style w:type="paragraph" w:customStyle="1" w:styleId="SRContents">
    <w:name w:val="SR_Contents"/>
    <w:basedOn w:val="Normal"/>
    <w:qFormat/>
    <w:rsid w:val="00472B7F"/>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atLeast"/>
      <w:ind w:left="1267" w:right="1267"/>
      <w:jc w:val="both"/>
    </w:pPr>
  </w:style>
  <w:style w:type="paragraph" w:customStyle="1" w:styleId="AgendaItemNumber">
    <w:name w:val="Agenda_Item_Number"/>
    <w:next w:val="Normal"/>
    <w:qFormat/>
    <w:rsid w:val="00472B7F"/>
    <w:pPr>
      <w:spacing w:after="0" w:line="240" w:lineRule="exact"/>
    </w:pPr>
    <w:rPr>
      <w:rFonts w:ascii="Times New Roman" w:eastAsiaTheme="minorHAnsi" w:hAnsi="Times New Roman" w:cs="Times New Roman"/>
      <w:spacing w:val="4"/>
      <w:w w:val="103"/>
      <w:kern w:val="14"/>
      <w:sz w:val="20"/>
      <w:lang w:val="fr-CA" w:eastAsia="en-US"/>
    </w:rPr>
  </w:style>
  <w:style w:type="paragraph" w:customStyle="1" w:styleId="AgendaItemTitle">
    <w:name w:val="Agenda_Item_Title"/>
    <w:basedOn w:val="H1"/>
    <w:next w:val="Normal"/>
    <w:qFormat/>
    <w:rsid w:val="00472B7F"/>
    <w:pPr>
      <w:spacing w:line="240" w:lineRule="exact"/>
      <w:ind w:right="5040"/>
      <w:outlineLvl w:val="1"/>
    </w:pPr>
    <w:rPr>
      <w:spacing w:val="2"/>
      <w:sz w:val="20"/>
    </w:rPr>
  </w:style>
  <w:style w:type="paragraph" w:customStyle="1" w:styleId="DecisionNumber">
    <w:name w:val="DecisionNumber"/>
    <w:basedOn w:val="H1"/>
    <w:next w:val="Normal"/>
    <w:qFormat/>
    <w:rsid w:val="00472B7F"/>
    <w:pPr>
      <w:spacing w:line="240" w:lineRule="exact"/>
      <w:ind w:right="5040"/>
      <w:outlineLvl w:val="1"/>
    </w:pPr>
    <w:rPr>
      <w:spacing w:val="2"/>
      <w:sz w:val="20"/>
    </w:rPr>
  </w:style>
  <w:style w:type="paragraph" w:customStyle="1" w:styleId="DecisionTitle">
    <w:name w:val="DecisionTitle"/>
    <w:basedOn w:val="H1"/>
    <w:next w:val="Normal"/>
    <w:qFormat/>
    <w:rsid w:val="00472B7F"/>
    <w:pPr>
      <w:spacing w:line="240" w:lineRule="exact"/>
      <w:ind w:right="5040"/>
      <w:outlineLvl w:val="1"/>
    </w:pPr>
    <w:rPr>
      <w:spacing w:val="2"/>
      <w:sz w:val="20"/>
    </w:rPr>
  </w:style>
  <w:style w:type="paragraph" w:customStyle="1" w:styleId="MeetingNumber">
    <w:name w:val="MeetingNumber"/>
    <w:basedOn w:val="H1"/>
    <w:next w:val="Normal"/>
    <w:qFormat/>
    <w:rsid w:val="00472B7F"/>
    <w:pPr>
      <w:spacing w:line="240" w:lineRule="exact"/>
      <w:ind w:right="5040"/>
      <w:outlineLvl w:val="1"/>
    </w:pPr>
    <w:rPr>
      <w:spacing w:val="2"/>
      <w:sz w:val="20"/>
    </w:rPr>
  </w:style>
  <w:style w:type="character" w:styleId="CommentReference">
    <w:name w:val="annotation reference"/>
    <w:basedOn w:val="DefaultParagraphFont"/>
    <w:uiPriority w:val="99"/>
    <w:semiHidden/>
    <w:unhideWhenUsed/>
    <w:rsid w:val="00070CEB"/>
    <w:rPr>
      <w:sz w:val="16"/>
      <w:szCs w:val="16"/>
    </w:rPr>
  </w:style>
  <w:style w:type="paragraph" w:styleId="CommentText">
    <w:name w:val="annotation text"/>
    <w:basedOn w:val="Normal"/>
    <w:link w:val="CommentTextChar"/>
    <w:uiPriority w:val="99"/>
    <w:semiHidden/>
    <w:unhideWhenUsed/>
    <w:rsid w:val="00070CEB"/>
    <w:pPr>
      <w:spacing w:line="240" w:lineRule="auto"/>
    </w:pPr>
    <w:rPr>
      <w:szCs w:val="20"/>
    </w:rPr>
  </w:style>
  <w:style w:type="character" w:customStyle="1" w:styleId="CommentTextChar">
    <w:name w:val="Comment Text Char"/>
    <w:basedOn w:val="DefaultParagraphFont"/>
    <w:link w:val="CommentText"/>
    <w:uiPriority w:val="99"/>
    <w:semiHidden/>
    <w:rsid w:val="00070CEB"/>
    <w:rPr>
      <w:rFonts w:ascii="Times New Roman" w:eastAsiaTheme="minorHAnsi" w:hAnsi="Times New Roman" w:cs="Times New Roman"/>
      <w:spacing w:val="4"/>
      <w:w w:val="103"/>
      <w:kern w:val="14"/>
      <w:sz w:val="20"/>
      <w:szCs w:val="20"/>
      <w:lang w:val="fr-CA" w:eastAsia="en-US"/>
    </w:rPr>
  </w:style>
  <w:style w:type="paragraph" w:styleId="CommentSubject">
    <w:name w:val="annotation subject"/>
    <w:basedOn w:val="CommentText"/>
    <w:next w:val="CommentText"/>
    <w:link w:val="CommentSubjectChar"/>
    <w:uiPriority w:val="99"/>
    <w:semiHidden/>
    <w:unhideWhenUsed/>
    <w:rsid w:val="00070CEB"/>
    <w:rPr>
      <w:b/>
      <w:bCs/>
    </w:rPr>
  </w:style>
  <w:style w:type="character" w:customStyle="1" w:styleId="CommentSubjectChar">
    <w:name w:val="Comment Subject Char"/>
    <w:basedOn w:val="CommentTextChar"/>
    <w:link w:val="CommentSubject"/>
    <w:uiPriority w:val="99"/>
    <w:semiHidden/>
    <w:rsid w:val="00070CEB"/>
    <w:rPr>
      <w:rFonts w:ascii="Times New Roman" w:eastAsiaTheme="minorHAnsi" w:hAnsi="Times New Roman" w:cs="Times New Roman"/>
      <w:b/>
      <w:bCs/>
      <w:spacing w:val="4"/>
      <w:w w:val="103"/>
      <w:kern w:val="14"/>
      <w:sz w:val="20"/>
      <w:szCs w:val="20"/>
      <w:lang w:val="fr-CA" w:eastAsia="en-US"/>
    </w:rPr>
  </w:style>
  <w:style w:type="paragraph" w:customStyle="1" w:styleId="HCh0">
    <w:name w:val="_ H _Ch"/>
    <w:basedOn w:val="H1"/>
    <w:next w:val="SingleTxt"/>
    <w:rsid w:val="00CD7381"/>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300" w:lineRule="exact"/>
    </w:pPr>
    <w:rPr>
      <w:spacing w:val="-2"/>
      <w:sz w:val="28"/>
      <w:szCs w:val="20"/>
      <w:lang w:val="en-GB"/>
    </w:rPr>
  </w:style>
  <w:style w:type="character" w:styleId="Hyperlink">
    <w:name w:val="Hyperlink"/>
    <w:basedOn w:val="DefaultParagraphFont"/>
    <w:uiPriority w:val="99"/>
    <w:semiHidden/>
    <w:unhideWhenUsed/>
    <w:rsid w:val="00CD7381"/>
    <w:rPr>
      <w:color w:val="0000FF"/>
      <w:u w:val="none"/>
    </w:rPr>
  </w:style>
  <w:style w:type="character" w:styleId="FollowedHyperlink">
    <w:name w:val="FollowedHyperlink"/>
    <w:basedOn w:val="DefaultParagraphFont"/>
    <w:uiPriority w:val="99"/>
    <w:semiHidden/>
    <w:unhideWhenUsed/>
    <w:rsid w:val="00CD7381"/>
    <w:rPr>
      <w:color w:val="0000FF"/>
      <w:u w:val="none"/>
    </w:rPr>
  </w:style>
  <w:style w:type="paragraph" w:styleId="Revision">
    <w:name w:val="Revision"/>
    <w:hidden/>
    <w:uiPriority w:val="99"/>
    <w:semiHidden/>
    <w:rsid w:val="007537E9"/>
    <w:pPr>
      <w:spacing w:after="0" w:line="240" w:lineRule="auto"/>
    </w:pPr>
    <w:rPr>
      <w:rFonts w:ascii="Times New Roman" w:eastAsiaTheme="minorHAnsi" w:hAnsi="Times New Roman" w:cs="Times New Roman"/>
      <w:spacing w:val="4"/>
      <w:w w:val="103"/>
      <w:kern w:val="14"/>
      <w:sz w:val="20"/>
      <w:lang w:val="fr-CA"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17" Type="http://schemas.openxmlformats.org/officeDocument/2006/relationships/fontTable" Target="fontTable.xml"/><Relationship Id="rId2" Type="http://schemas.openxmlformats.org/officeDocument/2006/relationships/styles" Target="styles.xml"/><Relationship Id="rId16" Type="http://schemas.microsoft.com/office/2018/08/relationships/commentsExtensible" Target="commentsExtensi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microsoft.com/office/2016/09/relationships/commentsIds" Target="commentsId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microsoft.com/office/2011/relationships/commentsExtended" Target="commentsExtended.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7</Pages>
  <Words>2939</Words>
  <Characters>16755</Characters>
  <Application>Microsoft Office Word</Application>
  <DocSecurity>0</DocSecurity>
  <Lines>139</Lines>
  <Paragraphs>39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19655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Luisa Pena Montero</dc:creator>
  <cp:keywords/>
  <dc:description/>
  <cp:lastModifiedBy>Luisa Pena Montero</cp:lastModifiedBy>
  <cp:revision>3</cp:revision>
  <cp:lastPrinted>2021-08-27T16:30:00Z</cp:lastPrinted>
  <dcterms:created xsi:type="dcterms:W3CDTF">2021-08-27T16:30:00Z</dcterms:created>
  <dcterms:modified xsi:type="dcterms:W3CDTF">2021-08-27T16:30:00Z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2110197F</vt:lpwstr>
  </property>
  <property fmtid="{D5CDD505-2E9C-101B-9397-08002B2CF9AE}" pid="3" name="ODSRefJobNo">
    <vt:lpwstr>2120312F</vt:lpwstr>
  </property>
  <property fmtid="{D5CDD505-2E9C-101B-9397-08002B2CF9AE}" pid="4" name="Symbol1">
    <vt:lpwstr>CEDAW/C/AUT/FCO/9</vt:lpwstr>
  </property>
  <property fmtid="{D5CDD505-2E9C-101B-9397-08002B2CF9AE}" pid="5" name="Symbol2">
    <vt:lpwstr/>
  </property>
  <property fmtid="{D5CDD505-2E9C-101B-9397-08002B2CF9AE}" pid="6" name="Translator">
    <vt:lpwstr/>
  </property>
  <property fmtid="{D5CDD505-2E9C-101B-9397-08002B2CF9AE}" pid="7" name="Operator">
    <vt:lpwstr>LPE</vt:lpwstr>
  </property>
  <property fmtid="{D5CDD505-2E9C-101B-9397-08002B2CF9AE}" pid="8" name="DraftPages">
    <vt:lpwstr> </vt:lpwstr>
  </property>
  <property fmtid="{D5CDD505-2E9C-101B-9397-08002B2CF9AE}" pid="9" name="Comment">
    <vt:lpwstr/>
  </property>
  <property fmtid="{D5CDD505-2E9C-101B-9397-08002B2CF9AE}" pid="10" name="Category">
    <vt:lpwstr>Document</vt:lpwstr>
  </property>
  <property fmtid="{D5CDD505-2E9C-101B-9397-08002B2CF9AE}" pid="11" name="Language">
    <vt:lpwstr>French</vt:lpwstr>
  </property>
  <property fmtid="{D5CDD505-2E9C-101B-9397-08002B2CF9AE}" pid="12" name="Release Date">
    <vt:lpwstr/>
  </property>
  <property fmtid="{D5CDD505-2E9C-101B-9397-08002B2CF9AE}" pid="13" name="Title1">
    <vt:lpwstr>		Renseignements reçus de l’Autriche au sujet de la suite donnée aux observations finales concernant son neuvième rapport périodique*_x000d_</vt:lpwstr>
  </property>
</Properties>
</file>