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6894560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46CAE9F" w14:textId="77777777" w:rsidR="002D5AAC" w:rsidRDefault="002D5AAC" w:rsidP="006A76E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873EE2B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284AA62" w14:textId="7F894A59" w:rsidR="002D5AAC" w:rsidRDefault="006A76E9" w:rsidP="006A76E9">
            <w:pPr>
              <w:jc w:val="right"/>
            </w:pPr>
            <w:r w:rsidRPr="006A76E9">
              <w:rPr>
                <w:sz w:val="40"/>
              </w:rPr>
              <w:t>CED</w:t>
            </w:r>
            <w:r>
              <w:t>/C/28/2</w:t>
            </w:r>
          </w:p>
        </w:tc>
      </w:tr>
      <w:tr w:rsidR="002D5AAC" w:rsidRPr="00801FC4" w14:paraId="7981380F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B372A32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8AB69D8" wp14:editId="730865D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5AB475" w14:textId="77777777" w:rsidR="002D5AAC" w:rsidRPr="00033EE1" w:rsidRDefault="00B36DF7" w:rsidP="005E4B8F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CFEBDA" w14:textId="77777777" w:rsidR="002D5AAC" w:rsidRPr="006A76E9" w:rsidRDefault="006A76E9" w:rsidP="00877609">
            <w:pPr>
              <w:spacing w:before="240"/>
              <w:rPr>
                <w:lang w:val="en-US"/>
              </w:rPr>
            </w:pPr>
            <w:r w:rsidRPr="006A76E9">
              <w:rPr>
                <w:lang w:val="en-US"/>
              </w:rPr>
              <w:t>Distr.: General</w:t>
            </w:r>
          </w:p>
          <w:p w14:paraId="13A53BB8" w14:textId="77777777" w:rsidR="006A76E9" w:rsidRPr="006A76E9" w:rsidRDefault="006A76E9" w:rsidP="006A76E9">
            <w:pPr>
              <w:spacing w:line="240" w:lineRule="exact"/>
              <w:rPr>
                <w:lang w:val="en-US"/>
              </w:rPr>
            </w:pPr>
            <w:r w:rsidRPr="006A76E9">
              <w:rPr>
                <w:lang w:val="en-US"/>
              </w:rPr>
              <w:t>20 May 2025</w:t>
            </w:r>
          </w:p>
          <w:p w14:paraId="7D05C109" w14:textId="77777777" w:rsidR="006A76E9" w:rsidRPr="006A76E9" w:rsidRDefault="006A76E9" w:rsidP="006A76E9">
            <w:pPr>
              <w:spacing w:line="240" w:lineRule="exact"/>
              <w:rPr>
                <w:lang w:val="en-US"/>
              </w:rPr>
            </w:pPr>
            <w:r w:rsidRPr="006A76E9">
              <w:rPr>
                <w:lang w:val="en-US"/>
              </w:rPr>
              <w:t>Russian</w:t>
            </w:r>
          </w:p>
          <w:p w14:paraId="48C99C62" w14:textId="7A83DB25" w:rsidR="006A76E9" w:rsidRPr="006A76E9" w:rsidRDefault="006A76E9" w:rsidP="006A76E9">
            <w:pPr>
              <w:spacing w:line="240" w:lineRule="exact"/>
              <w:rPr>
                <w:lang w:val="en-US"/>
              </w:rPr>
            </w:pPr>
            <w:r w:rsidRPr="006A76E9">
              <w:rPr>
                <w:lang w:val="en-US"/>
              </w:rPr>
              <w:t>Original: Spanish</w:t>
            </w:r>
          </w:p>
        </w:tc>
      </w:tr>
    </w:tbl>
    <w:p w14:paraId="1C1D10AA" w14:textId="77777777" w:rsidR="006A76E9" w:rsidRPr="006A76E9" w:rsidRDefault="006A76E9" w:rsidP="006A76E9">
      <w:pPr>
        <w:spacing w:before="120"/>
        <w:rPr>
          <w:b/>
          <w:bCs/>
          <w:sz w:val="24"/>
          <w:szCs w:val="24"/>
        </w:rPr>
      </w:pPr>
      <w:r w:rsidRPr="006A76E9">
        <w:rPr>
          <w:b/>
          <w:bCs/>
          <w:sz w:val="24"/>
          <w:szCs w:val="24"/>
        </w:rPr>
        <w:t>Комитет по насильственным исчезновениям</w:t>
      </w:r>
    </w:p>
    <w:p w14:paraId="11FD4D4B" w14:textId="38471287" w:rsidR="00381C24" w:rsidRPr="002D7D67" w:rsidRDefault="006A76E9" w:rsidP="006A76E9">
      <w:pPr>
        <w:pStyle w:val="HChG"/>
        <w:rPr>
          <w:b w:val="0"/>
          <w:bCs/>
          <w:sz w:val="20"/>
        </w:rPr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>заключительными замечаниями Комитета по</w:t>
      </w:r>
      <w:r>
        <w:rPr>
          <w:lang w:val="en-US"/>
        </w:rPr>
        <w:t> </w:t>
      </w:r>
      <w:r>
        <w:t>насильственным исчезновениям</w:t>
      </w:r>
      <w:r w:rsidRPr="006A76E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380090B" w14:textId="75152D56" w:rsidR="006A76E9" w:rsidRPr="006A76E9" w:rsidRDefault="006A76E9" w:rsidP="006A76E9">
      <w:pPr>
        <w:pStyle w:val="HChG"/>
      </w:pPr>
      <w:r w:rsidRPr="002D7D67">
        <w:tab/>
      </w:r>
      <w:r w:rsidRPr="006A76E9">
        <w:t>I.</w:t>
      </w:r>
      <w:r w:rsidRPr="006A76E9">
        <w:tab/>
        <w:t>Введение</w:t>
      </w:r>
    </w:p>
    <w:p w14:paraId="41E7D41F" w14:textId="226BC2C1" w:rsidR="006A76E9" w:rsidRPr="00AE4528" w:rsidRDefault="006A76E9" w:rsidP="006A76E9">
      <w:pPr>
        <w:pStyle w:val="SingleTxtG"/>
      </w:pPr>
      <w:r>
        <w:t>1.</w:t>
      </w:r>
      <w:r>
        <w:tab/>
        <w:t>В настоящем докладе отражена полученная Комитетом в период между его двадцать пятой и двадцать восьмой сессиями информация о последующей деятельности в связи с его заключительными замечаниями по Панаме согласно пункту</w:t>
      </w:r>
      <w:r>
        <w:rPr>
          <w:lang w:val="en-US"/>
        </w:rPr>
        <w:t> </w:t>
      </w:r>
      <w:r>
        <w:t>1 статьи</w:t>
      </w:r>
      <w:r>
        <w:rPr>
          <w:lang w:val="en-US"/>
        </w:rPr>
        <w:t> </w:t>
      </w:r>
      <w:r>
        <w:t>29 Конвенции</w:t>
      </w:r>
      <w:r w:rsidRPr="006A06E2">
        <w:rPr>
          <w:rStyle w:val="aa"/>
        </w:rPr>
        <w:footnoteReference w:id="2"/>
      </w:r>
      <w:r>
        <w:t>, а</w:t>
      </w:r>
      <w:r w:rsidRPr="006A76E9">
        <w:t xml:space="preserve"> </w:t>
      </w:r>
      <w:r>
        <w:t>также представлены оценки и решения, принятые им на его двадцать восьмой сессии.</w:t>
      </w:r>
    </w:p>
    <w:p w14:paraId="75C17D07" w14:textId="7A04E3C6" w:rsidR="006A76E9" w:rsidRPr="00AE4528" w:rsidRDefault="006A76E9" w:rsidP="006A76E9">
      <w:pPr>
        <w:pStyle w:val="SingleTxtG"/>
      </w:pPr>
      <w:r>
        <w:t>2.</w:t>
      </w:r>
      <w:r>
        <w:tab/>
        <w:t>Оценки, содержащиеся в настоящем докладе, относятся только к</w:t>
      </w:r>
      <w:r>
        <w:rPr>
          <w:lang w:val="en-US"/>
        </w:rPr>
        <w:t> </w:t>
      </w:r>
      <w:r>
        <w:t xml:space="preserve">рекомендациям, которые были отобраны для процедуры последующей деятельности и в отношении которых государству-участнику было предложено представить информацию в течение одного года с даты принятия заключительных замечаний. Настоящий доклад не является оценкой выполнения всех рекомендаций, вынесенных в заключительных замечаниях. </w:t>
      </w:r>
    </w:p>
    <w:p w14:paraId="68BFBDC3" w14:textId="28A31E43" w:rsidR="006A76E9" w:rsidRPr="002D7D67" w:rsidRDefault="006A76E9" w:rsidP="006A76E9">
      <w:pPr>
        <w:pStyle w:val="SingleTxtG"/>
      </w:pPr>
      <w:r>
        <w:t>3.</w:t>
      </w:r>
      <w:r>
        <w:tab/>
        <w:t>При оценке информации, представленной соответствующими государствами-участниками, Комитет применяет указанные ниже критерии.</w:t>
      </w:r>
    </w:p>
    <w:tbl>
      <w:tblPr>
        <w:tblStyle w:val="ac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8012"/>
      </w:tblGrid>
      <w:tr w:rsidR="006A76E9" w:rsidRPr="006A76E9" w14:paraId="3E2CDBB5" w14:textId="77777777" w:rsidTr="006A76E9">
        <w:tc>
          <w:tcPr>
            <w:tcW w:w="850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36B15B8" w14:textId="288658AC" w:rsidR="006A76E9" w:rsidRPr="006A76E9" w:rsidRDefault="006A76E9" w:rsidP="006A76E9">
            <w:pPr>
              <w:spacing w:before="80" w:after="80" w:line="200" w:lineRule="exact"/>
              <w:ind w:left="28" w:right="113"/>
              <w:rPr>
                <w:i/>
                <w:sz w:val="16"/>
                <w:lang w:val="en-US" w:eastAsia="ru-RU"/>
              </w:rPr>
            </w:pPr>
            <w:r w:rsidRPr="006A76E9">
              <w:rPr>
                <w:i/>
                <w:sz w:val="16"/>
                <w:lang w:val="en-US" w:eastAsia="ru-RU"/>
              </w:rPr>
              <w:t>Критерии оценки</w:t>
            </w:r>
          </w:p>
        </w:tc>
      </w:tr>
      <w:tr w:rsidR="006A76E9" w:rsidRPr="006A76E9" w14:paraId="334AC999" w14:textId="77777777" w:rsidTr="006A76E9">
        <w:trPr>
          <w:trHeight w:hRule="exact" w:val="113"/>
        </w:trPr>
        <w:tc>
          <w:tcPr>
            <w:tcW w:w="4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68B6A4D" w14:textId="77777777" w:rsidR="006A76E9" w:rsidRPr="006A76E9" w:rsidRDefault="006A76E9" w:rsidP="006A76E9">
            <w:pPr>
              <w:spacing w:before="80" w:after="80" w:line="200" w:lineRule="exact"/>
              <w:ind w:left="28" w:right="113"/>
              <w:rPr>
                <w:i/>
                <w:sz w:val="16"/>
                <w:lang w:val="en-US" w:eastAsia="ru-RU"/>
              </w:rPr>
            </w:pPr>
          </w:p>
        </w:tc>
        <w:tc>
          <w:tcPr>
            <w:tcW w:w="801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D79C36C" w14:textId="77777777" w:rsidR="006A76E9" w:rsidRPr="006A76E9" w:rsidRDefault="006A76E9" w:rsidP="006A76E9">
            <w:pPr>
              <w:spacing w:before="80" w:after="80" w:line="200" w:lineRule="exact"/>
              <w:ind w:left="28" w:right="113"/>
              <w:rPr>
                <w:i/>
                <w:sz w:val="16"/>
                <w:lang w:val="en-US" w:eastAsia="ru-RU"/>
              </w:rPr>
            </w:pPr>
          </w:p>
        </w:tc>
      </w:tr>
      <w:tr w:rsidR="006A76E9" w:rsidRPr="006A76E9" w14:paraId="232740C6" w14:textId="77777777" w:rsidTr="006A76E9">
        <w:tc>
          <w:tcPr>
            <w:tcW w:w="492" w:type="dxa"/>
            <w:shd w:val="clear" w:color="auto" w:fill="auto"/>
          </w:tcPr>
          <w:p w14:paraId="59F57A81" w14:textId="45048571" w:rsidR="006A76E9" w:rsidRPr="006A76E9" w:rsidRDefault="006A76E9" w:rsidP="006A76E9">
            <w:pPr>
              <w:spacing w:before="40" w:after="120"/>
              <w:ind w:left="28" w:right="113"/>
              <w:rPr>
                <w:b/>
                <w:bCs/>
                <w:lang w:val="en-US" w:eastAsia="ru-RU"/>
              </w:rPr>
            </w:pPr>
            <w:r w:rsidRPr="006A76E9">
              <w:rPr>
                <w:b/>
                <w:bCs/>
                <w:lang w:val="en-US" w:eastAsia="ru-RU"/>
              </w:rPr>
              <w:t>A</w:t>
            </w:r>
          </w:p>
        </w:tc>
        <w:tc>
          <w:tcPr>
            <w:tcW w:w="8012" w:type="dxa"/>
            <w:shd w:val="clear" w:color="auto" w:fill="auto"/>
          </w:tcPr>
          <w:p w14:paraId="39699934" w14:textId="1AEA02EF" w:rsidR="006A76E9" w:rsidRPr="006A76E9" w:rsidRDefault="006A76E9" w:rsidP="006A76E9">
            <w:pPr>
              <w:spacing w:before="40" w:after="120"/>
              <w:ind w:left="28" w:right="113"/>
              <w:rPr>
                <w:lang w:eastAsia="ru-RU"/>
              </w:rPr>
            </w:pPr>
            <w:r w:rsidRPr="006A76E9">
              <w:rPr>
                <w:b/>
                <w:bCs/>
                <w:lang w:eastAsia="ru-RU"/>
              </w:rPr>
              <w:t>Удовлетворительные меры/ответ:</w:t>
            </w:r>
            <w:r w:rsidRPr="006A76E9">
              <w:rPr>
                <w:lang w:eastAsia="ru-RU"/>
              </w:rPr>
              <w:t xml:space="preserve"> государство-участник представило доказательства принятия существенных мер по выполнению рекомендации Комитета.</w:t>
            </w:r>
          </w:p>
        </w:tc>
      </w:tr>
      <w:tr w:rsidR="006A76E9" w:rsidRPr="006A76E9" w14:paraId="3A31E750" w14:textId="77777777" w:rsidTr="006A76E9">
        <w:tc>
          <w:tcPr>
            <w:tcW w:w="492" w:type="dxa"/>
            <w:shd w:val="clear" w:color="auto" w:fill="auto"/>
          </w:tcPr>
          <w:p w14:paraId="33ECC073" w14:textId="59801A6A" w:rsidR="006A76E9" w:rsidRPr="006A76E9" w:rsidRDefault="006A76E9" w:rsidP="006A76E9">
            <w:pPr>
              <w:spacing w:before="40" w:after="120"/>
              <w:ind w:left="28" w:right="113"/>
              <w:rPr>
                <w:b/>
                <w:bCs/>
                <w:lang w:val="en-US" w:eastAsia="ru-RU"/>
              </w:rPr>
            </w:pPr>
            <w:r w:rsidRPr="006A76E9">
              <w:rPr>
                <w:b/>
                <w:bCs/>
                <w:lang w:val="en-US" w:eastAsia="ru-RU"/>
              </w:rPr>
              <w:t>B</w:t>
            </w:r>
          </w:p>
        </w:tc>
        <w:tc>
          <w:tcPr>
            <w:tcW w:w="8012" w:type="dxa"/>
            <w:shd w:val="clear" w:color="auto" w:fill="auto"/>
          </w:tcPr>
          <w:p w14:paraId="1C9FD16C" w14:textId="58DA9AFA" w:rsidR="006A76E9" w:rsidRPr="006A76E9" w:rsidRDefault="006A76E9" w:rsidP="006A76E9">
            <w:pPr>
              <w:spacing w:before="40" w:after="120"/>
              <w:ind w:left="28" w:right="113"/>
              <w:rPr>
                <w:lang w:eastAsia="ru-RU"/>
              </w:rPr>
            </w:pPr>
            <w:r w:rsidRPr="00094040">
              <w:rPr>
                <w:rFonts w:cs="Times New Roman"/>
                <w:b/>
                <w:bCs/>
              </w:rPr>
              <w:t>Частично удовлетворительные меры/ответ:</w:t>
            </w:r>
            <w:r w:rsidRPr="00094040">
              <w:rPr>
                <w:rFonts w:cs="Times New Roman"/>
              </w:rPr>
              <w:t xml:space="preserve"> государство-участник предприняло шаги по</w:t>
            </w:r>
            <w:r>
              <w:rPr>
                <w:rFonts w:cs="Times New Roman"/>
                <w:lang w:val="en-US"/>
              </w:rPr>
              <w:t> </w:t>
            </w:r>
            <w:r w:rsidRPr="00094040">
              <w:rPr>
                <w:rFonts w:cs="Times New Roman"/>
              </w:rPr>
              <w:t>выполнению рекомендации, однако по-прежнему требуется дополнительная информация или меры.</w:t>
            </w:r>
          </w:p>
        </w:tc>
      </w:tr>
      <w:tr w:rsidR="006A76E9" w:rsidRPr="006A76E9" w14:paraId="2D552A07" w14:textId="77777777" w:rsidTr="006A76E9">
        <w:tc>
          <w:tcPr>
            <w:tcW w:w="492" w:type="dxa"/>
            <w:shd w:val="clear" w:color="auto" w:fill="auto"/>
          </w:tcPr>
          <w:p w14:paraId="2783C20E" w14:textId="22823099" w:rsidR="006A76E9" w:rsidRPr="006A76E9" w:rsidRDefault="006A76E9" w:rsidP="006A76E9">
            <w:pPr>
              <w:spacing w:before="40" w:after="120"/>
              <w:ind w:left="28" w:right="113"/>
              <w:rPr>
                <w:b/>
                <w:bCs/>
                <w:lang w:val="en-US" w:eastAsia="ru-RU"/>
              </w:rPr>
            </w:pPr>
            <w:r w:rsidRPr="006A76E9">
              <w:rPr>
                <w:b/>
                <w:bCs/>
                <w:lang w:val="en-US" w:eastAsia="ru-RU"/>
              </w:rPr>
              <w:t>C</w:t>
            </w:r>
          </w:p>
        </w:tc>
        <w:tc>
          <w:tcPr>
            <w:tcW w:w="8012" w:type="dxa"/>
            <w:shd w:val="clear" w:color="auto" w:fill="auto"/>
          </w:tcPr>
          <w:p w14:paraId="04B84C56" w14:textId="1ECE426C" w:rsidR="006A76E9" w:rsidRPr="006A76E9" w:rsidRDefault="006A76E9" w:rsidP="006A76E9">
            <w:pPr>
              <w:spacing w:before="40" w:after="120"/>
              <w:ind w:left="28" w:right="113"/>
              <w:rPr>
                <w:lang w:eastAsia="ru-RU"/>
              </w:rPr>
            </w:pPr>
            <w:r w:rsidRPr="00094040">
              <w:rPr>
                <w:rFonts w:cs="Times New Roman"/>
                <w:b/>
                <w:bCs/>
              </w:rPr>
              <w:t>Неудовлетворительные меры/ответ:</w:t>
            </w:r>
            <w:r w:rsidRPr="00094040">
              <w:rPr>
                <w:rFonts w:cs="Times New Roman"/>
              </w:rPr>
              <w:t xml:space="preserve"> государство-участник направило ответ, но принятые меры или предоставленная информация не имеют отношения к рекомендации или не</w:t>
            </w:r>
            <w:r>
              <w:rPr>
                <w:rFonts w:cs="Times New Roman"/>
                <w:lang w:val="en-US"/>
              </w:rPr>
              <w:t> </w:t>
            </w:r>
            <w:r w:rsidRPr="00094040">
              <w:rPr>
                <w:rFonts w:cs="Times New Roman"/>
              </w:rPr>
              <w:t>обеспечивают ее выполнение.</w:t>
            </w:r>
          </w:p>
        </w:tc>
      </w:tr>
      <w:tr w:rsidR="006A76E9" w:rsidRPr="006A76E9" w14:paraId="6DAA7AA1" w14:textId="77777777" w:rsidTr="006A76E9">
        <w:tc>
          <w:tcPr>
            <w:tcW w:w="492" w:type="dxa"/>
            <w:shd w:val="clear" w:color="auto" w:fill="auto"/>
          </w:tcPr>
          <w:p w14:paraId="793A117E" w14:textId="402F7384" w:rsidR="006A76E9" w:rsidRPr="006A76E9" w:rsidRDefault="006A76E9" w:rsidP="006A76E9">
            <w:pPr>
              <w:spacing w:before="40" w:after="120"/>
              <w:ind w:left="28" w:right="113"/>
              <w:rPr>
                <w:b/>
                <w:bCs/>
                <w:lang w:val="en-US" w:eastAsia="ru-RU"/>
              </w:rPr>
            </w:pPr>
            <w:r w:rsidRPr="006A76E9">
              <w:rPr>
                <w:b/>
                <w:bCs/>
                <w:lang w:val="en-US" w:eastAsia="ru-RU"/>
              </w:rPr>
              <w:t>D</w:t>
            </w:r>
          </w:p>
        </w:tc>
        <w:tc>
          <w:tcPr>
            <w:tcW w:w="8012" w:type="dxa"/>
            <w:shd w:val="clear" w:color="auto" w:fill="auto"/>
          </w:tcPr>
          <w:p w14:paraId="43BE114C" w14:textId="6989FDBB" w:rsidR="006A76E9" w:rsidRPr="006A76E9" w:rsidRDefault="006A76E9" w:rsidP="006A76E9">
            <w:pPr>
              <w:spacing w:before="40" w:after="120"/>
              <w:ind w:left="28" w:right="113"/>
              <w:rPr>
                <w:lang w:eastAsia="ru-RU"/>
              </w:rPr>
            </w:pPr>
            <w:r w:rsidRPr="00094040">
              <w:rPr>
                <w:rFonts w:cs="Times New Roman"/>
                <w:b/>
                <w:bCs/>
              </w:rPr>
              <w:t>Отсутствие ответа в отношении рекомендации:</w:t>
            </w:r>
            <w:r w:rsidRPr="00094040">
              <w:rPr>
                <w:rFonts w:cs="Times New Roman"/>
              </w:rPr>
              <w:t xml:space="preserve"> государство-участник не представило никакой информации о выполнении рекомендации.</w:t>
            </w:r>
          </w:p>
        </w:tc>
      </w:tr>
      <w:tr w:rsidR="006A76E9" w:rsidRPr="006A76E9" w14:paraId="378AA1AC" w14:textId="77777777" w:rsidTr="006A76E9">
        <w:tc>
          <w:tcPr>
            <w:tcW w:w="492" w:type="dxa"/>
            <w:tcBorders>
              <w:bottom w:val="single" w:sz="12" w:space="0" w:color="auto"/>
            </w:tcBorders>
            <w:shd w:val="clear" w:color="auto" w:fill="auto"/>
          </w:tcPr>
          <w:p w14:paraId="373A1D85" w14:textId="776F60B2" w:rsidR="006A76E9" w:rsidRPr="006A76E9" w:rsidRDefault="006A76E9" w:rsidP="006A76E9">
            <w:pPr>
              <w:spacing w:before="40" w:after="120"/>
              <w:ind w:left="28" w:right="113"/>
              <w:rPr>
                <w:b/>
                <w:bCs/>
                <w:lang w:val="en-US" w:eastAsia="ru-RU"/>
              </w:rPr>
            </w:pPr>
            <w:r w:rsidRPr="006A76E9">
              <w:rPr>
                <w:b/>
                <w:bCs/>
                <w:lang w:val="en-US" w:eastAsia="ru-RU"/>
              </w:rPr>
              <w:t>E</w:t>
            </w:r>
          </w:p>
        </w:tc>
        <w:tc>
          <w:tcPr>
            <w:tcW w:w="8012" w:type="dxa"/>
            <w:tcBorders>
              <w:bottom w:val="single" w:sz="12" w:space="0" w:color="auto"/>
            </w:tcBorders>
            <w:shd w:val="clear" w:color="auto" w:fill="auto"/>
          </w:tcPr>
          <w:p w14:paraId="4B8B3C06" w14:textId="7498AFDF" w:rsidR="006A76E9" w:rsidRPr="006A76E9" w:rsidRDefault="006A76E9" w:rsidP="006A76E9">
            <w:pPr>
              <w:spacing w:before="40" w:after="120"/>
              <w:ind w:left="28" w:right="113"/>
              <w:rPr>
                <w:lang w:eastAsia="ru-RU"/>
              </w:rPr>
            </w:pPr>
            <w:r w:rsidRPr="00094040">
              <w:rPr>
                <w:rFonts w:cs="Times New Roman"/>
                <w:b/>
                <w:bCs/>
              </w:rPr>
              <w:t>Информация или принятые меры противоречат рекомендации Комитета или</w:t>
            </w:r>
            <w:r>
              <w:rPr>
                <w:rFonts w:cs="Times New Roman"/>
                <w:b/>
                <w:bCs/>
                <w:lang w:val="en-US"/>
              </w:rPr>
              <w:t> </w:t>
            </w:r>
            <w:r w:rsidRPr="00094040">
              <w:rPr>
                <w:rFonts w:cs="Times New Roman"/>
                <w:b/>
                <w:bCs/>
              </w:rPr>
              <w:t>свидетельствуют о ее отклонении:</w:t>
            </w:r>
            <w:r w:rsidRPr="00094040">
              <w:rPr>
                <w:rFonts w:cs="Times New Roman"/>
              </w:rPr>
              <w:t xml:space="preserve"> ответ демонстрирует, что принятые меры противоречат рекомендации Комитета или имеют результаты или последствия, которые противоречат рекомендации Комитета или указывают на отклонение рекомендации.</w:t>
            </w:r>
          </w:p>
        </w:tc>
      </w:tr>
    </w:tbl>
    <w:p w14:paraId="0A003B1E" w14:textId="7B085DA2" w:rsidR="006A76E9" w:rsidRPr="00AE4528" w:rsidRDefault="006A76E9" w:rsidP="006A76E9">
      <w:pPr>
        <w:pStyle w:val="HChG"/>
      </w:pPr>
      <w:r w:rsidRPr="002D7D67">
        <w:rPr>
          <w:bCs/>
        </w:rPr>
        <w:lastRenderedPageBreak/>
        <w:tab/>
      </w:r>
      <w:r>
        <w:rPr>
          <w:bCs/>
        </w:rPr>
        <w:t>II.</w:t>
      </w:r>
      <w:r>
        <w:tab/>
      </w:r>
      <w:r>
        <w:rPr>
          <w:bCs/>
        </w:rPr>
        <w:t xml:space="preserve">Оценка информации о последующих мерах, представленной в соответствии с пунктом 1 </w:t>
      </w:r>
      <w:r w:rsidRPr="002D7D67">
        <w:rPr>
          <w:bCs/>
        </w:rPr>
        <w:br/>
      </w:r>
      <w:r>
        <w:rPr>
          <w:bCs/>
        </w:rPr>
        <w:t>статьи 29 Конвенции</w:t>
      </w:r>
    </w:p>
    <w:p w14:paraId="0F5E196C" w14:textId="45E8A2DF" w:rsidR="006A76E9" w:rsidRDefault="006A76E9" w:rsidP="006A76E9">
      <w:pPr>
        <w:pStyle w:val="H1G"/>
        <w:rPr>
          <w:lang w:val="en-US"/>
        </w:rPr>
      </w:pPr>
      <w:r>
        <w:tab/>
      </w:r>
      <w:r>
        <w:tab/>
      </w:r>
      <w:r>
        <w:tab/>
        <w:t>Панама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4818"/>
      </w:tblGrid>
      <w:tr w:rsidR="006A76E9" w:rsidRPr="00AE4528" w14:paraId="743EEA2C" w14:textId="77777777" w:rsidTr="00B438BF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456BA9" w14:textId="77777777" w:rsidR="006A76E9" w:rsidRPr="00C83113" w:rsidRDefault="006A76E9" w:rsidP="00B438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</w:rPr>
            </w:pPr>
            <w:r>
              <w:rPr>
                <w:b/>
                <w:bCs/>
                <w:color w:val="000000"/>
              </w:rPr>
              <w:t>Заключительные замечания:</w:t>
            </w:r>
          </w:p>
        </w:tc>
        <w:tc>
          <w:tcPr>
            <w:tcW w:w="48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400CFC" w14:textId="7189176C" w:rsidR="006A76E9" w:rsidRPr="00AE4528" w:rsidRDefault="006A76E9" w:rsidP="00B438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hyperlink r:id="rId9" w:history="1">
              <w:r w:rsidRPr="002D7D67">
                <w:rPr>
                  <w:rStyle w:val="af1"/>
                </w:rPr>
                <w:t>CED/C/PAN/CO/1</w:t>
              </w:r>
            </w:hyperlink>
            <w:r w:rsidRPr="002D7D67">
              <w:t>, приняты 24 сентября 2021 года (двадцать первая сессия)</w:t>
            </w:r>
          </w:p>
        </w:tc>
      </w:tr>
      <w:tr w:rsidR="006A76E9" w:rsidRPr="00AE4528" w14:paraId="6155B93E" w14:textId="77777777" w:rsidTr="00B438BF"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A96E4" w14:textId="77777777" w:rsidR="006A76E9" w:rsidRPr="00AE4528" w:rsidRDefault="006A76E9" w:rsidP="00B438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</w:rPr>
            </w:pPr>
            <w:r>
              <w:rPr>
                <w:b/>
                <w:bCs/>
                <w:color w:val="000000"/>
              </w:rPr>
              <w:t>Рекомендации, предусматривающие принятие последующих мер:</w:t>
            </w:r>
          </w:p>
        </w:tc>
        <w:tc>
          <w:tcPr>
            <w:tcW w:w="4818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B7AE0" w14:textId="231B9A9F" w:rsidR="006A76E9" w:rsidRPr="00AE4528" w:rsidRDefault="006A76E9" w:rsidP="00B438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>
              <w:rPr>
                <w:color w:val="000000"/>
              </w:rPr>
              <w:t>пункты 11 (консолидация единого реестра пропавших без вести лиц), 27 (связь лиц, лишенных свободы, с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внешним миром) и 37 (розыск исчезнувших лиц и</w:t>
            </w:r>
            <w:r>
              <w:rPr>
                <w:color w:val="000000"/>
                <w:lang w:val="en-US"/>
              </w:rPr>
              <w:t> </w:t>
            </w:r>
            <w:r>
              <w:rPr>
                <w:color w:val="000000"/>
              </w:rPr>
              <w:t>передача останков)</w:t>
            </w:r>
          </w:p>
        </w:tc>
      </w:tr>
      <w:tr w:rsidR="006A76E9" w:rsidRPr="006A06E2" w14:paraId="12354AEE" w14:textId="77777777" w:rsidTr="00B438BF">
        <w:tc>
          <w:tcPr>
            <w:tcW w:w="255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B05F82" w14:textId="77777777" w:rsidR="006A76E9" w:rsidRPr="00265FB9" w:rsidRDefault="006A76E9" w:rsidP="00B438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b/>
                <w:bCs/>
              </w:rPr>
            </w:pPr>
            <w:r w:rsidRPr="00615CFE">
              <w:rPr>
                <w:b/>
                <w:bCs/>
                <w:color w:val="000000"/>
              </w:rPr>
              <w:t>Ответ:</w:t>
            </w:r>
          </w:p>
        </w:tc>
        <w:tc>
          <w:tcPr>
            <w:tcW w:w="481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4CCBD9" w14:textId="3E971EBB" w:rsidR="006A76E9" w:rsidRPr="00265FB9" w:rsidRDefault="006A76E9" w:rsidP="00B438BF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hyperlink r:id="rId10" w:history="1">
              <w:r w:rsidRPr="002D7D67">
                <w:rPr>
                  <w:rStyle w:val="af1"/>
                </w:rPr>
                <w:t>CED/C/PAN/FCO/1</w:t>
              </w:r>
              <w:r w:rsidRPr="00615CFE">
                <w:rPr>
                  <w:color w:val="000000"/>
                </w:rPr>
                <w:t xml:space="preserve">, подлежал представлению </w:t>
              </w:r>
              <w:r w:rsidRPr="00265FB9">
                <w:rPr>
                  <w:color w:val="000000"/>
                </w:rPr>
                <w:t>27</w:t>
              </w:r>
              <w:r>
                <w:rPr>
                  <w:color w:val="000000"/>
                  <w:lang w:val="en-US"/>
                </w:rPr>
                <w:t> </w:t>
              </w:r>
              <w:r w:rsidRPr="00265FB9">
                <w:rPr>
                  <w:color w:val="000000"/>
                </w:rPr>
                <w:t>сентября 2022 года; получен 12 июня 2024 года</w:t>
              </w:r>
            </w:hyperlink>
          </w:p>
        </w:tc>
      </w:tr>
    </w:tbl>
    <w:p w14:paraId="5B869EB2" w14:textId="36297E9E" w:rsidR="006A76E9" w:rsidRPr="00AE4528" w:rsidRDefault="006A76E9" w:rsidP="006A76E9">
      <w:pPr>
        <w:spacing w:before="240" w:after="120"/>
        <w:ind w:left="1134" w:right="1134"/>
        <w:jc w:val="both"/>
        <w:rPr>
          <w:b/>
          <w:bCs/>
        </w:rPr>
      </w:pPr>
      <w:r>
        <w:rPr>
          <w:b/>
          <w:bCs/>
        </w:rPr>
        <w:t>Пункт</w:t>
      </w:r>
      <w:r>
        <w:rPr>
          <w:b/>
          <w:bCs/>
          <w:lang w:val="en-US"/>
        </w:rPr>
        <w:t> </w:t>
      </w:r>
      <w:r>
        <w:rPr>
          <w:b/>
          <w:bCs/>
        </w:rPr>
        <w:t>11: Комитет рекомендует государству-участнику ускорить процесс консолидации единого постоянного реестра пропавших без вести лиц с целью отражения общего числа пропавших без вести лиц в государстве-участнике и тех, кто мог подвергнуться насильственному исчезновению, включая тех, кто был найден живым или мертвым, и тех, кто все еще числится пропавшим без вести.</w:t>
      </w:r>
      <w:r>
        <w:t xml:space="preserve"> </w:t>
      </w:r>
      <w:r>
        <w:rPr>
          <w:b/>
          <w:bCs/>
        </w:rPr>
        <w:t>Реестр должен включать, как минимум, следующую информацию:</w:t>
      </w:r>
      <w:r>
        <w:t xml:space="preserve"> </w:t>
      </w:r>
    </w:p>
    <w:p w14:paraId="5682EFA6" w14:textId="70EB32A3" w:rsidR="006A76E9" w:rsidRPr="00AE4528" w:rsidRDefault="006A76E9" w:rsidP="006A76E9">
      <w:pPr>
        <w:pStyle w:val="SingleTxtG"/>
        <w:rPr>
          <w:b/>
          <w:bCs/>
        </w:rPr>
      </w:pPr>
      <w:r w:rsidRPr="002D7D67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общее число и личные данные всех исчезнувших лиц с указанием тех, кто мог подвергнуться насильственному исчезновению по смыслу статьи 2 Конвенции;</w:t>
      </w:r>
    </w:p>
    <w:p w14:paraId="78309D1A" w14:textId="0A027CBF" w:rsidR="006A76E9" w:rsidRPr="00AE4528" w:rsidRDefault="006A76E9" w:rsidP="006A76E9">
      <w:pPr>
        <w:pStyle w:val="SingleTxtG"/>
        <w:rPr>
          <w:b/>
          <w:bCs/>
        </w:rPr>
      </w:pPr>
      <w:r w:rsidRPr="002D7D67">
        <w:rPr>
          <w:b/>
          <w:bCs/>
        </w:rPr>
        <w:tab/>
      </w:r>
      <w:r>
        <w:rPr>
          <w:b/>
          <w:bCs/>
        </w:rPr>
        <w:t>b)</w:t>
      </w:r>
      <w:r>
        <w:tab/>
      </w:r>
      <w:bookmarkStart w:id="0" w:name="_Hlk199495917"/>
      <w:r>
        <w:rPr>
          <w:b/>
          <w:bCs/>
        </w:rPr>
        <w:t>пол, гендерная идентичность, сексуальная ориентация, возраст, гражданство и этническая принадлежность исчезнувшего лица, а также место, дата, контекст и обстоятельства исчезновения, включая все соответствующие данные, позволяющие определить, идет ли речь о насильственном исчезновении</w:t>
      </w:r>
      <w:bookmarkEnd w:id="0"/>
      <w:r>
        <w:rPr>
          <w:b/>
          <w:bCs/>
        </w:rPr>
        <w:t>;</w:t>
      </w:r>
    </w:p>
    <w:p w14:paraId="7C07DA90" w14:textId="37DDAA66" w:rsidR="006A76E9" w:rsidRPr="00AE4528" w:rsidRDefault="006A76E9" w:rsidP="006A76E9">
      <w:pPr>
        <w:pStyle w:val="SingleTxtG"/>
        <w:rPr>
          <w:b/>
          <w:bCs/>
        </w:rPr>
      </w:pPr>
      <w:r w:rsidRPr="002D7D67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состояние соответствующих процедур розыска и расследования, а</w:t>
      </w:r>
      <w:r>
        <w:rPr>
          <w:b/>
          <w:bCs/>
          <w:lang w:val="en-US"/>
        </w:rPr>
        <w:t> </w:t>
      </w:r>
      <w:r>
        <w:rPr>
          <w:b/>
          <w:bCs/>
        </w:rPr>
        <w:t>также эксгумации, опознания и передачи.</w:t>
      </w:r>
      <w:r>
        <w:t xml:space="preserve"> </w:t>
      </w:r>
    </w:p>
    <w:p w14:paraId="5458CAB6" w14:textId="77777777" w:rsidR="006A76E9" w:rsidRPr="00AE4528" w:rsidRDefault="006A76E9" w:rsidP="006A76E9">
      <w:pPr>
        <w:pStyle w:val="H23G"/>
      </w:pPr>
      <w:r>
        <w:tab/>
      </w:r>
      <w:r>
        <w:tab/>
      </w:r>
      <w:r>
        <w:tab/>
      </w:r>
      <w:r>
        <w:rPr>
          <w:bCs/>
        </w:rPr>
        <w:t>Ответ государства-участника</w:t>
      </w:r>
    </w:p>
    <w:p w14:paraId="6D658075" w14:textId="38F63F2F" w:rsidR="006A76E9" w:rsidRPr="00AE4528" w:rsidRDefault="006A76E9" w:rsidP="006A76E9">
      <w:pPr>
        <w:pStyle w:val="SingleTxtG"/>
      </w:pPr>
      <w:r>
        <w:t>4.</w:t>
      </w:r>
      <w:r>
        <w:tab/>
        <w:t xml:space="preserve">Ответ государства-участника содержится в </w:t>
      </w:r>
      <w:hyperlink r:id="rId11" w:history="1">
        <w:r w:rsidRPr="002D7D67">
          <w:rPr>
            <w:rStyle w:val="af1"/>
          </w:rPr>
          <w:t>CED/C/PAN/FCO/1</w:t>
        </w:r>
      </w:hyperlink>
      <w:r>
        <w:t>, пункты</w:t>
      </w:r>
      <w:r>
        <w:rPr>
          <w:lang w:val="en-US"/>
        </w:rPr>
        <w:t> </w:t>
      </w:r>
      <w:r>
        <w:t>4–13. Комитет принимает к сведению представленную государством-участником информацию о действиях, предпринятых в целях регистрации и идентификации жертв насильственных исчезновений. Комитет отмечает, что прокуратура ведет реестр лиц, исчезнувших во время военной диктатуры (1968–1989</w:t>
      </w:r>
      <w:r>
        <w:rPr>
          <w:lang w:val="en-US"/>
        </w:rPr>
        <w:t> </w:t>
      </w:r>
      <w:r>
        <w:t>годы) и вторжения 20</w:t>
      </w:r>
      <w:r>
        <w:rPr>
          <w:lang w:val="en-US"/>
        </w:rPr>
        <w:t> </w:t>
      </w:r>
      <w:r>
        <w:t>декабря 1989</w:t>
      </w:r>
      <w:r>
        <w:rPr>
          <w:lang w:val="en-US"/>
        </w:rPr>
        <w:t> </w:t>
      </w:r>
      <w:r>
        <w:t>года. Он отмечает также упоминание о работе Комиссии по установлению истины, созданной в 2001</w:t>
      </w:r>
      <w:r>
        <w:rPr>
          <w:lang w:val="en-US"/>
        </w:rPr>
        <w:t> </w:t>
      </w:r>
      <w:r>
        <w:t>году для расследования нарушений прав человека во время диктатуры, и о полученных в 2002</w:t>
      </w:r>
      <w:r>
        <w:rPr>
          <w:lang w:val="en-US"/>
        </w:rPr>
        <w:t> </w:t>
      </w:r>
      <w:r>
        <w:t>году результатах ее работы, состоящих в</w:t>
      </w:r>
      <w:r>
        <w:rPr>
          <w:lang w:val="en-US"/>
        </w:rPr>
        <w:t> </w:t>
      </w:r>
      <w:r>
        <w:t>идентификации 111</w:t>
      </w:r>
      <w:r>
        <w:rPr>
          <w:lang w:val="en-US"/>
        </w:rPr>
        <w:t> </w:t>
      </w:r>
      <w:r>
        <w:t>жертв. Тринадцать из них включены в список на возмещение ущерба, согласованный с Комитетом родственников убитых и пропавших без вести лиц во время военной диктатуры в Панаме. Избирательный суд Панамы также открыл дело по каждому пропавшему, собирая информацию для будущих расследований. Что касается исчезновений во время вторжения 1989 года, то был составлен официальный список из 313</w:t>
      </w:r>
      <w:r>
        <w:rPr>
          <w:lang w:val="en-US"/>
        </w:rPr>
        <w:t> </w:t>
      </w:r>
      <w:r>
        <w:t>пропавших без вести. Прокуратура истребовала из судов 68 ранее переданных в них дел и установила личность одной жертвы с помощью Фонда судебной антропологии Гватемалы. К настоящему времени на двух кладбищах было обнаружено 43</w:t>
      </w:r>
      <w:r>
        <w:rPr>
          <w:lang w:val="en-US"/>
        </w:rPr>
        <w:t> </w:t>
      </w:r>
      <w:r>
        <w:t>мешка с останками человеческих скелетов и завершена судебно-медицинская экспертиза эксгумированных захоронений. Органы системы уголовного правосудия Панамы рассмотрели почти все дела, связанные с жертвами военного режима, и только два текущих судебных разбирательства еще не завершены (слушания приостановлены по состоянию здоровья обвиняемых).</w:t>
      </w:r>
    </w:p>
    <w:p w14:paraId="69FDE843" w14:textId="77777777" w:rsidR="006A76E9" w:rsidRPr="00AE4528" w:rsidRDefault="006A76E9" w:rsidP="006A76E9">
      <w:pPr>
        <w:pStyle w:val="H23G"/>
      </w:pPr>
      <w:r>
        <w:lastRenderedPageBreak/>
        <w:tab/>
      </w:r>
      <w:r>
        <w:tab/>
      </w:r>
      <w:r>
        <w:rPr>
          <w:bCs/>
        </w:rPr>
        <w:t>Оценка Комитета</w:t>
      </w:r>
    </w:p>
    <w:p w14:paraId="4CC43193" w14:textId="37B62CFB" w:rsidR="006A76E9" w:rsidRPr="00AE4528" w:rsidRDefault="006A76E9" w:rsidP="006A76E9">
      <w:pPr>
        <w:pStyle w:val="SingleTxtG"/>
      </w:pPr>
      <w:r>
        <w:t>5.</w:t>
      </w:r>
      <w:r>
        <w:tab/>
      </w:r>
      <w:r>
        <w:rPr>
          <w:b/>
          <w:bCs/>
        </w:rPr>
        <w:t>[C]:</w:t>
      </w:r>
      <w:r>
        <w:t xml:space="preserve"> Комитет отмечает, что в информации, представленной государством-участником, повторяются цифры, касающиеся исчезновений в период военной диктатуры (1968–1989</w:t>
      </w:r>
      <w:r>
        <w:rPr>
          <w:lang w:val="en-US"/>
        </w:rPr>
        <w:t> </w:t>
      </w:r>
      <w:r>
        <w:t>годы) и вторжения 20</w:t>
      </w:r>
      <w:r>
        <w:rPr>
          <w:lang w:val="en-US"/>
        </w:rPr>
        <w:t> </w:t>
      </w:r>
      <w:r>
        <w:t>декабря 1989</w:t>
      </w:r>
      <w:r>
        <w:rPr>
          <w:lang w:val="en-US"/>
        </w:rPr>
        <w:t> </w:t>
      </w:r>
      <w:r>
        <w:t>года. Однако эта информация не отражает каких-либо новых действий, предпринятых для консолидации единого постоянного реестра пропавших без вести лиц с момента принятия Комитетом заключительных замечаний в сентябре 2021</w:t>
      </w:r>
      <w:r>
        <w:rPr>
          <w:lang w:val="en-US"/>
        </w:rPr>
        <w:t> </w:t>
      </w:r>
      <w:r>
        <w:t xml:space="preserve">года. Она не позволяет также подтвердить, что единый реестр содержит данные, необходимые для установления </w:t>
      </w:r>
      <w:r w:rsidRPr="00983368">
        <w:t>пол</w:t>
      </w:r>
      <w:r>
        <w:t>а</w:t>
      </w:r>
      <w:r w:rsidRPr="00983368">
        <w:t>, гендерн</w:t>
      </w:r>
      <w:r>
        <w:t>ой</w:t>
      </w:r>
      <w:r w:rsidRPr="00983368">
        <w:t xml:space="preserve"> идентичност</w:t>
      </w:r>
      <w:r>
        <w:t>и</w:t>
      </w:r>
      <w:r w:rsidRPr="00983368">
        <w:t>, сексуальн</w:t>
      </w:r>
      <w:r>
        <w:t>ой</w:t>
      </w:r>
      <w:r w:rsidRPr="00983368">
        <w:t xml:space="preserve"> ориентаци</w:t>
      </w:r>
      <w:r>
        <w:t>и</w:t>
      </w:r>
      <w:r w:rsidRPr="00983368">
        <w:t>, возраст</w:t>
      </w:r>
      <w:r>
        <w:t>а</w:t>
      </w:r>
      <w:r w:rsidRPr="00983368">
        <w:t xml:space="preserve">, </w:t>
      </w:r>
      <w:r>
        <w:t>гражданства</w:t>
      </w:r>
      <w:r w:rsidRPr="00983368">
        <w:t xml:space="preserve"> и этническ</w:t>
      </w:r>
      <w:r>
        <w:t>ой</w:t>
      </w:r>
      <w:r w:rsidRPr="00983368">
        <w:t xml:space="preserve"> принадлежност</w:t>
      </w:r>
      <w:r>
        <w:t>и</w:t>
      </w:r>
      <w:r w:rsidRPr="00983368">
        <w:t xml:space="preserve"> исчезнувшего лица, а также мест</w:t>
      </w:r>
      <w:r>
        <w:t>а</w:t>
      </w:r>
      <w:r w:rsidRPr="00983368">
        <w:t>, дат</w:t>
      </w:r>
      <w:r>
        <w:t>ы</w:t>
      </w:r>
      <w:r w:rsidRPr="00983368">
        <w:t>, контекст</w:t>
      </w:r>
      <w:r>
        <w:t xml:space="preserve">а </w:t>
      </w:r>
      <w:r w:rsidRPr="00983368">
        <w:t>и обстоятельств исчезновения, включая все соответствующие данные, позволяющие определить, идет ли речь о насильственном исчезновении</w:t>
      </w:r>
      <w:r>
        <w:t>. Таким образом, Комитет считает, что принятые меры и представленная информация не обеспечивают выполнения рекомендации, содержащейся в пункте</w:t>
      </w:r>
      <w:r>
        <w:rPr>
          <w:lang w:val="en-US"/>
        </w:rPr>
        <w:t> </w:t>
      </w:r>
      <w:r>
        <w:t>11 его заключительных замечаний. Он просит государство-участник принять конкретные меры с этой целью и сообщить о них в рамках дополнительной информации, представляемой в соответствии с пунктом 4 статьи 29 Конвенции.</w:t>
      </w:r>
    </w:p>
    <w:p w14:paraId="1DAEA913" w14:textId="1E6D068D" w:rsidR="006A76E9" w:rsidRPr="00AE4528" w:rsidRDefault="006A76E9" w:rsidP="006A76E9">
      <w:pPr>
        <w:spacing w:after="120"/>
        <w:ind w:left="1134" w:right="1134"/>
        <w:jc w:val="both"/>
        <w:rPr>
          <w:b/>
          <w:bCs/>
        </w:rPr>
      </w:pPr>
      <w:r>
        <w:rPr>
          <w:b/>
          <w:bCs/>
        </w:rPr>
        <w:t>Пункт</w:t>
      </w:r>
      <w:r w:rsidR="00812409">
        <w:rPr>
          <w:b/>
          <w:bCs/>
          <w:lang w:val="en-US"/>
        </w:rPr>
        <w:t> </w:t>
      </w:r>
      <w:r>
        <w:rPr>
          <w:b/>
          <w:bCs/>
        </w:rPr>
        <w:t>27: Комитет рекомендует государству-участнику принять необходимые меры для обеспечения того, чтобы с момента лишения свободы все лица, лишенные свободы, и лица, которые были переведены из одного места лишения свободы в другое, независимо от характера места, где они находятся, имели незамедлительный доступ к адвокату и возможность установления контактов с</w:t>
      </w:r>
      <w:r w:rsidR="00812409">
        <w:rPr>
          <w:b/>
          <w:bCs/>
          <w:lang w:val="en-US"/>
        </w:rPr>
        <w:t> </w:t>
      </w:r>
      <w:r>
        <w:rPr>
          <w:b/>
          <w:bCs/>
        </w:rPr>
        <w:t>их семьями, родственниками или любым другим лицом по их выбору, а если речь идет об иностранце, то с консульскими органами их стран.</w:t>
      </w:r>
    </w:p>
    <w:p w14:paraId="5098FB1E" w14:textId="77777777" w:rsidR="006A76E9" w:rsidRPr="00AE4528" w:rsidRDefault="006A76E9" w:rsidP="006A76E9">
      <w:pPr>
        <w:pStyle w:val="H23G"/>
      </w:pPr>
      <w:r>
        <w:tab/>
      </w:r>
      <w:r>
        <w:tab/>
      </w:r>
      <w:r>
        <w:rPr>
          <w:bCs/>
        </w:rPr>
        <w:t>Ответ государства-участника</w:t>
      </w:r>
    </w:p>
    <w:p w14:paraId="17E6971A" w14:textId="172648F1" w:rsidR="006A76E9" w:rsidRPr="00AE4528" w:rsidRDefault="006A76E9" w:rsidP="006A76E9">
      <w:pPr>
        <w:pStyle w:val="SingleTxtG"/>
      </w:pPr>
      <w:r>
        <w:t>6.</w:t>
      </w:r>
      <w:r>
        <w:tab/>
        <w:t xml:space="preserve">Ответ государства-участника содержится в </w:t>
      </w:r>
      <w:hyperlink r:id="rId12" w:history="1">
        <w:r w:rsidRPr="002D7D67">
          <w:rPr>
            <w:rStyle w:val="af1"/>
          </w:rPr>
          <w:t>CED/C/PAN/FCO/1</w:t>
        </w:r>
      </w:hyperlink>
      <w:r>
        <w:t>, пункты</w:t>
      </w:r>
      <w:r>
        <w:rPr>
          <w:lang w:val="en-US"/>
        </w:rPr>
        <w:t> </w:t>
      </w:r>
      <w:r>
        <w:t>14–18. Комитет отмечает, что, согласно представленной информации, в Главном управлении пенитенциарной системы Панамы при Министерстве внутренних дел имеется обязательный протокол о приеме лишенных свободы лиц в пенитенциарные учреждения. В соответствии с этим протоколом заключаемые под стражу лица во время первой беседы по поступлении в учреждение могут позвонить члену семьи, лицу по их выбору или, если они являются иностранцами, консульскому должностному лицу. В соответствии с Венской конвенцией о консульских сношениях прокуратура координирует свою работу с консульствами, с тем чтобы гарантировать права иностранных лиц. Кроме того, для сотрудников пенитенциарных учреждений и полиции проводится непрерывная подготовка по правам человека. Национальная полиция также проводит программы повышения квалификации, в рамках которых в 2022 и 2023 годах прошли обучение несколько тысяч сотрудников полиции.</w:t>
      </w:r>
    </w:p>
    <w:p w14:paraId="043F74D3" w14:textId="77777777" w:rsidR="006A76E9" w:rsidRPr="00AE4528" w:rsidRDefault="006A76E9" w:rsidP="006A76E9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117174DC" w14:textId="42EEFB74" w:rsidR="006A76E9" w:rsidRPr="00AE4528" w:rsidRDefault="006A76E9" w:rsidP="006A76E9">
      <w:pPr>
        <w:pStyle w:val="SingleTxtG"/>
      </w:pPr>
      <w:r>
        <w:t>7.</w:t>
      </w:r>
      <w:r>
        <w:tab/>
      </w:r>
      <w:r>
        <w:rPr>
          <w:b/>
          <w:bCs/>
        </w:rPr>
        <w:t xml:space="preserve">[B]: </w:t>
      </w:r>
      <w:r>
        <w:t>Комитет принимает к сведению информацию, представленную государством-участником. Однако из этой информации не ясно, в какой степени существующие протоколы и правила применяются на практике. Она не проясняет также ситуацию в отношении обеспокоенности, выраженной Комитетом в его заключительных замечаниях по поводу того, что, несмотря на существующую нормативную базу: a)</w:t>
      </w:r>
      <w:r>
        <w:rPr>
          <w:lang w:val="en-US"/>
        </w:rPr>
        <w:t> </w:t>
      </w:r>
      <w:r>
        <w:t>лица, лишенные свободы, переводились в другие места лишения свободы без уведомления их семей или родственников о таком переводе; b)</w:t>
      </w:r>
      <w:r>
        <w:rPr>
          <w:lang w:val="en-US"/>
        </w:rPr>
        <w:t> </w:t>
      </w:r>
      <w:r>
        <w:t xml:space="preserve">лица, содержащиеся в местах лишения свободы без связи с внешним миром, не имели возможности сообщить о своем задержании. Таким образом, Комитет считает, что государство-участник предприняло шаги по выполнению рекомендации, однако </w:t>
      </w:r>
      <w:r w:rsidR="00801FC4" w:rsidRPr="00801FC4">
        <w:br/>
      </w:r>
      <w:r>
        <w:t>по-прежнему требуются дополнительные меры и информация. Поэтому Комитет повторяет рекомендацию, содержащуюся в пункте</w:t>
      </w:r>
      <w:r>
        <w:rPr>
          <w:lang w:val="en-US"/>
        </w:rPr>
        <w:t> </w:t>
      </w:r>
      <w:r>
        <w:t>27 его заключительных замечаний, и просит государство-участник представить дополнительную обновленную информацию по этому вопросу согласно пункту 4 статьи 29 Конвенции.</w:t>
      </w:r>
    </w:p>
    <w:p w14:paraId="489CC3DC" w14:textId="57916B4A" w:rsidR="006A76E9" w:rsidRPr="00AE4528" w:rsidRDefault="006A76E9" w:rsidP="006A76E9">
      <w:pPr>
        <w:pageBreakBefore/>
        <w:spacing w:after="120"/>
        <w:ind w:left="1134" w:right="1134"/>
        <w:jc w:val="both"/>
        <w:rPr>
          <w:b/>
          <w:bCs/>
        </w:rPr>
      </w:pPr>
      <w:r w:rsidRPr="00B7565A">
        <w:rPr>
          <w:b/>
          <w:bCs/>
        </w:rPr>
        <w:lastRenderedPageBreak/>
        <w:t>Пункт</w:t>
      </w:r>
      <w:r w:rsidR="00812409">
        <w:rPr>
          <w:b/>
          <w:bCs/>
          <w:lang w:val="en-US"/>
        </w:rPr>
        <w:t> </w:t>
      </w:r>
      <w:r w:rsidRPr="00B7565A">
        <w:rPr>
          <w:b/>
          <w:bCs/>
        </w:rPr>
        <w:t>37: Комитет рекомендует государству-участнику удвоить усилия по розыску, установлению местонахождения и освобождению всех лиц, исчезнувших во время диктатуры и в период, известный как «Вторжение 20 декабря 1989 года», а в случае обнаружения их мертвыми — обеспечить достойное возвращение их останков.</w:t>
      </w:r>
      <w:r>
        <w:t xml:space="preserve"> </w:t>
      </w:r>
      <w:r>
        <w:rPr>
          <w:b/>
          <w:bCs/>
        </w:rPr>
        <w:t>Он также рекомендует государству-участнику принять необходимые меры в целях:</w:t>
      </w:r>
    </w:p>
    <w:p w14:paraId="4112A1A5" w14:textId="015BF48A" w:rsidR="006A76E9" w:rsidRPr="00AE4528" w:rsidRDefault="006A76E9" w:rsidP="006A76E9">
      <w:pPr>
        <w:pStyle w:val="SingleTxtG"/>
        <w:rPr>
          <w:b/>
          <w:bCs/>
        </w:rPr>
      </w:pPr>
      <w:r w:rsidRPr="002D7D67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создания базы генетических данных для хранения генетической информации о найденных человеческих останках в целях ее сопоставления с</w:t>
      </w:r>
      <w:r>
        <w:rPr>
          <w:b/>
          <w:bCs/>
          <w:lang w:val="en-US"/>
        </w:rPr>
        <w:t> </w:t>
      </w:r>
      <w:r>
        <w:rPr>
          <w:b/>
          <w:bCs/>
        </w:rPr>
        <w:t>генетическими данными родственников и облегчения процесса идентификации исчезнувших лиц, а также обеспечения постоянного обновления этой базы данных;</w:t>
      </w:r>
      <w:r>
        <w:t xml:space="preserve"> </w:t>
      </w:r>
    </w:p>
    <w:p w14:paraId="02CFFECD" w14:textId="3FC10502" w:rsidR="006A76E9" w:rsidRPr="00AE4528" w:rsidRDefault="006A76E9" w:rsidP="006A76E9">
      <w:pPr>
        <w:pStyle w:val="SingleTxtG"/>
        <w:rPr>
          <w:b/>
          <w:bCs/>
        </w:rPr>
      </w:pPr>
      <w:r w:rsidRPr="002D7D67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обеспечения эффективной координации, сотрудничества и обмена данными между компетентными органами в целях розыска исчезнувших лиц и, в случае обнаружения их мертвыми, идентификации и передачи их останков родственникам;</w:t>
      </w:r>
      <w:r>
        <w:t xml:space="preserve"> </w:t>
      </w:r>
    </w:p>
    <w:p w14:paraId="006EB95F" w14:textId="6AEA0461" w:rsidR="006A76E9" w:rsidRPr="00AE4528" w:rsidRDefault="006A76E9" w:rsidP="006A76E9">
      <w:pPr>
        <w:pStyle w:val="SingleTxtG"/>
        <w:rPr>
          <w:rFonts w:eastAsia="Calibri"/>
          <w:b/>
          <w:bCs/>
        </w:rPr>
      </w:pPr>
      <w:r w:rsidRPr="002D7D67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обеспечения наличия у органов, компетентных расследовать насильственные исчезновения и вести поиск лиц, подвергшихся насильственному исчезновению, достаточных финансовых, технических и квалифицированных кадровых ресурсов для оперативного и эффективного выполнения своей работы;</w:t>
      </w:r>
    </w:p>
    <w:p w14:paraId="32CA1C26" w14:textId="2EB6DCB3" w:rsidR="006A76E9" w:rsidRPr="00AE4528" w:rsidRDefault="006A76E9" w:rsidP="006A76E9">
      <w:pPr>
        <w:pStyle w:val="SingleTxtG"/>
        <w:rPr>
          <w:b/>
          <w:bCs/>
        </w:rPr>
      </w:pPr>
      <w:r w:rsidRPr="002D7D67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обеспечения того, чтобы розыск проводился компетентными органами с участием родственников исчезнувшего лица, если они того пожелают.</w:t>
      </w:r>
    </w:p>
    <w:p w14:paraId="0EA6B5D8" w14:textId="77777777" w:rsidR="006A76E9" w:rsidRPr="00AE4528" w:rsidRDefault="006A76E9" w:rsidP="006A76E9">
      <w:pPr>
        <w:pStyle w:val="H23G"/>
      </w:pPr>
      <w:r>
        <w:tab/>
      </w:r>
      <w:r>
        <w:tab/>
      </w:r>
      <w:r>
        <w:rPr>
          <w:bCs/>
        </w:rPr>
        <w:t>Ответ государства-участника</w:t>
      </w:r>
    </w:p>
    <w:p w14:paraId="2C9AD036" w14:textId="2BF6C40D" w:rsidR="006A76E9" w:rsidRPr="00AE4528" w:rsidRDefault="006A76E9" w:rsidP="006A76E9">
      <w:pPr>
        <w:pStyle w:val="SingleTxtG"/>
      </w:pPr>
      <w:r>
        <w:t>8.</w:t>
      </w:r>
      <w:r>
        <w:tab/>
        <w:t xml:space="preserve">Ответ государства-участника содержится в </w:t>
      </w:r>
      <w:hyperlink r:id="rId13" w:history="1">
        <w:r w:rsidRPr="002D7D67">
          <w:rPr>
            <w:rStyle w:val="af1"/>
          </w:rPr>
          <w:t>CED/C/PAN/FCO/1</w:t>
        </w:r>
      </w:hyperlink>
      <w:r>
        <w:t>, пункты</w:t>
      </w:r>
      <w:r>
        <w:rPr>
          <w:lang w:val="en-US"/>
        </w:rPr>
        <w:t> </w:t>
      </w:r>
      <w:r>
        <w:t>19–25. Что касается пункта а), то государство-участник подчеркивает, что, несмотря на трудности в выделении бюджетных средств, в Панаме существует созданная в</w:t>
      </w:r>
      <w:r>
        <w:rPr>
          <w:lang w:val="en-US"/>
        </w:rPr>
        <w:t> </w:t>
      </w:r>
      <w:r>
        <w:t>соответствии с Законом № 80 от 1998</w:t>
      </w:r>
      <w:r>
        <w:rPr>
          <w:lang w:val="en-US"/>
        </w:rPr>
        <w:t> </w:t>
      </w:r>
      <w:r>
        <w:t>года база данных ДНК, которой заведует Институт судебной медицины и криминалистики. Лаборатория биомолекулярного анализа классифицирует и сравнивает генетические профили и биологические образцы для гуманитарных, гражданских и уголовных дел. В базе содержатся генетические профили возможных человеческих останков, а также генетические профили родственников жертв диктатуры и вторжения Соединенных Штатов Америки в Панаму. После эксгумации захоронений были возобновлены 17</w:t>
      </w:r>
      <w:r>
        <w:rPr>
          <w:lang w:val="en-US"/>
        </w:rPr>
        <w:t> </w:t>
      </w:r>
      <w:r>
        <w:t>дел. Для</w:t>
      </w:r>
      <w:r>
        <w:rPr>
          <w:lang w:val="en-US"/>
        </w:rPr>
        <w:t> </w:t>
      </w:r>
      <w:r>
        <w:t>расследования этих дел используется пятиэтапный протокол розыска и идентификации пропавших без вести; в настоящее время реализуется этап междисциплинарного исследования и идентификации.</w:t>
      </w:r>
    </w:p>
    <w:p w14:paraId="4A32744E" w14:textId="2DCF75B2" w:rsidR="006A76E9" w:rsidRPr="00AE4528" w:rsidRDefault="006A76E9" w:rsidP="006A76E9">
      <w:pPr>
        <w:pStyle w:val="SingleTxtG"/>
      </w:pPr>
      <w:r>
        <w:t>9.</w:t>
      </w:r>
      <w:r>
        <w:tab/>
        <w:t>Что касается пункта</w:t>
      </w:r>
      <w:r>
        <w:rPr>
          <w:lang w:val="en-US"/>
        </w:rPr>
        <w:t> </w:t>
      </w:r>
      <w:r>
        <w:t>b), то государство-участник указывает, что Институт судебной медицины и криминалистики сотрудничает с Комиссией 20 декабря по делам жертв вторжения Соединенных Штатов в Панаму. Для анализа в Лаборатории биомолекулярного анализа из материалов, полученных из всех захоронений, были отобраны 16</w:t>
      </w:r>
      <w:r>
        <w:rPr>
          <w:lang w:val="en-US"/>
        </w:rPr>
        <w:t> </w:t>
      </w:r>
      <w:r>
        <w:t>образцов, меньше других подвергшихся разложению. Из десяти захоронений были получены генетические профили, пригодные для сопоставления, и</w:t>
      </w:r>
      <w:r>
        <w:rPr>
          <w:lang w:val="en-US"/>
        </w:rPr>
        <w:t> </w:t>
      </w:r>
      <w:r>
        <w:t>в настоящее время они сравниваются с генетическими профилями жертв. На данный момент опознаны три жертвы из этих десяти захоронений. Кроме того, в базу данных лаборатории было внесено 70 образцов, полученных от родственников жертв.</w:t>
      </w:r>
    </w:p>
    <w:p w14:paraId="0CA4BDE0" w14:textId="41A3DD0C" w:rsidR="006A76E9" w:rsidRPr="00AE4528" w:rsidRDefault="006A76E9" w:rsidP="006A76E9">
      <w:pPr>
        <w:pStyle w:val="SingleTxtG"/>
      </w:pPr>
      <w:r>
        <w:t>10.</w:t>
      </w:r>
      <w:r>
        <w:tab/>
        <w:t>Что касается пункта</w:t>
      </w:r>
      <w:r>
        <w:rPr>
          <w:lang w:val="en-US"/>
        </w:rPr>
        <w:t> </w:t>
      </w:r>
      <w:r>
        <w:t>c), то государство-участник сообщает, что при поддержке учреждений международного сотрудничества Институт судебной медицины и криминалистики добился прогресса в деле генетической идентификации, что позволило получить материалы для проведения анализа ДНК, а также для подготовки Общего руководства по базе данных и банку ДНК, в котором изложены общие руководящие принципы для наилучшего выполнения основных требований, которые должны соблюдаться экспертами Подразделения базы данных ДНК.</w:t>
      </w:r>
    </w:p>
    <w:p w14:paraId="2714FAF7" w14:textId="77777777" w:rsidR="006A76E9" w:rsidRPr="00AE4528" w:rsidRDefault="006A76E9" w:rsidP="006A76E9">
      <w:pPr>
        <w:pStyle w:val="H23G"/>
      </w:pPr>
      <w:r>
        <w:lastRenderedPageBreak/>
        <w:tab/>
      </w:r>
      <w:r>
        <w:tab/>
      </w:r>
      <w:r>
        <w:rPr>
          <w:bCs/>
        </w:rPr>
        <w:t>Оценка Комитета</w:t>
      </w:r>
    </w:p>
    <w:p w14:paraId="6AEC9F3C" w14:textId="544A82C8" w:rsidR="006A76E9" w:rsidRPr="00AE4528" w:rsidRDefault="006A76E9" w:rsidP="006A76E9">
      <w:pPr>
        <w:pStyle w:val="SingleTxtG"/>
      </w:pPr>
      <w:r>
        <w:t>11.</w:t>
      </w:r>
      <w:r>
        <w:tab/>
      </w:r>
      <w:r w:rsidRPr="000038E9">
        <w:rPr>
          <w:b/>
          <w:bCs/>
        </w:rPr>
        <w:t>[B]:</w:t>
      </w:r>
      <w:r>
        <w:t xml:space="preserve"> Комитет принимает к сведению прогресс, достигнутый в получении генетической информации о найденных останках в целях ее сопоставления с</w:t>
      </w:r>
      <w:r>
        <w:rPr>
          <w:lang w:val="en-US"/>
        </w:rPr>
        <w:t> </w:t>
      </w:r>
      <w:r>
        <w:t>генетическими данными родственников и облегчения процесса идентификации исчезнувших лиц. Вместе с тем он отмечает, что государство-участник не представило информации о результатах соответствующих мер, большинство из которых были приняты еще до вынесения Комитетом заключительных замечаний. Комитет отмечает также, что государство-участник не представило никакой информации о принятии мер для гарантирования обновления генетической базы данных, а также о внедрении механизмов для обеспечения того, чтобы розыск проводился компетентными органами с участием родственников исчезнувшего лица, если они того пожелают (пункт</w:t>
      </w:r>
      <w:r>
        <w:rPr>
          <w:lang w:val="en-US"/>
        </w:rPr>
        <w:t> </w:t>
      </w:r>
      <w:r>
        <w:t>d)). С учетом вышеизложенного Комитет повторяет рекомендацию, содержащуюся в пункте</w:t>
      </w:r>
      <w:r>
        <w:rPr>
          <w:lang w:val="en-US"/>
        </w:rPr>
        <w:t> </w:t>
      </w:r>
      <w:r>
        <w:t xml:space="preserve">37 его заключительных замечаний, и просит государство-участник представить дополнительную обновленную информацию по этому вопросу согласно пункту 4 статьи 29 Конвенции. </w:t>
      </w:r>
    </w:p>
    <w:p w14:paraId="12A5A1E8" w14:textId="77777777" w:rsidR="006A76E9" w:rsidRPr="00AE4528" w:rsidRDefault="006A76E9" w:rsidP="006A76E9">
      <w:pPr>
        <w:pStyle w:val="H23G"/>
      </w:pPr>
      <w:r>
        <w:tab/>
      </w:r>
      <w:r>
        <w:tab/>
      </w:r>
      <w:r>
        <w:rPr>
          <w:bCs/>
        </w:rPr>
        <w:t>Решение Комитета</w:t>
      </w:r>
    </w:p>
    <w:p w14:paraId="77410457" w14:textId="023D625B" w:rsidR="006A76E9" w:rsidRPr="00AE4528" w:rsidRDefault="006A76E9" w:rsidP="006A76E9">
      <w:pPr>
        <w:pStyle w:val="SingleTxtG"/>
      </w:pPr>
      <w:r>
        <w:t>12.</w:t>
      </w:r>
      <w:r>
        <w:tab/>
        <w:t>Комитет направит государству-участнику письмо с изложением своей оценки. В письме будет подчеркнуто, что при выполнении рекомендаций Комитета и при представлении дополнительной информации согласно пункту 4 статьи 29 Конвенции государству-участнику следует учитывать конкретные указания и просьбы о</w:t>
      </w:r>
      <w:r>
        <w:rPr>
          <w:lang w:val="en-US"/>
        </w:rPr>
        <w:t> </w:t>
      </w:r>
      <w:r>
        <w:t>предоставлении информации, содержащиеся в настоящем докладе.</w:t>
      </w:r>
    </w:p>
    <w:p w14:paraId="14506D40" w14:textId="77777777" w:rsidR="006A76E9" w:rsidRPr="00AE4528" w:rsidRDefault="006A76E9" w:rsidP="006A76E9">
      <w:pPr>
        <w:pStyle w:val="SingleTxtG"/>
      </w:pPr>
      <w:r>
        <w:t>13.</w:t>
      </w:r>
      <w:r>
        <w:tab/>
        <w:t>Срок представления государством-участником дополнительной информации согласно пункту 4 статьи 29 Конвенции — 27 сентября 2027 года.</w:t>
      </w:r>
      <w:bookmarkStart w:id="1" w:name="_Hlk75950090"/>
      <w:bookmarkStart w:id="2" w:name="_Hlk75948647"/>
      <w:bookmarkStart w:id="3" w:name="_Hlk26365471"/>
      <w:bookmarkEnd w:id="1"/>
      <w:bookmarkEnd w:id="2"/>
      <w:bookmarkEnd w:id="3"/>
    </w:p>
    <w:p w14:paraId="1B16D711" w14:textId="40AD3865" w:rsidR="006A76E9" w:rsidRPr="006A76E9" w:rsidRDefault="006A76E9" w:rsidP="006A76E9">
      <w:pPr>
        <w:pStyle w:val="SingleTxtG"/>
        <w:spacing w:before="240" w:after="0"/>
        <w:jc w:val="center"/>
        <w:rPr>
          <w:lang w:eastAsia="ru-RU"/>
        </w:rPr>
      </w:pPr>
      <w:r w:rsidRPr="00AE4528">
        <w:rPr>
          <w:u w:val="single"/>
        </w:rPr>
        <w:tab/>
      </w:r>
      <w:r w:rsidRPr="00AE4528">
        <w:rPr>
          <w:u w:val="single"/>
        </w:rPr>
        <w:tab/>
      </w:r>
      <w:r w:rsidRPr="00AE4528">
        <w:rPr>
          <w:u w:val="single"/>
        </w:rPr>
        <w:tab/>
      </w:r>
    </w:p>
    <w:sectPr w:rsidR="006A76E9" w:rsidRPr="006A76E9" w:rsidSect="006A76E9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CE691" w14:textId="77777777" w:rsidR="00586FBF" w:rsidRPr="00A312BC" w:rsidRDefault="00586FBF" w:rsidP="00A312BC"/>
  </w:endnote>
  <w:endnote w:type="continuationSeparator" w:id="0">
    <w:p w14:paraId="2FDD7036" w14:textId="77777777" w:rsidR="00586FBF" w:rsidRPr="00A312BC" w:rsidRDefault="00586FB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20C49" w14:textId="7BA282E6" w:rsidR="006A76E9" w:rsidRPr="006A76E9" w:rsidRDefault="006A76E9">
    <w:pPr>
      <w:pStyle w:val="a8"/>
    </w:pPr>
    <w:r w:rsidRPr="006A76E9">
      <w:rPr>
        <w:b/>
        <w:sz w:val="18"/>
      </w:rPr>
      <w:fldChar w:fldCharType="begin"/>
    </w:r>
    <w:r w:rsidRPr="006A76E9">
      <w:rPr>
        <w:b/>
        <w:sz w:val="18"/>
      </w:rPr>
      <w:instrText xml:space="preserve"> PAGE  \* MERGEFORMAT </w:instrText>
    </w:r>
    <w:r w:rsidRPr="006A76E9">
      <w:rPr>
        <w:b/>
        <w:sz w:val="18"/>
      </w:rPr>
      <w:fldChar w:fldCharType="separate"/>
    </w:r>
    <w:r w:rsidRPr="006A76E9">
      <w:rPr>
        <w:b/>
        <w:noProof/>
        <w:sz w:val="18"/>
      </w:rPr>
      <w:t>2</w:t>
    </w:r>
    <w:r w:rsidRPr="006A76E9">
      <w:rPr>
        <w:b/>
        <w:sz w:val="18"/>
      </w:rPr>
      <w:fldChar w:fldCharType="end"/>
    </w:r>
    <w:r>
      <w:rPr>
        <w:b/>
        <w:sz w:val="18"/>
      </w:rPr>
      <w:tab/>
    </w:r>
    <w:r>
      <w:t>GE.25-05256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FE231" w14:textId="5C55CAD5" w:rsidR="006A76E9" w:rsidRPr="006A76E9" w:rsidRDefault="006A76E9" w:rsidP="006A76E9">
    <w:pPr>
      <w:pStyle w:val="a8"/>
      <w:tabs>
        <w:tab w:val="clear" w:pos="9639"/>
        <w:tab w:val="right" w:pos="9638"/>
      </w:tabs>
      <w:rPr>
        <w:b/>
        <w:sz w:val="18"/>
      </w:rPr>
    </w:pPr>
    <w:r>
      <w:t>GE.25-05256</w:t>
    </w:r>
    <w:r>
      <w:tab/>
    </w:r>
    <w:r w:rsidRPr="006A76E9">
      <w:rPr>
        <w:b/>
        <w:sz w:val="18"/>
      </w:rPr>
      <w:fldChar w:fldCharType="begin"/>
    </w:r>
    <w:r w:rsidRPr="006A76E9">
      <w:rPr>
        <w:b/>
        <w:sz w:val="18"/>
      </w:rPr>
      <w:instrText xml:space="preserve"> PAGE  \* MERGEFORMAT </w:instrText>
    </w:r>
    <w:r w:rsidRPr="006A76E9">
      <w:rPr>
        <w:b/>
        <w:sz w:val="18"/>
      </w:rPr>
      <w:fldChar w:fldCharType="separate"/>
    </w:r>
    <w:r w:rsidRPr="006A76E9">
      <w:rPr>
        <w:b/>
        <w:noProof/>
        <w:sz w:val="18"/>
      </w:rPr>
      <w:t>3</w:t>
    </w:r>
    <w:r w:rsidRPr="006A76E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603B9" w14:textId="4F75CFE2" w:rsidR="00042B72" w:rsidRPr="006A76E9" w:rsidRDefault="006A76E9" w:rsidP="006A76E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6029781" wp14:editId="0B84F6E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25-05256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3F67A80" wp14:editId="5F4151F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050625  180625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54A71" w14:textId="77777777" w:rsidR="00586FBF" w:rsidRPr="001075E9" w:rsidRDefault="00586FB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B32D43" w14:textId="77777777" w:rsidR="00586FBF" w:rsidRDefault="00586FB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99EA6C1" w14:textId="03515A60" w:rsidR="006A76E9" w:rsidRPr="006A76E9" w:rsidRDefault="006A76E9">
      <w:pPr>
        <w:pStyle w:val="ad"/>
        <w:rPr>
          <w:sz w:val="20"/>
        </w:rPr>
      </w:pPr>
      <w:r>
        <w:tab/>
      </w:r>
      <w:r w:rsidRPr="006A76E9">
        <w:rPr>
          <w:rStyle w:val="aa"/>
          <w:sz w:val="20"/>
          <w:vertAlign w:val="baseline"/>
        </w:rPr>
        <w:t>*</w:t>
      </w:r>
      <w:r w:rsidRPr="006A76E9">
        <w:rPr>
          <w:rStyle w:val="aa"/>
          <w:vertAlign w:val="baseline"/>
        </w:rPr>
        <w:tab/>
      </w:r>
      <w:r>
        <w:t>Принят Комитетом на его двадцать восьмой сессии (17 марта — 4 апреля 2025 года).</w:t>
      </w:r>
    </w:p>
  </w:footnote>
  <w:footnote w:id="2">
    <w:p w14:paraId="16AD2D39" w14:textId="0FCB3F86" w:rsidR="006A76E9" w:rsidRPr="00C83113" w:rsidRDefault="006A76E9" w:rsidP="006A76E9">
      <w:pPr>
        <w:pStyle w:val="ad"/>
        <w:tabs>
          <w:tab w:val="clear" w:pos="1021"/>
          <w:tab w:val="right" w:pos="993"/>
        </w:tabs>
      </w:pPr>
      <w:r w:rsidRPr="00EC2704">
        <w:tab/>
      </w:r>
      <w:r w:rsidRPr="00EC2704">
        <w:rPr>
          <w:rStyle w:val="aa"/>
        </w:rPr>
        <w:footnoteRef/>
      </w:r>
      <w:r>
        <w:tab/>
      </w:r>
      <w:hyperlink r:id="rId1" w:history="1">
        <w:r w:rsidRPr="002D7D67">
          <w:rPr>
            <w:rStyle w:val="af1"/>
          </w:rPr>
          <w:t>CED/C/PAN/FCO/1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9C0EA" w14:textId="2BEEE6FF" w:rsidR="006A76E9" w:rsidRPr="006A76E9" w:rsidRDefault="005216B3">
    <w:pPr>
      <w:pStyle w:val="a5"/>
    </w:pPr>
    <w:fldSimple w:instr=" TITLE  \* MERGEFORMAT ">
      <w:r w:rsidR="00C07F20">
        <w:t>CED/C/28/2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4CE76" w14:textId="056A4E2A" w:rsidR="006A76E9" w:rsidRPr="006A76E9" w:rsidRDefault="005216B3" w:rsidP="006A76E9">
    <w:pPr>
      <w:pStyle w:val="a5"/>
      <w:jc w:val="right"/>
    </w:pPr>
    <w:fldSimple w:instr=" TITLE  \* MERGEFORMAT ">
      <w:r w:rsidR="00C07F20">
        <w:t>CED/C/28/2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030685043">
    <w:abstractNumId w:val="16"/>
  </w:num>
  <w:num w:numId="2" w16cid:durableId="1156648124">
    <w:abstractNumId w:val="11"/>
  </w:num>
  <w:num w:numId="3" w16cid:durableId="1627082632">
    <w:abstractNumId w:val="10"/>
  </w:num>
  <w:num w:numId="4" w16cid:durableId="2013753441">
    <w:abstractNumId w:val="17"/>
  </w:num>
  <w:num w:numId="5" w16cid:durableId="723213684">
    <w:abstractNumId w:val="13"/>
  </w:num>
  <w:num w:numId="6" w16cid:durableId="991132224">
    <w:abstractNumId w:val="8"/>
  </w:num>
  <w:num w:numId="7" w16cid:durableId="749619560">
    <w:abstractNumId w:val="3"/>
  </w:num>
  <w:num w:numId="8" w16cid:durableId="1794057021">
    <w:abstractNumId w:val="2"/>
  </w:num>
  <w:num w:numId="9" w16cid:durableId="1150750754">
    <w:abstractNumId w:val="1"/>
  </w:num>
  <w:num w:numId="10" w16cid:durableId="1144544803">
    <w:abstractNumId w:val="0"/>
  </w:num>
  <w:num w:numId="11" w16cid:durableId="1326470956">
    <w:abstractNumId w:val="9"/>
  </w:num>
  <w:num w:numId="12" w16cid:durableId="1389765394">
    <w:abstractNumId w:val="7"/>
  </w:num>
  <w:num w:numId="13" w16cid:durableId="1539850003">
    <w:abstractNumId w:val="6"/>
  </w:num>
  <w:num w:numId="14" w16cid:durableId="519664316">
    <w:abstractNumId w:val="5"/>
  </w:num>
  <w:num w:numId="15" w16cid:durableId="480074569">
    <w:abstractNumId w:val="4"/>
  </w:num>
  <w:num w:numId="16" w16cid:durableId="931545475">
    <w:abstractNumId w:val="15"/>
  </w:num>
  <w:num w:numId="17" w16cid:durableId="367074840">
    <w:abstractNumId w:val="12"/>
  </w:num>
  <w:num w:numId="18" w16cid:durableId="1030301478">
    <w:abstractNumId w:val="14"/>
  </w:num>
  <w:num w:numId="19" w16cid:durableId="1446777858">
    <w:abstractNumId w:val="15"/>
  </w:num>
  <w:num w:numId="20" w16cid:durableId="539512699">
    <w:abstractNumId w:val="12"/>
  </w:num>
  <w:num w:numId="21" w16cid:durableId="711271333">
    <w:abstractNumId w:val="14"/>
  </w:num>
  <w:num w:numId="22" w16cid:durableId="666632419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FBF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D7D67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578C"/>
    <w:rsid w:val="00407B78"/>
    <w:rsid w:val="00424203"/>
    <w:rsid w:val="00452493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16B3"/>
    <w:rsid w:val="00526683"/>
    <w:rsid w:val="00536A7D"/>
    <w:rsid w:val="005709E0"/>
    <w:rsid w:val="00572E19"/>
    <w:rsid w:val="00586FBF"/>
    <w:rsid w:val="005961C8"/>
    <w:rsid w:val="005D7914"/>
    <w:rsid w:val="005E2B41"/>
    <w:rsid w:val="005E4B8F"/>
    <w:rsid w:val="005F0B42"/>
    <w:rsid w:val="005F5153"/>
    <w:rsid w:val="00681A10"/>
    <w:rsid w:val="006A1ED8"/>
    <w:rsid w:val="006A76E9"/>
    <w:rsid w:val="006B7745"/>
    <w:rsid w:val="006C2031"/>
    <w:rsid w:val="006D461A"/>
    <w:rsid w:val="006F35EE"/>
    <w:rsid w:val="007021FF"/>
    <w:rsid w:val="00712895"/>
    <w:rsid w:val="00725545"/>
    <w:rsid w:val="00757357"/>
    <w:rsid w:val="007601E9"/>
    <w:rsid w:val="007A2B1A"/>
    <w:rsid w:val="007B6441"/>
    <w:rsid w:val="00801FC4"/>
    <w:rsid w:val="008027E5"/>
    <w:rsid w:val="00812409"/>
    <w:rsid w:val="008227B1"/>
    <w:rsid w:val="00825F8D"/>
    <w:rsid w:val="00834B71"/>
    <w:rsid w:val="0086445C"/>
    <w:rsid w:val="00877609"/>
    <w:rsid w:val="00882F0C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14CCD"/>
    <w:rsid w:val="00A14DA8"/>
    <w:rsid w:val="00A312BC"/>
    <w:rsid w:val="00A84021"/>
    <w:rsid w:val="00A84D35"/>
    <w:rsid w:val="00A917B3"/>
    <w:rsid w:val="00A947A9"/>
    <w:rsid w:val="00AB4B51"/>
    <w:rsid w:val="00B10CC7"/>
    <w:rsid w:val="00B36DF7"/>
    <w:rsid w:val="00B539E7"/>
    <w:rsid w:val="00B54E04"/>
    <w:rsid w:val="00B62458"/>
    <w:rsid w:val="00BC18B2"/>
    <w:rsid w:val="00BD33EE"/>
    <w:rsid w:val="00C07F20"/>
    <w:rsid w:val="00C106D6"/>
    <w:rsid w:val="00C60F0C"/>
    <w:rsid w:val="00C805C9"/>
    <w:rsid w:val="00C92939"/>
    <w:rsid w:val="00CA1679"/>
    <w:rsid w:val="00CA24E6"/>
    <w:rsid w:val="00CB151C"/>
    <w:rsid w:val="00CE5A1A"/>
    <w:rsid w:val="00CF55F6"/>
    <w:rsid w:val="00D16A6A"/>
    <w:rsid w:val="00D33D63"/>
    <w:rsid w:val="00D36B65"/>
    <w:rsid w:val="00D55C9D"/>
    <w:rsid w:val="00D90028"/>
    <w:rsid w:val="00D90138"/>
    <w:rsid w:val="00DB0902"/>
    <w:rsid w:val="00DD1D1E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C1F6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A51BD"/>
  <w15:docId w15:val="{BBC4A230-AFE6-465A-A13B-9D1A609D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uiPriority w:val="1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uiPriority w:val="3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3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3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/>
      <w:u w:val="none"/>
    </w:rPr>
  </w:style>
  <w:style w:type="character" w:styleId="af2">
    <w:name w:val="FollowedHyperlink"/>
    <w:basedOn w:val="a0"/>
    <w:rsid w:val="00E61978"/>
    <w:rPr>
      <w:color w:val="0000FF"/>
      <w:u w:val="none"/>
    </w:rPr>
  </w:style>
  <w:style w:type="numbering" w:styleId="111111">
    <w:name w:val="Outline List 2"/>
    <w:basedOn w:val="a2"/>
    <w:rsid w:val="006A76E9"/>
    <w:pPr>
      <w:numPr>
        <w:numId w:val="22"/>
      </w:numPr>
    </w:pPr>
  </w:style>
  <w:style w:type="character" w:customStyle="1" w:styleId="SingleTxtGChar">
    <w:name w:val="_ Single Txt_G Char"/>
    <w:link w:val="SingleTxtG"/>
    <w:uiPriority w:val="1"/>
    <w:rsid w:val="006A76E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2D7D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docs.un.org/es/CED/C/PAN/FCO/1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un.org/es/CED/C/PAN/FCO/1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un.org/es/CED/C/PAN/FCO/1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undocs.org/sp/CED/C/PAN/FCO/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cs.un.org/ru/CED/C/PAN/CO/1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sp/CED/C/PAN/FCO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A29C9-F8EF-463F-8455-4DE973B39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5</Pages>
  <Words>1757</Words>
  <Characters>12234</Characters>
  <Application>Microsoft Office Word</Application>
  <DocSecurity>0</DocSecurity>
  <Lines>236</Lines>
  <Paragraphs>59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CED/C/28/2</vt:lpstr>
      <vt:lpstr>A/</vt:lpstr>
      <vt:lpstr>A/</vt:lpstr>
      <vt:lpstr>A/</vt:lpstr>
    </vt:vector>
  </TitlesOfParts>
  <Company>DCM</Company>
  <LinksUpToDate>false</LinksUpToDate>
  <CharactersWithSpaces>13969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CED/C/28/2</dc:title>
  <dc:subject/>
  <dc:creator>Ioulia Sergueevna GOUSSAROVA</dc:creator>
  <cp:keywords/>
  <cp:lastModifiedBy>Ioulia Sergueevna GOUSSAROVA</cp:lastModifiedBy>
  <cp:revision>3</cp:revision>
  <cp:lastPrinted>2025-06-18T14:52:00Z</cp:lastPrinted>
  <dcterms:created xsi:type="dcterms:W3CDTF">2025-06-18T14:52:00Z</dcterms:created>
  <dcterms:modified xsi:type="dcterms:W3CDTF">2025-06-18T14:52:00Z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