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23044B" w:rsidP="0023044B">
            <w:pPr>
              <w:bidi w:val="0"/>
              <w:spacing w:after="20"/>
              <w:jc w:val="left"/>
              <w:rPr>
                <w:szCs w:val="20"/>
              </w:rPr>
            </w:pPr>
            <w:r w:rsidRPr="0023044B">
              <w:rPr>
                <w:sz w:val="40"/>
                <w:szCs w:val="20"/>
              </w:rPr>
              <w:t>CRPD</w:t>
            </w:r>
            <w:r>
              <w:rPr>
                <w:szCs w:val="20"/>
              </w:rPr>
              <w:t>/C/BEL/Q</w:t>
            </w:r>
            <w:r w:rsidR="00E03093">
              <w:rPr>
                <w:szCs w:val="20"/>
              </w:rPr>
              <w:t>/</w:t>
            </w:r>
            <w:r>
              <w:rPr>
                <w:szCs w:val="20"/>
              </w:rPr>
              <w:t>1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8D70D4" w:rsidRDefault="00257225" w:rsidP="008D70D4">
            <w:pPr>
              <w:jc w:val="right"/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23044B" w:rsidRDefault="0023044B" w:rsidP="0023044B">
            <w:pPr>
              <w:bidi w:val="0"/>
              <w:spacing w:before="240"/>
              <w:jc w:val="left"/>
            </w:pPr>
            <w:r>
              <w:t>Distr.: General</w:t>
            </w:r>
          </w:p>
          <w:p w:rsidR="0023044B" w:rsidRDefault="0023044B" w:rsidP="0023044B">
            <w:pPr>
              <w:bidi w:val="0"/>
              <w:jc w:val="left"/>
            </w:pPr>
            <w:r>
              <w:t>12 May 2014</w:t>
            </w:r>
          </w:p>
          <w:p w:rsidR="0023044B" w:rsidRDefault="0023044B" w:rsidP="0023044B">
            <w:pPr>
              <w:bidi w:val="0"/>
              <w:jc w:val="left"/>
            </w:pPr>
            <w:r>
              <w:t>Arabic</w:t>
            </w:r>
          </w:p>
          <w:p w:rsidR="00257225" w:rsidRPr="008B4BC6" w:rsidRDefault="0023044B" w:rsidP="0023044B">
            <w:pPr>
              <w:bidi w:val="0"/>
              <w:jc w:val="left"/>
            </w:pPr>
            <w:r>
              <w:t>Original: French</w:t>
            </w:r>
          </w:p>
        </w:tc>
      </w:tr>
    </w:tbl>
    <w:p w:rsidR="0023044B" w:rsidRPr="0023044B" w:rsidRDefault="0023044B" w:rsidP="0023044B">
      <w:pPr>
        <w:spacing w:before="120" w:after="240" w:line="380" w:lineRule="exact"/>
        <w:rPr>
          <w:rFonts w:hint="cs"/>
          <w:b/>
          <w:bCs/>
          <w:sz w:val="26"/>
          <w:szCs w:val="36"/>
          <w:rtl/>
        </w:rPr>
      </w:pPr>
      <w:r w:rsidRPr="0023044B">
        <w:rPr>
          <w:b/>
          <w:bCs/>
          <w:sz w:val="26"/>
          <w:szCs w:val="36"/>
          <w:rtl/>
        </w:rPr>
        <w:t>اللجنة المعنية بحقوق الأشخاص ذوي الإعاقة</w:t>
      </w:r>
    </w:p>
    <w:p w:rsidR="0023044B" w:rsidRPr="00C72EF7" w:rsidRDefault="0023044B" w:rsidP="0023044B">
      <w:pPr>
        <w:pStyle w:val="HChGA"/>
        <w:rPr>
          <w:rFonts w:hint="cs"/>
          <w:rtl/>
        </w:rPr>
      </w:pPr>
      <w:r w:rsidRPr="00C72EF7">
        <w:rPr>
          <w:rFonts w:hint="cs"/>
          <w:rtl/>
        </w:rPr>
        <w:tab/>
      </w:r>
      <w:r w:rsidRPr="00C72EF7">
        <w:rPr>
          <w:rtl/>
        </w:rPr>
        <w:tab/>
        <w:t>قائمة المسائل المتعلقة بالنظر في التقرير الأولي الذي قدمته بلجيكا</w:t>
      </w:r>
      <w:r w:rsidRPr="0023044B">
        <w:rPr>
          <w:rStyle w:val="FootnoteReference"/>
          <w:b/>
          <w:sz w:val="20"/>
          <w:vertAlign w:val="baseline"/>
          <w:rtl/>
        </w:rPr>
        <w:footnoteReference w:customMarkFollows="1" w:id="1"/>
        <w:t>*</w:t>
      </w:r>
    </w:p>
    <w:p w:rsidR="0023044B" w:rsidRPr="00C72EF7" w:rsidRDefault="0023044B" w:rsidP="0023044B">
      <w:pPr>
        <w:pStyle w:val="H1GA"/>
        <w:rPr>
          <w:rtl/>
        </w:rPr>
      </w:pPr>
      <w:r w:rsidRPr="00C72EF7">
        <w:rPr>
          <w:rtl/>
        </w:rPr>
        <w:tab/>
        <w:t>ألف-</w:t>
      </w:r>
      <w:r w:rsidRPr="00C72EF7">
        <w:rPr>
          <w:rtl/>
        </w:rPr>
        <w:tab/>
        <w:t>الموضوع والتعاريف والمبادئ العامة والالتزامات العامة (المواد 1 إلى 4)</w:t>
      </w:r>
    </w:p>
    <w:p w:rsidR="0023044B" w:rsidRPr="00C72EF7" w:rsidRDefault="0023044B" w:rsidP="0023044B">
      <w:pPr>
        <w:pStyle w:val="SingleTxtGA"/>
        <w:rPr>
          <w:rFonts w:hint="cs"/>
          <w:rtl/>
        </w:rPr>
      </w:pPr>
      <w:r>
        <w:rPr>
          <w:rFonts w:hint="cs"/>
          <w:spacing w:val="6"/>
          <w:kern w:val="16"/>
          <w:rtl/>
        </w:rPr>
        <w:t>1-</w:t>
      </w:r>
      <w:r>
        <w:rPr>
          <w:rFonts w:hint="cs"/>
          <w:spacing w:val="6"/>
          <w:kern w:val="16"/>
          <w:rtl/>
        </w:rPr>
        <w:tab/>
      </w:r>
      <w:r w:rsidRPr="00C72EF7">
        <w:rPr>
          <w:rFonts w:hint="cs"/>
          <w:spacing w:val="6"/>
          <w:kern w:val="16"/>
          <w:rtl/>
        </w:rPr>
        <w:t>يذكر تقرير الدولة الطرف (</w:t>
      </w:r>
      <w:r w:rsidRPr="00C72EF7">
        <w:rPr>
          <w:spacing w:val="6"/>
          <w:kern w:val="16"/>
        </w:rPr>
        <w:t>CRPD/C/BEL/1</w:t>
      </w:r>
      <w:r w:rsidRPr="00C72EF7">
        <w:rPr>
          <w:rFonts w:hint="cs"/>
          <w:spacing w:val="6"/>
          <w:kern w:val="16"/>
          <w:rtl/>
        </w:rPr>
        <w:t xml:space="preserve">) </w:t>
      </w:r>
      <w:r w:rsidRPr="00C72EF7">
        <w:rPr>
          <w:rFonts w:hint="cs"/>
          <w:rtl/>
          <w:lang w:val="en-GB"/>
        </w:rPr>
        <w:t xml:space="preserve">معايير الاعتراف بحالة الإعاقة دون </w:t>
      </w:r>
      <w:r w:rsidRPr="00C72EF7">
        <w:rPr>
          <w:rtl/>
        </w:rPr>
        <w:t>عرضه</w:t>
      </w:r>
      <w:r w:rsidRPr="00C72EF7">
        <w:rPr>
          <w:rFonts w:hint="cs"/>
          <w:rtl/>
        </w:rPr>
        <w:t>ا؛</w:t>
      </w:r>
      <w:r w:rsidRPr="00C72EF7">
        <w:rPr>
          <w:rtl/>
        </w:rPr>
        <w:t xml:space="preserve"> وتود اللجنة </w:t>
      </w:r>
      <w:r w:rsidRPr="00C72EF7">
        <w:rPr>
          <w:rFonts w:hint="cs"/>
          <w:rtl/>
        </w:rPr>
        <w:t>معرفة</w:t>
      </w:r>
      <w:r w:rsidRPr="00C72EF7">
        <w:rPr>
          <w:rtl/>
        </w:rPr>
        <w:t xml:space="preserve"> المعايير</w:t>
      </w:r>
      <w:r w:rsidRPr="00C72EF7">
        <w:rPr>
          <w:rFonts w:hint="cs"/>
          <w:rtl/>
        </w:rPr>
        <w:t xml:space="preserve"> المستخدمة للاعتراف بحالة الإعاقة في بلجيكا.</w:t>
      </w:r>
    </w:p>
    <w:p w:rsidR="0023044B" w:rsidRPr="00C72EF7" w:rsidRDefault="0023044B" w:rsidP="0023044B">
      <w:pPr>
        <w:pStyle w:val="SingleTxtGA"/>
        <w:rPr>
          <w:rFonts w:hint="cs"/>
        </w:rPr>
      </w:pPr>
      <w:r>
        <w:rPr>
          <w:rFonts w:hint="cs"/>
          <w:rtl/>
        </w:rPr>
        <w:t>2-</w:t>
      </w:r>
      <w:r>
        <w:rPr>
          <w:rFonts w:hint="cs"/>
          <w:rtl/>
        </w:rPr>
        <w:tab/>
      </w:r>
      <w:r w:rsidRPr="00C72EF7">
        <w:rPr>
          <w:rtl/>
        </w:rPr>
        <w:t>و</w:t>
      </w:r>
      <w:r w:rsidRPr="00C72EF7">
        <w:rPr>
          <w:rFonts w:hint="cs"/>
          <w:rtl/>
        </w:rPr>
        <w:t>ي</w:t>
      </w:r>
      <w:r w:rsidRPr="00C72EF7">
        <w:rPr>
          <w:rtl/>
        </w:rPr>
        <w:t>تناول ال</w:t>
      </w:r>
      <w:r w:rsidRPr="00C72EF7">
        <w:rPr>
          <w:rFonts w:hint="cs"/>
          <w:rtl/>
        </w:rPr>
        <w:t xml:space="preserve">تقرير </w:t>
      </w:r>
      <w:r w:rsidRPr="00C72EF7">
        <w:rPr>
          <w:rtl/>
        </w:rPr>
        <w:t xml:space="preserve">مسألة الترتيبات التيسيرية المعقولة دون تقديم التدابير التي اتُّخذت لهذا الغرض، وتود اللجنة </w:t>
      </w:r>
      <w:r w:rsidRPr="00C72EF7">
        <w:rPr>
          <w:rFonts w:hint="cs"/>
          <w:rtl/>
        </w:rPr>
        <w:t xml:space="preserve">معرفة ما إذا </w:t>
      </w:r>
      <w:r>
        <w:rPr>
          <w:rFonts w:hint="cs"/>
          <w:rtl/>
        </w:rPr>
        <w:t xml:space="preserve">كانت </w:t>
      </w:r>
      <w:r w:rsidRPr="00C72EF7">
        <w:rPr>
          <w:rFonts w:hint="cs"/>
          <w:rtl/>
        </w:rPr>
        <w:t xml:space="preserve">تعترف بلجيكا بمبدأ </w:t>
      </w:r>
      <w:r w:rsidRPr="00C72EF7">
        <w:rPr>
          <w:rtl/>
        </w:rPr>
        <w:t>الترتيبات التيسيرية</w:t>
      </w:r>
      <w:r w:rsidRPr="00C72EF7">
        <w:rPr>
          <w:rFonts w:hint="cs"/>
          <w:rtl/>
        </w:rPr>
        <w:t>.</w:t>
      </w:r>
    </w:p>
    <w:p w:rsidR="0023044B" w:rsidRPr="00C72EF7" w:rsidRDefault="0023044B" w:rsidP="0023044B">
      <w:pPr>
        <w:pStyle w:val="SingleTxtGA"/>
        <w:rPr>
          <w:rtl/>
        </w:rPr>
      </w:pPr>
      <w:r>
        <w:rPr>
          <w:rFonts w:hint="cs"/>
          <w:rtl/>
        </w:rPr>
        <w:t>3-</w:t>
      </w:r>
      <w:r>
        <w:rPr>
          <w:rFonts w:hint="cs"/>
          <w:rtl/>
        </w:rPr>
        <w:tab/>
      </w:r>
      <w:r w:rsidRPr="00C72EF7">
        <w:rPr>
          <w:rFonts w:hint="cs"/>
          <w:rtl/>
        </w:rPr>
        <w:t xml:space="preserve">وتطلب اللجنة إلى الدولة الطرف أن تقدّم لها </w:t>
      </w:r>
      <w:r w:rsidRPr="00C72EF7">
        <w:rPr>
          <w:rtl/>
        </w:rPr>
        <w:t>البيانات الإحصائية التحليلية والمقارنة بشأن فعالية التدابير المتخذة تحديداً</w:t>
      </w:r>
      <w:r w:rsidRPr="00C72EF7">
        <w:rPr>
          <w:rFonts w:hint="cs"/>
          <w:rtl/>
        </w:rPr>
        <w:t xml:space="preserve"> من أجل التصدّي</w:t>
      </w:r>
      <w:r w:rsidRPr="00C72EF7">
        <w:rPr>
          <w:rtl/>
        </w:rPr>
        <w:t xml:space="preserve"> </w:t>
      </w:r>
      <w:r w:rsidRPr="00C72EF7">
        <w:rPr>
          <w:rFonts w:hint="cs"/>
          <w:rtl/>
        </w:rPr>
        <w:t>ل</w:t>
      </w:r>
      <w:r w:rsidRPr="00C72EF7">
        <w:rPr>
          <w:rtl/>
        </w:rPr>
        <w:t xml:space="preserve">لتمييز </w:t>
      </w:r>
      <w:r w:rsidRPr="00C72EF7">
        <w:rPr>
          <w:rFonts w:hint="cs"/>
          <w:rtl/>
        </w:rPr>
        <w:t>ضدّ الأشخاص ذوي الإعاقة و</w:t>
      </w:r>
      <w:r w:rsidRPr="00C72EF7">
        <w:rPr>
          <w:rtl/>
        </w:rPr>
        <w:t>التقد</w:t>
      </w:r>
      <w:r w:rsidRPr="00C72EF7">
        <w:rPr>
          <w:rFonts w:hint="cs"/>
          <w:rtl/>
        </w:rPr>
        <w:t>ّ</w:t>
      </w:r>
      <w:r w:rsidRPr="00C72EF7">
        <w:rPr>
          <w:rtl/>
        </w:rPr>
        <w:t xml:space="preserve">م المحرز من أجل ضمان </w:t>
      </w:r>
      <w:r>
        <w:rPr>
          <w:rFonts w:hint="cs"/>
          <w:rtl/>
        </w:rPr>
        <w:t xml:space="preserve">ممارسة كُل </w:t>
      </w:r>
      <w:r w:rsidRPr="00C72EF7">
        <w:rPr>
          <w:rtl/>
        </w:rPr>
        <w:t>من الحقوق المعلن عنها في الاتفاقية</w:t>
      </w:r>
      <w:r w:rsidRPr="00C72EF7">
        <w:rPr>
          <w:rFonts w:hint="cs"/>
          <w:rtl/>
        </w:rPr>
        <w:t>.</w:t>
      </w:r>
    </w:p>
    <w:p w:rsidR="0023044B" w:rsidRPr="00C72EF7" w:rsidRDefault="0023044B" w:rsidP="0023044B">
      <w:pPr>
        <w:pStyle w:val="SingleTxtGA"/>
        <w:rPr>
          <w:rFonts w:hint="cs"/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</w:r>
      <w:r w:rsidRPr="00C72EF7">
        <w:rPr>
          <w:rtl/>
        </w:rPr>
        <w:t xml:space="preserve">وتلتمس اللجنة </w:t>
      </w:r>
      <w:r>
        <w:rPr>
          <w:rFonts w:hint="cs"/>
          <w:rtl/>
        </w:rPr>
        <w:t xml:space="preserve">مدّها بمعلومات </w:t>
      </w:r>
      <w:r w:rsidRPr="00C72EF7">
        <w:rPr>
          <w:rtl/>
        </w:rPr>
        <w:t>عن إشراك الأشخاص ذوي الإعاقة ومشاركتهم في عمليات صنع القرار</w:t>
      </w:r>
      <w:r w:rsidRPr="00C72EF7">
        <w:rPr>
          <w:rFonts w:hint="cs"/>
          <w:rtl/>
        </w:rPr>
        <w:t>، ولا سيما في المنطقة الفلمنكية التي ليس لها مجلس إقليمي.</w:t>
      </w:r>
    </w:p>
    <w:p w:rsidR="0023044B" w:rsidRPr="00C72EF7" w:rsidRDefault="0023044B" w:rsidP="0023044B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 w:rsidRPr="00C72EF7">
        <w:rPr>
          <w:rtl/>
        </w:rPr>
        <w:t>باء-</w:t>
      </w:r>
      <w:r w:rsidRPr="00C72EF7">
        <w:rPr>
          <w:rtl/>
        </w:rPr>
        <w:tab/>
        <w:t>حقوق محددة</w:t>
      </w:r>
    </w:p>
    <w:p w:rsidR="0023044B" w:rsidRPr="00C72EF7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72EF7">
        <w:rPr>
          <w:rtl/>
        </w:rPr>
        <w:t>المساواة وعدم التمييز</w:t>
      </w:r>
      <w:r w:rsidRPr="00C72EF7">
        <w:rPr>
          <w:rFonts w:hint="cs"/>
          <w:rtl/>
        </w:rPr>
        <w:t xml:space="preserve"> (المادة 5)</w:t>
      </w:r>
    </w:p>
    <w:p w:rsidR="0023044B" w:rsidRPr="00C72EF7" w:rsidRDefault="0023044B" w:rsidP="0023044B">
      <w:pPr>
        <w:pStyle w:val="SingleTxtGA"/>
        <w:rPr>
          <w:rFonts w:hint="cs"/>
          <w:rtl/>
          <w:lang w:eastAsia="ar-SA"/>
        </w:rPr>
      </w:pPr>
      <w:r>
        <w:rPr>
          <w:rFonts w:hint="cs"/>
          <w:rtl/>
          <w:lang w:eastAsia="ar-SA"/>
        </w:rPr>
        <w:t>5-</w:t>
      </w:r>
      <w:r>
        <w:rPr>
          <w:rFonts w:hint="cs"/>
          <w:rtl/>
          <w:lang w:eastAsia="ar-SA"/>
        </w:rPr>
        <w:tab/>
      </w:r>
      <w:r w:rsidRPr="00C72EF7">
        <w:rPr>
          <w:rFonts w:hint="cs"/>
          <w:rtl/>
          <w:lang w:eastAsia="ar-SA"/>
        </w:rPr>
        <w:t>ما هو وضع الأطفال الأجانب ذوي الأعاقة، وما هي الخطوات المتّخذة من أجل رعايتهم؟</w:t>
      </w:r>
    </w:p>
    <w:p w:rsidR="0023044B" w:rsidRPr="00C72EF7" w:rsidRDefault="0023044B" w:rsidP="0023044B">
      <w:pPr>
        <w:pStyle w:val="H23GA"/>
        <w:rPr>
          <w:rFonts w:hint="cs"/>
          <w:rtl/>
        </w:rPr>
      </w:pPr>
      <w:r>
        <w:rPr>
          <w:rtl/>
        </w:rPr>
        <w:br w:type="page"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72EF7">
        <w:rPr>
          <w:rtl/>
        </w:rPr>
        <w:t>النساء ذوات الإعاقة</w:t>
      </w:r>
      <w:r w:rsidRPr="00C72EF7">
        <w:rPr>
          <w:rFonts w:hint="cs"/>
          <w:rtl/>
        </w:rPr>
        <w:t xml:space="preserve"> (المادة 6)</w:t>
      </w:r>
    </w:p>
    <w:p w:rsidR="0023044B" w:rsidRPr="00C72EF7" w:rsidRDefault="0023044B" w:rsidP="0023044B">
      <w:pPr>
        <w:pStyle w:val="SingleTxtGA"/>
        <w:rPr>
          <w:rFonts w:hint="cs"/>
          <w:rtl/>
          <w:lang w:eastAsia="ar-SA"/>
        </w:rPr>
      </w:pPr>
      <w:r>
        <w:rPr>
          <w:rFonts w:hint="cs"/>
          <w:rtl/>
        </w:rPr>
        <w:t>6-</w:t>
      </w:r>
      <w:r w:rsidRPr="00C72EF7">
        <w:rPr>
          <w:rFonts w:hint="cs"/>
          <w:rtl/>
        </w:rPr>
        <w:tab/>
      </w:r>
      <w:r w:rsidRPr="00C72EF7">
        <w:rPr>
          <w:rtl/>
        </w:rPr>
        <w:t xml:space="preserve">يبدو أن الفتيات والنساء ذوات الإعاقة يتعرضن لضعف ما تتعرض له النساء </w:t>
      </w:r>
      <w:r>
        <w:rPr>
          <w:rFonts w:hint="cs"/>
          <w:rtl/>
        </w:rPr>
        <w:t xml:space="preserve">السّليمات </w:t>
      </w:r>
      <w:r w:rsidRPr="00C72EF7">
        <w:rPr>
          <w:rtl/>
        </w:rPr>
        <w:t xml:space="preserve">من العنف والاعتداء الجنسي، وتطلب اللجنة إلى الدولة الطرف أن تحدد الاستراتيجية المعتمدة </w:t>
      </w:r>
      <w:r w:rsidRPr="00C72EF7">
        <w:rPr>
          <w:rFonts w:hint="cs"/>
          <w:rtl/>
        </w:rPr>
        <w:t>لمواجهة</w:t>
      </w:r>
      <w:r w:rsidRPr="00C72EF7">
        <w:rPr>
          <w:rtl/>
        </w:rPr>
        <w:t xml:space="preserve"> هذه المشكلة</w:t>
      </w:r>
      <w:r w:rsidRPr="00C72EF7">
        <w:rPr>
          <w:rFonts w:hint="cs"/>
          <w:rtl/>
          <w:lang w:eastAsia="ar-SA"/>
        </w:rPr>
        <w:t>.</w:t>
      </w:r>
    </w:p>
    <w:p w:rsidR="0023044B" w:rsidRPr="00C72EF7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72EF7">
        <w:rPr>
          <w:rtl/>
        </w:rPr>
        <w:t>الأطفال ذوو الإعاقة</w:t>
      </w:r>
      <w:r w:rsidRPr="00C72EF7">
        <w:rPr>
          <w:rFonts w:hint="cs"/>
          <w:rtl/>
        </w:rPr>
        <w:t xml:space="preserve"> (المادة 7)</w:t>
      </w:r>
    </w:p>
    <w:p w:rsidR="0023044B" w:rsidRPr="00C72EF7" w:rsidRDefault="0023044B" w:rsidP="0023044B">
      <w:pPr>
        <w:pStyle w:val="SingleTxtGA"/>
        <w:rPr>
          <w:rFonts w:hint="cs"/>
        </w:rPr>
      </w:pPr>
      <w:r w:rsidRPr="00C72EF7">
        <w:rPr>
          <w:rFonts w:eastAsia="Calibri" w:hint="cs"/>
          <w:rtl/>
          <w:lang w:val="fr-FR" w:eastAsia="fr-FR"/>
        </w:rPr>
        <w:t>7-</w:t>
      </w:r>
      <w:r>
        <w:rPr>
          <w:rFonts w:hint="cs"/>
          <w:rtl/>
        </w:rPr>
        <w:tab/>
      </w:r>
      <w:r w:rsidRPr="00C72EF7">
        <w:rPr>
          <w:rtl/>
        </w:rPr>
        <w:t>إلى أي مدى يمكن للأطفال ذوي الإعاقة التعبير بحرية عن آرائهم بشأن جميع المسائل التي تؤثر فيهم والاستفادة من مساعدة ملائمة لإعاقتهم وسنهم لممارسة هذا الحق</w:t>
      </w:r>
      <w:r w:rsidRPr="00C72EF7">
        <w:rPr>
          <w:rFonts w:hint="cs"/>
          <w:rtl/>
        </w:rPr>
        <w:t>؟</w:t>
      </w:r>
    </w:p>
    <w:p w:rsidR="0023044B" w:rsidRPr="0023044B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3044B">
        <w:rPr>
          <w:rtl/>
        </w:rPr>
        <w:t>إذكاء الوعي</w:t>
      </w:r>
      <w:r w:rsidRPr="0023044B">
        <w:rPr>
          <w:rFonts w:hint="cs"/>
          <w:rtl/>
        </w:rPr>
        <w:t xml:space="preserve"> (المادة 8)</w:t>
      </w:r>
    </w:p>
    <w:p w:rsidR="0023044B" w:rsidRPr="00C72EF7" w:rsidRDefault="0023044B" w:rsidP="0023044B">
      <w:pPr>
        <w:pStyle w:val="SingleTxtGA"/>
        <w:rPr>
          <w:rFonts w:eastAsia="Calibri" w:hint="cs"/>
          <w:rtl/>
          <w:lang w:val="fr-FR" w:eastAsia="fr-FR"/>
        </w:rPr>
      </w:pPr>
      <w:r>
        <w:rPr>
          <w:rFonts w:eastAsia="Calibri" w:hint="cs"/>
          <w:rtl/>
          <w:lang w:eastAsia="fr-FR"/>
        </w:rPr>
        <w:t>8-</w:t>
      </w:r>
      <w:r>
        <w:rPr>
          <w:rFonts w:eastAsia="Calibri" w:hint="cs"/>
          <w:rtl/>
          <w:lang w:eastAsia="fr-FR"/>
        </w:rPr>
        <w:tab/>
      </w:r>
      <w:r w:rsidRPr="00C72EF7">
        <w:rPr>
          <w:rtl/>
        </w:rPr>
        <w:t>تود اللجنة الحصول على معلومات تتعلق بالاستراتيجية التي ينبغي اعتمادها بشأن التوعية</w:t>
      </w:r>
      <w:r w:rsidRPr="00C72EF7">
        <w:rPr>
          <w:rFonts w:hint="cs"/>
          <w:rtl/>
        </w:rPr>
        <w:t xml:space="preserve"> بحالة الأشخاص ذوي الإعاقة والتشجيع على احترام حقوقهم وكرامتهم.</w:t>
      </w:r>
    </w:p>
    <w:p w:rsidR="0023044B" w:rsidRPr="0023044B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3044B">
        <w:rPr>
          <w:rtl/>
        </w:rPr>
        <w:t>إمكانية الوصول</w:t>
      </w:r>
      <w:r w:rsidRPr="0023044B">
        <w:rPr>
          <w:rFonts w:hint="cs"/>
          <w:rtl/>
        </w:rPr>
        <w:t xml:space="preserve"> (المادة 9)</w:t>
      </w:r>
    </w:p>
    <w:p w:rsidR="0023044B" w:rsidRPr="00C72EF7" w:rsidRDefault="0023044B" w:rsidP="0023044B">
      <w:pPr>
        <w:pStyle w:val="SingleTxtGA"/>
        <w:rPr>
          <w:rFonts w:eastAsia="Calibri" w:hint="cs"/>
          <w:lang w:val="fr-FR" w:eastAsia="fr-FR"/>
        </w:rPr>
      </w:pPr>
      <w:r>
        <w:rPr>
          <w:rFonts w:eastAsia="Calibri" w:hint="cs"/>
          <w:rtl/>
          <w:lang w:val="fr-FR" w:eastAsia="fr-FR"/>
        </w:rPr>
        <w:t>9-</w:t>
      </w:r>
      <w:r>
        <w:rPr>
          <w:rFonts w:eastAsia="Calibri" w:hint="cs"/>
          <w:rtl/>
          <w:lang w:val="fr-FR" w:eastAsia="fr-FR"/>
        </w:rPr>
        <w:tab/>
      </w:r>
      <w:r w:rsidRPr="00C72EF7">
        <w:rPr>
          <w:rFonts w:eastAsia="Calibri" w:hint="cs"/>
          <w:rtl/>
          <w:lang w:val="fr-FR" w:eastAsia="fr-FR"/>
        </w:rPr>
        <w:t xml:space="preserve">ما هي </w:t>
      </w:r>
      <w:r w:rsidRPr="00C72EF7">
        <w:rPr>
          <w:rtl/>
        </w:rPr>
        <w:t>الإنجازات الفعلية فيما يخص إمكانية الوصول في بلجيكا وكذلك بشأن الخطة الاستراتيجية للفترة 2008-2012</w:t>
      </w:r>
      <w:r w:rsidRPr="00C72EF7">
        <w:rPr>
          <w:rFonts w:hint="cs"/>
          <w:rtl/>
        </w:rPr>
        <w:t xml:space="preserve">؟ </w:t>
      </w:r>
    </w:p>
    <w:p w:rsidR="0023044B" w:rsidRPr="00C72EF7" w:rsidRDefault="0023044B" w:rsidP="0023044B">
      <w:pPr>
        <w:pStyle w:val="SingleTxtGA"/>
        <w:rPr>
          <w:rFonts w:hint="cs"/>
        </w:rPr>
      </w:pPr>
      <w:r w:rsidRPr="00C72EF7">
        <w:rPr>
          <w:rFonts w:eastAsia="Calibri" w:hint="cs"/>
          <w:rtl/>
          <w:lang w:eastAsia="fr-FR"/>
        </w:rPr>
        <w:t>10-</w:t>
      </w:r>
      <w:r>
        <w:rPr>
          <w:rFonts w:hint="cs"/>
          <w:rtl/>
        </w:rPr>
        <w:tab/>
      </w:r>
      <w:r w:rsidRPr="00C72EF7">
        <w:rPr>
          <w:rFonts w:hint="cs"/>
          <w:rtl/>
        </w:rPr>
        <w:t xml:space="preserve">ما هي </w:t>
      </w:r>
      <w:r w:rsidRPr="00C72EF7">
        <w:rPr>
          <w:rtl/>
        </w:rPr>
        <w:t xml:space="preserve">التدابير المتخذة لتعزيز </w:t>
      </w:r>
      <w:r w:rsidRPr="00C72EF7">
        <w:rPr>
          <w:rFonts w:hint="cs"/>
          <w:rtl/>
        </w:rPr>
        <w:t>نفاذ</w:t>
      </w:r>
      <w:r w:rsidRPr="00C72EF7">
        <w:rPr>
          <w:rtl/>
        </w:rPr>
        <w:t xml:space="preserve"> الأشخاص ذوي الإعاقة إلى نظم وتكنولوجيات </w:t>
      </w:r>
      <w:r w:rsidRPr="00C72EF7">
        <w:rPr>
          <w:rFonts w:hint="cs"/>
          <w:rtl/>
        </w:rPr>
        <w:t>المعلومات</w:t>
      </w:r>
      <w:r w:rsidRPr="00C72EF7">
        <w:rPr>
          <w:rtl/>
        </w:rPr>
        <w:t xml:space="preserve"> والاتصال الجديدة، بما فيها الإنترنت، بتكاليف معقولة</w:t>
      </w:r>
      <w:r w:rsidRPr="00C72EF7">
        <w:rPr>
          <w:rFonts w:hint="cs"/>
          <w:rtl/>
        </w:rPr>
        <w:t>؟</w:t>
      </w:r>
    </w:p>
    <w:p w:rsidR="0023044B" w:rsidRPr="00C72EF7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72EF7">
        <w:rPr>
          <w:rtl/>
        </w:rPr>
        <w:t xml:space="preserve">الاعتراف بالأشخاص ذوي الإعاقة على قدم المساواة مع </w:t>
      </w:r>
      <w:r>
        <w:rPr>
          <w:rFonts w:hint="cs"/>
          <w:rtl/>
        </w:rPr>
        <w:t xml:space="preserve">غيرهم </w:t>
      </w:r>
      <w:r w:rsidRPr="00C72EF7">
        <w:rPr>
          <w:rtl/>
        </w:rPr>
        <w:t>أمام القانون</w:t>
      </w:r>
      <w:r w:rsidRPr="00C72EF7">
        <w:rPr>
          <w:rFonts w:hint="cs"/>
          <w:rtl/>
        </w:rPr>
        <w:t xml:space="preserve"> (المادة 12)</w:t>
      </w:r>
    </w:p>
    <w:p w:rsidR="0023044B" w:rsidRPr="00C72EF7" w:rsidRDefault="0023044B" w:rsidP="0023044B">
      <w:pPr>
        <w:pStyle w:val="SingleTxtGA"/>
        <w:rPr>
          <w:rFonts w:eastAsia="Calibri" w:hint="cs"/>
          <w:rtl/>
          <w:lang w:val="fr-FR" w:eastAsia="fr-FR"/>
        </w:rPr>
      </w:pPr>
      <w:r>
        <w:rPr>
          <w:rFonts w:eastAsia="Calibri" w:hint="cs"/>
          <w:rtl/>
          <w:lang w:val="fr-FR" w:eastAsia="fr-FR"/>
        </w:rPr>
        <w:t>11-</w:t>
      </w:r>
      <w:r>
        <w:rPr>
          <w:rFonts w:eastAsia="Calibri" w:hint="cs"/>
          <w:rtl/>
          <w:lang w:val="fr-FR" w:eastAsia="fr-FR"/>
        </w:rPr>
        <w:tab/>
      </w:r>
      <w:r w:rsidRPr="00C72EF7">
        <w:rPr>
          <w:rFonts w:eastAsia="Calibri" w:hint="cs"/>
          <w:rtl/>
          <w:lang w:val="fr-FR" w:eastAsia="fr-FR"/>
        </w:rPr>
        <w:t>هل القانون الجديد</w:t>
      </w:r>
      <w:r>
        <w:rPr>
          <w:rFonts w:eastAsia="Calibri" w:hint="cs"/>
          <w:rtl/>
          <w:lang w:val="fr-FR" w:eastAsia="fr-FR"/>
        </w:rPr>
        <w:t>،</w:t>
      </w:r>
      <w:r w:rsidRPr="00C72EF7">
        <w:rPr>
          <w:rFonts w:eastAsia="Calibri" w:hint="cs"/>
          <w:rtl/>
          <w:lang w:val="fr-FR" w:eastAsia="fr-FR"/>
        </w:rPr>
        <w:t xml:space="preserve"> الذي يدخل حيز التنفيذ في الأول من أيلول/سبتمبر 2014 والرامي إلى إصلاح أنظمة </w:t>
      </w:r>
      <w:r w:rsidRPr="00C72EF7">
        <w:rPr>
          <w:rtl/>
        </w:rPr>
        <w:t>عدم الأهلية</w:t>
      </w:r>
      <w:r w:rsidRPr="00C72EF7">
        <w:rPr>
          <w:rFonts w:hint="cs"/>
          <w:rtl/>
        </w:rPr>
        <w:t xml:space="preserve"> وإنشاء </w:t>
      </w:r>
      <w:r w:rsidRPr="00C72EF7">
        <w:rPr>
          <w:rtl/>
        </w:rPr>
        <w:t>وضع جديد للحماية</w:t>
      </w:r>
      <w:r>
        <w:rPr>
          <w:rFonts w:hint="cs"/>
          <w:rtl/>
        </w:rPr>
        <w:t>،</w:t>
      </w:r>
      <w:r w:rsidRPr="00C72EF7">
        <w:rPr>
          <w:rtl/>
        </w:rPr>
        <w:t xml:space="preserve"> متوافق مع الكرامة الإنسانية</w:t>
      </w:r>
      <w:r w:rsidRPr="00C72EF7">
        <w:rPr>
          <w:rFonts w:eastAsia="Calibri" w:hint="cs"/>
          <w:rtl/>
          <w:lang w:val="fr-FR" w:eastAsia="fr-FR"/>
        </w:rPr>
        <w:t xml:space="preserve">، يتطابق مع الاتفاقية؟ </w:t>
      </w:r>
    </w:p>
    <w:p w:rsidR="0023044B" w:rsidRPr="0023044B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3044B">
        <w:rPr>
          <w:rtl/>
        </w:rPr>
        <w:t>إمكانية اللجوء إلى القضاء</w:t>
      </w:r>
      <w:r w:rsidRPr="0023044B">
        <w:rPr>
          <w:rFonts w:hint="cs"/>
          <w:rtl/>
        </w:rPr>
        <w:t xml:space="preserve"> (المادة 13)</w:t>
      </w:r>
    </w:p>
    <w:p w:rsidR="0023044B" w:rsidRPr="00C72EF7" w:rsidRDefault="0023044B" w:rsidP="0023044B">
      <w:pPr>
        <w:pStyle w:val="SingleTxtGA"/>
        <w:rPr>
          <w:rFonts w:eastAsia="Calibri" w:hint="cs"/>
          <w:rtl/>
          <w:lang w:val="fr-FR" w:eastAsia="fr-FR"/>
        </w:rPr>
      </w:pPr>
      <w:r w:rsidRPr="00C72EF7">
        <w:rPr>
          <w:rFonts w:eastAsia="Calibri" w:hint="cs"/>
          <w:rtl/>
          <w:lang w:eastAsia="fr-FR"/>
        </w:rPr>
        <w:t>12-</w:t>
      </w:r>
      <w:r>
        <w:rPr>
          <w:rFonts w:eastAsia="Calibri" w:hint="cs"/>
          <w:rtl/>
          <w:lang w:eastAsia="fr-FR"/>
        </w:rPr>
        <w:tab/>
      </w:r>
      <w:r w:rsidRPr="00C72EF7">
        <w:rPr>
          <w:rFonts w:eastAsia="Calibri" w:hint="cs"/>
          <w:rtl/>
          <w:lang w:eastAsia="fr-FR"/>
        </w:rPr>
        <w:t xml:space="preserve">ما هي برامج التدريب </w:t>
      </w:r>
      <w:r w:rsidRPr="00C72EF7">
        <w:rPr>
          <w:rFonts w:eastAsia="Calibri" w:hint="cs"/>
          <w:rtl/>
          <w:lang w:val="fr-FR" w:eastAsia="fr-FR"/>
        </w:rPr>
        <w:t>المتعلقة بمحتوى الاتفاقية و</w:t>
      </w:r>
      <w:r w:rsidRPr="00C72EF7">
        <w:rPr>
          <w:rFonts w:eastAsia="Calibri" w:hint="cs"/>
          <w:rtl/>
          <w:lang w:eastAsia="fr-FR"/>
        </w:rPr>
        <w:t>ال</w:t>
      </w:r>
      <w:r w:rsidRPr="00C72EF7">
        <w:rPr>
          <w:rFonts w:eastAsia="Calibri" w:hint="cs"/>
          <w:rtl/>
          <w:lang w:val="fr-FR" w:eastAsia="fr-FR"/>
        </w:rPr>
        <w:t>مُعَدّة لمجموعة الخبراء في القطاع القضائي وقطاع السجون؟</w:t>
      </w:r>
    </w:p>
    <w:p w:rsidR="0023044B" w:rsidRPr="00C72EF7" w:rsidRDefault="0023044B" w:rsidP="0023044B">
      <w:pPr>
        <w:pStyle w:val="SingleTxtGA"/>
        <w:rPr>
          <w:rFonts w:eastAsia="Calibri" w:hint="cs"/>
          <w:lang w:val="fr-FR" w:eastAsia="fr-FR"/>
        </w:rPr>
      </w:pPr>
      <w:r w:rsidRPr="00C72EF7">
        <w:rPr>
          <w:rFonts w:eastAsia="Calibri" w:hint="cs"/>
          <w:rtl/>
          <w:lang w:val="fr-FR" w:eastAsia="fr-FR"/>
        </w:rPr>
        <w:t>13-</w:t>
      </w:r>
      <w:r>
        <w:rPr>
          <w:rFonts w:hint="cs"/>
          <w:rtl/>
        </w:rPr>
        <w:tab/>
      </w:r>
      <w:r w:rsidRPr="00C72EF7">
        <w:rPr>
          <w:rtl/>
        </w:rPr>
        <w:t>وتود اللجنة الحصول على معلومات وإحصاءات بشأن الشكاوى المتعلقة بإمكانية الوصول إلى مباني العدالة المسجلة لدى وكالة المباني.</w:t>
      </w:r>
      <w:r w:rsidRPr="00C72EF7">
        <w:rPr>
          <w:rFonts w:eastAsia="Calibri" w:hint="cs"/>
          <w:rtl/>
          <w:lang w:val="fr-FR" w:eastAsia="fr-FR"/>
        </w:rPr>
        <w:t xml:space="preserve"> </w:t>
      </w:r>
    </w:p>
    <w:p w:rsidR="0023044B" w:rsidRPr="00C72EF7" w:rsidRDefault="0023044B" w:rsidP="0023044B">
      <w:pPr>
        <w:pStyle w:val="H23GA"/>
        <w:rPr>
          <w:rFonts w:hint="cs"/>
          <w:rtl/>
        </w:rPr>
      </w:pPr>
      <w:r>
        <w:rPr>
          <w:rtl/>
        </w:rPr>
        <w:br w:type="page"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72EF7">
        <w:rPr>
          <w:rtl/>
        </w:rPr>
        <w:t>حرية الشخص وأمنه</w:t>
      </w:r>
      <w:r w:rsidRPr="00C72EF7">
        <w:rPr>
          <w:rFonts w:hint="cs"/>
          <w:rtl/>
        </w:rPr>
        <w:t xml:space="preserve"> (المادة 14)</w:t>
      </w:r>
    </w:p>
    <w:p w:rsidR="0023044B" w:rsidRPr="00C72EF7" w:rsidRDefault="0023044B" w:rsidP="0023044B">
      <w:pPr>
        <w:pStyle w:val="SingleTxtGA"/>
        <w:rPr>
          <w:rFonts w:eastAsia="Calibri" w:hint="cs"/>
          <w:lang w:val="fr-FR" w:eastAsia="fr-FR"/>
        </w:rPr>
      </w:pPr>
      <w:r>
        <w:rPr>
          <w:rFonts w:eastAsia="Calibri" w:hint="cs"/>
          <w:rtl/>
          <w:lang w:val="fr-FR" w:eastAsia="fr-FR"/>
        </w:rPr>
        <w:t>14-</w:t>
      </w:r>
      <w:r>
        <w:rPr>
          <w:rFonts w:eastAsia="Calibri" w:hint="cs"/>
          <w:rtl/>
          <w:lang w:val="fr-FR" w:eastAsia="fr-FR"/>
        </w:rPr>
        <w:tab/>
      </w:r>
      <w:r w:rsidRPr="00C72EF7">
        <w:rPr>
          <w:rFonts w:eastAsia="Calibri" w:hint="cs"/>
          <w:rtl/>
          <w:lang w:val="fr-FR" w:eastAsia="fr-FR"/>
        </w:rPr>
        <w:t xml:space="preserve">ما هي ضمانات اللجوء إلى القضاء للأشخاص ذوي الإعاقة المتهمين بارتكاب جرم قبل اعتقالهم؟ </w:t>
      </w:r>
    </w:p>
    <w:p w:rsidR="0023044B" w:rsidRPr="0023044B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3044B">
        <w:rPr>
          <w:rFonts w:hint="cs"/>
          <w:rtl/>
        </w:rPr>
        <w:t xml:space="preserve">الحقّ في </w:t>
      </w:r>
      <w:r w:rsidRPr="0023044B">
        <w:rPr>
          <w:rtl/>
        </w:rPr>
        <w:t>عدم التعرض للاستغلال والعنف والاعتداء</w:t>
      </w:r>
      <w:r w:rsidRPr="0023044B">
        <w:rPr>
          <w:rFonts w:hint="cs"/>
          <w:rtl/>
        </w:rPr>
        <w:t xml:space="preserve"> (المادة 16)</w:t>
      </w:r>
    </w:p>
    <w:p w:rsidR="0023044B" w:rsidRPr="00C72EF7" w:rsidRDefault="0023044B" w:rsidP="0023044B">
      <w:pPr>
        <w:pStyle w:val="SingleTxtGA"/>
        <w:rPr>
          <w:rFonts w:eastAsia="Calibri" w:hint="cs"/>
          <w:rtl/>
          <w:lang w:val="fr-FR" w:eastAsia="fr-FR"/>
        </w:rPr>
      </w:pPr>
      <w:r w:rsidRPr="00C72EF7">
        <w:rPr>
          <w:rFonts w:eastAsia="Calibri" w:hint="cs"/>
          <w:rtl/>
          <w:lang w:val="fr-FR" w:eastAsia="fr-FR"/>
        </w:rPr>
        <w:t>15-</w:t>
      </w:r>
      <w:r>
        <w:rPr>
          <w:rFonts w:eastAsia="Calibri" w:hint="cs"/>
          <w:rtl/>
          <w:lang w:val="fr-FR" w:eastAsia="fr-FR"/>
        </w:rPr>
        <w:tab/>
      </w:r>
      <w:r w:rsidRPr="00C72EF7">
        <w:rPr>
          <w:rFonts w:eastAsia="Calibri" w:hint="cs"/>
          <w:rtl/>
          <w:lang w:val="fr-FR" w:eastAsia="fr-FR"/>
        </w:rPr>
        <w:t xml:space="preserve">ما هي الخطوات المتخذة استجابةً لتوصيات اللجنة بالتصدي لسوء المعاملة والاعتداءات التي يتعرض لها الأشخاص ذوو الإعاقة، ولا سيما النساء </w:t>
      </w:r>
      <w:r>
        <w:rPr>
          <w:rFonts w:eastAsia="Calibri" w:hint="cs"/>
          <w:rtl/>
          <w:lang w:val="fr-FR" w:eastAsia="fr-FR"/>
        </w:rPr>
        <w:t>والفتيات</w:t>
      </w:r>
      <w:r w:rsidRPr="00C72EF7">
        <w:rPr>
          <w:rFonts w:eastAsia="Calibri" w:hint="cs"/>
          <w:rtl/>
          <w:lang w:val="fr-FR" w:eastAsia="fr-FR"/>
        </w:rPr>
        <w:t xml:space="preserve">؟ </w:t>
      </w:r>
    </w:p>
    <w:p w:rsidR="0023044B" w:rsidRPr="00C72EF7" w:rsidRDefault="0023044B" w:rsidP="0023044B">
      <w:pPr>
        <w:pStyle w:val="SingleTxtGA"/>
        <w:rPr>
          <w:rFonts w:eastAsia="Calibri" w:hint="cs"/>
          <w:lang w:val="fr-FR" w:eastAsia="fr-FR"/>
        </w:rPr>
      </w:pPr>
      <w:r w:rsidRPr="00C72EF7">
        <w:rPr>
          <w:rFonts w:eastAsia="Calibri" w:hint="cs"/>
          <w:rtl/>
          <w:lang w:val="fr-FR" w:eastAsia="fr-FR"/>
        </w:rPr>
        <w:t>16-</w:t>
      </w:r>
      <w:r>
        <w:rPr>
          <w:rFonts w:hint="cs"/>
          <w:rtl/>
        </w:rPr>
        <w:tab/>
      </w:r>
      <w:r w:rsidRPr="00C72EF7">
        <w:rPr>
          <w:rFonts w:hint="cs"/>
          <w:rtl/>
        </w:rPr>
        <w:t>متى ستعمد الدولة الطرف إلى وضع حدّ ل</w:t>
      </w:r>
      <w:r w:rsidRPr="00C72EF7">
        <w:rPr>
          <w:rtl/>
        </w:rPr>
        <w:t xml:space="preserve">ممارسة </w:t>
      </w:r>
      <w:r>
        <w:rPr>
          <w:rFonts w:hint="cs"/>
          <w:rtl/>
        </w:rPr>
        <w:t xml:space="preserve">الحجر </w:t>
      </w:r>
      <w:r w:rsidRPr="00C72EF7">
        <w:rPr>
          <w:rtl/>
        </w:rPr>
        <w:t>الكيميائي أو البدني</w:t>
      </w:r>
      <w:r w:rsidRPr="00C72EF7">
        <w:rPr>
          <w:rFonts w:hint="cs"/>
          <w:rtl/>
        </w:rPr>
        <w:t xml:space="preserve"> أو المادي</w:t>
      </w:r>
      <w:r w:rsidRPr="00C72EF7">
        <w:rPr>
          <w:rtl/>
        </w:rPr>
        <w:t xml:space="preserve"> في </w:t>
      </w:r>
      <w:r w:rsidRPr="00C72EF7">
        <w:rPr>
          <w:rFonts w:hint="cs"/>
          <w:rtl/>
        </w:rPr>
        <w:t>مستشفيات</w:t>
      </w:r>
      <w:r w:rsidRPr="00C72EF7">
        <w:rPr>
          <w:rtl/>
        </w:rPr>
        <w:t xml:space="preserve"> الأمراض ال</w:t>
      </w:r>
      <w:r>
        <w:rPr>
          <w:rFonts w:hint="cs"/>
          <w:rtl/>
        </w:rPr>
        <w:t>نفسية</w:t>
      </w:r>
      <w:r w:rsidRPr="00C72EF7">
        <w:rPr>
          <w:rFonts w:eastAsia="Calibri" w:hint="cs"/>
          <w:rtl/>
          <w:lang w:val="fr-FR" w:eastAsia="fr-FR"/>
        </w:rPr>
        <w:t>؟</w:t>
      </w:r>
    </w:p>
    <w:p w:rsidR="0023044B" w:rsidRPr="0023044B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3044B">
        <w:rPr>
          <w:rtl/>
        </w:rPr>
        <w:t>حماية السلامة الشخصية</w:t>
      </w:r>
      <w:r w:rsidRPr="0023044B">
        <w:rPr>
          <w:rFonts w:hint="cs"/>
          <w:rtl/>
        </w:rPr>
        <w:t xml:space="preserve"> (المادة 17)</w:t>
      </w:r>
    </w:p>
    <w:p w:rsidR="0023044B" w:rsidRPr="00C72EF7" w:rsidRDefault="0023044B" w:rsidP="0023044B">
      <w:pPr>
        <w:pStyle w:val="SingleTxtGA"/>
        <w:rPr>
          <w:rFonts w:eastAsia="Calibri"/>
          <w:lang w:val="fr-FR" w:eastAsia="fr-FR"/>
        </w:rPr>
      </w:pPr>
      <w:r>
        <w:rPr>
          <w:rFonts w:eastAsia="Calibri" w:hint="cs"/>
          <w:rtl/>
          <w:lang w:val="fr-FR" w:eastAsia="fr-FR"/>
        </w:rPr>
        <w:t>17-</w:t>
      </w:r>
      <w:r>
        <w:rPr>
          <w:rFonts w:eastAsia="Calibri" w:hint="cs"/>
          <w:rtl/>
          <w:lang w:val="fr-FR" w:eastAsia="fr-FR"/>
        </w:rPr>
        <w:tab/>
      </w:r>
      <w:r w:rsidRPr="00C72EF7">
        <w:rPr>
          <w:rtl/>
        </w:rPr>
        <w:t>يُرجى موافاة اللجنة بمعلومات عن الحالات والظروف التي يمكن فيها فرض العلاج على شخص أو إيداعه في مؤسسة رغم رفضه لذلك وعما إذا كانت هناك سبل للانتصاف.</w:t>
      </w:r>
    </w:p>
    <w:p w:rsidR="0023044B" w:rsidRPr="00C72EF7" w:rsidRDefault="0023044B" w:rsidP="0023044B">
      <w:pPr>
        <w:pStyle w:val="SingleTxtGA"/>
        <w:rPr>
          <w:rFonts w:eastAsia="Calibri" w:hint="cs"/>
          <w:rtl/>
          <w:lang w:val="fr-FR" w:eastAsia="fr-FR"/>
        </w:rPr>
      </w:pPr>
      <w:r w:rsidRPr="00C72EF7">
        <w:rPr>
          <w:rFonts w:eastAsia="Calibri" w:hint="cs"/>
          <w:rtl/>
          <w:lang w:val="fr-FR" w:eastAsia="fr-FR"/>
        </w:rPr>
        <w:t>18-</w:t>
      </w:r>
      <w:r>
        <w:rPr>
          <w:rFonts w:eastAsia="Calibri" w:hint="cs"/>
          <w:rtl/>
          <w:lang w:val="fr-FR" w:eastAsia="fr-FR"/>
        </w:rPr>
        <w:tab/>
      </w:r>
      <w:r w:rsidRPr="00C72EF7">
        <w:rPr>
          <w:rFonts w:eastAsia="Calibri" w:hint="cs"/>
          <w:rtl/>
          <w:lang w:val="fr-FR" w:eastAsia="fr-FR"/>
        </w:rPr>
        <w:t xml:space="preserve">وتودّ </w:t>
      </w:r>
      <w:r>
        <w:rPr>
          <w:rFonts w:eastAsia="Calibri" w:hint="cs"/>
          <w:rtl/>
          <w:lang w:val="fr-FR" w:eastAsia="fr-FR"/>
        </w:rPr>
        <w:t xml:space="preserve">اللجنة </w:t>
      </w:r>
      <w:r w:rsidRPr="00C72EF7">
        <w:rPr>
          <w:rFonts w:eastAsia="Calibri" w:hint="cs"/>
          <w:rtl/>
          <w:lang w:val="fr-FR" w:eastAsia="fr-FR"/>
        </w:rPr>
        <w:t xml:space="preserve">أن تعرف متى ستمنع الدولة الطرف تعقيم النساء والفتيات ذوات الإعاقة من دون موافقتهنّ المستنيرة. </w:t>
      </w:r>
    </w:p>
    <w:p w:rsidR="0023044B" w:rsidRPr="0023044B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3044B">
        <w:rPr>
          <w:rtl/>
        </w:rPr>
        <w:t>العيش المستقل والإدماج في المجتمع</w:t>
      </w:r>
      <w:r w:rsidRPr="0023044B">
        <w:rPr>
          <w:rFonts w:hint="cs"/>
          <w:rtl/>
        </w:rPr>
        <w:t xml:space="preserve"> (المادة 19)</w:t>
      </w:r>
    </w:p>
    <w:p w:rsidR="0023044B" w:rsidRPr="00C72EF7" w:rsidRDefault="0023044B" w:rsidP="0023044B">
      <w:pPr>
        <w:pStyle w:val="SingleTxtGA"/>
        <w:rPr>
          <w:rFonts w:eastAsia="Calibri" w:hint="cs"/>
          <w:lang w:val="fr-FR" w:eastAsia="fr-FR"/>
        </w:rPr>
      </w:pPr>
      <w:r>
        <w:rPr>
          <w:rFonts w:eastAsia="Calibri" w:hint="cs"/>
          <w:rtl/>
          <w:lang w:eastAsia="fr-FR"/>
        </w:rPr>
        <w:t>19-</w:t>
      </w:r>
      <w:r>
        <w:rPr>
          <w:rFonts w:eastAsia="Calibri" w:hint="cs"/>
          <w:rtl/>
          <w:lang w:eastAsia="fr-FR"/>
        </w:rPr>
        <w:tab/>
      </w:r>
      <w:r w:rsidRPr="00C72EF7">
        <w:rPr>
          <w:rtl/>
        </w:rPr>
        <w:t>تضاعف عدد طلبات الدعم الطارئة في المنطقة الفلمن</w:t>
      </w:r>
      <w:r w:rsidRPr="00C72EF7">
        <w:rPr>
          <w:rFonts w:hint="cs"/>
          <w:rtl/>
        </w:rPr>
        <w:t>ك</w:t>
      </w:r>
      <w:r w:rsidRPr="00C72EF7">
        <w:rPr>
          <w:rtl/>
        </w:rPr>
        <w:t>ية خلال السنوات الخمس الأخيرة وتزايد طول قوائم الانتظار؛ وفي هذا الصدد، تلتمس اللجنة معلومات عن الحلول التي يمكن توقعها لهذه المسألة.</w:t>
      </w:r>
      <w:r w:rsidRPr="00C72EF7">
        <w:rPr>
          <w:rFonts w:hint="cs"/>
          <w:rtl/>
        </w:rPr>
        <w:t xml:space="preserve"> </w:t>
      </w:r>
    </w:p>
    <w:p w:rsidR="0023044B" w:rsidRPr="00C72EF7" w:rsidRDefault="0023044B" w:rsidP="0023044B">
      <w:pPr>
        <w:pStyle w:val="SingleTxtGA"/>
        <w:rPr>
          <w:rFonts w:hint="cs"/>
          <w:rtl/>
        </w:rPr>
      </w:pPr>
      <w:r w:rsidRPr="00C72EF7">
        <w:rPr>
          <w:rFonts w:eastAsia="Calibri" w:hint="cs"/>
          <w:rtl/>
          <w:lang w:eastAsia="fr-FR"/>
        </w:rPr>
        <w:t>20-</w:t>
      </w:r>
      <w:r>
        <w:rPr>
          <w:rFonts w:hint="cs"/>
          <w:rtl/>
        </w:rPr>
        <w:tab/>
      </w:r>
      <w:r w:rsidRPr="00C72EF7">
        <w:rPr>
          <w:rtl/>
        </w:rPr>
        <w:t xml:space="preserve">وتود اللجنة معرفة التدابير المتخذة من أجل اعتماد سياسة تنهي استخدام مؤسسات </w:t>
      </w:r>
      <w:r w:rsidRPr="00C72EF7">
        <w:rPr>
          <w:rFonts w:hint="cs"/>
          <w:rtl/>
        </w:rPr>
        <w:t xml:space="preserve">الرعاية </w:t>
      </w:r>
      <w:r w:rsidRPr="00C72EF7">
        <w:rPr>
          <w:rtl/>
        </w:rPr>
        <w:t>أو</w:t>
      </w:r>
      <w:r w:rsidRPr="00C72EF7">
        <w:rPr>
          <w:rFonts w:hint="cs"/>
          <w:rtl/>
        </w:rPr>
        <w:t> </w:t>
      </w:r>
      <w:r w:rsidRPr="00C72EF7">
        <w:rPr>
          <w:rtl/>
        </w:rPr>
        <w:t>تقلص مدة الإقامة في</w:t>
      </w:r>
      <w:r w:rsidRPr="00C72EF7">
        <w:rPr>
          <w:rFonts w:hint="cs"/>
          <w:rtl/>
        </w:rPr>
        <w:t>ها.</w:t>
      </w:r>
    </w:p>
    <w:p w:rsidR="0023044B" w:rsidRPr="0023044B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3044B">
        <w:rPr>
          <w:rtl/>
        </w:rPr>
        <w:t>التعليم</w:t>
      </w:r>
      <w:r w:rsidRPr="0023044B">
        <w:rPr>
          <w:rFonts w:hint="cs"/>
          <w:rtl/>
        </w:rPr>
        <w:t xml:space="preserve"> (المادة 24)</w:t>
      </w:r>
    </w:p>
    <w:p w:rsidR="0023044B" w:rsidRPr="00C72EF7" w:rsidRDefault="0023044B" w:rsidP="0023044B">
      <w:pPr>
        <w:pStyle w:val="SingleTxtGA"/>
        <w:rPr>
          <w:rFonts w:hint="cs"/>
        </w:rPr>
      </w:pPr>
      <w:r>
        <w:rPr>
          <w:rFonts w:eastAsia="Calibri" w:hint="cs"/>
          <w:rtl/>
          <w:lang w:val="fr-FR" w:eastAsia="fr-FR"/>
        </w:rPr>
        <w:t>21-</w:t>
      </w:r>
      <w:r>
        <w:rPr>
          <w:rFonts w:eastAsia="Calibri" w:hint="cs"/>
          <w:rtl/>
          <w:lang w:val="fr-FR" w:eastAsia="fr-FR"/>
        </w:rPr>
        <w:tab/>
      </w:r>
      <w:r w:rsidRPr="00C72EF7">
        <w:rPr>
          <w:rFonts w:eastAsia="Calibri" w:hint="cs"/>
          <w:rtl/>
          <w:lang w:val="fr-FR" w:eastAsia="fr-FR"/>
        </w:rPr>
        <w:t xml:space="preserve">ما هي </w:t>
      </w:r>
      <w:r w:rsidRPr="00C72EF7">
        <w:rPr>
          <w:rtl/>
        </w:rPr>
        <w:t xml:space="preserve">التدابير المتخذة </w:t>
      </w:r>
      <w:r w:rsidRPr="00C72EF7">
        <w:rPr>
          <w:rFonts w:hint="cs"/>
          <w:rtl/>
        </w:rPr>
        <w:t>من أجل</w:t>
      </w:r>
      <w:r w:rsidRPr="00C72EF7">
        <w:rPr>
          <w:rtl/>
        </w:rPr>
        <w:t xml:space="preserve"> إنشاء المدرسة الشاملة واعتماد قواعد الترتيبات التيسيرية المعقولة</w:t>
      </w:r>
      <w:r w:rsidRPr="00C72EF7">
        <w:rPr>
          <w:rFonts w:hint="cs"/>
          <w:rtl/>
        </w:rPr>
        <w:t>؟</w:t>
      </w:r>
    </w:p>
    <w:p w:rsidR="0023044B" w:rsidRPr="00C72EF7" w:rsidRDefault="0023044B" w:rsidP="0023044B">
      <w:pPr>
        <w:pStyle w:val="SingleTxtGA"/>
        <w:rPr>
          <w:rFonts w:eastAsia="Calibri" w:hint="cs"/>
          <w:lang w:val="fr-FR" w:eastAsia="fr-FR"/>
        </w:rPr>
      </w:pPr>
      <w:r>
        <w:rPr>
          <w:rFonts w:eastAsia="Calibri" w:hint="cs"/>
          <w:rtl/>
          <w:lang w:val="fr-FR" w:eastAsia="fr-FR"/>
        </w:rPr>
        <w:t>22</w:t>
      </w:r>
      <w:r w:rsidRPr="00C72EF7">
        <w:rPr>
          <w:rFonts w:eastAsia="Calibri" w:hint="cs"/>
          <w:rtl/>
          <w:lang w:val="fr-FR" w:eastAsia="fr-FR"/>
        </w:rPr>
        <w:t>-</w:t>
      </w:r>
      <w:r>
        <w:rPr>
          <w:rFonts w:hint="cs"/>
          <w:rtl/>
        </w:rPr>
        <w:tab/>
      </w:r>
      <w:r w:rsidRPr="00C72EF7">
        <w:rPr>
          <w:rtl/>
        </w:rPr>
        <w:t>وتود اللجنة الحصول على بيانات، مصنفة بحسب منطقة الإقامة (الريفية أو</w:t>
      </w:r>
      <w:r w:rsidRPr="00C72EF7">
        <w:rPr>
          <w:rFonts w:hint="cs"/>
          <w:rtl/>
        </w:rPr>
        <w:t> </w:t>
      </w:r>
      <w:r w:rsidRPr="00C72EF7">
        <w:rPr>
          <w:rtl/>
        </w:rPr>
        <w:t>الحضرية) والجنس، بشأن النسبة المئوية للأطفال والمراهقين ذوي الإعاقة الذين يترددون على مؤسسات تعليم متخصصة أو مدارس عادية مجهزة بترتيبات تيسيرية معقولة أو</w:t>
      </w:r>
      <w:r w:rsidRPr="00C72EF7">
        <w:rPr>
          <w:rFonts w:hint="cs"/>
          <w:rtl/>
        </w:rPr>
        <w:t> </w:t>
      </w:r>
      <w:r w:rsidRPr="00C72EF7">
        <w:rPr>
          <w:rtl/>
        </w:rPr>
        <w:t>لا</w:t>
      </w:r>
      <w:r w:rsidRPr="00C72EF7">
        <w:rPr>
          <w:rFonts w:hint="cs"/>
          <w:rtl/>
        </w:rPr>
        <w:t> </w:t>
      </w:r>
      <w:r w:rsidRPr="00C72EF7">
        <w:rPr>
          <w:rtl/>
        </w:rPr>
        <w:t>يمكنهم الالتحاق بالمدرسة بسبب إعاقتهم.</w:t>
      </w:r>
    </w:p>
    <w:p w:rsidR="0023044B" w:rsidRPr="00C72EF7" w:rsidRDefault="0023044B" w:rsidP="0023044B">
      <w:pPr>
        <w:pStyle w:val="SingleTxtGA"/>
        <w:rPr>
          <w:rFonts w:eastAsia="Calibri" w:hint="cs"/>
          <w:lang w:val="fr-FR" w:eastAsia="fr-FR"/>
        </w:rPr>
      </w:pPr>
      <w:bookmarkStart w:id="0" w:name="_Toc292187149"/>
      <w:r>
        <w:rPr>
          <w:rFonts w:eastAsia="Calibri" w:hint="cs"/>
          <w:rtl/>
          <w:lang w:eastAsia="fr-FR"/>
        </w:rPr>
        <w:t>23</w:t>
      </w:r>
      <w:r w:rsidRPr="00C72EF7">
        <w:rPr>
          <w:rFonts w:eastAsia="Calibri" w:hint="cs"/>
          <w:rtl/>
          <w:lang w:eastAsia="fr-FR"/>
        </w:rPr>
        <w:t>-</w:t>
      </w:r>
      <w:r>
        <w:rPr>
          <w:rFonts w:hint="cs"/>
          <w:rtl/>
        </w:rPr>
        <w:tab/>
      </w:r>
      <w:r w:rsidRPr="00C72EF7">
        <w:rPr>
          <w:rtl/>
        </w:rPr>
        <w:t>وتلتمس اللجنة معلومات عن الشكليات التي يجب اتباعها في حالة رفض</w:t>
      </w:r>
      <w:r w:rsidRPr="00C72EF7">
        <w:rPr>
          <w:rFonts w:hint="cs"/>
          <w:rtl/>
        </w:rPr>
        <w:t xml:space="preserve"> </w:t>
      </w:r>
      <w:r w:rsidRPr="00C72EF7">
        <w:rPr>
          <w:rtl/>
        </w:rPr>
        <w:t xml:space="preserve">تسجيل طفل ذي إعاقة في مدرسة من المدارس العادية، وكذلك عن إمكانيات </w:t>
      </w:r>
      <w:r w:rsidRPr="00C72EF7">
        <w:rPr>
          <w:rFonts w:hint="cs"/>
          <w:rtl/>
        </w:rPr>
        <w:t>وسبل الانتصاف</w:t>
      </w:r>
      <w:r w:rsidRPr="00C72EF7">
        <w:rPr>
          <w:rtl/>
        </w:rPr>
        <w:t xml:space="preserve"> المتعلقة ب</w:t>
      </w:r>
      <w:r w:rsidRPr="00C72EF7">
        <w:rPr>
          <w:rFonts w:hint="cs"/>
          <w:rtl/>
        </w:rPr>
        <w:t>ذلك</w:t>
      </w:r>
      <w:r w:rsidRPr="00C72EF7">
        <w:rPr>
          <w:rtl/>
        </w:rPr>
        <w:t>.</w:t>
      </w:r>
      <w:r w:rsidRPr="00C72EF7">
        <w:rPr>
          <w:rFonts w:eastAsia="Calibri" w:hint="cs"/>
          <w:rtl/>
          <w:lang w:val="fr-FR" w:eastAsia="fr-FR"/>
        </w:rPr>
        <w:t xml:space="preserve"> </w:t>
      </w:r>
    </w:p>
    <w:bookmarkEnd w:id="0"/>
    <w:p w:rsidR="0023044B" w:rsidRPr="0023044B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3044B">
        <w:rPr>
          <w:rtl/>
        </w:rPr>
        <w:t>العمل والعمالة</w:t>
      </w:r>
      <w:r w:rsidRPr="0023044B">
        <w:rPr>
          <w:rFonts w:hint="cs"/>
          <w:rtl/>
        </w:rPr>
        <w:t xml:space="preserve"> (المادة 27)</w:t>
      </w:r>
    </w:p>
    <w:p w:rsidR="0023044B" w:rsidRPr="00C72EF7" w:rsidRDefault="0023044B" w:rsidP="0023044B">
      <w:pPr>
        <w:pStyle w:val="SingleTxtGA"/>
        <w:rPr>
          <w:rFonts w:eastAsia="Calibri" w:hint="cs"/>
          <w:rtl/>
          <w:lang w:val="fr-FR" w:eastAsia="fr-FR"/>
        </w:rPr>
      </w:pPr>
      <w:r w:rsidRPr="00C72EF7">
        <w:rPr>
          <w:rFonts w:eastAsia="Calibri" w:hint="cs"/>
          <w:rtl/>
          <w:lang w:val="fr-FR" w:eastAsia="fr-FR"/>
        </w:rPr>
        <w:t>24-</w:t>
      </w:r>
      <w:r>
        <w:rPr>
          <w:rFonts w:eastAsia="Calibri" w:hint="cs"/>
          <w:rtl/>
          <w:lang w:val="fr-FR" w:eastAsia="fr-FR"/>
        </w:rPr>
        <w:tab/>
      </w:r>
      <w:r w:rsidRPr="00C72EF7">
        <w:rPr>
          <w:rFonts w:eastAsia="Calibri" w:hint="cs"/>
          <w:rtl/>
          <w:lang w:val="fr-FR" w:eastAsia="fr-FR"/>
        </w:rPr>
        <w:t>تتساءل اللجنة عمّا إذا كانت بلجيكا تفرض على مؤسسات القطاع الخاص تخصيص حصّة من الوظائف للأشخاص ذوي الإعاقة وعن مدى تطبيق هذه الحصّة في القطاع العامّ.</w:t>
      </w:r>
    </w:p>
    <w:p w:rsidR="0023044B" w:rsidRPr="00C72EF7" w:rsidRDefault="0023044B" w:rsidP="0023044B">
      <w:pPr>
        <w:pStyle w:val="SingleTxtGA"/>
        <w:rPr>
          <w:rFonts w:eastAsia="Calibri" w:hint="cs"/>
          <w:rtl/>
          <w:lang w:val="fr-FR" w:eastAsia="fr-FR"/>
        </w:rPr>
      </w:pPr>
      <w:r w:rsidRPr="00C72EF7">
        <w:rPr>
          <w:rFonts w:eastAsia="Calibri" w:hint="cs"/>
          <w:rtl/>
          <w:lang w:eastAsia="fr-FR"/>
        </w:rPr>
        <w:t>25-</w:t>
      </w:r>
      <w:r>
        <w:rPr>
          <w:rFonts w:eastAsia="Calibri" w:hint="cs"/>
          <w:rtl/>
          <w:lang w:eastAsia="fr-FR"/>
        </w:rPr>
        <w:tab/>
      </w:r>
      <w:r w:rsidRPr="00C72EF7">
        <w:rPr>
          <w:rFonts w:eastAsia="Calibri" w:hint="cs"/>
          <w:rtl/>
          <w:lang w:eastAsia="fr-FR"/>
        </w:rPr>
        <w:t xml:space="preserve">ويبدو أنّ إصلاح سياسة إعانات البطالة حديثاً </w:t>
      </w:r>
      <w:r w:rsidRPr="00C72EF7">
        <w:rPr>
          <w:rFonts w:eastAsia="Calibri" w:hint="cs"/>
          <w:rtl/>
          <w:lang w:val="fr-FR" w:eastAsia="fr-FR"/>
        </w:rPr>
        <w:t>سيضرّ بالأشخاص ذوي الإعاقة اعتباراً من عام 2015. وتطلب اللجنة الحصول على معلومات بهذا الخصوص.</w:t>
      </w:r>
    </w:p>
    <w:p w:rsidR="0023044B" w:rsidRPr="00C72EF7" w:rsidRDefault="0023044B" w:rsidP="00727B1D">
      <w:pPr>
        <w:pStyle w:val="SingleTxtGA"/>
        <w:rPr>
          <w:rFonts w:eastAsia="Calibri" w:hint="cs"/>
          <w:lang w:val="fr-FR" w:eastAsia="fr-FR"/>
        </w:rPr>
      </w:pPr>
      <w:r w:rsidRPr="00C72EF7">
        <w:rPr>
          <w:rFonts w:eastAsia="Calibri" w:hint="cs"/>
          <w:rtl/>
          <w:lang w:val="fr-FR" w:eastAsia="fr-FR"/>
        </w:rPr>
        <w:t>26-</w:t>
      </w:r>
      <w:r>
        <w:rPr>
          <w:rFonts w:hint="cs"/>
          <w:rtl/>
        </w:rPr>
        <w:tab/>
      </w:r>
      <w:r w:rsidRPr="00C72EF7">
        <w:rPr>
          <w:rtl/>
        </w:rPr>
        <w:t>وتود اللجنة الحصول على معلومات ع</w:t>
      </w:r>
      <w:r w:rsidRPr="00C72EF7">
        <w:rPr>
          <w:rFonts w:hint="cs"/>
          <w:rtl/>
        </w:rPr>
        <w:t>ما إذا</w:t>
      </w:r>
      <w:r w:rsidR="00727B1D">
        <w:rPr>
          <w:rFonts w:hint="cs"/>
          <w:rtl/>
        </w:rPr>
        <w:t xml:space="preserve"> كانت هناك </w:t>
      </w:r>
      <w:r w:rsidRPr="00C72EF7">
        <w:rPr>
          <w:rFonts w:hint="cs"/>
          <w:rtl/>
        </w:rPr>
        <w:t>تدابير</w:t>
      </w:r>
      <w:r w:rsidRPr="00C72EF7">
        <w:rPr>
          <w:rtl/>
        </w:rPr>
        <w:t xml:space="preserve"> </w:t>
      </w:r>
      <w:r w:rsidR="00727B1D">
        <w:rPr>
          <w:rFonts w:hint="cs"/>
          <w:rtl/>
        </w:rPr>
        <w:t xml:space="preserve">اتخذت </w:t>
      </w:r>
      <w:r w:rsidRPr="00C72EF7">
        <w:rPr>
          <w:rtl/>
        </w:rPr>
        <w:t xml:space="preserve">في بلجيكا </w:t>
      </w:r>
      <w:r w:rsidRPr="00C72EF7">
        <w:rPr>
          <w:rFonts w:hint="cs"/>
          <w:rtl/>
        </w:rPr>
        <w:t>ل</w:t>
      </w:r>
      <w:r w:rsidRPr="00C72EF7">
        <w:rPr>
          <w:rtl/>
        </w:rPr>
        <w:t xml:space="preserve">لترتيبات </w:t>
      </w:r>
      <w:r w:rsidRPr="00C72EF7">
        <w:rPr>
          <w:rFonts w:hint="cs"/>
          <w:rtl/>
        </w:rPr>
        <w:t>ال</w:t>
      </w:r>
      <w:r w:rsidRPr="00C72EF7">
        <w:rPr>
          <w:rtl/>
        </w:rPr>
        <w:t xml:space="preserve">تيسيرية </w:t>
      </w:r>
      <w:r w:rsidRPr="00C72EF7">
        <w:rPr>
          <w:rFonts w:hint="cs"/>
          <w:rtl/>
        </w:rPr>
        <w:t>ال</w:t>
      </w:r>
      <w:r w:rsidRPr="00C72EF7">
        <w:rPr>
          <w:rtl/>
        </w:rPr>
        <w:t xml:space="preserve">معقولة في مجال العمالة وكذلك لمنع التمييز القائم على الإعاقة في </w:t>
      </w:r>
      <w:r w:rsidRPr="00C72EF7">
        <w:rPr>
          <w:rFonts w:hint="cs"/>
          <w:rtl/>
        </w:rPr>
        <w:t>هذا ال</w:t>
      </w:r>
      <w:r w:rsidRPr="00C72EF7">
        <w:rPr>
          <w:rtl/>
        </w:rPr>
        <w:t>مجال.</w:t>
      </w:r>
    </w:p>
    <w:p w:rsidR="0023044B" w:rsidRPr="0023044B" w:rsidRDefault="0023044B" w:rsidP="0023044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3044B">
        <w:rPr>
          <w:rtl/>
        </w:rPr>
        <w:t>المشاركة في الحياة السياسية والعامة</w:t>
      </w:r>
      <w:r w:rsidRPr="0023044B">
        <w:rPr>
          <w:rFonts w:hint="cs"/>
          <w:rtl/>
        </w:rPr>
        <w:t xml:space="preserve"> (المادة 29)</w:t>
      </w:r>
    </w:p>
    <w:p w:rsidR="0023044B" w:rsidRDefault="0023044B" w:rsidP="00727B1D">
      <w:pPr>
        <w:pStyle w:val="SingleTxtGA"/>
        <w:rPr>
          <w:rFonts w:eastAsia="Calibri" w:hint="cs"/>
          <w:rtl/>
          <w:lang w:val="fr-FR" w:eastAsia="fr-FR"/>
        </w:rPr>
      </w:pPr>
      <w:r>
        <w:rPr>
          <w:rFonts w:eastAsia="Calibri" w:hint="cs"/>
          <w:rtl/>
          <w:lang w:eastAsia="fr-FR"/>
        </w:rPr>
        <w:t>27-</w:t>
      </w:r>
      <w:r>
        <w:rPr>
          <w:rFonts w:eastAsia="Calibri" w:hint="cs"/>
          <w:rtl/>
          <w:lang w:eastAsia="fr-FR"/>
        </w:rPr>
        <w:tab/>
      </w:r>
      <w:r w:rsidRPr="00C72EF7">
        <w:rPr>
          <w:rFonts w:eastAsia="Calibri" w:hint="cs"/>
          <w:rtl/>
          <w:lang w:eastAsia="fr-FR"/>
        </w:rPr>
        <w:t xml:space="preserve">تودّ اللجنة معرفة متى </w:t>
      </w:r>
      <w:r w:rsidR="00727B1D">
        <w:rPr>
          <w:rFonts w:eastAsia="Calibri" w:hint="cs"/>
          <w:rtl/>
          <w:lang w:eastAsia="fr-FR"/>
        </w:rPr>
        <w:t xml:space="preserve">تنوي </w:t>
      </w:r>
      <w:r w:rsidRPr="00C72EF7">
        <w:rPr>
          <w:rFonts w:eastAsia="Calibri" w:hint="cs"/>
          <w:rtl/>
          <w:lang w:eastAsia="fr-FR"/>
        </w:rPr>
        <w:t xml:space="preserve">بلجيكا </w:t>
      </w:r>
      <w:r w:rsidR="00727B1D">
        <w:rPr>
          <w:rFonts w:eastAsia="Calibri" w:hint="cs"/>
          <w:rtl/>
          <w:lang w:eastAsia="fr-FR"/>
        </w:rPr>
        <w:t xml:space="preserve">السّماح </w:t>
      </w:r>
      <w:r w:rsidRPr="00C72EF7">
        <w:rPr>
          <w:rFonts w:eastAsia="Calibri" w:hint="cs"/>
          <w:rtl/>
          <w:lang w:eastAsia="fr-FR"/>
        </w:rPr>
        <w:t>لجميع الأشخاص ذوي الإعاقة بممارسة كلّ حقوقهم السياسية.</w:t>
      </w:r>
    </w:p>
    <w:p w:rsidR="0023044B" w:rsidRDefault="0023044B" w:rsidP="0023044B">
      <w:pPr>
        <w:spacing w:before="120"/>
        <w:jc w:val="center"/>
        <w:rPr>
          <w:rFonts w:eastAsia="Calibri"/>
          <w:u w:val="single"/>
          <w:lang w:val="fr-FR" w:eastAsia="fr-FR"/>
        </w:rPr>
      </w:pPr>
      <w:r>
        <w:rPr>
          <w:rFonts w:eastAsia="Calibri"/>
          <w:u w:val="single"/>
          <w:rtl/>
          <w:lang w:val="fr-FR" w:eastAsia="fr-FR"/>
        </w:rPr>
        <w:tab/>
      </w:r>
      <w:r>
        <w:rPr>
          <w:rFonts w:eastAsia="Calibri"/>
          <w:u w:val="single"/>
          <w:rtl/>
          <w:lang w:val="fr-FR" w:eastAsia="fr-FR"/>
        </w:rPr>
        <w:tab/>
      </w:r>
      <w:r>
        <w:rPr>
          <w:rFonts w:eastAsia="Calibri"/>
          <w:u w:val="single"/>
          <w:rtl/>
          <w:lang w:val="fr-FR" w:eastAsia="fr-FR"/>
        </w:rPr>
        <w:tab/>
      </w:r>
    </w:p>
    <w:p w:rsidR="00F9207C" w:rsidRPr="0023044B" w:rsidRDefault="00F9207C" w:rsidP="00F9207C">
      <w:pPr>
        <w:spacing w:before="120"/>
        <w:jc w:val="center"/>
        <w:rPr>
          <w:rFonts w:eastAsia="Calibri" w:hint="cs"/>
          <w:u w:val="single"/>
          <w:lang w:val="fr-FR" w:eastAsia="fr-FR"/>
        </w:rPr>
      </w:pPr>
    </w:p>
    <w:sectPr w:rsidR="00F9207C" w:rsidRPr="0023044B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10A" w:rsidRPr="00FE6865" w:rsidRDefault="0011710A" w:rsidP="00FE6865">
      <w:pPr>
        <w:pStyle w:val="Footer"/>
      </w:pPr>
    </w:p>
  </w:endnote>
  <w:endnote w:type="continuationSeparator" w:id="0">
    <w:p w:rsidR="0011710A" w:rsidRDefault="001171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44B" w:rsidRPr="0023044B" w:rsidRDefault="0023044B" w:rsidP="0023044B">
    <w:pPr>
      <w:pStyle w:val="Footer"/>
      <w:tabs>
        <w:tab w:val="right" w:pos="9598"/>
      </w:tabs>
    </w:pPr>
    <w:r>
      <w:t>GE.14-43449</w:t>
    </w:r>
    <w:r>
      <w:tab/>
    </w:r>
    <w:r w:rsidRPr="0023044B">
      <w:rPr>
        <w:b/>
        <w:sz w:val="18"/>
      </w:rPr>
      <w:fldChar w:fldCharType="begin"/>
    </w:r>
    <w:r w:rsidRPr="0023044B">
      <w:rPr>
        <w:b/>
        <w:sz w:val="18"/>
      </w:rPr>
      <w:instrText xml:space="preserve"> PAGE  \* MERGEFORMAT </w:instrText>
    </w:r>
    <w:r w:rsidRPr="0023044B">
      <w:rPr>
        <w:b/>
        <w:sz w:val="18"/>
      </w:rPr>
      <w:fldChar w:fldCharType="separate"/>
    </w:r>
    <w:r w:rsidR="00D91AF2">
      <w:rPr>
        <w:b/>
        <w:noProof/>
        <w:sz w:val="18"/>
      </w:rPr>
      <w:t>4</w:t>
    </w:r>
    <w:r w:rsidRPr="0023044B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44B" w:rsidRPr="0023044B" w:rsidRDefault="0023044B" w:rsidP="0023044B">
    <w:pPr>
      <w:pStyle w:val="Footer"/>
      <w:tabs>
        <w:tab w:val="right" w:pos="9598"/>
      </w:tabs>
      <w:rPr>
        <w:b/>
        <w:sz w:val="18"/>
      </w:rPr>
    </w:pPr>
    <w:r w:rsidRPr="0023044B">
      <w:rPr>
        <w:b/>
        <w:sz w:val="18"/>
      </w:rPr>
      <w:fldChar w:fldCharType="begin"/>
    </w:r>
    <w:r w:rsidRPr="0023044B">
      <w:rPr>
        <w:b/>
        <w:sz w:val="18"/>
      </w:rPr>
      <w:instrText xml:space="preserve"> PAGE  \* MERGEFORMAT </w:instrText>
    </w:r>
    <w:r w:rsidRPr="0023044B">
      <w:rPr>
        <w:b/>
        <w:sz w:val="18"/>
      </w:rPr>
      <w:fldChar w:fldCharType="separate"/>
    </w:r>
    <w:r w:rsidR="00D91AF2">
      <w:rPr>
        <w:b/>
        <w:noProof/>
        <w:sz w:val="18"/>
      </w:rPr>
      <w:t>3</w:t>
    </w:r>
    <w:r w:rsidRPr="0023044B">
      <w:rPr>
        <w:b/>
        <w:sz w:val="18"/>
      </w:rPr>
      <w:fldChar w:fldCharType="end"/>
    </w:r>
    <w:r>
      <w:rPr>
        <w:b/>
        <w:sz w:val="18"/>
      </w:rPr>
      <w:tab/>
    </w:r>
    <w:r>
      <w:t>GE.14-43449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17D" w:rsidRDefault="0023044B" w:rsidP="0023044B">
    <w:pPr>
      <w:pStyle w:val="Footer"/>
      <w:jc w:val="right"/>
    </w:pPr>
    <w:r>
      <w:rPr>
        <w:sz w:val="20"/>
      </w:rPr>
      <w:t>(A)   GE.14-43449</w:t>
    </w:r>
    <w:r w:rsidR="0020117D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3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 xml:space="preserve">     190514    200514</w:t>
    </w:r>
    <w:r w:rsidR="00D91AF2">
      <w:br/>
    </w:r>
    <w:r w:rsidR="00D91AF2" w:rsidRPr="00D91AF2">
      <w:rPr>
        <w:rFonts w:ascii="C39T30Lfz" w:hAnsi="C39T30Lfz"/>
        <w:sz w:val="56"/>
      </w:rPr>
      <w:t></w:t>
    </w:r>
    <w:r w:rsidR="00D91AF2" w:rsidRPr="00D91AF2">
      <w:rPr>
        <w:rFonts w:ascii="C39T30Lfz" w:hAnsi="C39T30Lfz"/>
        <w:sz w:val="56"/>
      </w:rPr>
      <w:t></w:t>
    </w:r>
    <w:r w:rsidR="00D91AF2" w:rsidRPr="00D91AF2">
      <w:rPr>
        <w:rFonts w:ascii="C39T30Lfz" w:hAnsi="C39T30Lfz"/>
        <w:sz w:val="56"/>
      </w:rPr>
      <w:t></w:t>
    </w:r>
    <w:r w:rsidR="00D91AF2" w:rsidRPr="00D91AF2">
      <w:rPr>
        <w:rFonts w:ascii="C39T30Lfz" w:hAnsi="C39T30Lfz"/>
        <w:sz w:val="56"/>
      </w:rPr>
      <w:t></w:t>
    </w:r>
    <w:r w:rsidR="00D91AF2" w:rsidRPr="00D91AF2">
      <w:rPr>
        <w:rFonts w:ascii="C39T30Lfz" w:hAnsi="C39T30Lfz"/>
        <w:sz w:val="56"/>
      </w:rPr>
      <w:t></w:t>
    </w:r>
    <w:r w:rsidR="00D91AF2" w:rsidRPr="00D91AF2">
      <w:rPr>
        <w:rFonts w:ascii="C39T30Lfz" w:hAnsi="C39T30Lfz"/>
        <w:sz w:val="56"/>
      </w:rPr>
      <w:t></w:t>
    </w:r>
    <w:r w:rsidR="00D91AF2" w:rsidRPr="00D91AF2">
      <w:rPr>
        <w:rFonts w:ascii="C39T30Lfz" w:hAnsi="C39T30Lfz"/>
        <w:sz w:val="56"/>
      </w:rPr>
      <w:t></w:t>
    </w:r>
    <w:r w:rsidR="00D91AF2" w:rsidRPr="00D91AF2">
      <w:rPr>
        <w:rFonts w:ascii="C39T30Lfz" w:hAnsi="C39T30Lfz"/>
        <w:sz w:val="56"/>
      </w:rPr>
      <w:t></w:t>
    </w:r>
    <w:r w:rsidR="00D91AF2" w:rsidRPr="00D91AF2">
      <w:rPr>
        <w:rFonts w:ascii="C39T30Lfz" w:hAnsi="C39T30Lfz"/>
        <w:sz w:val="56"/>
      </w:rPr>
      <w:t></w:t>
    </w:r>
    <w:r w:rsidR="00D91AF2">
      <w:rPr>
        <w:rFonts w:ascii="C39T30Lfz" w:hAnsi="C39T30Lfz"/>
        <w:sz w:val="56"/>
      </w:rPr>
      <w:tab/>
    </w:r>
    <w:r w:rsidR="00D91AF2">
      <w:rPr>
        <w:noProof/>
        <w:lang w:val="en-US"/>
      </w:rPr>
      <w:pict>
        <v:shape id="_x0000_s2054" type="#_x0000_t75" style="position:absolute;left:0;text-align:left;margin-left:.05pt;margin-top:0;width:50.25pt;height:50.25pt;z-index:3;mso-position-horizontal-relative:text;mso-position-vertical-relative:text" o:allowincell="f">
          <v:imagedata r:id="rId2" o:title="1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10A" w:rsidRDefault="0011710A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11710A" w:rsidRDefault="0011710A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23044B" w:rsidRPr="0023044B" w:rsidRDefault="0023044B" w:rsidP="00D91AF2">
      <w:pPr>
        <w:pStyle w:val="footnoteText0"/>
        <w:spacing w:after="240"/>
        <w:rPr>
          <w:rFonts w:hint="cs"/>
          <w:rtl/>
        </w:rPr>
      </w:pPr>
      <w:r>
        <w:rPr>
          <w:rtl/>
        </w:rPr>
        <w:tab/>
      </w:r>
      <w:r w:rsidRPr="0023044B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>اعتمدها الفريق العامل لما قبل الدورة في جلسته الأولى (14- 17 نيسان/أبريل 2014).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44B" w:rsidRPr="0023044B" w:rsidRDefault="0023044B" w:rsidP="0023044B">
    <w:pPr>
      <w:pStyle w:val="Header"/>
      <w:jc w:val="right"/>
    </w:pPr>
    <w:r w:rsidRPr="0023044B">
      <w:t>CRPD/C/BEL/Q</w:t>
    </w:r>
    <w:r w:rsidR="00E03093">
      <w:t>/</w:t>
    </w:r>
    <w:r w:rsidRPr="0023044B">
      <w:t>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17D" w:rsidRPr="0023044B" w:rsidRDefault="0023044B" w:rsidP="0023044B">
    <w:pPr>
      <w:pStyle w:val="Header"/>
      <w:jc w:val="left"/>
    </w:pPr>
    <w:r w:rsidRPr="0023044B">
      <w:t>CRPD/C/BEL/Q</w:t>
    </w:r>
    <w:r w:rsidR="00E03093">
      <w:t>/</w:t>
    </w:r>
    <w:r w:rsidRPr="0023044B">
      <w:t>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17D" w:rsidRDefault="0020117D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230.55pt;margin-top:19.35pt;width:192.45pt;height:97.65pt;z-index:2" o:allowincell="f" filled="f" stroked="f">
          <v:textbox inset="0,0,0,0">
            <w:txbxContent>
              <w:p w:rsidR="0020117D" w:rsidRPr="002E4D7B" w:rsidRDefault="0020117D" w:rsidP="002E4D7B">
                <w:pPr>
                  <w:spacing w:line="600" w:lineRule="exact"/>
                  <w:jc w:val="left"/>
                  <w:rPr>
                    <w:rFonts w:hint="cs"/>
                    <w:szCs w:val="56"/>
                  </w:rPr>
                </w:pP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t>اتفاقية حقوق الأشخاص</w:t>
                </w: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br/>
                  <w:t>ذوي الإعاقة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5521E9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D547ED"/>
    <w:multiLevelType w:val="hybridMultilevel"/>
    <w:tmpl w:val="2D0ECED4"/>
    <w:lvl w:ilvl="0" w:tplc="85707CE6">
      <w:start w:val="1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54B2370"/>
    <w:multiLevelType w:val="hybridMultilevel"/>
    <w:tmpl w:val="278EE6AE"/>
    <w:lvl w:ilvl="0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97E7BE8"/>
    <w:multiLevelType w:val="hybridMultilevel"/>
    <w:tmpl w:val="BABA24F0"/>
    <w:lvl w:ilvl="0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FC818B7"/>
    <w:multiLevelType w:val="hybridMultilevel"/>
    <w:tmpl w:val="D3749CB6"/>
    <w:lvl w:ilvl="0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E32A09"/>
    <w:multiLevelType w:val="hybridMultilevel"/>
    <w:tmpl w:val="9C5295AC"/>
    <w:lvl w:ilvl="0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2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4"/>
  </w:num>
  <w:num w:numId="4">
    <w:abstractNumId w:val="11"/>
  </w:num>
  <w:num w:numId="5">
    <w:abstractNumId w:val="8"/>
  </w:num>
  <w:num w:numId="6">
    <w:abstractNumId w:val="21"/>
  </w:num>
  <w:num w:numId="7">
    <w:abstractNumId w:val="10"/>
  </w:num>
  <w:num w:numId="8">
    <w:abstractNumId w:val="9"/>
  </w:num>
  <w:num w:numId="9">
    <w:abstractNumId w:val="13"/>
  </w:num>
  <w:num w:numId="10">
    <w:abstractNumId w:val="20"/>
  </w:num>
  <w:num w:numId="11">
    <w:abstractNumId w:val="1"/>
  </w:num>
  <w:num w:numId="12">
    <w:abstractNumId w:val="14"/>
  </w:num>
  <w:num w:numId="13">
    <w:abstractNumId w:val="11"/>
  </w:num>
  <w:num w:numId="14">
    <w:abstractNumId w:val="8"/>
  </w:num>
  <w:num w:numId="15">
    <w:abstractNumId w:val="21"/>
  </w:num>
  <w:num w:numId="16">
    <w:abstractNumId w:val="1"/>
  </w:num>
  <w:num w:numId="17">
    <w:abstractNumId w:val="14"/>
  </w:num>
  <w:num w:numId="18">
    <w:abstractNumId w:val="11"/>
  </w:num>
  <w:num w:numId="19">
    <w:abstractNumId w:val="8"/>
  </w:num>
  <w:num w:numId="20">
    <w:abstractNumId w:val="21"/>
  </w:num>
  <w:num w:numId="21">
    <w:abstractNumId w:val="1"/>
  </w:num>
  <w:num w:numId="22">
    <w:abstractNumId w:val="14"/>
  </w:num>
  <w:num w:numId="23">
    <w:abstractNumId w:val="8"/>
  </w:num>
  <w:num w:numId="24">
    <w:abstractNumId w:val="21"/>
  </w:num>
  <w:num w:numId="25">
    <w:abstractNumId w:val="14"/>
  </w:num>
  <w:num w:numId="26">
    <w:abstractNumId w:val="1"/>
  </w:num>
  <w:num w:numId="27">
    <w:abstractNumId w:val="3"/>
  </w:num>
  <w:num w:numId="28">
    <w:abstractNumId w:val="2"/>
  </w:num>
  <w:num w:numId="29">
    <w:abstractNumId w:val="16"/>
  </w:num>
  <w:num w:numId="30">
    <w:abstractNumId w:val="4"/>
  </w:num>
  <w:num w:numId="31">
    <w:abstractNumId w:val="7"/>
  </w:num>
  <w:num w:numId="32">
    <w:abstractNumId w:val="15"/>
  </w:num>
  <w:num w:numId="33">
    <w:abstractNumId w:val="18"/>
  </w:num>
  <w:num w:numId="34">
    <w:abstractNumId w:val="22"/>
  </w:num>
  <w:num w:numId="35">
    <w:abstractNumId w:val="5"/>
  </w:num>
  <w:num w:numId="36">
    <w:abstractNumId w:val="17"/>
  </w:num>
  <w:num w:numId="37">
    <w:abstractNumId w:val="19"/>
  </w:num>
  <w:num w:numId="38">
    <w:abstractNumId w:val="0"/>
  </w:num>
  <w:num w:numId="39">
    <w:abstractNumId w:val="6"/>
  </w:num>
  <w:num w:numId="4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activeWritingStyle w:appName="MSWord" w:lang="ar-SA" w:vendorID="4" w:dllVersion="512" w:checkStyle="0"/>
  <w:attachedTemplate r:id="rId1"/>
  <w:stylePaneFormatFilter w:val="1F0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117D"/>
    <w:rsid w:val="00040E25"/>
    <w:rsid w:val="00042149"/>
    <w:rsid w:val="000637F3"/>
    <w:rsid w:val="000648EA"/>
    <w:rsid w:val="000957C8"/>
    <w:rsid w:val="00097049"/>
    <w:rsid w:val="000A04D5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1710A"/>
    <w:rsid w:val="001455A0"/>
    <w:rsid w:val="001602A3"/>
    <w:rsid w:val="001A5161"/>
    <w:rsid w:val="001A60BD"/>
    <w:rsid w:val="001B1104"/>
    <w:rsid w:val="0020117D"/>
    <w:rsid w:val="0023044B"/>
    <w:rsid w:val="00232277"/>
    <w:rsid w:val="0023736D"/>
    <w:rsid w:val="0024127C"/>
    <w:rsid w:val="00257225"/>
    <w:rsid w:val="002E4D7B"/>
    <w:rsid w:val="00310160"/>
    <w:rsid w:val="00341A8C"/>
    <w:rsid w:val="003519E6"/>
    <w:rsid w:val="003754E2"/>
    <w:rsid w:val="0038155D"/>
    <w:rsid w:val="003B4356"/>
    <w:rsid w:val="003C0E5A"/>
    <w:rsid w:val="003F08A8"/>
    <w:rsid w:val="004250E3"/>
    <w:rsid w:val="00472A81"/>
    <w:rsid w:val="004A20A6"/>
    <w:rsid w:val="004B2C92"/>
    <w:rsid w:val="004D6A3A"/>
    <w:rsid w:val="004F4AD7"/>
    <w:rsid w:val="00557CD3"/>
    <w:rsid w:val="00571432"/>
    <w:rsid w:val="005732A2"/>
    <w:rsid w:val="005762A5"/>
    <w:rsid w:val="00590BA3"/>
    <w:rsid w:val="005B46D9"/>
    <w:rsid w:val="005B7AE0"/>
    <w:rsid w:val="005F146F"/>
    <w:rsid w:val="005F71B6"/>
    <w:rsid w:val="00654786"/>
    <w:rsid w:val="00660FD4"/>
    <w:rsid w:val="006A4425"/>
    <w:rsid w:val="006B00A4"/>
    <w:rsid w:val="006B4669"/>
    <w:rsid w:val="006F6BF8"/>
    <w:rsid w:val="00707BDF"/>
    <w:rsid w:val="00710727"/>
    <w:rsid w:val="00715F45"/>
    <w:rsid w:val="0072153C"/>
    <w:rsid w:val="00727B1D"/>
    <w:rsid w:val="00731815"/>
    <w:rsid w:val="00731B84"/>
    <w:rsid w:val="00734AE7"/>
    <w:rsid w:val="0079344E"/>
    <w:rsid w:val="007E197F"/>
    <w:rsid w:val="007F68C4"/>
    <w:rsid w:val="008153DE"/>
    <w:rsid w:val="00852A10"/>
    <w:rsid w:val="00862634"/>
    <w:rsid w:val="00866C59"/>
    <w:rsid w:val="00877306"/>
    <w:rsid w:val="008A6242"/>
    <w:rsid w:val="008B4BC6"/>
    <w:rsid w:val="008D70D4"/>
    <w:rsid w:val="00901E57"/>
    <w:rsid w:val="009070DF"/>
    <w:rsid w:val="00935F0E"/>
    <w:rsid w:val="0095208F"/>
    <w:rsid w:val="00977B3F"/>
    <w:rsid w:val="009814AE"/>
    <w:rsid w:val="009901D3"/>
    <w:rsid w:val="00996BBE"/>
    <w:rsid w:val="009B2C03"/>
    <w:rsid w:val="009D1DD5"/>
    <w:rsid w:val="009F39F8"/>
    <w:rsid w:val="009F722C"/>
    <w:rsid w:val="00A1410D"/>
    <w:rsid w:val="00A26157"/>
    <w:rsid w:val="00A265C3"/>
    <w:rsid w:val="00A33AF7"/>
    <w:rsid w:val="00A43F9A"/>
    <w:rsid w:val="00A53F38"/>
    <w:rsid w:val="00A543D4"/>
    <w:rsid w:val="00AD0014"/>
    <w:rsid w:val="00AD4CF2"/>
    <w:rsid w:val="00AE0ADD"/>
    <w:rsid w:val="00AF0BBA"/>
    <w:rsid w:val="00B30468"/>
    <w:rsid w:val="00B44E31"/>
    <w:rsid w:val="00B77A5F"/>
    <w:rsid w:val="00BA4F7E"/>
    <w:rsid w:val="00BB2C41"/>
    <w:rsid w:val="00BC2E49"/>
    <w:rsid w:val="00BC55C8"/>
    <w:rsid w:val="00BC5C10"/>
    <w:rsid w:val="00BE2964"/>
    <w:rsid w:val="00C21623"/>
    <w:rsid w:val="00C24FBD"/>
    <w:rsid w:val="00C473BA"/>
    <w:rsid w:val="00C611ED"/>
    <w:rsid w:val="00C6490A"/>
    <w:rsid w:val="00C64FE1"/>
    <w:rsid w:val="00C74296"/>
    <w:rsid w:val="00C8345E"/>
    <w:rsid w:val="00CA5F7C"/>
    <w:rsid w:val="00D51067"/>
    <w:rsid w:val="00D75657"/>
    <w:rsid w:val="00D91AF2"/>
    <w:rsid w:val="00D960AD"/>
    <w:rsid w:val="00DA0E0E"/>
    <w:rsid w:val="00DB0C39"/>
    <w:rsid w:val="00DB7679"/>
    <w:rsid w:val="00DF1702"/>
    <w:rsid w:val="00DF4DD8"/>
    <w:rsid w:val="00DF668E"/>
    <w:rsid w:val="00E03093"/>
    <w:rsid w:val="00E04826"/>
    <w:rsid w:val="00E14D2B"/>
    <w:rsid w:val="00E20DBA"/>
    <w:rsid w:val="00E6524A"/>
    <w:rsid w:val="00E660D6"/>
    <w:rsid w:val="00E707A0"/>
    <w:rsid w:val="00E771AB"/>
    <w:rsid w:val="00EA796F"/>
    <w:rsid w:val="00EB077B"/>
    <w:rsid w:val="00EC50B9"/>
    <w:rsid w:val="00ED26A0"/>
    <w:rsid w:val="00F1727A"/>
    <w:rsid w:val="00F34764"/>
    <w:rsid w:val="00F41A7C"/>
    <w:rsid w:val="00F45FC8"/>
    <w:rsid w:val="00F54E3C"/>
    <w:rsid w:val="00F70CA5"/>
    <w:rsid w:val="00F82442"/>
    <w:rsid w:val="00F874BD"/>
    <w:rsid w:val="00F9207C"/>
    <w:rsid w:val="00FB1D0B"/>
    <w:rsid w:val="00FC1951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F70CA5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SingleTxtGAChar">
    <w:name w:val="_ Single Txt_GA Char"/>
    <w:basedOn w:val="DefaultParagraphFont"/>
    <w:link w:val="SingleTxtGA"/>
    <w:rsid w:val="0023044B"/>
    <w:rPr>
      <w:rFonts w:cs="Traditional Arabic"/>
      <w:szCs w:val="30"/>
      <w:lang w:val="en-US" w:eastAsia="en-US" w:bidi="ar-SA"/>
    </w:rPr>
  </w:style>
  <w:style w:type="paragraph" w:customStyle="1" w:styleId="SingleTxtG">
    <w:name w:val="_ Single Txt_G"/>
    <w:basedOn w:val="Normal"/>
    <w:rsid w:val="0023044B"/>
    <w:pPr>
      <w:suppressAutoHyphens/>
      <w:bidi w:val="0"/>
      <w:spacing w:after="120"/>
      <w:ind w:left="1134" w:right="1134"/>
      <w:jc w:val="both"/>
    </w:pPr>
    <w:rPr>
      <w:rFonts w:cs="Times New Roman"/>
      <w:szCs w:val="20"/>
      <w:lang w:val="fr-C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4</Pages>
  <Words>721</Words>
  <Characters>4113</Characters>
  <Application>Microsoft Office Outlook</Application>
  <DocSecurity>4</DocSecurity>
  <Lines>34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CRPD/C/BEL/Q1</vt:lpstr>
    </vt:vector>
  </TitlesOfParts>
  <Company>CSD</Company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CRPD/C/BEL/Q1</dc:title>
  <dc:subject>ZGHEIB- E-LOUATI</dc:subject>
  <dc:creator>BUHNAM</dc:creator>
  <cp:keywords/>
  <dc:description/>
  <cp:lastModifiedBy>TPS</cp:lastModifiedBy>
  <cp:revision>2</cp:revision>
  <cp:lastPrinted>2014-05-20T07:54:00Z</cp:lastPrinted>
  <dcterms:created xsi:type="dcterms:W3CDTF">2014-05-21T07:31:00Z</dcterms:created>
  <dcterms:modified xsi:type="dcterms:W3CDTF">2014-05-21T07:31:00Z</dcterms:modified>
</cp:coreProperties>
</file>