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GE.00-40546  (E)</w:t>
                  </w:r>
                </w:p>
                <w:p w:rsidR="00000000" w:rsidRDefault="00000000"/>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69495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CRC/C/SR.611</w:t>
              </w:r>
            </w:fldSimple>
          </w:p>
          <w:p w:rsidR="00000000" w:rsidRDefault="00000000">
            <w:fldSimple w:instr=" FILLIN &quot;Date&quot; \* MERGEFORMAT ">
              <w:r>
                <w:t>2 February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p>
    <w:p w:rsidR="00000000" w:rsidRDefault="00000000">
      <w:pPr>
        <w:jc w:val="center"/>
        <w:outlineLvl w:val="0"/>
      </w:pPr>
      <w:r>
        <w:t>COMMITTEE ON THE RIGHTS OF THE CHILD</w:t>
      </w:r>
    </w:p>
    <w:p w:rsidR="00000000" w:rsidRDefault="00000000">
      <w:pPr>
        <w:jc w:val="center"/>
        <w:outlineLvl w:val="0"/>
      </w:pPr>
    </w:p>
    <w:p w:rsidR="00000000" w:rsidRDefault="00000000">
      <w:pPr>
        <w:jc w:val="center"/>
        <w:outlineLvl w:val="0"/>
      </w:pPr>
      <w:r>
        <w:t>Twenty-third session</w:t>
      </w:r>
    </w:p>
    <w:p w:rsidR="00000000" w:rsidRDefault="00000000">
      <w:pPr>
        <w:jc w:val="center"/>
        <w:outlineLvl w:val="0"/>
      </w:pPr>
    </w:p>
    <w:p w:rsidR="00000000" w:rsidRDefault="00000000">
      <w:pPr>
        <w:jc w:val="center"/>
      </w:pPr>
      <w:r>
        <w:t>SUMMARY RECORD OF THE 611th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26 January 2000, at 10 a.m.</w:t>
      </w:r>
    </w:p>
    <w:p w:rsidR="00000000" w:rsidRDefault="00000000">
      <w:pPr>
        <w:jc w:val="center"/>
      </w:pPr>
    </w:p>
    <w:p w:rsidR="00000000" w:rsidRDefault="00000000">
      <w:pPr>
        <w:jc w:val="center"/>
        <w:outlineLvl w:val="0"/>
      </w:pPr>
      <w:r>
        <w:rPr>
          <w:u w:val="single"/>
        </w:rPr>
        <w:t>Chairperson</w:t>
      </w:r>
      <w:r>
        <w:t>:  Mr. DOEK</w:t>
      </w:r>
    </w:p>
    <w:p w:rsidR="00000000" w:rsidRDefault="00000000">
      <w:pPr>
        <w:jc w:val="center"/>
        <w:outlineLvl w:val="0"/>
      </w:pPr>
    </w:p>
    <w:p w:rsidR="00000000" w:rsidRDefault="00000000">
      <w:pPr>
        <w:jc w:val="center"/>
        <w:outlineLvl w:val="0"/>
      </w:pPr>
      <w:r>
        <w:t>CONTENTS</w:t>
      </w:r>
    </w:p>
    <w:p w:rsidR="00000000" w:rsidRDefault="00000000">
      <w:pPr>
        <w:jc w:val="center"/>
        <w:outlineLvl w:val="0"/>
      </w:pPr>
    </w:p>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South Africa</w:t>
      </w:r>
      <w:r>
        <w:t xml:space="preserve"> (</w:t>
      </w:r>
      <w:r>
        <w:rPr>
          <w:u w:val="single"/>
        </w:rPr>
        <w:t>continued</w:t>
      </w:r>
      <w:r>
        <w:t xml:space="preserve">) </w:t>
      </w:r>
    </w:p>
    <w:p w:rsidR="00000000" w:rsidRDefault="00000000"/>
    <w:p w:rsidR="00000000" w:rsidRDefault="00000000">
      <w:pPr>
        <w:jc w:val="center"/>
      </w:pPr>
      <w:r>
        <w:br w:type="page"/>
      </w:r>
      <w:bookmarkStart w:id="0" w:name="QuickMark"/>
      <w:bookmarkEnd w:id="0"/>
      <w:r>
        <w:rPr>
          <w:u w:val="single"/>
        </w:rPr>
        <w:t>The meeting was called to order at 10 a.m.</w:t>
      </w:r>
    </w:p>
    <w:p w:rsidR="00000000" w:rsidRDefault="00000000">
      <w:pPr>
        <w:jc w:val="center"/>
      </w:pPr>
    </w:p>
    <w:p w:rsidR="00000000" w:rsidRDefault="00000000">
      <w:r>
        <w:t>CONSIDERATION OF REPORTS OF STATES PARTIES (agenda item 6) (</w:t>
      </w:r>
      <w:r>
        <w:rPr>
          <w:u w:val="single"/>
        </w:rPr>
        <w:t>continued</w:t>
      </w:r>
      <w:r>
        <w:t>)</w:t>
      </w:r>
    </w:p>
    <w:p w:rsidR="00000000" w:rsidRDefault="00000000"/>
    <w:p w:rsidR="00000000" w:rsidRDefault="00000000">
      <w:pPr>
        <w:ind w:left="720"/>
      </w:pPr>
      <w:r>
        <w:rPr>
          <w:u w:val="single"/>
        </w:rPr>
        <w:t>Initial report of South Africa</w:t>
      </w:r>
      <w:r>
        <w:t xml:space="preserve"> (CRC/C/51/Add.2) (</w:t>
      </w:r>
      <w:r>
        <w:rPr>
          <w:u w:val="single"/>
        </w:rPr>
        <w:t>continued</w:t>
      </w:r>
      <w:r>
        <w:t>) (CRC/C/Q/SAFR/1 (list of issues); written replies of the Government of South Africa to questions raised in the list of issues (document without a symbol distributed in the meeting room in English only))</w:t>
      </w:r>
    </w:p>
    <w:p w:rsidR="00000000" w:rsidRDefault="00000000">
      <w:pPr>
        <w:ind w:left="720"/>
      </w:pPr>
    </w:p>
    <w:p w:rsidR="00000000" w:rsidRDefault="00000000">
      <w:r>
        <w:t>1.</w:t>
      </w:r>
      <w:r>
        <w:tab/>
      </w:r>
      <w:r>
        <w:rPr>
          <w:u w:val="single"/>
        </w:rPr>
        <w:t>At the invitation of the Chairperson, the members of the delegation of South Africa resumed their places at the Committee table</w:t>
      </w:r>
      <w:r>
        <w:t>.</w:t>
      </w:r>
    </w:p>
    <w:p w:rsidR="00000000" w:rsidRDefault="00000000"/>
    <w:p w:rsidR="00000000" w:rsidRDefault="00000000">
      <w:r>
        <w:t>2.</w:t>
      </w:r>
      <w:r>
        <w:tab/>
      </w:r>
      <w:r>
        <w:rPr>
          <w:u w:val="single"/>
        </w:rPr>
        <w:t>The CHAIRPERSON</w:t>
      </w:r>
      <w:r>
        <w:t>, referring to the list of issues, invited the delegation to reply to the outstanding questions from the previous meeting.</w:t>
      </w:r>
    </w:p>
    <w:p w:rsidR="00000000" w:rsidRDefault="00000000"/>
    <w:p w:rsidR="00000000" w:rsidRDefault="00000000">
      <w:r>
        <w:t>3.</w:t>
      </w:r>
      <w:r>
        <w:tab/>
      </w:r>
      <w:r>
        <w:rPr>
          <w:u w:val="single"/>
        </w:rPr>
        <w:t>Mr. PAHAD</w:t>
      </w:r>
      <w:r>
        <w:t xml:space="preserve"> (South Africa), replying to a question by the Chairperson, said that the print media were owned by two private companies.  About half a dozen radio and television corporations were in private hands, and two were public.  In an effort to change attitudes and inculcate a culture of human rights in the inhabitants, part of his mandate was to encourage the Government Communication and Information System to develop community radio stations for more direct communication with the general public, a venture in which the authorities were being assisted by India.</w:t>
      </w:r>
    </w:p>
    <w:p w:rsidR="00000000" w:rsidRDefault="00000000"/>
    <w:p w:rsidR="00000000" w:rsidRDefault="00000000">
      <w:r>
        <w:t>4.</w:t>
      </w:r>
      <w:r>
        <w:tab/>
        <w:t>There was no specific budget for children, and he doubted that the Minister of Finance would subscribe to the idea.  His delegation would, however, attempt to discover how much was spent on child maintenance grants, and how much specifically on children’s education.  It would also try to obtain statistics on child nutrition.  Community-based organizations in rural areas should be better serviced and more effectively utilized and should enjoy greater capacity for basic tasks.</w:t>
      </w:r>
    </w:p>
    <w:p w:rsidR="00000000" w:rsidRDefault="00000000">
      <w:pPr>
        <w:ind w:firstLine="720"/>
      </w:pPr>
    </w:p>
    <w:p w:rsidR="00000000" w:rsidRDefault="00000000">
      <w:r>
        <w:t>5.</w:t>
      </w:r>
      <w:r>
        <w:tab/>
        <w:t>The Independent Medical Control Council had refused to divulge the reason why the drug azidotymidine (AZT) had not been certified for the treatment of HIV/AIDS.  More in-depth research into its side effects was clearly needed.  It was also expensive, and to administer the drug and be forced to discontinue it for lack of funds would be psychologically damaging to patients.  Also, use of the drug would affect breastfeeding, with resultant hardship for mothers.  In any event, the subject was not closed.  Efforts were being made to discover an effective vaccine, and the Cabinet had agreed to release more funds for the anti-HIV/AIDS campaign, in cooperation with the Government Communication and Information System.</w:t>
      </w:r>
    </w:p>
    <w:p w:rsidR="00000000" w:rsidRDefault="00000000">
      <w:pPr>
        <w:ind w:firstLine="720"/>
      </w:pPr>
    </w:p>
    <w:p w:rsidR="00000000" w:rsidRDefault="00000000">
      <w:r>
        <w:t>6.</w:t>
      </w:r>
      <w:r>
        <w:tab/>
      </w:r>
      <w:r>
        <w:rPr>
          <w:u w:val="single"/>
        </w:rPr>
        <w:t>Ms. MKHWANAZI-XALUVA</w:t>
      </w:r>
      <w:r>
        <w:t xml:space="preserve"> (South Africa), referring to early childhood development, said that a priority for 2000 was to take a holistic view of child care and child development from conception to 6 years of age.  The intention was to harmonize the standards for day-care workers’ accreditation throughout the country.  No figures existed for visitor centres, nor was it clear where they were all located; that information would be researched in the coming months.</w:t>
      </w:r>
    </w:p>
    <w:p w:rsidR="00000000" w:rsidRDefault="00000000">
      <w:pPr>
        <w:ind w:firstLine="720"/>
      </w:pPr>
    </w:p>
    <w:p w:rsidR="00000000" w:rsidRDefault="00000000">
      <w:r>
        <w:t>7.</w:t>
      </w:r>
      <w:r>
        <w:tab/>
        <w:t>Concerning the principle of the best interests of children testifying before the Truth and Reconciliation Commission (TRC), the hearings were closed and children were counselled before and after their testimony by the TRC Commissioner conducting the hearings, herself a child psychologist; non</w:t>
      </w:r>
      <w:r>
        <w:noBreakHyphen/>
        <w:t>governmental organizations (NGOs) also assisted with that task.  There was as yet no policy on child-headed households.  There might be HIV/AIDS orphans who lived alone, but they were usually cared for by the extended family; the authorities were debating the broader problem of children and HIV/AIDS.  The idea of an ombudsperson on child abuse had been raised, and the authorities were drawing up a strategy of special protection measures for children by pooling the policies developed in the various departments in order to provide a comprehensive, coordinated response.</w:t>
      </w:r>
    </w:p>
    <w:p w:rsidR="00000000" w:rsidRDefault="00000000">
      <w:pPr>
        <w:ind w:firstLine="720"/>
      </w:pPr>
    </w:p>
    <w:p w:rsidR="00000000" w:rsidRDefault="00000000">
      <w:r>
        <w:t>8.</w:t>
      </w:r>
      <w:r>
        <w:tab/>
      </w:r>
      <w:r>
        <w:rPr>
          <w:u w:val="single"/>
        </w:rPr>
        <w:t>Ms. SWEPAUL</w:t>
      </w:r>
      <w:r>
        <w:t xml:space="preserve"> (South Africa) said that citizenship was automatically conferred on children born to nationals in exile.  In any event, most of the fundamental rights enshrined in the Bill of the Rights of the Constitution applied equally to South Africans and others, including recognized refugees, asylum-seekers and other displaced persons.  Children normally retained their name if their parents remarried, unless one of the parties specifically demanded otherwise.  The legislation provided for children over 12 to express their views, while those under 12 required the consent of their guardian.  Family courts had been developed for the purpose of bringing all family issues under one judicial body and facilitating access to the justice system.  For instance, divorces could be granted in the magistrates’ courts, and were no longer awarded exclusively by the High Court.  That facility would be extended to the provinces in 2000.</w:t>
      </w:r>
    </w:p>
    <w:p w:rsidR="00000000" w:rsidRDefault="00000000">
      <w:pPr>
        <w:ind w:firstLine="720"/>
      </w:pPr>
    </w:p>
    <w:p w:rsidR="00000000" w:rsidRDefault="00000000">
      <w:r>
        <w:t>9.</w:t>
      </w:r>
      <w:r>
        <w:tab/>
        <w:t>As to sex offences, she agreed on the need to reduce the secondary abuse suffered by children required to testify in court.  The issues of bail and sentencing were addressed by legal mechanisms, especially the Criminal Procedure Amendment Bill, which provided for minimum sentences.  A pilot sex offences court with special prosecutors set up in 1993 in the Western Cape Province had been declared successful by an NGO study.  A Ministry of Justice National Task Team was currently responsible for setting up such courts in other areas.  The independence of prosecutors was guaranteed by the Office of the National Directorate Public Prosecutions, which had a special sex offences unit that trained prosecutors.  More generally, the Justice College of the Ministry of Justice provided multidisciplinary training for the judiciary.  Parents who could not afford to pay maintenance received social assistance from the Government under the Welfare Laws Amendment Act of 1 April 1998.</w:t>
      </w:r>
    </w:p>
    <w:p w:rsidR="00000000" w:rsidRDefault="00000000"/>
    <w:p w:rsidR="00000000" w:rsidRDefault="00000000">
      <w:r>
        <w:t>10.</w:t>
      </w:r>
      <w:r>
        <w:tab/>
      </w:r>
      <w:r>
        <w:rPr>
          <w:u w:val="single"/>
        </w:rPr>
        <w:t>Ms. PIENAAR</w:t>
      </w:r>
      <w:r>
        <w:t xml:space="preserve"> (South Africa) said that her country was a party to the Convention against Torture and Other Cruel, Inhuman or Degrading Treatment or Punishment and would shortly be submitting a report to the Committee against Torture.  It also sat on the United Nations Working Group on the draft optional protocol to the Convention against Torture.  Once the protocol was adopted, the Working Group would undertake an inspection mission to South Africa.  The Code of Conduct of the South African Development Community (SADC) was enforced through the South African Human Rights Commission, with the assistance of a human rights NGO, the Association for the Prevention of Torture.  Those bodies would soon be meeting with the South African Police Service (SAPS), which was anxious to improve its image, to focus on aspects relating to torture.  The law-enforcement role of the police force had been extended to include community service, hence its name.  The Independent Complaint Directorate dealt with all complaints against the police, and workshops were held throughout South Africa to sensitize members of the police service to human rights and child issues.</w:t>
      </w:r>
    </w:p>
    <w:p w:rsidR="00000000" w:rsidRDefault="00000000"/>
    <w:p w:rsidR="00000000" w:rsidRDefault="00000000">
      <w:r>
        <w:t>11.</w:t>
      </w:r>
      <w:r>
        <w:tab/>
      </w:r>
      <w:r>
        <w:rPr>
          <w:u w:val="single"/>
        </w:rPr>
        <w:t>Ms. DAVIDS</w:t>
      </w:r>
      <w:r>
        <w:t xml:space="preserve"> (South Africa) pointed out that adoption was a permanent out-of-home solution.  In the event of the breakdown of an adoption arrangement, children enjoyed the same right of complaint to a welfare body as others, and the necessary steps were taken under the Child Care Act.  Where foster care selection was concerned, minimum standards had been developed and assessment and training programmes put in place.  The programmes covered the meaning of foster care, access of the biological parents and the legal processes involved.  The system was currently being debated by all sectors, with the active involvement of the authorities and NGOs.  The family recruitment process was under study, with a view to harmonizing it with the Constitution.</w:t>
      </w:r>
    </w:p>
    <w:p w:rsidR="00000000" w:rsidRDefault="00000000"/>
    <w:p w:rsidR="00000000" w:rsidRDefault="00000000">
      <w:r>
        <w:t>12.</w:t>
      </w:r>
      <w:r>
        <w:tab/>
        <w:t>The rate at which such arrangements broke down was still high, but was being tackled through risk assessment of the child and of the prospective foster family.  To that end detailed data were collected on the family and a rights-based approach was adopted.</w:t>
      </w:r>
    </w:p>
    <w:p w:rsidR="00000000" w:rsidRDefault="00000000"/>
    <w:p w:rsidR="00000000" w:rsidRDefault="00000000">
      <w:pPr>
        <w:pStyle w:val="BodyTextIndent"/>
        <w:ind w:firstLine="0"/>
      </w:pPr>
      <w:r>
        <w:t>13.</w:t>
      </w:r>
      <w:r>
        <w:tab/>
        <w:t>Foster-care arrangements were reviewed every two years prior to extension.  If agreement to extend arrangements was not reached, the case was studied by a multi-diagnosis panel on which the children or their natural parents were represented.  In the event of a further impasse, any of the parties could seek a ruling from the High Court.  Income was provided for children below the age of 7 under the child support grant system.  It had been in place for the past two years and was currently under review in connection with the Ministry of Welfare’s 10-point plan for social services.</w:t>
      </w:r>
    </w:p>
    <w:p w:rsidR="00000000" w:rsidRDefault="00000000">
      <w:pPr>
        <w:pStyle w:val="BodyTextIndent"/>
        <w:ind w:firstLine="0"/>
      </w:pPr>
    </w:p>
    <w:p w:rsidR="00000000" w:rsidRDefault="00000000">
      <w:r>
        <w:t>14.</w:t>
      </w:r>
      <w:r>
        <w:tab/>
      </w:r>
      <w:r>
        <w:rPr>
          <w:u w:val="single"/>
        </w:rPr>
        <w:t>Mr. VIVIERS</w:t>
      </w:r>
      <w:r>
        <w:t xml:space="preserve"> (South Africa), replying to a question concerning the fate of children following family disintegration resulting from apartheid, said that the basic principle of the Child Care Act was to keep children in the family in the first instance, unless removal was deemed to be in their best interests.  Family preservation was assigned high priority in the welfare system, through various initiatives and training programmes.  The Child Care Act also favoured prompt family reunification.  Risk assessment had become an essential part of the service to children and families, and included a developmental strengths-based assessment which was a cornerstone of early intervention programmes and strategies for children and families at risk.</w:t>
      </w:r>
    </w:p>
    <w:p w:rsidR="00000000" w:rsidRDefault="00000000"/>
    <w:p w:rsidR="00000000" w:rsidRDefault="00000000">
      <w:r>
        <w:t>15.</w:t>
      </w:r>
      <w:r>
        <w:tab/>
        <w:t>Action among black communities was linked to family preservation.  NGOs and welfare agencies operated parenting skills programmes as part of the Life Skills Education Programme.  Two pilot projects used a multi-pronged approach that included discipline in the home and negotiation skills as an alternative to corporal punishment, and parental training was aimed at economic empowerment and improved social skills.</w:t>
      </w:r>
    </w:p>
    <w:p w:rsidR="00000000" w:rsidRDefault="00000000"/>
    <w:p w:rsidR="00000000" w:rsidRDefault="00000000">
      <w:r>
        <w:t>16.</w:t>
      </w:r>
      <w:r>
        <w:tab/>
      </w:r>
      <w:r>
        <w:rPr>
          <w:u w:val="single"/>
        </w:rPr>
        <w:t>Mr. BAH</w:t>
      </w:r>
      <w:r>
        <w:t xml:space="preserve"> (South Africa) said that life expectancy in 1980 and 1985 for whites, Coloureds and Asians had been over 60.  No life tables had been published in 1991, but disaggregated data would be produced in 2000.  The latest mortality statistics dated back to 1995, so that figures for 1998 would have to be extrapolated.  AIDS was not a leading cause of death, although its acknowledged increase was not yet reflected in the statistics.  In 1994, AIDS and tuberculosis together had accounted for 6 per cent of deaths, while deaths from non-natural causes had stood at 19 per cent.</w:t>
      </w:r>
    </w:p>
    <w:p w:rsidR="00000000" w:rsidRDefault="00000000"/>
    <w:p w:rsidR="00000000" w:rsidRDefault="00000000">
      <w:r>
        <w:t>17.</w:t>
      </w:r>
      <w:r>
        <w:tab/>
      </w:r>
      <w:r>
        <w:rPr>
          <w:u w:val="single"/>
        </w:rPr>
        <w:t>Ms. DE KLERK</w:t>
      </w:r>
      <w:r>
        <w:t xml:space="preserve"> (South Africa), replying to a question about the decentralization of health services to primary health-care facilities, said that primary health care was provided free of charge and included follow-up treatment of convalescents, palliative services, first aid, ambulance transport to hospital, management of chronic diseases, health promotion and education, health research and disease surveillance, school health services, reproductive health services, training of health workers, provision of mobile clinics to remote rural areas and supply of essential pharmaceutical products.  Most of the staff of primary health-care facilities were professional nurses, although some larger services also had a full-time doctor.  After qualifying, medical students had to spend a year working in a primary health service in a rural area, which helped to alleviate staff shortages in those areas.</w:t>
      </w:r>
    </w:p>
    <w:p w:rsidR="00000000" w:rsidRDefault="00000000"/>
    <w:p w:rsidR="00000000" w:rsidRDefault="00000000">
      <w:r>
        <w:t>18.</w:t>
      </w:r>
      <w:r>
        <w:tab/>
        <w:t>All health workers were subject to a code of ethics and were legally bound to respect patient confidentiality; however, it was true that confidentiality was not always rigorously respected in practice.  In addition, health professionals often viewed minors as too young to be requesting information on sexuality and reproductive health.  Greater attention was therefore being focused on developing health services that met the needs of young people.  It had been decided that separate health centres specifically for young people would not be cost-effective; instead, youth health services were to be provided within primary health care centres.  Those youth services were already operational in some areas, while in others they were still being set up.  A training manual on youth health issues had been produced for health workers.</w:t>
      </w:r>
    </w:p>
    <w:p w:rsidR="00000000" w:rsidRDefault="00000000">
      <w:pPr>
        <w:ind w:firstLine="720"/>
      </w:pPr>
    </w:p>
    <w:p w:rsidR="00000000" w:rsidRDefault="00000000">
      <w:r>
        <w:t>19.</w:t>
      </w:r>
      <w:r>
        <w:tab/>
        <w:t>The South African Demographic Health Survey had found that 95 per cent of teenagers had some knowledge of HIV/AIDS, but that 50 per cent were unaware that a healthy-looking person could be HIV-positive.  A large-scale campaign had therefore been launched to increase awareness of HIV/AIDS, particularly among young people; one of the activities undertaken was an HIV/AIDS education programme for primary and secondary schools.  However, research carried out in 1999 had shown that distributing condoms and improving the training and knowledge of health workers did not necessarily reduce the incidence of HIV/AIDS.  “Youth ambassadors” - young people who were HIV-positive or suffering from AIDS - were playing an important role in talking to young people in schools and workshops about their experiences and emphasizing to them the need to protect themselves against HIV/AIDS.  Certain celebrities had offered to play a similar role.  A volunteer scheme had also been set up, through which young people visited hospitals and hospices to befriend and support HIV/AIDS sufferers.</w:t>
      </w:r>
    </w:p>
    <w:p w:rsidR="00000000" w:rsidRDefault="00000000"/>
    <w:p w:rsidR="00000000" w:rsidRDefault="00000000">
      <w:r>
        <w:t>20.</w:t>
      </w:r>
      <w:r>
        <w:tab/>
      </w:r>
      <w:r>
        <w:rPr>
          <w:u w:val="single"/>
        </w:rPr>
        <w:t>The CHAIRPERSON</w:t>
      </w:r>
      <w:r>
        <w:t xml:space="preserve"> asked how young people were recruited to the volunteer scheme, especially in remote areas.</w:t>
      </w:r>
    </w:p>
    <w:p w:rsidR="00000000" w:rsidRDefault="00000000"/>
    <w:p w:rsidR="00000000" w:rsidRDefault="00000000">
      <w:r>
        <w:t>21.</w:t>
      </w:r>
      <w:r>
        <w:tab/>
      </w:r>
      <w:r>
        <w:rPr>
          <w:u w:val="single"/>
        </w:rPr>
        <w:t>Ms. DE KLERK</w:t>
      </w:r>
      <w:r>
        <w:t xml:space="preserve"> (South Africa) said that many came forward of their own accord and then followed a training programme to prepare them for the work.  Recruitment was also carried out by community-based organizations, NGOs, the HIV/AIDS unit within the Department of Health and the National Youth Commission, a body made up of young people with a mandate to address youth issues.</w:t>
      </w:r>
    </w:p>
    <w:p w:rsidR="00000000" w:rsidRDefault="00000000"/>
    <w:p w:rsidR="00000000" w:rsidRDefault="00000000">
      <w:r>
        <w:t>22.</w:t>
      </w:r>
      <w:r>
        <w:tab/>
        <w:t>The female condom was available free of charge but was not yet widely used.   Official Government policy remained in favour of breastfeeding, although the possibility of mother</w:t>
      </w:r>
      <w:r>
        <w:noBreakHyphen/>
        <w:t>to</w:t>
      </w:r>
      <w:r>
        <w:noBreakHyphen/>
        <w:t>child transmission of HIV via breastfeeding had raised questions as to the wisdom of that policy.  HIV-positive mothers were now provided with information on the risk of transmission so as to make an informed choice about whether or not to breastfeed.</w:t>
      </w:r>
    </w:p>
    <w:p w:rsidR="00000000" w:rsidRDefault="00000000">
      <w:pPr>
        <w:ind w:firstLine="720"/>
      </w:pPr>
    </w:p>
    <w:p w:rsidR="00000000" w:rsidRDefault="00000000">
      <w:r>
        <w:t>23.</w:t>
      </w:r>
      <w:r>
        <w:tab/>
        <w:t>According to the demographic and health survey, the overall infant mortality rate was 45 per 1,000 live births and the rate for children under the age of 5 was 59 per 1,000 live births.  The Integrated Management of Childhood Illnesses strategy had been adopted in South Africa.  HIV/AIDS was an area not covered by the strategy; however, South Africa was the first country to have developed an HIV/AIDS module, which was currently being tested.  The community and family component of the strategy was now being addressed.</w:t>
      </w:r>
    </w:p>
    <w:p w:rsidR="00000000" w:rsidRDefault="00000000"/>
    <w:p w:rsidR="00000000" w:rsidRDefault="00000000">
      <w:r>
        <w:t>24.</w:t>
      </w:r>
      <w:r>
        <w:tab/>
      </w:r>
      <w:r>
        <w:rPr>
          <w:u w:val="single"/>
        </w:rPr>
        <w:t>The CHAIRPERSON</w:t>
      </w:r>
      <w:r>
        <w:t xml:space="preserve"> asked whether adoption could be revoked at the request of the child as well as of the parents.</w:t>
      </w:r>
    </w:p>
    <w:p w:rsidR="00000000" w:rsidRDefault="00000000"/>
    <w:p w:rsidR="00000000" w:rsidRDefault="00000000">
      <w:r>
        <w:t>25.</w:t>
      </w:r>
      <w:r>
        <w:tab/>
      </w:r>
      <w:r>
        <w:rPr>
          <w:u w:val="single"/>
        </w:rPr>
        <w:t>Ms. DAVIDS</w:t>
      </w:r>
      <w:r>
        <w:t xml:space="preserve"> (South Africa) said that, if a child made such a request, social workers investigated the reasons for it and made a recommendation accordingly.</w:t>
      </w:r>
    </w:p>
    <w:p w:rsidR="00000000" w:rsidRDefault="00000000"/>
    <w:p w:rsidR="00000000" w:rsidRDefault="00000000">
      <w:r>
        <w:t>26.</w:t>
      </w:r>
      <w:r>
        <w:tab/>
      </w:r>
      <w:r>
        <w:rPr>
          <w:u w:val="single"/>
        </w:rPr>
        <w:t>The CHAIRPERSON</w:t>
      </w:r>
      <w:r>
        <w:t xml:space="preserve"> invited the members of the Committee to ask further questions on health, followed by questions on education, leisure and cultural activities and special protection measures.</w:t>
      </w:r>
    </w:p>
    <w:p w:rsidR="00000000" w:rsidRDefault="00000000">
      <w:pPr>
        <w:ind w:firstLine="720"/>
      </w:pPr>
    </w:p>
    <w:p w:rsidR="00000000" w:rsidRDefault="00000000">
      <w:r>
        <w:t>27.</w:t>
      </w:r>
      <w:r>
        <w:tab/>
      </w:r>
      <w:r>
        <w:rPr>
          <w:u w:val="single"/>
        </w:rPr>
        <w:t>Mrs. OUEDRAOGO</w:t>
      </w:r>
      <w:r>
        <w:t xml:space="preserve"> asked whether an accident prevention programme was in place, given the high number of children who died as a result of accidents in South Africa.  She welcomed the fact that the country was continuing its research into AZT.</w:t>
      </w:r>
    </w:p>
    <w:p w:rsidR="00000000" w:rsidRDefault="00000000"/>
    <w:p w:rsidR="00000000" w:rsidRDefault="00000000">
      <w:r>
        <w:t>28.</w:t>
      </w:r>
      <w:r>
        <w:tab/>
        <w:t>A subject of particular concern to her was the risk posed to children by environmental degradation.  The report stated that a review of environmental health policy was under way to address the problem of waste disposal sites in marginal and urban areas that were accessible to children.  She would like to know what progress had been made with that review since the preparation of the report.</w:t>
      </w:r>
    </w:p>
    <w:p w:rsidR="00000000" w:rsidRDefault="00000000"/>
    <w:p w:rsidR="00000000" w:rsidRDefault="00000000">
      <w:r>
        <w:t>29.</w:t>
      </w:r>
      <w:r>
        <w:tab/>
        <w:t>She asked what measures had been taken or were envisaged to ensure that the ban on selling tobacco to under-18-year-olds was respected.  She would also like to know what progress had been made on the programmes mentioned in written reply No. 20.4 to combat smoking and drug and alcohol abuse.</w:t>
      </w:r>
    </w:p>
    <w:p w:rsidR="00000000" w:rsidRDefault="00000000">
      <w:pPr>
        <w:ind w:firstLine="720"/>
      </w:pPr>
    </w:p>
    <w:p w:rsidR="00000000" w:rsidRDefault="00000000">
      <w:r>
        <w:t>30.</w:t>
      </w:r>
      <w:r>
        <w:tab/>
        <w:t>Despite the fact that South Africa was a food-exporting country, a substantial proportion of the population suffered from malnutrition.  She asked how that contradiction could be explained.  She would also like to know what results had been achieved by the school- and community-based programmes to combat malnutrition which had been introduced in 1996.  They would have to be supplemented by programmes targeting families if the problem was to be addressed in a comprehensive way.</w:t>
      </w:r>
    </w:p>
    <w:p w:rsidR="00000000" w:rsidRDefault="00000000"/>
    <w:p w:rsidR="00000000" w:rsidRDefault="00000000">
      <w:r>
        <w:t>31.</w:t>
      </w:r>
      <w:r>
        <w:tab/>
        <w:t>Written reply No. 20.6 mentioned an increase in the number of suicides and suicide attempts among young people, which implied an increase in the incidence of psychological problems.  She asked whether any investigation had been conducted into the reasons for such psychological problems.  She would also like to know whether adequate mental and psychological health services were available for young people.</w:t>
      </w:r>
    </w:p>
    <w:p w:rsidR="00000000" w:rsidRDefault="00000000"/>
    <w:p w:rsidR="00000000" w:rsidRDefault="00000000">
      <w:r>
        <w:t>32.</w:t>
      </w:r>
      <w:r>
        <w:tab/>
        <w:t>As traditional medicine was popular in South Africa, she asked what assistance was given to practitioners to improve their services.  It was important to set standards and provide training, perhaps with the involvement of the Department of Health, in order to ensure that the care provided by the traditional medicine sector was of high quality.</w:t>
      </w:r>
    </w:p>
    <w:p w:rsidR="00000000" w:rsidRDefault="00000000"/>
    <w:p w:rsidR="00000000" w:rsidRDefault="00000000">
      <w:r>
        <w:t>33.</w:t>
      </w:r>
      <w:r>
        <w:tab/>
        <w:t>Sanitation was still a problem, despite the programmes which had been drawn up to address it; she asked what progress had been made in implementing those programmes.  She would like to know why separate latrines for men and women were not built, given that men often refused to share latrines with women.  Once separate latrines were built, a campaign might then be conducted to encourage people to use latrines and to raise awareness of the health risks associated with not using them.</w:t>
      </w:r>
    </w:p>
    <w:p w:rsidR="00000000" w:rsidRDefault="00000000"/>
    <w:p w:rsidR="00000000" w:rsidRDefault="00000000">
      <w:r>
        <w:t>34.</w:t>
      </w:r>
      <w:r>
        <w:tab/>
        <w:t>She asked what was being done to address the problem of the increasing number of AIDS orphans and abandoned children, and also whether HIV-positive mothers received any financial help from the Government.</w:t>
      </w:r>
    </w:p>
    <w:p w:rsidR="00000000" w:rsidRDefault="00000000"/>
    <w:p w:rsidR="00000000" w:rsidRDefault="00000000">
      <w:r>
        <w:t>35.</w:t>
      </w:r>
      <w:r>
        <w:tab/>
      </w:r>
      <w:r>
        <w:rPr>
          <w:u w:val="single"/>
        </w:rPr>
        <w:t>Mrs. RILANTONO</w:t>
      </w:r>
      <w:r>
        <w:t xml:space="preserve"> said she would appreciate further information about the practice of circumcision mentioned in the written reply to question 21, as many deaths occurred when circumcisions were carried out in non-sterile conditions.  She requested clarification of the Government’s attitude to circumcision, given that it was described in the reply as a “cultural practice”.</w:t>
      </w:r>
    </w:p>
    <w:p w:rsidR="00000000" w:rsidRDefault="00000000"/>
    <w:p w:rsidR="00000000" w:rsidRDefault="00000000">
      <w:r>
        <w:t>36.</w:t>
      </w:r>
      <w:r>
        <w:tab/>
        <w:t>Regarding mortality and life expectancy, she suggested that the cure rate of tuberculosis patients who also suffered from HIV/AIDS should be examined, as it was likely to be lower than the cure rate for patients suffering from tuberculosis alone.</w:t>
      </w:r>
    </w:p>
    <w:p w:rsidR="00000000" w:rsidRDefault="00000000"/>
    <w:p w:rsidR="00000000" w:rsidRDefault="00000000">
      <w:r>
        <w:t>37.</w:t>
      </w:r>
      <w:r>
        <w:tab/>
        <w:t>She welcomed the fact that 19.7 per cent of the national budget was spent on education and that the Curriculum 2005 programme was fully compatible with the holistic approach to education described in article 29 of the Convention.  However, paragraphs 381 and 388 of the report highlighted the persistent glaring disparity between the privileged and disadvantaged sections of society in terms of the education provision they received.  She would like to know what measures were being taken to eliminate that disparity.</w:t>
      </w:r>
    </w:p>
    <w:p w:rsidR="00000000" w:rsidRDefault="00000000"/>
    <w:p w:rsidR="00000000" w:rsidRDefault="00000000">
      <w:r>
        <w:t>38.</w:t>
      </w:r>
      <w:r>
        <w:tab/>
        <w:t>Regarding special protection measures, she noted that many children had been involved in armed conflict during the apartheid era; some of them were now adults who were likely still to be traumatized by their experiences.  She would like to know what was being done to rehabilitate them and reintegrate them into society.  She also asked whether the support given to refugees in recent years had caused any tension in local communities over access to resources and services.</w:t>
      </w:r>
    </w:p>
    <w:p w:rsidR="00000000" w:rsidRDefault="00000000"/>
    <w:p w:rsidR="00000000" w:rsidRDefault="00000000">
      <w:r>
        <w:t>39.</w:t>
      </w:r>
      <w:r>
        <w:tab/>
      </w:r>
      <w:r>
        <w:rPr>
          <w:u w:val="single"/>
        </w:rPr>
        <w:t>Mr. RABAH</w:t>
      </w:r>
      <w:r>
        <w:t xml:space="preserve"> requested information about the reasons why children dropped out of school and asked whether any measures were in place to combat that problem.  He would like to know how the children of illegal immigrants were treated, given that they were not regarded as citizens.  He would also like to know what was meant by the statement in the report that the detention of refugee children in police cells and prisons was “under investigation”.  Referring to paragraph 508 of the report, he requested more information on the mechanism for monitoring children awaiting trial and asked how long children usually had to spend awaiting trial.  He would also like more information about how children were represented in court and whether there were any alternatives to punishment for juvenile offenders.  The report made no mention of girl offenders; did any reform institutions exist specifically for them?</w:t>
      </w:r>
    </w:p>
    <w:p w:rsidR="00000000" w:rsidRDefault="00000000"/>
    <w:p w:rsidR="00000000" w:rsidRDefault="00000000">
      <w:r>
        <w:t>40.</w:t>
      </w:r>
      <w:r>
        <w:tab/>
      </w:r>
      <w:r>
        <w:rPr>
          <w:u w:val="single"/>
        </w:rPr>
        <w:t>Mrs. TIGERSTEDT-TÄHTELÄ</w:t>
      </w:r>
      <w:r>
        <w:t xml:space="preserve"> said she was somewhat confused by the fact that the discussion was centred on average statistics and standards when, in reality, South African society appeared to consist of two completely different groups:  those who were very poor and those who belonged to the privileged elite.  She asked whether it would be true to say that there were almost no problems regarding children’s rights in the elite sector of society, whereas formidable problems remained among the disadvantaged.  She was reluctant to request a double set of statistics but would nonetheless welcome clarification of that point.</w:t>
      </w:r>
    </w:p>
    <w:p w:rsidR="00000000" w:rsidRDefault="00000000"/>
    <w:p w:rsidR="00000000" w:rsidRDefault="00000000">
      <w:r>
        <w:t>41.</w:t>
      </w:r>
      <w:r>
        <w:tab/>
      </w:r>
      <w:r>
        <w:rPr>
          <w:u w:val="single"/>
        </w:rPr>
        <w:t>Mrs. KARP</w:t>
      </w:r>
      <w:r>
        <w:t xml:space="preserve"> said that the impact of the Convention on vulnerable children, especially those in rural areas and black communities, was unclear.  In that regard, to what extent was the support grant system mentioned earlier used in rural areas and was it applied equally to all children in need?  With regard to education, she asked whether the Curriculum 2000 programme had actually been put in place and how it was linked to Curriculum 2005?  As the programmes in question were being implemented gradually, teachers must be trained to work in accordance with the processes involved.</w:t>
      </w:r>
    </w:p>
    <w:p w:rsidR="00000000" w:rsidRDefault="00000000"/>
    <w:p w:rsidR="00000000" w:rsidRDefault="00000000">
      <w:r>
        <w:t>42.</w:t>
      </w:r>
      <w:r>
        <w:tab/>
        <w:t>It was clear that black children did not always have access to cultural and leisure activities, and that economically disadvantaged communities were also unable to benefit from them.  Physical and cultural education were not included in many school curricula owing to a lack of trained teachers.  The principle of recreation was very important for providing the rehabilitation essential for children who had undergone traumatic experiences in the past.  Attention should be focused on areas where there was a lack of leisure and cultural facilities.  What was being done to implement suitable programmes throughout the school system?</w:t>
      </w:r>
    </w:p>
    <w:p w:rsidR="00000000" w:rsidRDefault="00000000"/>
    <w:p w:rsidR="00000000" w:rsidRDefault="00000000">
      <w:r>
        <w:t>43.</w:t>
      </w:r>
      <w:r>
        <w:tab/>
        <w:t xml:space="preserve">With reference to the juvenile justice system, she asked how widely the projects being introduced were implemented.  More details should be provided on the lives of children who found themselves in conflict with the law. She would also like to know whether punishments been handed down by the courts in cases of incest and rape and whether the general public felt that the problem was being tackled seriously.  She acknowledged the efforts made to bring the juvenile justice system into conformity with the Convention.  With regard to the minimum age of criminal responsibility, most Committee members agreed that 7 was too young.  The proposed increase in the limit to the age of 10 was not necessarily a good idea, since the cases of children between the ages of 10 and 12 would be left to the discretion of individual judges.  There were very few actual children’s courts in existence.  Any changes made to the system might result in discrimination against or harmful effects on children.  Of still greater importance was the manner in which children below the minimum age were treated.  In general terms, discretion should not be given to judges and clear cut rules should be laid down, if a new system was to be put in place. </w:t>
      </w:r>
    </w:p>
    <w:p w:rsidR="00000000" w:rsidRDefault="00000000"/>
    <w:p w:rsidR="00000000" w:rsidRDefault="00000000">
      <w:r>
        <w:t>44.</w:t>
      </w:r>
      <w:r>
        <w:tab/>
        <w:t xml:space="preserve">No details had been provided regarding the implementation of the recommendation made by the Truth and Reconciliation Commission on police brutality.  It was true that a police training project had been set up.  However, if very clear conclusions were not drawn from specific cases, the notion of dealing with police brutality would remain theoretical.  </w:t>
      </w:r>
    </w:p>
    <w:p w:rsidR="00000000" w:rsidRDefault="00000000"/>
    <w:p w:rsidR="00000000" w:rsidRDefault="00000000">
      <w:r>
        <w:t>45.</w:t>
      </w:r>
      <w:r>
        <w:tab/>
        <w:t xml:space="preserve">Turning to the subject of foster care, she asked how often the situation of children in care was reviewed.  Was any consideration being given to increasing the frequency of such reviews?  Furthermore, how did the review system tie in with the periodic assessment of institutions?  </w:t>
      </w:r>
    </w:p>
    <w:p w:rsidR="00000000" w:rsidRDefault="00000000">
      <w:r>
        <w:t>46.</w:t>
      </w:r>
      <w:r>
        <w:tab/>
        <w:t>She noted that the amendments to section 29 of the Correctional Services Act, emanating from a private bill, would reverse the Government’s view that children should not be kept in pre</w:t>
      </w:r>
      <w:r>
        <w:noBreakHyphen/>
        <w:t>trial detention.  If judges were to take final decisions relating to detention, the best interests of the child must take precedence over all other matters.  The amendment in question required further consideration.</w:t>
      </w:r>
    </w:p>
    <w:p w:rsidR="00000000" w:rsidRDefault="00000000"/>
    <w:p w:rsidR="00000000" w:rsidRDefault="00000000">
      <w:r>
        <w:t>47.</w:t>
      </w:r>
      <w:r>
        <w:tab/>
        <w:t xml:space="preserve">Finally, more information should be provided on the following issues:  why were only 10 per cent of children actually represented in court?  How was it that more children were kept in pre-trial detention for economic crimes than for violent acts?  What had been done to respond to the complaints regarding physical abuse made by the children of illegal aliens, who were detained for long periods?  What follow-up programmes were provided for children leaving prison?  </w:t>
      </w:r>
    </w:p>
    <w:p w:rsidR="00000000" w:rsidRDefault="00000000"/>
    <w:p w:rsidR="00000000" w:rsidRDefault="00000000">
      <w:r>
        <w:t>48.</w:t>
      </w:r>
      <w:r>
        <w:tab/>
      </w:r>
      <w:r>
        <w:rPr>
          <w:u w:val="single"/>
        </w:rPr>
        <w:t>Mrs. OUEDRAOGO</w:t>
      </w:r>
      <w:r>
        <w:t xml:space="preserve"> asked how South Africa’s new educational reforms would address the problem of teachers not achieving successful results in their work.  In that regard, had a monitoring and inspection system been put in place for teachers?</w:t>
      </w:r>
    </w:p>
    <w:p w:rsidR="00000000" w:rsidRDefault="00000000"/>
    <w:p w:rsidR="00000000" w:rsidRDefault="00000000">
      <w:r>
        <w:t>49.</w:t>
      </w:r>
      <w:r>
        <w:tab/>
        <w:t xml:space="preserve">In accordance with legislation enacted in 1996, school attendance was compulsory.  It had not been made clear, however, how the legislation was applied in practice.  Given the high rate of children dropping out of school it was clearly important to strengthen the inspection system for all categories of pupils.  </w:t>
      </w:r>
    </w:p>
    <w:p w:rsidR="00000000" w:rsidRDefault="00000000"/>
    <w:p w:rsidR="00000000" w:rsidRDefault="00000000">
      <w:r>
        <w:t>50.</w:t>
      </w:r>
      <w:r>
        <w:tab/>
        <w:t>In South Africa there were many cases of children whose parents could not afford to pay public education fees.  She asked what was done to help those children and whether a system of grants and allowances was in place for the families concerned.  In accordance with the conclusions of the World Conference on Education for All:  Meeting Basic Learning Needs, held in Jomtien, Thailand, primary education should be free and compulsory for all children.  What provision had been made in that regard by South Africa?</w:t>
      </w:r>
    </w:p>
    <w:p w:rsidR="00000000" w:rsidRDefault="00000000">
      <w:pPr>
        <w:pStyle w:val="FootnoteText"/>
      </w:pPr>
    </w:p>
    <w:p w:rsidR="00000000" w:rsidRDefault="00000000">
      <w:r>
        <w:t>51.</w:t>
      </w:r>
      <w:r>
        <w:tab/>
        <w:t>She also asked whether young people had participated in the preparation and implementation of programmes designed to combat violence in schools.  Had the National Youth Commission also taken part in those activities?</w:t>
      </w:r>
    </w:p>
    <w:p w:rsidR="00000000" w:rsidRDefault="00000000"/>
    <w:p w:rsidR="00000000" w:rsidRDefault="00000000">
      <w:r>
        <w:t>52.</w:t>
      </w:r>
      <w:r>
        <w:tab/>
      </w:r>
      <w:r>
        <w:rPr>
          <w:u w:val="single"/>
        </w:rPr>
        <w:t>Mrs. OUEDRAOGO</w:t>
      </w:r>
      <w:r>
        <w:t xml:space="preserve"> asked what decisions had been taken by the Government with regard to child asylum-seekers.  Had any children been forcibly repatriated?  Concerning juvenile justice, the written reply to question 26 of the list of issues stated that there was no age limit for children held in detention or restriction of the period for which they could be held.  What was the age of the youngest child held in detention and what was the maximum period of detention for which provision was made?  Those areas were particularly important given that the lack of safeguards relating to the detention of children directly contradicted the spirit of the Convention.</w:t>
      </w:r>
    </w:p>
    <w:p w:rsidR="00000000" w:rsidRDefault="00000000">
      <w:pPr>
        <w:rPr>
          <w:u w:val="single"/>
        </w:rPr>
      </w:pPr>
    </w:p>
    <w:p w:rsidR="00000000" w:rsidRDefault="00000000">
      <w:r>
        <w:t>53.</w:t>
      </w:r>
      <w:r>
        <w:tab/>
        <w:t>Regarding child labour, she noted that South Africa had signed a Memorandum of Understanding with the ILO on the International Programme on the Elimination of Child Labour (IPEC).  Given that informal child labour also constituted a form of exploitation, what did the authorities intend to do to combat the problem?  In their campaign to combat poverty, had the authorities taken into account the fact that child labour was often linked to poverty?</w:t>
      </w:r>
    </w:p>
    <w:p w:rsidR="00000000" w:rsidRDefault="00000000">
      <w:r>
        <w:t>54.</w:t>
      </w:r>
      <w:r>
        <w:tab/>
        <w:t>A number of cases of sexual abuse had been cited in the written replies.  However, it had not been made clear how the victims had been cared for or how the perpetrators had been dealt with.  In that connection, children must be aware of their rights and be both prepared and able to denounce those committing acts against them, even in family situations.  It was necessary to set up a public awareness campaign and to provide psychological rehabilitation programmes for the children concerned.</w:t>
      </w:r>
    </w:p>
    <w:p w:rsidR="00000000" w:rsidRDefault="00000000"/>
    <w:p w:rsidR="00000000" w:rsidRDefault="00000000">
      <w:r>
        <w:t>55.</w:t>
      </w:r>
      <w:r>
        <w:tab/>
      </w:r>
      <w:r>
        <w:rPr>
          <w:u w:val="single"/>
        </w:rPr>
        <w:t>Mrs. KARP</w:t>
      </w:r>
      <w:r>
        <w:t>, endorsing Mrs. Ouedraogo’s comments, asked whether there had been follow-up to the implementation of the Declaration and Agenda for Action of the World Congress against Commercial Sexual Exploitation of Children.  Had any conclusions been drawn from the results achieved?  Although measures had been put in place to help children to make complaints in such situations, national legislation required further amendment.  In that regard, it was very important to adopt a comprehensive strategy and to outline the time frame for the implementation of that strategy.</w:t>
      </w:r>
    </w:p>
    <w:p w:rsidR="00000000" w:rsidRDefault="00000000">
      <w:pPr>
        <w:rPr>
          <w:u w:val="single"/>
        </w:rPr>
      </w:pPr>
    </w:p>
    <w:p w:rsidR="00000000" w:rsidRDefault="00000000">
      <w:pPr>
        <w:jc w:val="center"/>
      </w:pPr>
      <w:r>
        <w:rPr>
          <w:u w:val="single"/>
        </w:rPr>
        <w:t>The meeting was suspended at noon and resumed at 12.15 p.m.</w:t>
      </w:r>
    </w:p>
    <w:p w:rsidR="00000000" w:rsidRDefault="00000000">
      <w:pPr>
        <w:jc w:val="center"/>
      </w:pPr>
    </w:p>
    <w:p w:rsidR="00000000" w:rsidRDefault="00000000">
      <w:r>
        <w:t>56.</w:t>
      </w:r>
      <w:r>
        <w:tab/>
      </w:r>
      <w:r>
        <w:rPr>
          <w:u w:val="single"/>
        </w:rPr>
        <w:t>The CHAIRPERSON</w:t>
      </w:r>
      <w:r>
        <w:t xml:space="preserve"> invited the delegation to provide written replies to any questions not answered before the end of the current meeting.</w:t>
      </w:r>
    </w:p>
    <w:p w:rsidR="00000000" w:rsidRDefault="00000000">
      <w:pPr>
        <w:rPr>
          <w:u w:val="single"/>
        </w:rPr>
      </w:pPr>
    </w:p>
    <w:p w:rsidR="00000000" w:rsidRDefault="00000000">
      <w:r>
        <w:t>57.</w:t>
      </w:r>
      <w:r>
        <w:tab/>
      </w:r>
      <w:r>
        <w:rPr>
          <w:u w:val="single"/>
        </w:rPr>
        <w:t>Mr. PAHAD</w:t>
      </w:r>
      <w:r>
        <w:t xml:space="preserve"> (South Africa), referring to Mrs. Tigerstedt-Tähtelä’s remarks, said that South Africa indeed constituted two separate nations.  It was fundamental to understand that society had previously been dominated by a unique form of institutionalized racism.  However, many developments had taken place in the past five years.  From the point of view of discussions with the Committee, the different sources of information based on which Committee members had raised questions did not necessarily constitute an adequate foundation for replies to be provided.  It was important for the delegation and the Committee to reach agreement, in the best interests of the child.</w:t>
      </w:r>
    </w:p>
    <w:p w:rsidR="00000000" w:rsidRDefault="00000000">
      <w:pPr>
        <w:rPr>
          <w:u w:val="single"/>
        </w:rPr>
      </w:pPr>
    </w:p>
    <w:p w:rsidR="00000000" w:rsidRDefault="00000000">
      <w:r>
        <w:t>58.</w:t>
      </w:r>
      <w:r>
        <w:tab/>
        <w:t>Replying to a question by Mrs. Karp regarding the Truth and Reconciliation Commission, he said that the issue of police brutality had been addressed, in that training programmes had been introduced for police officers and the entire system of prosecution had been modified.  Government comprised three independent sectors in South Africa:  the executive, the legislature and the judiciary.  The principle of judicial independence was enshrined in the Constitution.  With regard to the judiciary, the fact that a number of judges had failed to understand that they were operating in a democratic country gave cause for concern to all.  However, the South African Government was doing its utmost to deal with the consequences of the inadequate sentences handed down by certain judges for what were very serious crimes.  The request for information relating to the recommendations made by the Truth and Reconciliation Commission should be clarified.</w:t>
      </w:r>
    </w:p>
    <w:p w:rsidR="00000000" w:rsidRDefault="00000000"/>
    <w:p w:rsidR="00000000" w:rsidRDefault="00000000">
      <w:pPr>
        <w:keepNext/>
        <w:keepLines/>
      </w:pPr>
      <w:r>
        <w:t>59.</w:t>
      </w:r>
      <w:r>
        <w:tab/>
        <w:t>With regard to food exports, the points of view of the delegation and the Committee were both valid.  Food exports, in addition to vegetables and flowers, were a great boost to the Government's revenue and would continue to be so.  However, over and beyond the question of exports, it was critical to have policies and programmes that would empower small African farmers to produce for their own consumption and for local markets, that being an integral aspect of Government development policy.</w:t>
      </w:r>
    </w:p>
    <w:p w:rsidR="00000000" w:rsidRDefault="00000000">
      <w:pPr>
        <w:rPr>
          <w:u w:val="single"/>
        </w:rPr>
      </w:pPr>
    </w:p>
    <w:p w:rsidR="00000000" w:rsidRDefault="00000000">
      <w:r>
        <w:t>60.</w:t>
      </w:r>
      <w:r>
        <w:tab/>
      </w:r>
      <w:r>
        <w:rPr>
          <w:u w:val="single"/>
        </w:rPr>
        <w:t>Mr. CHABALALA</w:t>
      </w:r>
      <w:r>
        <w:t xml:space="preserve"> (South Africa) said that, since the introduction of the National Programme of Action, 200 labour inspectors, police officers, educators and NGO representatives had been trained throughout the provinces. A holistic approach had been taken to the training programme in acknowledgement of the fact that children’s issues could not be tackled by one set of players alone. The persons trained had been expected to develop programmes of action at the provincial level, guided by national policies, and to raise public awareness. Provincial structures had been set up which were expected to filter down to the local level.  It was important for efforts to focus on implementing policies at the local level.</w:t>
      </w:r>
    </w:p>
    <w:p w:rsidR="00000000" w:rsidRDefault="00000000">
      <w:pPr>
        <w:ind w:firstLine="720"/>
      </w:pPr>
    </w:p>
    <w:p w:rsidR="00000000" w:rsidRDefault="00000000">
      <w:r>
        <w:t>61.</w:t>
      </w:r>
      <w:r>
        <w:tab/>
        <w:t>Statistics South Africa (Stats SA) had been commissioned to conduct a comprehensive survey on the extent of child labour in South Africa, to help the Government analyse its strengths and develop a more focused strategy on child labour. Technical assistance had been provided by ILO, and it was hoped that the results of the survey would be available in March or April 2000.</w:t>
      </w:r>
    </w:p>
    <w:p w:rsidR="00000000" w:rsidRDefault="00000000"/>
    <w:p w:rsidR="00000000" w:rsidRDefault="00000000">
      <w:r>
        <w:t>62.</w:t>
      </w:r>
      <w:r>
        <w:tab/>
        <w:t>In the context of the Global March Against Child Labour, South Africa had organized a march in 1998, from Cape Town through selected provinces, which had been successful in raising public awareness of children’s issues.  South Africa had been actively involved in the process leading to the adoption of the ILO Worst Forms of Child Labour Convention, 1999 (No. 182).</w:t>
      </w:r>
    </w:p>
    <w:p w:rsidR="00000000" w:rsidRDefault="00000000"/>
    <w:p w:rsidR="00000000" w:rsidRDefault="00000000">
      <w:r>
        <w:t>63.</w:t>
      </w:r>
      <w:r>
        <w:tab/>
      </w:r>
      <w:r>
        <w:rPr>
          <w:u w:val="single"/>
        </w:rPr>
        <w:t>The CHAIRPERSON</w:t>
      </w:r>
      <w:r>
        <w:t xml:space="preserve"> asked whether the informal sector had been taken into consideration in training programmes, especially domestic work.  Girls who participated in that type of work were often vulnerable to abuse.  He wondered whether the Government had devised any means of combating the problem, bearing in mind the hidden, inaccessible nature of the informal sector.</w:t>
      </w:r>
    </w:p>
    <w:p w:rsidR="00000000" w:rsidRDefault="00000000"/>
    <w:p w:rsidR="00000000" w:rsidRDefault="00000000">
      <w:r>
        <w:t>64.</w:t>
      </w:r>
      <w:r>
        <w:tab/>
      </w:r>
      <w:r>
        <w:rPr>
          <w:u w:val="single"/>
        </w:rPr>
        <w:t>Mr. CHABALALA</w:t>
      </w:r>
      <w:r>
        <w:t xml:space="preserve"> (South Africa) said that the Government was aware of the elusive nature of the domestic work area.  Special attention had been paid to the girl child under the National Programme of Action.  The most proactive means of altering the situation was awareness-raising in order to change attitudes, but it was clear that other mechanisms would also be needed.  He would welcome information about successful strategies in other countries.</w:t>
      </w:r>
    </w:p>
    <w:p w:rsidR="00000000" w:rsidRDefault="00000000">
      <w:pPr>
        <w:rPr>
          <w:u w:val="single"/>
        </w:rPr>
      </w:pPr>
    </w:p>
    <w:p w:rsidR="00000000" w:rsidRDefault="00000000">
      <w:r>
        <w:t>65.</w:t>
      </w:r>
      <w:r>
        <w:tab/>
      </w:r>
      <w:r>
        <w:rPr>
          <w:u w:val="single"/>
        </w:rPr>
        <w:t>Ms. SWEPAUL</w:t>
      </w:r>
      <w:r>
        <w:t xml:space="preserve"> (South Africa) said that the decision to establish a juvenile justice system had been taken subsequent to the ratification of the Convention by South Africa and the development of the National Programme of Action.  His delegation had taken note of Mrs. Karp’s recommendation to raise the age of criminal responsibility, which would be duly conveyed to the relevant authorities, but it should be noted that the draft legislation on a juvenile </w:t>
      </w:r>
    </w:p>
    <w:p w:rsidR="00000000" w:rsidRDefault="00000000">
      <w:r>
        <w:br w:type="page"/>
        <w:t>justice system was shortly to be approved by the Cabinet and adopted by Parliament.  Special emphasis had been placed on extending the projects administered in South Africa. to rural communities and the Department of Justice and Welfare was contemplating expanding the Port Elizabeth-based “one stop centre”.</w:t>
      </w:r>
    </w:p>
    <w:p w:rsidR="00000000" w:rsidRDefault="00000000"/>
    <w:p w:rsidR="00000000" w:rsidRDefault="00000000">
      <w:r>
        <w:t>66.</w:t>
      </w:r>
      <w:r>
        <w:tab/>
        <w:t>The Private Member’s Bill had been introduced after children awaiting trial had been released, due to a lack of intersectoral coordination.  The bill was expected to be taken off the statute books that year, and the Department of Justice and Welfare and other departments were committed to enacting the juvenile justice legislation in 2000.</w:t>
      </w:r>
    </w:p>
    <w:p w:rsidR="00000000" w:rsidRDefault="00000000">
      <w:pPr>
        <w:ind w:firstLine="720"/>
      </w:pPr>
    </w:p>
    <w:p w:rsidR="00000000" w:rsidRDefault="00000000">
      <w:r>
        <w:t>67.</w:t>
      </w:r>
      <w:r>
        <w:tab/>
        <w:t>Although children had the right to legal representation, the Government believed that that issue required careful attention. The new draft bill stressed the importance of legal representation, the right to which could not be waived.  South Africa had signed the United Nations Development Assistance Framework with a view to building capacity for the juvenile justice system through training and awareness-raising for the different players involved in criminal justice.</w:t>
      </w:r>
    </w:p>
    <w:p w:rsidR="00000000" w:rsidRDefault="00000000"/>
    <w:p w:rsidR="00000000" w:rsidRDefault="00000000">
      <w:r>
        <w:t>68.</w:t>
      </w:r>
      <w:r>
        <w:tab/>
      </w:r>
      <w:r>
        <w:rPr>
          <w:u w:val="single"/>
        </w:rPr>
        <w:t>Ms. DE KLERK</w:t>
      </w:r>
      <w:r>
        <w:t xml:space="preserve"> (South Africa) said that her delegation would furnish written replies to the outstanding questions.</w:t>
      </w:r>
    </w:p>
    <w:p w:rsidR="00000000" w:rsidRDefault="00000000"/>
    <w:p w:rsidR="00000000" w:rsidRDefault="00000000">
      <w:r>
        <w:t>69.</w:t>
      </w:r>
      <w:r>
        <w:tab/>
      </w:r>
      <w:r>
        <w:rPr>
          <w:u w:val="single"/>
        </w:rPr>
        <w:t>The CHAIRPERSON</w:t>
      </w:r>
      <w:r>
        <w:t xml:space="preserve"> invited the Committee members to offer preliminary concluding observations or recommendations.</w:t>
      </w:r>
    </w:p>
    <w:p w:rsidR="00000000" w:rsidRDefault="00000000"/>
    <w:p w:rsidR="00000000" w:rsidRDefault="00000000">
      <w:r>
        <w:t>70.</w:t>
      </w:r>
      <w:r>
        <w:tab/>
      </w:r>
      <w:r>
        <w:rPr>
          <w:u w:val="single"/>
        </w:rPr>
        <w:t>Mrs. OUEDRAOGO</w:t>
      </w:r>
      <w:r>
        <w:t xml:space="preserve"> said that the high level of the South African delegation attested to the importance which the Government attached to children’s issues.  She encouraged South Africa to pursue the legislative reform begun to ensure compliance with the provisions of the Convention.  The attention given to policies, programmes and ongoing studies on the situation of children in South Africa was commendable, but few concrete measures had actually been taken in the field.  There was a need to reformulate or strengthen existing programmes to bring them into line with the actual situation in the country and thus address children’s issues more effectively.  Given the Convention’s multisectoral approach, South Africa’s decision to use it as a tool of development was a sound one.  However, she could not over-emphasize the need to adopt the Convention’s holistic view, and develop appropriate monitoring mechanisms for implementation and in particular ensure the effective implementation of article 4.</w:t>
      </w:r>
    </w:p>
    <w:p w:rsidR="00000000" w:rsidRDefault="00000000">
      <w:pPr>
        <w:rPr>
          <w:u w:val="single"/>
        </w:rPr>
      </w:pPr>
    </w:p>
    <w:p w:rsidR="00000000" w:rsidRDefault="00000000">
      <w:r>
        <w:t>71.</w:t>
      </w:r>
      <w:r>
        <w:tab/>
        <w:t>Serious imbalances existed in the South African system, which gave the impression that there were two separate countries.  Positive discrimination might be utilized to raise standards of living and to give due attention to the victims of apartheid.  The general principles of the Convention should become the cornerstone of the programmes introduced.  She also highlighted the need to raise the age of criminal responsibility, to identify appropriate solutions for housing, education and health and the serious problem of adolescent suicides and to address the problems relating to clean water and the environment as well as violence, crime and sexual exploitation, in the overall interests of children.  The Committee was optimistic that South Africa would make progress, based on its demonstration of determination and political will.</w:t>
      </w:r>
    </w:p>
    <w:p w:rsidR="00000000" w:rsidRDefault="00000000"/>
    <w:p w:rsidR="00000000" w:rsidRDefault="00000000">
      <w:r>
        <w:t>72.</w:t>
      </w:r>
      <w:r>
        <w:tab/>
      </w:r>
      <w:r>
        <w:rPr>
          <w:u w:val="single"/>
        </w:rPr>
        <w:t>Mr. PAHAD</w:t>
      </w:r>
      <w:r>
        <w:t xml:space="preserve"> (South Africa) thanked the Committee for its interest in South Africa and said that the delegation had learned much from the exchange.  However, he was still concerned about some of the Committee’s sources of information on the situation in his country, which had apparently given the idea that the Government was unable to implement its policies.  He was certain that it would be difficult to find another middle-income country which could compare favourably with South Africa in terms of expenditures on education, health and welfare.</w:t>
      </w:r>
    </w:p>
    <w:p w:rsidR="00000000" w:rsidRDefault="00000000">
      <w:pPr>
        <w:rPr>
          <w:u w:val="single"/>
        </w:rPr>
      </w:pPr>
    </w:p>
    <w:p w:rsidR="00000000" w:rsidRDefault="00000000">
      <w:r>
        <w:t>73.</w:t>
      </w:r>
      <w:r>
        <w:tab/>
        <w:t>As South Africa entered another budget cycle, it would have to face difficult choices, including the extent of social expenditures.  One sensitive issue related to the education budget, most of which was spent on personnel, effectively excluding expenditure to build additional classrooms and provide better equipment and textbooks for rural areas.  Civil society had been silent on that question.</w:t>
      </w:r>
    </w:p>
    <w:p w:rsidR="00000000" w:rsidRDefault="00000000"/>
    <w:p w:rsidR="00000000" w:rsidRDefault="00000000">
      <w:r>
        <w:t>74.</w:t>
      </w:r>
      <w:r>
        <w:tab/>
        <w:t>With regard to poverty, throughout its rich history the African National Congress (ANC) had always placed the masses at the centre of its policy, and that would not change while it was the ruling party.  The ANC was committed to improving the lives of the poor and to empowering women, especially African women, children and the disabled.  Indeed, South Africa had some of the best policies for the disabled in the world.</w:t>
      </w:r>
    </w:p>
    <w:p w:rsidR="00000000" w:rsidRDefault="00000000"/>
    <w:p w:rsidR="00000000" w:rsidRDefault="00000000">
      <w:r>
        <w:t>75.</w:t>
      </w:r>
      <w:r>
        <w:tab/>
        <w:t>His delegation welcomed the Committee’s questioning of the Government’s priorities.  In fact, at the recent Cabinet meeting, the President had spoken of the Government’s need to make the transition from wishes to priorities, and priorities for the year were expected to be announced in the President’s State of the Nation address.  One priority would be a public awareness campaign on children’s issues.</w:t>
      </w:r>
    </w:p>
    <w:p w:rsidR="00000000" w:rsidRDefault="00000000"/>
    <w:p w:rsidR="00000000" w:rsidRDefault="00000000">
      <w:r>
        <w:t>76.</w:t>
      </w:r>
      <w:r>
        <w:tab/>
        <w:t>His delegation agreed with the Committee’s comments about the need for a holistic approach, critical evaluation and better data collection.  In that connection, Statistics South Africa would be asked to focus efforts on improving collection of data on children.  For its part, the Government would undertake to enhance interdepartmental cooperation in data collection, strengthen existing projects and programmes and improve their monitoring and evaluation.</w:t>
      </w:r>
    </w:p>
    <w:p w:rsidR="00000000" w:rsidRDefault="00000000"/>
    <w:p w:rsidR="00000000" w:rsidRDefault="00000000">
      <w:r>
        <w:t>77.</w:t>
      </w:r>
      <w:r>
        <w:tab/>
      </w:r>
      <w:r>
        <w:rPr>
          <w:u w:val="single"/>
        </w:rPr>
        <w:t>The CHAIRMAN</w:t>
      </w:r>
      <w:r>
        <w:t xml:space="preserve"> thanked the delegation for its frank approach to the discussions and commended the Government on having made children’s rights a political issue.  He expressed the hope that the results of the Committee’s consideration of the report would be disseminated throughout South African society.</w:t>
      </w:r>
    </w:p>
    <w:p w:rsidR="00000000" w:rsidRDefault="00000000">
      <w:pPr>
        <w:rPr>
          <w:u w:val="single"/>
        </w:rPr>
      </w:pPr>
    </w:p>
    <w:p w:rsidR="00000000" w:rsidRDefault="00000000"/>
    <w:p w:rsidR="00000000" w:rsidRDefault="00000000">
      <w:pPr>
        <w:jc w:val="center"/>
      </w:pPr>
      <w:r>
        <w:rPr>
          <w:u w:val="single"/>
        </w:rPr>
        <w:t>The meeting rose at 1.05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CRC/C/SR.611</w:t>
    </w:r>
  </w:p>
  <w:p w:rsidR="00000000" w:rsidRDefault="00000000">
    <w:pPr>
      <w:pStyle w:val="Header"/>
    </w:pPr>
    <w:r>
      <w:t xml:space="preserve">page </w:t>
    </w:r>
    <w:fldSimple w:instr=" PAGE  \* MERGEFORMAT ">
      <w:r>
        <w:rPr>
          <w:noProof/>
        </w:rPr>
        <w:t>10</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CRC/C/SR.611</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11</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Indent">
    <w:name w:val="Body Text Indent"/>
    <w:basedOn w:val="Normal"/>
    <w:semiHidden/>
    <w:pPr>
      <w:ind w:firstLine="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1</Pages>
  <Words>6128</Words>
  <Characters>32479</Characters>
  <Application>Microsoft Office Outlook</Application>
  <DocSecurity>4</DocSecurity>
  <Lines>569</Lines>
  <Paragraphs>99</Paragraphs>
  <ScaleCrop>false</ScaleCrop>
  <HeadingPairs>
    <vt:vector size="2" baseType="variant">
      <vt:variant>
        <vt:lpstr>Title</vt:lpstr>
      </vt:variant>
      <vt:variant>
        <vt:i4>1</vt:i4>
      </vt:variant>
    </vt:vector>
  </HeadingPairs>
  <TitlesOfParts>
    <vt:vector size="1" baseType="lpstr">
      <vt:lpstr>0040546</vt:lpstr>
    </vt:vector>
  </TitlesOfParts>
  <Company>ONU</Company>
  <LinksUpToDate>false</LinksUpToDate>
  <CharactersWithSpaces>42896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0040546</dc:title>
  <dc:subject/>
  <dc:creator>mbk</dc:creator>
  <cp:keywords>CRC/C/SR.611</cp:keywords>
  <dc:description>FINAL</dc:description>
  <cp:lastModifiedBy>BLAIR</cp:lastModifiedBy>
  <cp:revision>8</cp:revision>
  <cp:lastPrinted>2000-02-03T10:08:00Z</cp:lastPrinted>
  <dcterms:created xsi:type="dcterms:W3CDTF">2000-02-02T12:39:00Z</dcterms:created>
  <dcterms:modified xsi:type="dcterms:W3CDTF">2000-02-03T10:15:00Z</dcterms:modified>
  <cp:category>CRC/C/SR.611</cp:category>
</cp:coreProperties>
</file>