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EF5A45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99C276B" w14:textId="77777777" w:rsidR="002D5AAC" w:rsidRDefault="002D5AAC" w:rsidP="00A37D6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6A1004C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99547F0" w14:textId="77777777" w:rsidR="002D5AAC" w:rsidRDefault="00A37D69" w:rsidP="00A37D69">
            <w:pPr>
              <w:jc w:val="right"/>
            </w:pPr>
            <w:r w:rsidRPr="00A37D69">
              <w:rPr>
                <w:sz w:val="40"/>
              </w:rPr>
              <w:t>CRC</w:t>
            </w:r>
            <w:r>
              <w:t>/C/TUV/CO/2-5</w:t>
            </w:r>
          </w:p>
        </w:tc>
      </w:tr>
      <w:tr w:rsidR="002D5AAC" w:rsidRPr="00A37D69" w14:paraId="05EE605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AE9BDC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921B2A" wp14:editId="322900B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9E234F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EBD661E" w14:textId="77777777" w:rsidR="002D5AAC" w:rsidRDefault="00A37D6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3034D44" w14:textId="77777777" w:rsidR="00A37D69" w:rsidRDefault="00A37D69" w:rsidP="00A37D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2020</w:t>
            </w:r>
          </w:p>
          <w:p w14:paraId="00B7DE4F" w14:textId="77777777" w:rsidR="00A37D69" w:rsidRDefault="00A37D69" w:rsidP="00A37D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8D81D72" w14:textId="77777777" w:rsidR="00A37D69" w:rsidRPr="00B937DF" w:rsidRDefault="00A37D69" w:rsidP="00A37D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4F33C0B" w14:textId="77777777" w:rsidR="00A37D69" w:rsidRPr="0076654C" w:rsidRDefault="00A37D69" w:rsidP="00A37D69">
      <w:pPr>
        <w:spacing w:before="120"/>
        <w:rPr>
          <w:rFonts w:eastAsiaTheme="minorEastAsia"/>
          <w:b/>
          <w:bCs/>
          <w:sz w:val="24"/>
          <w:szCs w:val="24"/>
        </w:rPr>
      </w:pPr>
      <w:r w:rsidRPr="0076654C">
        <w:rPr>
          <w:b/>
          <w:bCs/>
          <w:sz w:val="24"/>
          <w:szCs w:val="24"/>
        </w:rPr>
        <w:t>Комитет по правам ребенка</w:t>
      </w:r>
    </w:p>
    <w:p w14:paraId="22533DF0" w14:textId="77777777" w:rsidR="00A37D69" w:rsidRPr="0076654C" w:rsidRDefault="00A37D69" w:rsidP="00A37D69">
      <w:pPr>
        <w:pStyle w:val="HChG"/>
      </w:pPr>
      <w:r w:rsidRPr="0076654C">
        <w:tab/>
      </w:r>
      <w:r w:rsidRPr="0076654C">
        <w:tab/>
        <w:t xml:space="preserve">Заключительные замечания по объединенным </w:t>
      </w:r>
      <w:r>
        <w:br/>
      </w:r>
      <w:r w:rsidRPr="0076654C">
        <w:t>второму–пятому периодическим докладам Тувалу</w:t>
      </w:r>
      <w:r w:rsidRPr="00A37D69">
        <w:rPr>
          <w:b w:val="0"/>
          <w:sz w:val="20"/>
        </w:rPr>
        <w:footnoteReference w:customMarkFollows="1" w:id="1"/>
        <w:t>*</w:t>
      </w:r>
    </w:p>
    <w:p w14:paraId="6E7BEA67" w14:textId="77777777" w:rsidR="00A37D69" w:rsidRPr="0076654C" w:rsidRDefault="00A37D69" w:rsidP="00A37D69">
      <w:pPr>
        <w:pStyle w:val="HChG"/>
      </w:pPr>
      <w:r>
        <w:tab/>
      </w:r>
      <w:r w:rsidRPr="0076654C">
        <w:t>I.</w:t>
      </w:r>
      <w:r w:rsidRPr="0076654C">
        <w:tab/>
        <w:t>Введение</w:t>
      </w:r>
    </w:p>
    <w:p w14:paraId="22DC5B2E" w14:textId="77777777" w:rsidR="00A37D69" w:rsidRPr="0076654C" w:rsidRDefault="00A37D69" w:rsidP="00A37D69">
      <w:pPr>
        <w:pStyle w:val="SingleTxtG"/>
      </w:pPr>
      <w:r w:rsidRPr="0076654C">
        <w:t>1.</w:t>
      </w:r>
      <w:r w:rsidRPr="0076654C">
        <w:tab/>
        <w:t>Комитет рассмотрел объединенные второй</w:t>
      </w:r>
      <w:r w:rsidR="000C116D" w:rsidRPr="000C116D">
        <w:t>–</w:t>
      </w:r>
      <w:r w:rsidRPr="0076654C">
        <w:t xml:space="preserve">пятый периодические доклады Тувалу (CRC/C/TUV/2-5) на своих 2463-м и 2464-м заседаниях, состоявшихся 3 марта 2020 года, и принял настоящие заключительные замечания на своем 2470-м заседании 6 марта 2020 года. </w:t>
      </w:r>
    </w:p>
    <w:p w14:paraId="7AA2C933" w14:textId="77777777" w:rsidR="00A37D69" w:rsidRPr="0076654C" w:rsidRDefault="00A37D69" w:rsidP="00A37D69">
      <w:pPr>
        <w:pStyle w:val="SingleTxtG"/>
      </w:pPr>
      <w:r w:rsidRPr="0076654C">
        <w:t>2.</w:t>
      </w:r>
      <w:r w:rsidRPr="0076654C">
        <w:tab/>
        <w:t xml:space="preserve">Комитет приветствует представление объединенных </w:t>
      </w:r>
      <w:r>
        <w:t>второго</w:t>
      </w:r>
      <w:r w:rsidRPr="0076654C">
        <w:t>−пятого периодических докладов государства-участника и письменных ответов на перечень вопросов (CRC/C/TUV/RQ/2-5),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межведомственной делегацией государства-участника.</w:t>
      </w:r>
    </w:p>
    <w:p w14:paraId="520DB365" w14:textId="77777777" w:rsidR="00A37D69" w:rsidRPr="0076654C" w:rsidRDefault="00A37D69" w:rsidP="00A37D69">
      <w:pPr>
        <w:pStyle w:val="HChG"/>
      </w:pPr>
      <w:r>
        <w:tab/>
      </w:r>
      <w:r w:rsidRPr="0076654C">
        <w:t>II.</w:t>
      </w:r>
      <w:r w:rsidRPr="0076654C">
        <w:tab/>
        <w:t>Последующие меры, принятые государством-участником, и достигнутый им прогресс</w:t>
      </w:r>
    </w:p>
    <w:p w14:paraId="72A80BEB" w14:textId="77777777" w:rsidR="00A37D69" w:rsidRPr="0076654C" w:rsidRDefault="00A37D69" w:rsidP="00A37D69">
      <w:pPr>
        <w:pStyle w:val="SingleTxtG"/>
      </w:pPr>
      <w:r w:rsidRPr="0076654C">
        <w:t>3.</w:t>
      </w:r>
      <w:r w:rsidRPr="0076654C">
        <w:tab/>
        <w:t xml:space="preserve">Комитет приветствует присоединение государства-участника к Конвенции о правах инвалидов и ратификацию Конвенции Международной организации труда (МОТ) о наихудших формах детского труда 1999 года (№ 182). Комитет также с удовлетворением отмечает законодательные, институциональные и политические меры, принятые с целью осуществления Конвенции, в частности принятие Закона о защите семьи и </w:t>
      </w:r>
      <w:r>
        <w:t>бытовом</w:t>
      </w:r>
      <w:r w:rsidRPr="0076654C">
        <w:t xml:space="preserve"> </w:t>
      </w:r>
      <w:r>
        <w:t>насилии</w:t>
      </w:r>
      <w:r w:rsidRPr="0076654C">
        <w:t xml:space="preserve"> (2014 год) и Закона о браке (поправка) №</w:t>
      </w:r>
      <w:r w:rsidR="000C116D">
        <w:rPr>
          <w:lang w:val="fr-CH"/>
        </w:rPr>
        <w:t> </w:t>
      </w:r>
      <w:r w:rsidRPr="0076654C">
        <w:t>10 (2015</w:t>
      </w:r>
      <w:r w:rsidR="000C116D">
        <w:rPr>
          <w:lang w:val="fr-CH"/>
        </w:rPr>
        <w:t> </w:t>
      </w:r>
      <w:r w:rsidRPr="0076654C">
        <w:t>год), которые повысили минимальный возраст вступления в брак до 18 лет. Он</w:t>
      </w:r>
      <w:r w:rsidR="000C116D">
        <w:rPr>
          <w:lang w:val="fr-CH"/>
        </w:rPr>
        <w:t> </w:t>
      </w:r>
      <w:r w:rsidRPr="0076654C">
        <w:t>также приветствует достигнутый прогресс в снижении уровня детской смертности.</w:t>
      </w:r>
    </w:p>
    <w:p w14:paraId="33DE3B98" w14:textId="77777777" w:rsidR="00A37D69" w:rsidRPr="0076654C" w:rsidRDefault="00A37D69" w:rsidP="00A37D69">
      <w:pPr>
        <w:pStyle w:val="HChG"/>
      </w:pPr>
      <w:r>
        <w:tab/>
      </w:r>
      <w:r w:rsidRPr="0076654C">
        <w:t>III.</w:t>
      </w:r>
      <w:r w:rsidRPr="0076654C">
        <w:tab/>
        <w:t>Основные области, вызывающие озабоченность, и</w:t>
      </w:r>
      <w:r>
        <w:rPr>
          <w:lang w:val="fr-CH"/>
        </w:rPr>
        <w:t> </w:t>
      </w:r>
      <w:r w:rsidRPr="0076654C">
        <w:t>рекомендации</w:t>
      </w:r>
    </w:p>
    <w:p w14:paraId="6FA10E8E" w14:textId="77777777" w:rsidR="00A37D69" w:rsidRPr="0076654C" w:rsidRDefault="00A37D69" w:rsidP="00A37D69">
      <w:pPr>
        <w:pStyle w:val="SingleTxtG"/>
      </w:pPr>
      <w:r w:rsidRPr="0076654C">
        <w:t>4.</w:t>
      </w:r>
      <w:r w:rsidRPr="0076654C">
        <w:tab/>
        <w:t xml:space="preserve">Комитет рекомендует государству-участнику обеспечить реализацию прав детей в соответствии с Конвенцией на протяжении всего процесса осуществления Повестки дня в области устойчивого развития на период до 2030 года. 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</w:t>
      </w:r>
      <w:r w:rsidRPr="0076654C">
        <w:lastRenderedPageBreak/>
        <w:t>достижение всех 17 Целей в области устойчивого развития, в той мере, в какой они касаются детей.</w:t>
      </w:r>
    </w:p>
    <w:p w14:paraId="10B863B6" w14:textId="77777777" w:rsidR="00A37D69" w:rsidRPr="0076654C" w:rsidRDefault="00A37D69" w:rsidP="00A37D69">
      <w:pPr>
        <w:pStyle w:val="H1G"/>
      </w:pPr>
      <w:r>
        <w:tab/>
      </w:r>
      <w:r w:rsidRPr="0076654C">
        <w:t>A.</w:t>
      </w:r>
      <w:r w:rsidRPr="0076654C">
        <w:tab/>
        <w:t>Общие меры по осуществлению (статьи 4, 42 и 44 (6))</w:t>
      </w:r>
    </w:p>
    <w:p w14:paraId="0CD5F5FE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Предыдущие рекомендации Комитета</w:t>
      </w:r>
    </w:p>
    <w:p w14:paraId="074ABF95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5.</w:t>
      </w:r>
      <w:r w:rsidRPr="0076654C">
        <w:tab/>
      </w:r>
      <w:r w:rsidRPr="00A37D69">
        <w:rPr>
          <w:b/>
          <w:bCs/>
        </w:rPr>
        <w:t>Комитет рекомендует государству-участнику принять все необходимые меры для выполнения тех его рекомендаций, содержащихся в предыдущих заключительных замечаниях, принятых в 2013 году (CRC/C/TUV/CO/1), которые не были выполнены или были выполнены не полностью, в частности рекомендаций, касающихся законодательства (пункт 9); всеобъемлющей политики и стратегии (пункт 11); координации (пункт 13); распределения ресурсов (пункт 14); сбора данных (пункт 16); свободы мысли, совести и религии (пункт 32); семейного окружения (пункт 42); усыновления (пункт 45); здоровья подростков (пункт 52); и уровня жизни (пункт 58).</w:t>
      </w:r>
    </w:p>
    <w:p w14:paraId="59A47458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Законодательство</w:t>
      </w:r>
    </w:p>
    <w:p w14:paraId="15103D2C" w14:textId="77777777" w:rsidR="00A37D69" w:rsidRPr="0076654C" w:rsidRDefault="00A37D69" w:rsidP="00A37D69">
      <w:pPr>
        <w:pStyle w:val="SingleTxtG"/>
      </w:pPr>
      <w:r w:rsidRPr="0076654C">
        <w:t>6.</w:t>
      </w:r>
      <w:r w:rsidRPr="0076654C">
        <w:tab/>
        <w:t>Комитет приветствует текущий процесс пересмотра Конституции в качестве средства обеспечения соблюдения принципов и положений Конвенции. Вместе с тем он обеспокоен задержк</w:t>
      </w:r>
      <w:r>
        <w:t>ами</w:t>
      </w:r>
      <w:r w:rsidRPr="0076654C">
        <w:t xml:space="preserve"> в принятии законопроектов, касающихся детей, и</w:t>
      </w:r>
      <w:r w:rsidR="00DA75C9">
        <w:rPr>
          <w:lang w:val="fr-CH"/>
        </w:rPr>
        <w:t> </w:t>
      </w:r>
      <w:r w:rsidRPr="0076654C">
        <w:t>недостаточны</w:t>
      </w:r>
      <w:r>
        <w:t>ми</w:t>
      </w:r>
      <w:r w:rsidRPr="0076654C">
        <w:t xml:space="preserve"> шаг</w:t>
      </w:r>
      <w:r>
        <w:t>ами</w:t>
      </w:r>
      <w:r w:rsidRPr="0076654C">
        <w:t>, предприняты</w:t>
      </w:r>
      <w:r>
        <w:t>ми</w:t>
      </w:r>
      <w:r w:rsidRPr="0076654C">
        <w:t xml:space="preserve"> для приведения</w:t>
      </w:r>
      <w:r w:rsidR="000C116D">
        <w:t xml:space="preserve"> </w:t>
      </w:r>
      <w:r w:rsidRPr="0076654C">
        <w:t>законодательной базы государства в соответствие с Конвенцией.</w:t>
      </w:r>
    </w:p>
    <w:p w14:paraId="2B07755C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7.</w:t>
      </w:r>
      <w:r w:rsidRPr="0076654C">
        <w:tab/>
      </w:r>
      <w:r w:rsidRPr="00A37D69">
        <w:rPr>
          <w:b/>
          <w:bCs/>
        </w:rPr>
        <w:t>Комитет рекомендует государству-участнику и далее принимать меры с тем, чтобы:</w:t>
      </w:r>
    </w:p>
    <w:p w14:paraId="582E22FC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обеспечить полное соответствие положений Конституции принципам Конвенции, в частности принципу недискриминации;</w:t>
      </w:r>
    </w:p>
    <w:p w14:paraId="7D011235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ускорить принятие проекта закона о благополучии и защите детей;</w:t>
      </w:r>
    </w:p>
    <w:p w14:paraId="2D247457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пересмотреть свое законодательство для обеспечения его соответствия Конвенции.</w:t>
      </w:r>
    </w:p>
    <w:p w14:paraId="6A8FF576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Всеобъемлющая политика и стратегия</w:t>
      </w:r>
    </w:p>
    <w:p w14:paraId="2FC89120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8.</w:t>
      </w:r>
      <w:r w:rsidRPr="0076654C">
        <w:tab/>
      </w:r>
      <w:r w:rsidRPr="00A37D69">
        <w:rPr>
          <w:b/>
          <w:bCs/>
        </w:rPr>
        <w:t>Комитет повторяет свою предыдущую рекомендацию государству-участнику (CRC/C/TUV/CO/1, пункт 11) разработать всеобъемлющую политику в отношении детей, которая применялась бы ко всем детям в возрасте до 18 лет и распространялась на все области, охватываемые Конвенцией. Он также призывает государство-участник разработать стратегию и план действий по ее эффективному осуществлению, подкрепленные достаточными людскими, техническими и финансовыми ресурсами.</w:t>
      </w:r>
    </w:p>
    <w:p w14:paraId="3C74499F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Координация</w:t>
      </w:r>
    </w:p>
    <w:p w14:paraId="54394029" w14:textId="77777777" w:rsidR="00A37D69" w:rsidRPr="00DA75C9" w:rsidRDefault="00A37D69" w:rsidP="00A37D69">
      <w:pPr>
        <w:pStyle w:val="SingleTxtG"/>
        <w:rPr>
          <w:b/>
          <w:bCs/>
        </w:rPr>
      </w:pPr>
      <w:r w:rsidRPr="0076654C">
        <w:t>9.</w:t>
      </w:r>
      <w:r w:rsidRPr="0076654C">
        <w:tab/>
      </w:r>
      <w:r w:rsidRPr="00A37D69">
        <w:rPr>
          <w:b/>
          <w:bCs/>
        </w:rPr>
        <w:t xml:space="preserve">Комитет рекомендует государству-участнику дополнительно укрепить статус, мандат и кадровые, технические и финансовые ресурсы Национального консультативного комитета по правам ребенка, с тем чтобы он мог эффективно координировать, контролировать и оценивать национальную политику и программы, </w:t>
      </w:r>
      <w:r w:rsidRPr="00DA75C9">
        <w:rPr>
          <w:b/>
          <w:bCs/>
        </w:rPr>
        <w:t>касающиеся прав детей.</w:t>
      </w:r>
    </w:p>
    <w:p w14:paraId="335F5836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Распределени</w:t>
      </w:r>
      <w:r>
        <w:t>е</w:t>
      </w:r>
      <w:r w:rsidRPr="0076654C">
        <w:t xml:space="preserve"> ресурсов</w:t>
      </w:r>
    </w:p>
    <w:p w14:paraId="6BC7D7FF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10.</w:t>
      </w:r>
      <w:r w:rsidRPr="0076654C">
        <w:tab/>
      </w:r>
      <w:r w:rsidRPr="00A37D69">
        <w:rPr>
          <w:b/>
          <w:bCs/>
        </w:rPr>
        <w:t>Приветствуя принятие Закона 2014 года о поправке к Закону Фалекаупуле (утверждение бюджета), который позволяет женщинам участвовать и голосовать на этапах утверждения бюджетов советов местных органов власти, Комитет, ссылаясь на свое замечание общего порядка № 19 (2016 год) о государственных бюджетных ассигнованиях для осуществления прав детей, рекомендует государству-участнику:</w:t>
      </w:r>
    </w:p>
    <w:p w14:paraId="6CB63D4E" w14:textId="77777777" w:rsidR="00A37D69" w:rsidRPr="00A37D69" w:rsidRDefault="00A37D69" w:rsidP="00A37D69">
      <w:pPr>
        <w:pStyle w:val="SingleTxtG"/>
        <w:rPr>
          <w:b/>
          <w:bCs/>
        </w:rPr>
      </w:pPr>
      <w:r w:rsidRPr="00A37D69">
        <w:rPr>
          <w:b/>
          <w:bCs/>
        </w:rPr>
        <w:lastRenderedPageBreak/>
        <w:tab/>
      </w:r>
      <w:r>
        <w:rPr>
          <w:b/>
          <w:bCs/>
        </w:rPr>
        <w:tab/>
      </w:r>
      <w:r w:rsidRPr="00A37D69">
        <w:rPr>
          <w:b/>
          <w:bCs/>
        </w:rPr>
        <w:t>a)</w:t>
      </w:r>
      <w:r w:rsidRPr="00A37D69">
        <w:rPr>
          <w:b/>
          <w:bCs/>
        </w:rPr>
        <w:tab/>
        <w:t>увеличить бюджетные ассигнования на осуществление всех законодательных актов, политики, планов и программ в интересах детей во всех соответствующих секторах с уделением приоритетного внимания областям здравоохранения, образования и социальной защиты;</w:t>
      </w:r>
    </w:p>
    <w:p w14:paraId="265ADA4A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в процессе составления бюджета использовать подход, учитывающий права ребенка, и применять специальные показатели и систему контроля для мониторинга и оценки распределения и использования ресурсов в интересах детей;</w:t>
      </w:r>
    </w:p>
    <w:p w14:paraId="06751397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дополнительно укреплять транспарентные и основанные на широком участии процессы составления бюджета, в которых могут эффективно участвовать гражданское общество, общественность и дети.</w:t>
      </w:r>
    </w:p>
    <w:p w14:paraId="547D3F00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Сбор данных</w:t>
      </w:r>
    </w:p>
    <w:p w14:paraId="63E6D736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11.</w:t>
      </w:r>
      <w:r w:rsidRPr="0076654C">
        <w:tab/>
      </w:r>
      <w:r w:rsidRPr="00A37D69">
        <w:rPr>
          <w:b/>
          <w:bCs/>
        </w:rPr>
        <w:t>Отмечая наличие некоторых данных об образовании, Комитет повторяет свои предыдущие рекомендации (CRC/C/TUV/CO/1, пункт 16) и, ссылаясь на свое замечание общего порядка № 5 (2003 год) об общих мерах по осуществлению Конвенции, рекомендует государству-участнику:</w:t>
      </w:r>
    </w:p>
    <w:p w14:paraId="29DB2842" w14:textId="77777777" w:rsidR="00A37D69" w:rsidRPr="00A37D69" w:rsidRDefault="00A01F7C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a)</w:t>
      </w:r>
      <w:r w:rsidR="00A37D69" w:rsidRPr="00A37D69">
        <w:rPr>
          <w:b/>
          <w:bCs/>
        </w:rPr>
        <w:tab/>
        <w:t>оперативно создать комплексную и всеобъемлющую систему сбора данных и управления ими, охватывающую все области Конвенции и содержащую дезагрегированные данные, с тем чтобы облегчить анализ положения всех детей;</w:t>
      </w:r>
    </w:p>
    <w:p w14:paraId="57A42632" w14:textId="77777777" w:rsidR="00A37D69" w:rsidRPr="00A37D69" w:rsidRDefault="00A01F7C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b)</w:t>
      </w:r>
      <w:r w:rsidR="00A37D69" w:rsidRPr="00A37D69">
        <w:rPr>
          <w:b/>
          <w:bCs/>
        </w:rPr>
        <w:tab/>
        <w:t>обеспечить обмен данными и показателями между соответствующими министерствами, организациями гражданского общества и партнерами по развитию и их эффективное использование для разработки, контроля и оценки политики, программ и проектов в целях осуществления Конвенции;</w:t>
      </w:r>
    </w:p>
    <w:p w14:paraId="4F5A2B2C" w14:textId="77777777" w:rsidR="00A37D69" w:rsidRPr="00A37D69" w:rsidRDefault="00A01F7C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c)</w:t>
      </w:r>
      <w:r w:rsidR="00A37D69" w:rsidRPr="00A37D69">
        <w:rPr>
          <w:b/>
          <w:bCs/>
        </w:rPr>
        <w:tab/>
        <w:t>укреплять техническое сотрудничество, в частности с Детским фондом Организации Объединенных Наций (ЮНИСЕФ) и партнерами в области развития, и</w:t>
      </w:r>
      <w:r w:rsidRPr="00A01F7C">
        <w:rPr>
          <w:b/>
          <w:bCs/>
        </w:rPr>
        <w:t xml:space="preserve"> </w:t>
      </w:r>
      <w:r w:rsidR="00A37D69" w:rsidRPr="00A37D69">
        <w:rPr>
          <w:b/>
          <w:bCs/>
        </w:rPr>
        <w:t>учитывать доклад Управления Верховного комиссара Организации Объединенных Наций по правам человека (УВКПЧ), озаглавленный «Показатели соблюдения прав человека: руководство по количественной оценке и осуществлению», при определении, сборе и распространении статистической информации.</w:t>
      </w:r>
    </w:p>
    <w:p w14:paraId="51371D1C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Независимый мониторинг</w:t>
      </w:r>
    </w:p>
    <w:p w14:paraId="4A64AB1D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12.</w:t>
      </w:r>
      <w:r w:rsidRPr="0076654C">
        <w:tab/>
      </w:r>
      <w:r w:rsidRPr="00A37D69">
        <w:rPr>
          <w:b/>
          <w:bCs/>
        </w:rPr>
        <w:t>Комитет приветствует законодательные меры, принятые с целью создания Управления омбудсмена в качестве национального правозащитного учреждения. Ссылаясь на свое замечание общего порядка № 2 (2002 год) о роли независимых правозащитных учреждений в деле поощрения и защиты прав ребенка, Комитет рекомендует государству-участнику принять необходимые меры для обеспечения того, чтобы Управление омбудсмена соответствовало принципам, касающимся статуса национальных учреждений, занимающихся поощрением и защитой прав человека (Парижские принципы), в том числе путем выделения ему необходимых людских, технических и финансовых ресурсов, с тем чтобы оно могло эффективно выполнять свой мандат, включая получение, расследование и рассмотрение жалоб, поступающих от детей или от их имени, с учетом интересов ребенка и в деликатной форме.</w:t>
      </w:r>
    </w:p>
    <w:p w14:paraId="13055F9D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Распространение информации, повышение уровня осведомленности и</w:t>
      </w:r>
      <w:r w:rsidR="00A01F7C">
        <w:rPr>
          <w:lang w:val="fr-CH"/>
        </w:rPr>
        <w:t> </w:t>
      </w:r>
      <w:r w:rsidRPr="0076654C">
        <w:t>подготовка</w:t>
      </w:r>
    </w:p>
    <w:p w14:paraId="5031C8F9" w14:textId="77777777" w:rsidR="00A37D69" w:rsidRPr="0076654C" w:rsidRDefault="00A37D69" w:rsidP="00A37D69">
      <w:pPr>
        <w:pStyle w:val="SingleTxtG"/>
      </w:pPr>
      <w:r w:rsidRPr="0076654C">
        <w:t>13.</w:t>
      </w:r>
      <w:r w:rsidRPr="0076654C">
        <w:tab/>
        <w:t>Отмечая</w:t>
      </w:r>
      <w:r>
        <w:t xml:space="preserve"> осуществление ряда</w:t>
      </w:r>
      <w:r w:rsidRPr="0076654C">
        <w:t xml:space="preserve"> учебны</w:t>
      </w:r>
      <w:r>
        <w:t>х</w:t>
      </w:r>
      <w:r w:rsidRPr="0076654C">
        <w:t xml:space="preserve"> и информационно-просветительски</w:t>
      </w:r>
      <w:r>
        <w:t>х</w:t>
      </w:r>
      <w:r w:rsidRPr="0076654C">
        <w:t xml:space="preserve"> программ в секторе образования, Комитет выражает обеспокоенность по поводу недостаточной осведомленности о правах детей и о Конвенции среди населения в целом и специалистов, работающих с детьми и в интересах детей во всех секторах. Он</w:t>
      </w:r>
      <w:r w:rsidR="00A01F7C">
        <w:rPr>
          <w:lang w:val="fr-CH"/>
        </w:rPr>
        <w:t> </w:t>
      </w:r>
      <w:r w:rsidRPr="0076654C">
        <w:t xml:space="preserve">по-прежнему обеспокоен тем, что Конвенция все еще воспринимается некоторой </w:t>
      </w:r>
      <w:r w:rsidRPr="0076654C">
        <w:lastRenderedPageBreak/>
        <w:t>частью общественности как инструмент, направленный на умаление авторитета родителей.</w:t>
      </w:r>
    </w:p>
    <w:p w14:paraId="20F7E87A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14.</w:t>
      </w:r>
      <w:r w:rsidRPr="0076654C">
        <w:tab/>
      </w:r>
      <w:r w:rsidRPr="00A37D69">
        <w:rPr>
          <w:b/>
          <w:bCs/>
        </w:rPr>
        <w:t>Комитет рекомендует государству-участнику:</w:t>
      </w:r>
    </w:p>
    <w:p w14:paraId="619E5900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укреплять информационно-просветительские программы, включая кампании, и активизировать усилия по обеспечению широкого признания и понимания положений и принципов Конвенции и обеспечивать, чтобы дети, родители, островные общины и традиционные, религиозные и общинные лидеры играли ключевую роль в таких инициативах по всей стране, в том числе на отдаленных островах;</w:t>
      </w:r>
    </w:p>
    <w:p w14:paraId="12C9362F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обеспечивать надлежащую и систематическую подготовку по правам детей и Конвенции для специалистов, работающих с детьми и в их интересах, включая парламентариев и тех, кто работает в области образования, здравоохранения, социальной защиты и правосудия.</w:t>
      </w:r>
    </w:p>
    <w:p w14:paraId="4C30731A" w14:textId="77777777" w:rsidR="00A37D69" w:rsidRPr="0076654C" w:rsidRDefault="00A37D69" w:rsidP="00A37D69">
      <w:pPr>
        <w:pStyle w:val="H1G"/>
      </w:pPr>
      <w:r>
        <w:tab/>
      </w:r>
      <w:r w:rsidRPr="0076654C">
        <w:t>B.</w:t>
      </w:r>
      <w:r w:rsidRPr="0076654C">
        <w:tab/>
        <w:t>Определение ребенка (статья 1)</w:t>
      </w:r>
    </w:p>
    <w:p w14:paraId="79BC97F7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15.</w:t>
      </w:r>
      <w:r w:rsidRPr="0076654C">
        <w:tab/>
      </w:r>
      <w:r w:rsidRPr="00A37D69">
        <w:rPr>
          <w:b/>
          <w:bCs/>
        </w:rPr>
        <w:t>Приветствуя принятие Закона о браке (поправка) 2016 года, в соответствии с которым минимальный возраст вступления в брак был повышен до 18 лет, Комитет в то же время рекомендует государству-участнику включить в свое законодательство и политику определение понятия «ребенок», соответствующее Конвенции.</w:t>
      </w:r>
    </w:p>
    <w:p w14:paraId="531ED1AB" w14:textId="77777777" w:rsidR="00A37D69" w:rsidRPr="0076654C" w:rsidRDefault="00A37D69" w:rsidP="00A37D69">
      <w:pPr>
        <w:pStyle w:val="H1G"/>
      </w:pPr>
      <w:r>
        <w:tab/>
      </w:r>
      <w:r w:rsidRPr="0076654C">
        <w:t>C.</w:t>
      </w:r>
      <w:r w:rsidRPr="0076654C">
        <w:tab/>
        <w:t>Общие принципы (статьи 2, 3, 6 и 12)</w:t>
      </w:r>
    </w:p>
    <w:p w14:paraId="605E7F89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Недискриминация</w:t>
      </w:r>
    </w:p>
    <w:p w14:paraId="244F929F" w14:textId="77777777" w:rsidR="00A37D69" w:rsidRPr="0076654C" w:rsidRDefault="00A37D69" w:rsidP="00A37D69">
      <w:pPr>
        <w:pStyle w:val="SingleTxtG"/>
      </w:pPr>
      <w:r w:rsidRPr="0076654C">
        <w:t>16.</w:t>
      </w:r>
      <w:r w:rsidRPr="0076654C">
        <w:tab/>
        <w:t>Комитет обеспокоен:</w:t>
      </w:r>
    </w:p>
    <w:p w14:paraId="1BB8AE2A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a)</w:t>
      </w:r>
      <w:r w:rsidRPr="00A37D69">
        <w:tab/>
        <w:t>распространенностью дискриминационных положений в законодательстве государства-участника, несмотря на предыдущие рекомендации Комитета (CRC/C/TUV/CO/1, пункт 24), в частности содержащихся в Земельном кодексе Тувалу 1962 года и Законе о землях коренного населения 1956 года, которые дискриминируют женщин и девочек в отношении прав наследования земли и опеки над детьми, а также в Уголовном кодексе 1965 года, который предусматривает уголовную ответственность за сексуальные отношения между мальчиками по обоюдному согласию;</w:t>
      </w:r>
    </w:p>
    <w:p w14:paraId="16FE30EA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b)</w:t>
      </w:r>
      <w:r w:rsidRPr="00A37D69">
        <w:tab/>
        <w:t>сохраняющейся де-факто дискриминацией в отношении, в частности, девочек, детей-инвалидов и детей, проживающих на отдаленных островах, особенно в том, что касается доступа к образованию, здравоохранению и услугам, а также возможностей в плане развития.</w:t>
      </w:r>
    </w:p>
    <w:p w14:paraId="30A74891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17.</w:t>
      </w:r>
      <w:r w:rsidRPr="0076654C">
        <w:tab/>
      </w:r>
      <w:r w:rsidRPr="00A37D69">
        <w:rPr>
          <w:b/>
          <w:bCs/>
        </w:rPr>
        <w:t>Принимая к сведению задачу 10.3 Целей в области устойчивого развития, Комитет рекомендует государству-участнику:</w:t>
      </w:r>
    </w:p>
    <w:p w14:paraId="1C97A810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использовать процесс пересмотра Конституции для обеспечения того, чтобы Конституция обеспечивала защиту от дискриминации по всем запрещенным признакам, включая пол, инвалидность, рождение и иной статус, в соответствии со статьей 2 Конвенции;</w:t>
      </w:r>
    </w:p>
    <w:p w14:paraId="011728EF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внести поправки в дискриминационные законы, в частности в Земельный кодекс Тувалу 1962 года, Закон о землях коренного населения 1956</w:t>
      </w:r>
      <w:r w:rsidR="00EA2BC7">
        <w:rPr>
          <w:b/>
          <w:bCs/>
          <w:lang w:val="fr-CH"/>
        </w:rPr>
        <w:t> </w:t>
      </w:r>
      <w:r w:rsidRPr="00A37D69">
        <w:rPr>
          <w:b/>
          <w:bCs/>
        </w:rPr>
        <w:t>года и Уголовный кодекс 1965 года, и принять антидискриминационное законодательство;</w:t>
      </w:r>
    </w:p>
    <w:p w14:paraId="708A185C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разработать политику и меры по повышению осведомленности в целях устранения основных причин фактической дискриминации, в том числе в отношении девочек, детей-инвалидов и детей, проживающих на отдаленных островах.</w:t>
      </w:r>
    </w:p>
    <w:p w14:paraId="7CD582D2" w14:textId="77777777" w:rsidR="00A37D69" w:rsidRPr="0076654C" w:rsidRDefault="00A37D69" w:rsidP="00A37D69">
      <w:pPr>
        <w:pStyle w:val="H23G"/>
      </w:pPr>
      <w:r w:rsidRPr="0076654C">
        <w:lastRenderedPageBreak/>
        <w:tab/>
      </w:r>
      <w:r w:rsidRPr="0076654C">
        <w:tab/>
        <w:t>Наилучшее обеспечение интересов ребенка</w:t>
      </w:r>
    </w:p>
    <w:p w14:paraId="2608B258" w14:textId="77777777" w:rsidR="00A37D69" w:rsidRPr="0076654C" w:rsidRDefault="00A37D69" w:rsidP="00A37D69">
      <w:pPr>
        <w:pStyle w:val="SingleTxtG"/>
      </w:pPr>
      <w:r w:rsidRPr="0076654C">
        <w:t>18.</w:t>
      </w:r>
      <w:r w:rsidRPr="0076654C">
        <w:tab/>
        <w:t>Приветствуя признание принципа наилучшего обеспечения интересов ребенка в Законе о трудовых отношениях и занятости 2017 года и законопроекте о благополучии и защите детей, Комитет вместе с тем выражает обеспокоенность по поводу того, что этот принцип недостаточно отражен во всех законодательных актах, стратегиях и программах, которые имеют отношение к детям и оказывают на них воздействие, а также не в полной мере реализуется в решениях, затрагивающих детей, в том числе в семье, школе, общине, а также в ходе административных и судебных разбирательств.</w:t>
      </w:r>
    </w:p>
    <w:p w14:paraId="36AE9DC8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19.</w:t>
      </w:r>
      <w:r w:rsidRPr="0076654C">
        <w:tab/>
      </w:r>
      <w:r w:rsidRPr="00A37D69">
        <w:rPr>
          <w:b/>
          <w:bCs/>
        </w:rPr>
        <w:t>Ссылаясь на свое замечание общего порядка № 14 (2013 год) о праве ребенка на уделение первоочередного внимания наилучшему обеспечению его интересов, Комитет рекомендует государству-участнику обеспечить:</w:t>
      </w:r>
    </w:p>
    <w:p w14:paraId="63E7C3E4" w14:textId="77777777" w:rsidR="00A37D69" w:rsidRPr="00A37D69" w:rsidRDefault="00A37D69" w:rsidP="00A37D69">
      <w:pPr>
        <w:pStyle w:val="SingleTxtG"/>
        <w:rPr>
          <w:b/>
          <w:bCs/>
        </w:rPr>
      </w:pPr>
      <w:r w:rsidRPr="00A37D69">
        <w:rPr>
          <w:b/>
          <w:bCs/>
        </w:rPr>
        <w:tab/>
      </w:r>
      <w:r>
        <w:rPr>
          <w:b/>
          <w:bCs/>
        </w:rPr>
        <w:tab/>
      </w:r>
      <w:r w:rsidRPr="00A37D69">
        <w:rPr>
          <w:b/>
          <w:bCs/>
        </w:rPr>
        <w:t>a)</w:t>
      </w:r>
      <w:r w:rsidRPr="00A37D69">
        <w:rPr>
          <w:b/>
          <w:bCs/>
        </w:rPr>
        <w:tab/>
        <w:t>включение принципа наилучшего обеспечения интересов ребенка во все законодательные акты, политику, программы и проекты, которые имеют отношение к детям и оказывают на них воздействие;</w:t>
      </w:r>
    </w:p>
    <w:p w14:paraId="4D52F18C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соблюдение права ребенка на уделение первоочередного внимания наилучшему обеспечению его/е</w:t>
      </w:r>
      <w:r w:rsidR="00EA2BC7">
        <w:rPr>
          <w:b/>
          <w:bCs/>
        </w:rPr>
        <w:t>е</w:t>
      </w:r>
      <w:r w:rsidRPr="00A37D69">
        <w:rPr>
          <w:b/>
          <w:bCs/>
        </w:rPr>
        <w:t xml:space="preserve"> интересов в семье, школе, общине и в ходе административных и судебных разбирательств, а также разработать процедуры и критерии для обеспечения надлежащей оценки наилучшего обеспечения интересов ребенка при принятии решений в отношении ребенка.</w:t>
      </w:r>
    </w:p>
    <w:p w14:paraId="02095B09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Уважение взглядов ребенка</w:t>
      </w:r>
    </w:p>
    <w:p w14:paraId="3BF60D36" w14:textId="77777777" w:rsidR="00A37D69" w:rsidRPr="0076654C" w:rsidRDefault="00A37D69" w:rsidP="00A37D69">
      <w:pPr>
        <w:pStyle w:val="SingleTxtG"/>
      </w:pPr>
      <w:r w:rsidRPr="0076654C">
        <w:t>20.</w:t>
      </w:r>
      <w:r w:rsidRPr="0076654C">
        <w:tab/>
        <w:t>Отмечая политические меры, принятые с целью предоставления молодежи возможности выражать свои взгляды по затрагивающим их вопросам, Комитет вместе с тем выражает обеспокоенность по поводу того, что:</w:t>
      </w:r>
    </w:p>
    <w:p w14:paraId="69659926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a)</w:t>
      </w:r>
      <w:r w:rsidRPr="00A37D69">
        <w:tab/>
        <w:t>дети не могут участвовать в заседаниях Фалекаупуле, на которых принимаются решения, касающиеся образования и здравоохранения;</w:t>
      </w:r>
    </w:p>
    <w:p w14:paraId="79B1310D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b)</w:t>
      </w:r>
      <w:r w:rsidRPr="00A37D69">
        <w:tab/>
        <w:t>в силу традиционных обычаев, препятствующих уважению взглядов ребенка, дети по-прежнему исключены из процессов принятия затрагивающих их решений, в том числе в семье, общине и школе.</w:t>
      </w:r>
    </w:p>
    <w:p w14:paraId="1DB3AF4B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21.</w:t>
      </w:r>
      <w:r w:rsidRPr="0076654C">
        <w:tab/>
      </w:r>
      <w:r w:rsidRPr="00A37D69">
        <w:rPr>
          <w:b/>
          <w:bCs/>
        </w:rPr>
        <w:t>Ссылаясь на свое замечание общего порядка № 12 (2009 год) о праве ребенка быть заслушанным, Комитет напоминает свои предыдущие рекомендации в отношении уважения мнений ребенка (CRC/C/TUV/CO/1, пункт</w:t>
      </w:r>
      <w:r w:rsidR="00EA2BC7">
        <w:rPr>
          <w:b/>
          <w:bCs/>
        </w:rPr>
        <w:t> </w:t>
      </w:r>
      <w:r w:rsidRPr="00A37D69">
        <w:rPr>
          <w:b/>
          <w:bCs/>
        </w:rPr>
        <w:t>28) и рекомендует государству-участнику:</w:t>
      </w:r>
    </w:p>
    <w:p w14:paraId="1158958F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обеспечить, чтобы взгляды детей не игнорировались из-за традиционных обычаев, а должным образом учитывались во всех затрагивающих их вопросах, включая вопросы, касающиеся образования и здравоохранения;</w:t>
      </w:r>
    </w:p>
    <w:p w14:paraId="0E6E431A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обеспечить уважение взглядов ребенка в семье, общине и школе, а</w:t>
      </w:r>
      <w:r w:rsidR="00EA2BC7">
        <w:rPr>
          <w:b/>
          <w:bCs/>
        </w:rPr>
        <w:t> </w:t>
      </w:r>
      <w:r w:rsidRPr="00A37D69">
        <w:rPr>
          <w:b/>
          <w:bCs/>
        </w:rPr>
        <w:t>также в судах и во всех соответствующих административных и других процессах, касающихся ребенка, посредством, в частности</w:t>
      </w:r>
      <w:r w:rsidR="00EA2BC7">
        <w:rPr>
          <w:b/>
          <w:bCs/>
        </w:rPr>
        <w:t>,</w:t>
      </w:r>
      <w:r w:rsidRPr="00A37D69">
        <w:rPr>
          <w:b/>
          <w:bCs/>
        </w:rPr>
        <w:t xml:space="preserve"> принятия соответствующего законодательства, подготовки специалистов, работающих с детьми и в их интересах, и повышения осведомленности общественности, особенно традиционных, религиозных и общинных лидеров и родителей.</w:t>
      </w:r>
    </w:p>
    <w:p w14:paraId="3711001B" w14:textId="77777777" w:rsidR="00A37D69" w:rsidRPr="0076654C" w:rsidRDefault="00A37D69" w:rsidP="00A37D69">
      <w:pPr>
        <w:pStyle w:val="H1G"/>
      </w:pPr>
      <w:r>
        <w:tab/>
      </w:r>
      <w:r w:rsidRPr="0076654C">
        <w:t>D.</w:t>
      </w:r>
      <w:r w:rsidRPr="0076654C">
        <w:tab/>
        <w:t>Гражданские права и свободы (статьи 7, 8 и 13–17)</w:t>
      </w:r>
    </w:p>
    <w:p w14:paraId="223DE679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Регистрация рождения</w:t>
      </w:r>
    </w:p>
    <w:p w14:paraId="3BBF818E" w14:textId="77777777" w:rsidR="00A37D69" w:rsidRPr="0076654C" w:rsidRDefault="00A37D69" w:rsidP="00A37D69">
      <w:pPr>
        <w:pStyle w:val="SingleTxtG"/>
      </w:pPr>
      <w:r w:rsidRPr="0076654C">
        <w:t>22.</w:t>
      </w:r>
      <w:r w:rsidRPr="0076654C">
        <w:tab/>
        <w:t>Комитет обеспокоен низкими показателями регистрации рождений, особенно на отдаленных островах; сборами, взимаемыми за несвоевременную регистрацию; отсутствием эффективных мер по обеспечению регистрации рождения детей</w:t>
      </w:r>
      <w:r>
        <w:t>, рожденных вне брака</w:t>
      </w:r>
      <w:r w:rsidRPr="0076654C">
        <w:t>; и низким уровнем информированности общественности о важности регистрации рождений.</w:t>
      </w:r>
    </w:p>
    <w:p w14:paraId="3CD9F702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lastRenderedPageBreak/>
        <w:t>23.</w:t>
      </w:r>
      <w:r w:rsidRPr="0076654C">
        <w:tab/>
      </w:r>
      <w:r w:rsidRPr="00A37D69">
        <w:rPr>
          <w:b/>
          <w:bCs/>
        </w:rPr>
        <w:t>Принимая к сведению задачу 16.9 Целей устойчивого развития, Комитет рекомендует государству-участнику активизировать усилия по обеспечению того, чтобы все дети на его территории, включая детей не состоящих в браке родителей и детей, проживающих на отдаленных островах, имели доступ к регистрации рождения, в том числе путем создания мобильных регистрационных пунктов, отмены всех сборов за регистрацию рождений и повышения осведомленности населения о важности регистрации рождения.</w:t>
      </w:r>
    </w:p>
    <w:p w14:paraId="10E5DA13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Свобода мысли, совести, убеждений и религии</w:t>
      </w:r>
    </w:p>
    <w:p w14:paraId="5CEBD647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24.</w:t>
      </w:r>
      <w:r w:rsidRPr="0076654C">
        <w:tab/>
      </w:r>
      <w:r w:rsidRPr="00A37D69">
        <w:rPr>
          <w:b/>
          <w:bCs/>
        </w:rPr>
        <w:t>Комитет напоминает о своих предыдущих рекомендациях (CRC/C/TUV/CO/1, пункт 32) и рекомендует государству-участнику использовать текущий процесс пересмотра Конституции для рассмотрения вопроса о внесении изменений в пункт 4 статьи 29 своей Конституции, в соответствии с которым осуществление детьми своих прав может быть ограничено в том случае, если будет сочтено, что оно вносит раскол, провоцирует волнения или является оскорбительным для граждан или же представляет собой угрозу для ценностей и культуры Тувалу.</w:t>
      </w:r>
    </w:p>
    <w:p w14:paraId="5E8857A7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Право на неприкосновенность частной жизни</w:t>
      </w:r>
    </w:p>
    <w:p w14:paraId="2F979728" w14:textId="77777777" w:rsidR="00A37D69" w:rsidRPr="0076654C" w:rsidRDefault="00A37D69" w:rsidP="00A37D69">
      <w:pPr>
        <w:pStyle w:val="SingleTxtG"/>
      </w:pPr>
      <w:r w:rsidRPr="0076654C">
        <w:t>25.</w:t>
      </w:r>
      <w:r w:rsidRPr="0076654C">
        <w:tab/>
        <w:t>Отмечая, что в соответствии с законодательством сторона в судебном разбирательстве может подать ходатайство о неразглашении личности ребенка-правонарушителя, Комитет в то же время обеспокоен отсутствием законодательных или политических мер, которые бы категорически защищали неприкосновенность частной жизни и личность детей, участвующих в гражданском и уголовном судопроизводстве.</w:t>
      </w:r>
    </w:p>
    <w:p w14:paraId="658EAC2D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26.</w:t>
      </w:r>
      <w:r w:rsidRPr="0076654C">
        <w:tab/>
      </w:r>
      <w:r w:rsidRPr="00A37D69">
        <w:rPr>
          <w:b/>
          <w:bCs/>
        </w:rPr>
        <w:t>Комитет рекомендует государству-участнику принять необходимые меры для обеспечения защиты частной жизни и личности детей, участвующих в гражданском и уголовном судопроизводстве, применяемые независимо от конкретных обстоятельств каждого случая.</w:t>
      </w:r>
    </w:p>
    <w:p w14:paraId="2D70219A" w14:textId="77777777" w:rsidR="00A37D69" w:rsidRPr="0076654C" w:rsidRDefault="00A37D69" w:rsidP="00A37D69">
      <w:pPr>
        <w:pStyle w:val="H1G"/>
      </w:pPr>
      <w:r>
        <w:tab/>
      </w:r>
      <w:r w:rsidRPr="0076654C">
        <w:t>E.</w:t>
      </w:r>
      <w:r w:rsidRPr="0076654C">
        <w:tab/>
        <w:t>Насилие в отношении детей (статьи 19, 24 (3), 28 (2), 34, 37 a) и 39)</w:t>
      </w:r>
    </w:p>
    <w:p w14:paraId="41C5CFF6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Телесные наказания</w:t>
      </w:r>
    </w:p>
    <w:p w14:paraId="5CC7E0FD" w14:textId="77777777" w:rsidR="00A37D69" w:rsidRPr="0076654C" w:rsidRDefault="00A37D69" w:rsidP="00A37D69">
      <w:pPr>
        <w:pStyle w:val="SingleTxtG"/>
      </w:pPr>
      <w:r w:rsidRPr="0076654C">
        <w:t>27.</w:t>
      </w:r>
      <w:r w:rsidRPr="0076654C">
        <w:tab/>
        <w:t>Согласно информации, представленной делегацией государства-участника в ходе конструктивного диалога, Комитет с удовлетворением отмечает, что после внесения поправок в Закон об образовании и Закон об островных судах применение телесных наказаний в школах и в качестве одной из форм уголовного наказания более не является законным. Он также приветствует информационно-просветительские программы по борьбе с телесными наказаниями, в том числе кампании, проводимые в школах Фунафути. Вместе с тем Комитет серьезно обеспокоен тем, что в соответствии со статьей 226 (4) Уголовного кодекса телесные наказания остаются законными дома и в общине.</w:t>
      </w:r>
    </w:p>
    <w:p w14:paraId="7B0F34D4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28.</w:t>
      </w:r>
      <w:r w:rsidRPr="0076654C">
        <w:tab/>
      </w:r>
      <w:r w:rsidRPr="00A37D69">
        <w:rPr>
          <w:b/>
          <w:bCs/>
        </w:rPr>
        <w:t>Со ссылкой на свое замечание общего порядка № 8 (2006 год) о праве ребенка на защиту от телесных наказаний и других жестоких или унижающих достоинство видов наказания Комитет настоятельно призывает государство-участник:</w:t>
      </w:r>
    </w:p>
    <w:p w14:paraId="116AB0F0" w14:textId="77777777" w:rsidR="00A37D69" w:rsidRPr="00A37D69" w:rsidRDefault="00721EA0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a)</w:t>
      </w:r>
      <w:r w:rsidR="00A37D69" w:rsidRPr="00A37D69">
        <w:rPr>
          <w:b/>
          <w:bCs/>
        </w:rPr>
        <w:tab/>
        <w:t>отменить пункт 4 статьи 226 Уголовного кодекса и принять законодательные и политические меры, необходимые для прямого запрещения телесных наказаний в любых условиях;</w:t>
      </w:r>
    </w:p>
    <w:p w14:paraId="4512ADD8" w14:textId="77777777" w:rsidR="00A37D69" w:rsidRPr="00A37D69" w:rsidRDefault="00721EA0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b)</w:t>
      </w:r>
      <w:r w:rsidR="00A37D69" w:rsidRPr="00A37D69">
        <w:rPr>
          <w:b/>
          <w:bCs/>
        </w:rPr>
        <w:tab/>
        <w:t>поощрять позитивные, ненасильственные и основанные на широком участии формы воспитания детей и поддержания дисциплины, в том числе путем осуществления информационно-просветительских программ и проведения соответствующих кампаний, ориентированных на детей, родителей, учителей и традиционных, религиозных и общинных лидеров.</w:t>
      </w:r>
    </w:p>
    <w:p w14:paraId="78A41C52" w14:textId="77777777" w:rsidR="00A37D69" w:rsidRPr="0076654C" w:rsidRDefault="00A37D69" w:rsidP="00A37D69">
      <w:pPr>
        <w:pStyle w:val="H23G"/>
      </w:pPr>
      <w:r w:rsidRPr="0076654C">
        <w:lastRenderedPageBreak/>
        <w:tab/>
      </w:r>
      <w:r w:rsidRPr="0076654C">
        <w:tab/>
        <w:t>Жестокое обращение и отсутствие заботы</w:t>
      </w:r>
    </w:p>
    <w:p w14:paraId="4ADF625C" w14:textId="77777777" w:rsidR="00A37D69" w:rsidRPr="0076654C" w:rsidRDefault="00A37D69" w:rsidP="00A37D69">
      <w:pPr>
        <w:pStyle w:val="SingleTxtG"/>
      </w:pPr>
      <w:r w:rsidRPr="0076654C">
        <w:t>29.</w:t>
      </w:r>
      <w:r w:rsidRPr="0076654C">
        <w:tab/>
        <w:t xml:space="preserve">Комитет приветствует принятие Закона о защите семьи и </w:t>
      </w:r>
      <w:r>
        <w:t>бытовом</w:t>
      </w:r>
      <w:r w:rsidRPr="0076654C">
        <w:t xml:space="preserve"> насилии 2014</w:t>
      </w:r>
      <w:r w:rsidR="00721EA0">
        <w:t> </w:t>
      </w:r>
      <w:r w:rsidRPr="0076654C">
        <w:t>года, который предусматривает меры по защите всех детей в возрасте до 18 лет. Вместе с тем он обеспокоен:</w:t>
      </w:r>
    </w:p>
    <w:p w14:paraId="76CD44E7" w14:textId="77777777" w:rsidR="00A37D69" w:rsidRPr="00A37D69" w:rsidRDefault="00A37D69" w:rsidP="00A37D69">
      <w:pPr>
        <w:pStyle w:val="SingleTxtG"/>
      </w:pPr>
      <w:r w:rsidRPr="00A37D69">
        <w:tab/>
      </w:r>
      <w:r>
        <w:tab/>
      </w:r>
      <w:r w:rsidRPr="00A37D69">
        <w:t>a)</w:t>
      </w:r>
      <w:r w:rsidRPr="00A37D69">
        <w:tab/>
        <w:t>отсутствием всеобъемлющих данных о случаях жестокого обращения с детьми и отсутствия заботы о них, включая насилие в семье, несмотря на его, как сообщается, высокую распространенность в государстве-участнике;</w:t>
      </w:r>
    </w:p>
    <w:p w14:paraId="3BD937D2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b)</w:t>
      </w:r>
      <w:r w:rsidRPr="00A37D69">
        <w:tab/>
        <w:t>отсутствием эффективных механизмов и четких процедур отчетности в ответ на случаи жестокого обращения и отсутствия заботы;</w:t>
      </w:r>
    </w:p>
    <w:p w14:paraId="173F4E54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c)</w:t>
      </w:r>
      <w:r w:rsidRPr="00A37D69">
        <w:tab/>
        <w:t>отсутствием специализированной социальной, психологической, медицинской и правовой помощи и услуг по реабилитации и реинтеграции пострадавших детей;</w:t>
      </w:r>
    </w:p>
    <w:p w14:paraId="72ACBA97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d)</w:t>
      </w:r>
      <w:r w:rsidRPr="00A37D69">
        <w:tab/>
        <w:t>недостаточным потенциалом сотрудников правоохранительных и судебных органов по рассмотрению дел, связанных с жестоким обращением с детьми и отсутствием заботы о них, включая насилие в семье.</w:t>
      </w:r>
    </w:p>
    <w:p w14:paraId="677F1708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30.</w:t>
      </w:r>
      <w:r w:rsidRPr="0076654C">
        <w:tab/>
      </w:r>
      <w:r w:rsidRPr="00A37D69">
        <w:rPr>
          <w:b/>
          <w:bCs/>
        </w:rPr>
        <w:t>Ссылаясь на свое замечание общего порядка № 13 (2011 год) о праве ребенка на свободу от всех форм насилия и принимая во внимание задачу 16.2 Целей устойчивого развития, Комитет рекомендует государству-участнику:</w:t>
      </w:r>
    </w:p>
    <w:p w14:paraId="11A38891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разработать всеобъемлющую политику и стратегию по предупреждению и пресечению жестокого обращения с детьми и отсутствия заботы о них, включая насилие в семье, которые включают в себя информационно-просветительские программы и кампании;</w:t>
      </w:r>
    </w:p>
    <w:p w14:paraId="49BAE36A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вести сбор данных о детях, пострадавших от жестокого обращения и отсутствия заботы, включая насилие в семье, и провести всестороннюю оценку масштабов, причин и характера такого насилия;</w:t>
      </w:r>
    </w:p>
    <w:p w14:paraId="21B330F4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создать эффективные механизмы и четкие процедуры отчетности в связи со случаями жестокого обращения и отсутствия заботы, включая насилие в семье, которые были бы доступны для детей, родителей и специалистов, работающих с детьми и в их интересах;</w:t>
      </w:r>
    </w:p>
    <w:p w14:paraId="7269B324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d)</w:t>
      </w:r>
      <w:r w:rsidRPr="00A37D69">
        <w:rPr>
          <w:b/>
          <w:bCs/>
        </w:rPr>
        <w:tab/>
        <w:t>обеспечить, чтобы дети имели доступ к ориентированной на детей поддержке и услугам, включая специализированную социальную, психологическую, медицинскую и правовую помощь и услуги по реабилитации и реинтеграции;</w:t>
      </w:r>
    </w:p>
    <w:p w14:paraId="5C0A5640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e)</w:t>
      </w:r>
      <w:r w:rsidRPr="00A37D69">
        <w:rPr>
          <w:b/>
          <w:bCs/>
        </w:rPr>
        <w:tab/>
        <w:t>обеспечить систематическую подготовку судей, прокуроров, сотрудников полиции и социальных работников по вопросам предупреждения, мониторинга и рассмотрения случаев жестокого обращения с детьми и отсутствия заботы о них, включая насилие в семье, с учетом интересов детей и гендерного фактора.</w:t>
      </w:r>
    </w:p>
    <w:p w14:paraId="139BBDEE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Сексуальная эксплуатация и надругательства</w:t>
      </w:r>
    </w:p>
    <w:p w14:paraId="58D1FD6B" w14:textId="77777777" w:rsidR="00A37D69" w:rsidRPr="0076654C" w:rsidRDefault="00A37D69" w:rsidP="00A37D69">
      <w:pPr>
        <w:pStyle w:val="SingleTxtG"/>
      </w:pPr>
      <w:r w:rsidRPr="0076654C">
        <w:t>31.</w:t>
      </w:r>
      <w:r w:rsidRPr="0076654C">
        <w:tab/>
        <w:t>Комитет приветствует внесение поправки в пункт 5 статьи 156 Уголовного кодекса, с тем чтобы девушкам в возрасте до 18 лет более не могло быть предъявлено обвинение в совершении преступления инцеста в случае, если считалось, что он</w:t>
      </w:r>
      <w:r>
        <w:t>и</w:t>
      </w:r>
      <w:r w:rsidRPr="0076654C">
        <w:t xml:space="preserve"> согласил</w:t>
      </w:r>
      <w:r>
        <w:t>и</w:t>
      </w:r>
      <w:r w:rsidRPr="0076654C">
        <w:t>сь на такой акт. В то же время Комитет серьезно обеспокоен тем, что:</w:t>
      </w:r>
    </w:p>
    <w:p w14:paraId="0AF3E74A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a)</w:t>
      </w:r>
      <w:r w:rsidRPr="00A37D69">
        <w:tab/>
        <w:t>закон не предусматривает наказаний за все формы сексуальной эксплуатации и надругательств;</w:t>
      </w:r>
    </w:p>
    <w:p w14:paraId="49FCA732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b)</w:t>
      </w:r>
      <w:r w:rsidRPr="00A37D69">
        <w:tab/>
        <w:t>закон не защищает всех детей в возрасте до 18 лет от сексуальной эксплуатации и сексуальных надругательств;</w:t>
      </w:r>
    </w:p>
    <w:p w14:paraId="7CA71488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c)</w:t>
      </w:r>
      <w:r w:rsidRPr="00A37D69">
        <w:tab/>
        <w:t>закон не предусматривает наказаний за все формы сексуальной эксплуатации и надругательств в отношении мальчиков;</w:t>
      </w:r>
    </w:p>
    <w:p w14:paraId="30CBB0C6" w14:textId="77777777" w:rsidR="00A37D69" w:rsidRPr="00A37D69" w:rsidRDefault="00A37D69" w:rsidP="00A37D69">
      <w:pPr>
        <w:pStyle w:val="SingleTxtG"/>
      </w:pPr>
      <w:r>
        <w:lastRenderedPageBreak/>
        <w:tab/>
      </w:r>
      <w:r w:rsidRPr="00A37D69">
        <w:tab/>
        <w:t>d)</w:t>
      </w:r>
      <w:r w:rsidRPr="00A37D69">
        <w:tab/>
        <w:t>закон не предусматривает обязательного судебного преследования и не устанавливает минимальных наказаний за сексуальную эксплуатацию детей и надругательства над ними;</w:t>
      </w:r>
    </w:p>
    <w:p w14:paraId="11497014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e)</w:t>
      </w:r>
      <w:r w:rsidRPr="00A37D69">
        <w:tab/>
        <w:t>размещение в Интернете материалов, связанных с сексуальными надругательствами над детьми и эксплуатацией детей,</w:t>
      </w:r>
      <w:r w:rsidR="000C116D">
        <w:t xml:space="preserve"> </w:t>
      </w:r>
      <w:r w:rsidRPr="00A37D69">
        <w:t>до сих пор не запрещено законом, а законопроект о киберпреступности до сих пор не принят;</w:t>
      </w:r>
    </w:p>
    <w:p w14:paraId="495D6211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f)</w:t>
      </w:r>
      <w:r w:rsidRPr="00A37D69">
        <w:tab/>
        <w:t>дети, ставшие жертвами сексуальной эксплуатации и сексуальных надругательств, имеют ограниченный доступ к правосудию, в том числе из-за стигматизации и юридических барьеров, таких как юридическое требование о представлении дополнительных доказательств до осуществления судебного преследования и доказательстве жертвой своего сопротивления;</w:t>
      </w:r>
    </w:p>
    <w:p w14:paraId="1E8805DD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g)</w:t>
      </w:r>
      <w:r w:rsidRPr="00A37D69">
        <w:tab/>
        <w:t>специализированной социальной, психологической, медицинской и правовой поддержки и услуг для девочек и мальчиков, ставших жертвами сексуальной эксплуатации и сексуальных надругательств, не имеется.</w:t>
      </w:r>
    </w:p>
    <w:p w14:paraId="6355A109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32.</w:t>
      </w:r>
      <w:r w:rsidRPr="0076654C">
        <w:tab/>
      </w:r>
      <w:r w:rsidRPr="00A37D69">
        <w:rPr>
          <w:b/>
          <w:bCs/>
        </w:rPr>
        <w:t>Комитет рекомендует государству-участнику:</w:t>
      </w:r>
    </w:p>
    <w:p w14:paraId="670FC77C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внести поправки в свое законодательство для обеспечения того, чтобы все мальчики и девочки в возрасте до 18 лет были защищены законом от всех форм сексуальной эксплуатации и сексуальных надругательств;</w:t>
      </w:r>
    </w:p>
    <w:p w14:paraId="6364CB7E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обеспечить, чтобы все формы сексуальной эксплуатации и надругательств, совершаемых в отношении детей, квалифицировались в качестве уголовных преступлений и чтобы виновные должным образом преследовались и несли наказание, соразмерное тяжести их преступлений;</w:t>
      </w:r>
    </w:p>
    <w:p w14:paraId="2CDF8CBF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ускорить принятие законодательства, запрещающего размещение материалов о сексуальном насилии над детьми в Интернете;</w:t>
      </w:r>
    </w:p>
    <w:p w14:paraId="17274B6A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d)</w:t>
      </w:r>
      <w:r w:rsidRPr="00A37D69">
        <w:rPr>
          <w:b/>
          <w:bCs/>
        </w:rPr>
        <w:tab/>
        <w:t>вести борьбу со стигматизацией детей-жертв, устранить правовые барьеры, препятствующие тому, чтобы дети, ставшие жертвами сексуальной эксплуатации и сексуальных надругательств, сообщали об инцидентах соответствующим органам, и обеспечивать наличие доступных, конфиденциальных, удобных для детей и эффективных каналов сообщения о таких нарушениях;</w:t>
      </w:r>
    </w:p>
    <w:p w14:paraId="5984D4AF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e)</w:t>
      </w:r>
      <w:r w:rsidRPr="00A37D69">
        <w:rPr>
          <w:b/>
          <w:bCs/>
        </w:rPr>
        <w:tab/>
        <w:t>разрабатывать программы и политику на национальном и общинном уровнях в целях профилактики, восстановления и социальной реинтеграции пострадавших детей, обеспечивая получение ими всей необходимой социальной, психологической, медицинской и правовой поддержки, в которой они нуждаются.</w:t>
      </w:r>
    </w:p>
    <w:p w14:paraId="57E019BC" w14:textId="77777777" w:rsidR="00A37D69" w:rsidRPr="0076654C" w:rsidRDefault="00A37D69" w:rsidP="00A37D69">
      <w:pPr>
        <w:pStyle w:val="H1G"/>
        <w:rPr>
          <w:szCs w:val="24"/>
        </w:rPr>
      </w:pPr>
      <w:r>
        <w:rPr>
          <w:szCs w:val="24"/>
        </w:rPr>
        <w:tab/>
      </w:r>
      <w:r w:rsidRPr="0076654C">
        <w:rPr>
          <w:szCs w:val="24"/>
        </w:rPr>
        <w:t>F.</w:t>
      </w:r>
      <w:r w:rsidRPr="0076654C">
        <w:rPr>
          <w:szCs w:val="24"/>
        </w:rPr>
        <w:tab/>
      </w:r>
      <w:r w:rsidRPr="0076654C">
        <w:rPr>
          <w:bCs/>
          <w:szCs w:val="24"/>
        </w:rPr>
        <w:t>Семейное окружение и альтернативный уход (статьи 5, 9–11, 18 (1) и (2), 20, 21, 25 и 27 (4))</w:t>
      </w:r>
    </w:p>
    <w:p w14:paraId="4B482B2C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Семейное окружение</w:t>
      </w:r>
    </w:p>
    <w:p w14:paraId="2AAD03B6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33.</w:t>
      </w:r>
      <w:r w:rsidRPr="0076654C">
        <w:tab/>
      </w:r>
      <w:r w:rsidRPr="00A37D69">
        <w:rPr>
          <w:b/>
          <w:bCs/>
        </w:rPr>
        <w:t>Отмечая наличие некоторых программ по повышению осведомленности о надлежащем исполнении родительских обязанностей и правильном воспитании детей, Комитет рекомендует государству-участнику обеспечить постоянную и систематическую поддержку, в том числе на отдаленных островах, родителям и другим родственникам, которые обеспечивают уход за детьми, оставшимися без родительского попечения, включая социальную и материальную поддержку и информацию о наилучших формах воспитания детей и о равных родительских обязанностях отцов и матерей.</w:t>
      </w:r>
    </w:p>
    <w:p w14:paraId="4A7436F5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Дети, лишенные семейного окружения</w:t>
      </w:r>
    </w:p>
    <w:p w14:paraId="676D26AC" w14:textId="77777777" w:rsidR="00A37D69" w:rsidRPr="0076654C" w:rsidRDefault="00A37D69" w:rsidP="00A37D69">
      <w:pPr>
        <w:pStyle w:val="SingleTxtG"/>
      </w:pPr>
      <w:r w:rsidRPr="0076654C">
        <w:t>34.</w:t>
      </w:r>
      <w:r w:rsidRPr="0076654C">
        <w:tab/>
        <w:t xml:space="preserve">Комитет обеспокоен отсутствием эффективных механизмов защиты детей, лишенных семейного окружения, которые передаются на попечение дальних родственников, а также случаями жестокого обращения или отсутствия заботы. </w:t>
      </w:r>
      <w:r w:rsidRPr="0076654C">
        <w:lastRenderedPageBreak/>
        <w:t>Он</w:t>
      </w:r>
      <w:r w:rsidR="00721EA0">
        <w:t> </w:t>
      </w:r>
      <w:r w:rsidRPr="0076654C">
        <w:t>также с озабоченностью отмечает отсутствие формальных механизмов альтернативного ухода.</w:t>
      </w:r>
    </w:p>
    <w:p w14:paraId="6171943C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35.</w:t>
      </w:r>
      <w:r w:rsidRPr="0076654C">
        <w:tab/>
      </w:r>
      <w:r w:rsidRPr="00A37D69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рекомендует государству-участнику создать эффективные механизмы защиты детей, необходимые для защиты детей, лишенных семейного окружения, которые передаются на попечение членам расширенной семьи. Он также рекомендует государству-участнику создать официальные механизмы альтернативного ухода, включая воспитание в патронатных семьях.</w:t>
      </w:r>
    </w:p>
    <w:p w14:paraId="5D50B662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Усыновление/удочерение</w:t>
      </w:r>
    </w:p>
    <w:p w14:paraId="7C71BFB7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36.</w:t>
      </w:r>
      <w:r w:rsidRPr="0076654C">
        <w:tab/>
      </w:r>
      <w:r w:rsidRPr="00A37D69">
        <w:rPr>
          <w:b/>
          <w:bCs/>
        </w:rPr>
        <w:t>Отмечая поправки, внесенные в Закон об усыновлении детей, Комитет ссылается на свои предыдущие рекомендации (см. CRC/C/TUV/CO/1, пункт 46) и рекомендует государству-участнику:</w:t>
      </w:r>
    </w:p>
    <w:p w14:paraId="32D4C1D2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пересмотреть положения Земельного кодекса Тувалу, которые допускают признание усыновления недействительным на основании поведения ребенка;</w:t>
      </w:r>
    </w:p>
    <w:p w14:paraId="271C7653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пересмотреть соответствующее законодательство в целях защиты прав и наилучших интересов ребенка и приведения процедуры усыновления/удочерения в соответствие с принципами и положениями Конвенции;</w:t>
      </w:r>
    </w:p>
    <w:p w14:paraId="09F40A40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провести исследование по вопросу об условиях и масштабах практики усыновления по обычному праву членами семьи и проинформировать Комитет о его выводах в следующем периодическом докладе.</w:t>
      </w:r>
    </w:p>
    <w:p w14:paraId="7239E049" w14:textId="77777777" w:rsidR="00A37D69" w:rsidRPr="0076654C" w:rsidRDefault="00A37D69" w:rsidP="00A37D69">
      <w:pPr>
        <w:pStyle w:val="H1G"/>
        <w:rPr>
          <w:szCs w:val="24"/>
        </w:rPr>
      </w:pPr>
      <w:r>
        <w:rPr>
          <w:szCs w:val="24"/>
        </w:rPr>
        <w:tab/>
      </w:r>
      <w:r w:rsidRPr="0076654C">
        <w:rPr>
          <w:szCs w:val="24"/>
        </w:rPr>
        <w:t>G.</w:t>
      </w:r>
      <w:r w:rsidRPr="0076654C">
        <w:rPr>
          <w:szCs w:val="24"/>
        </w:rPr>
        <w:tab/>
      </w:r>
      <w:r w:rsidRPr="0076654C">
        <w:rPr>
          <w:bCs/>
          <w:szCs w:val="24"/>
        </w:rPr>
        <w:t>Дети-инвалиды (статья 23)</w:t>
      </w:r>
    </w:p>
    <w:p w14:paraId="315E42B6" w14:textId="77777777" w:rsidR="00A37D69" w:rsidRPr="0076654C" w:rsidRDefault="00A37D69" w:rsidP="00A37D69">
      <w:pPr>
        <w:pStyle w:val="SingleTxtG"/>
      </w:pPr>
      <w:r w:rsidRPr="0076654C">
        <w:t>37.</w:t>
      </w:r>
      <w:r w:rsidRPr="0076654C">
        <w:tab/>
        <w:t>Комитет приветствует присоединение государства-участника к Конвенции о правах инвалидов и меры, принятые с целью разработки национальной политики по вопросам инвалидности. Вместе с тем он обеспокоен тем, что в законах и политике, касающихся детей, недостаточно учитываются права детей-инвалидов. Он также обеспокоен отсутствием информации о положении детей-инвалидов и недостаточным прогрессом в деле обеспечения им доступа к специализированной медицинской помощи и услугам и к инклюзивному образованию.</w:t>
      </w:r>
    </w:p>
    <w:p w14:paraId="08321311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38.</w:t>
      </w:r>
      <w:r w:rsidRPr="0076654C">
        <w:tab/>
      </w:r>
      <w:r w:rsidRPr="00A37D69">
        <w:rPr>
          <w:b/>
          <w:bCs/>
        </w:rPr>
        <w:t>Ссылаясь на свое замечание общего порядка № 9 (2006 год) о правах детей-инвалидов, Комитет настоятельно призывает государство-участник при полноценном и реальном участии детей-инвалидов:</w:t>
      </w:r>
    </w:p>
    <w:p w14:paraId="04122994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ab/>
      </w:r>
      <w:r>
        <w:tab/>
      </w:r>
      <w:r w:rsidRPr="00A37D69">
        <w:rPr>
          <w:b/>
          <w:bCs/>
        </w:rPr>
        <w:t>a)</w:t>
      </w:r>
      <w:r w:rsidRPr="0076654C">
        <w:tab/>
      </w:r>
      <w:r w:rsidRPr="00A37D69">
        <w:rPr>
          <w:b/>
          <w:bCs/>
        </w:rPr>
        <w:t>согласовать национальные законодательные и политические рамки с правозащитной моделью инвалидности в целях защиты прав детей-инвалидов, в том числе путем разработки всеобъемлющей стратегии для полного включения детей-инвалидов в жизнь общества;</w:t>
      </w:r>
    </w:p>
    <w:p w14:paraId="47D1C14C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провести исследование по вопросу о положении детей-инвалидов, включая их доступ к услугам и поддержке, и использовать его результаты в качестве информационной основы для осуществления Конвенции и существующих законов и политики;</w:t>
      </w:r>
    </w:p>
    <w:p w14:paraId="54F152BB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гарантировать всем детям-инвалидам, включая детей с интеллектуальными и психосоциальными расстройствами, право на инклюзивное образование в общеобразовательных школах и обеспечить надлежащую подготовку преподавателей и специалистов для оказания им индивидуальной поддержки;</w:t>
      </w:r>
    </w:p>
    <w:p w14:paraId="48FFACC5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d)</w:t>
      </w:r>
      <w:r w:rsidRPr="00A37D69">
        <w:rPr>
          <w:b/>
          <w:bCs/>
        </w:rPr>
        <w:tab/>
        <w:t>предоставлять поддержку и услуги по месту жительства, с тем чтобы семьи могли ухаживать за детьми-инвалидами;</w:t>
      </w:r>
    </w:p>
    <w:p w14:paraId="1393DD6E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A37D69">
        <w:rPr>
          <w:b/>
          <w:bCs/>
        </w:rPr>
        <w:tab/>
        <w:t>e)</w:t>
      </w:r>
      <w:r w:rsidRPr="00A37D69">
        <w:rPr>
          <w:b/>
          <w:bCs/>
        </w:rPr>
        <w:tab/>
        <w:t>принимать меры по повышению доступности общественных зданий, объектов, услуг и транспорта для детей-инвалидов в целях содействия их интеграции в общество наравне с другими;</w:t>
      </w:r>
    </w:p>
    <w:p w14:paraId="2AA292F7" w14:textId="77777777" w:rsidR="00A37D69" w:rsidRPr="00A37D69" w:rsidRDefault="00A37D69" w:rsidP="00A37D69">
      <w:pPr>
        <w:pStyle w:val="SingleTxtG"/>
        <w:rPr>
          <w:b/>
          <w:bCs/>
        </w:rPr>
      </w:pPr>
      <w:r w:rsidRPr="00A37D69">
        <w:rPr>
          <w:b/>
          <w:bCs/>
        </w:rPr>
        <w:tab/>
      </w:r>
      <w:r>
        <w:rPr>
          <w:b/>
          <w:bCs/>
        </w:rPr>
        <w:tab/>
      </w:r>
      <w:r w:rsidRPr="00A37D69">
        <w:rPr>
          <w:b/>
          <w:bCs/>
        </w:rPr>
        <w:t>f)</w:t>
      </w:r>
      <w:r w:rsidRPr="00A37D69">
        <w:rPr>
          <w:b/>
          <w:bCs/>
        </w:rPr>
        <w:tab/>
        <w:t>проводить просветительские кампании, ориентированные на государственных служащих, общественность, традиционных, религиозных и общинных лидеров и семьи, для борьбы со стигматизацией и предрассудками в отношении детей-инвалидов и поощрять формирование позитивных представлений о таких детях.</w:t>
      </w:r>
    </w:p>
    <w:p w14:paraId="39ECC494" w14:textId="77777777" w:rsidR="00A37D69" w:rsidRPr="0076654C" w:rsidRDefault="00A37D69" w:rsidP="00A37D69">
      <w:pPr>
        <w:pStyle w:val="H1G"/>
      </w:pPr>
      <w:r>
        <w:tab/>
      </w:r>
      <w:r w:rsidRPr="0076654C">
        <w:t>H.</w:t>
      </w:r>
      <w:r w:rsidRPr="0076654C">
        <w:tab/>
        <w:t>Базовое здравоохранение и благополучие (статьи 6, 18 (3), 24, 26, 27</w:t>
      </w:r>
      <w:r w:rsidR="00DE5132">
        <w:t> </w:t>
      </w:r>
      <w:r w:rsidRPr="0076654C">
        <w:t>(1)–(3) и 33)</w:t>
      </w:r>
    </w:p>
    <w:p w14:paraId="4B3E3A1B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Здравоохранение и медицинское обслуживание</w:t>
      </w:r>
    </w:p>
    <w:p w14:paraId="2D47FD92" w14:textId="77777777" w:rsidR="00A37D69" w:rsidRPr="0076654C" w:rsidRDefault="00A37D69" w:rsidP="00A37D69">
      <w:pPr>
        <w:pStyle w:val="SingleTxtG"/>
      </w:pPr>
      <w:r w:rsidRPr="0076654C">
        <w:t>39.</w:t>
      </w:r>
      <w:r w:rsidRPr="0076654C">
        <w:tab/>
        <w:t>Приветствуя снижение уровня младенческой смертности и смертности детей в возрасте до пяти лет, широкий охват дородовой и послеродовой медицинской помощью матерей и усилия по размещению медицинского персонала на каждом острове, Комитет по-прежнему обеспокоен различиями в медицинском обслуживании между Фунафути и другими островами, а также зависимостью от финансируемых государством программ лечения за рубежом, что приводит к сокращению бюджетных ассигнований на укрепление системы первичной и профилактической медико-санитарной помощи в государстве-участнике. Комитет также обеспокоен тем, что от анемии страдает 61% детей в возрасте до пяти лет наряду с 29% беременных женщин.</w:t>
      </w:r>
    </w:p>
    <w:p w14:paraId="3DD782C3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40.</w:t>
      </w:r>
      <w:r w:rsidRPr="0076654C">
        <w:tab/>
      </w:r>
      <w:r w:rsidRPr="00A37D69">
        <w:rPr>
          <w:b/>
          <w:bCs/>
        </w:rPr>
        <w:t>Ссылаясь на свое замечание общего порядка № 15 (2013 год) о праве ребенка на пользование наиболее совершенными услугами системы здравоохранения и принимая во внимание задачу 3.2 Целей устойчивого развития, Комитет рекомендует государству-участнику:</w:t>
      </w:r>
    </w:p>
    <w:p w14:paraId="0FC03993" w14:textId="77777777" w:rsidR="00A37D69" w:rsidRPr="00A37D69" w:rsidRDefault="00A37D69" w:rsidP="00A37D69">
      <w:pPr>
        <w:pStyle w:val="SingleTxtG"/>
        <w:rPr>
          <w:b/>
          <w:bCs/>
        </w:rPr>
      </w:pPr>
      <w:r w:rsidRPr="00DE5132">
        <w:rPr>
          <w:b/>
          <w:bCs/>
        </w:rPr>
        <w:tab/>
      </w:r>
      <w:r w:rsidR="00DE5132">
        <w:rPr>
          <w:b/>
          <w:bCs/>
        </w:rPr>
        <w:tab/>
      </w:r>
      <w:r w:rsidRPr="00DE5132">
        <w:rPr>
          <w:b/>
          <w:bCs/>
        </w:rPr>
        <w:t>a)</w:t>
      </w:r>
      <w:r w:rsidRPr="00DE5132">
        <w:rPr>
          <w:b/>
          <w:bCs/>
        </w:rPr>
        <w:tab/>
        <w:t>укреплять и расширять свою систему первичной и п</w:t>
      </w:r>
      <w:r w:rsidRPr="00A37D69">
        <w:rPr>
          <w:b/>
          <w:bCs/>
        </w:rPr>
        <w:t>рофилактической медико-санитарной помощи и устранять различия между островами в плане доступа к качественному медицинскому обслуживанию и услугам, в том числе путем выделения достаточных финансовых ресурсов и обеспечения наличия квалифицированного медицинского персонала по всей стране;</w:t>
      </w:r>
    </w:p>
    <w:p w14:paraId="5C6D81DC" w14:textId="77777777" w:rsidR="00A37D69" w:rsidRPr="00A37D69" w:rsidRDefault="00DE513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b)</w:t>
      </w:r>
      <w:r w:rsidR="00A37D69" w:rsidRPr="00A37D69">
        <w:rPr>
          <w:b/>
          <w:bCs/>
        </w:rPr>
        <w:tab/>
        <w:t xml:space="preserve">активизировать меры по ликвидации предотвратимой младенческой смертности и смертности детей в возрасте до </w:t>
      </w:r>
      <w:r>
        <w:rPr>
          <w:b/>
          <w:bCs/>
        </w:rPr>
        <w:t>пяти</w:t>
      </w:r>
      <w:r w:rsidR="00A37D69" w:rsidRPr="00A37D69">
        <w:rPr>
          <w:b/>
          <w:bCs/>
        </w:rPr>
        <w:t xml:space="preserve"> лет и применять подготовленное УВКПЧ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</w:t>
      </w:r>
      <w:r>
        <w:rPr>
          <w:b/>
          <w:bCs/>
        </w:rPr>
        <w:t xml:space="preserve">см. </w:t>
      </w:r>
      <w:r w:rsidR="00A37D69" w:rsidRPr="00A37D69">
        <w:rPr>
          <w:b/>
          <w:bCs/>
        </w:rPr>
        <w:t>A/HRC/27/31);</w:t>
      </w:r>
    </w:p>
    <w:p w14:paraId="701BBD5F" w14:textId="77777777" w:rsidR="00A37D69" w:rsidRPr="00A37D69" w:rsidRDefault="00DE513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c)</w:t>
      </w:r>
      <w:r w:rsidR="00A37D69" w:rsidRPr="00A37D69">
        <w:rPr>
          <w:b/>
          <w:bCs/>
        </w:rPr>
        <w:tab/>
        <w:t>провести исследование причин анемии среди детей младшего возраста и беременных женщин и на основе его результатов разработать и осуществлять программы по решению этой проблемы, а также проинформировать Комитет об итогах этого в следующем периодическом докладе;</w:t>
      </w:r>
    </w:p>
    <w:p w14:paraId="733CC74A" w14:textId="77777777" w:rsidR="00A37D69" w:rsidRPr="00A37D69" w:rsidRDefault="00DE513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d)</w:t>
      </w:r>
      <w:r w:rsidR="00A37D69" w:rsidRPr="00A37D69">
        <w:rPr>
          <w:b/>
          <w:bCs/>
        </w:rPr>
        <w:tab/>
        <w:t>обратиться в этой связи за финансовым и техническим содействием, среди прочего, к ЮНИСЕФ и Всемирной организации здравоохранения.</w:t>
      </w:r>
    </w:p>
    <w:p w14:paraId="7DB663BB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Здоровье подростков</w:t>
      </w:r>
    </w:p>
    <w:p w14:paraId="591CF4E5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41.</w:t>
      </w:r>
      <w:r w:rsidRPr="0076654C">
        <w:tab/>
      </w:r>
      <w:r w:rsidRPr="00A37D69">
        <w:rPr>
          <w:b/>
          <w:bCs/>
        </w:rPr>
        <w:t>Напоминая свои предыдущие рекомендации (CRC/C/TUV/CO/1, пункт 52) и ссылаясь на свои замечания общего порядка № 4 (2003 год) о здоровье и развитии подростков в контексте Конвенции и № 20 (2016 год) об осуществлении прав ребенка в подростковом возрасте, Комитет рекомендует государству-участнику:</w:t>
      </w:r>
    </w:p>
    <w:p w14:paraId="46EBC7B0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 xml:space="preserve">провести всеобъемлющее исследование для понимания характера и масштабов проблем здоровья подростков и на основе его результатов </w:t>
      </w:r>
      <w:r w:rsidRPr="00A37D69">
        <w:rPr>
          <w:b/>
          <w:bCs/>
        </w:rPr>
        <w:lastRenderedPageBreak/>
        <w:t>сформулировать и осуществлять политику и программы в области здравоохранения для подростков;</w:t>
      </w:r>
    </w:p>
    <w:p w14:paraId="5E588440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отменить уголовную ответственность за аборт и обеспечить доступ к безопасным абортам и постоперационному уходу для девочек-подростков, гарантируя при этом внимательное отношение к их мнениям и их учет в процессе принятия решений;</w:t>
      </w:r>
    </w:p>
    <w:p w14:paraId="04D678E0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укрепить программы образования по вопросам сексуального и репродуктивного здоровья, распространить их по всей стране и ориентировать их на подростков обоих полов, уделяя особое внимание предупреждению ранней беременности и профилактике заболеваний, передаваемых половым путем;</w:t>
      </w:r>
    </w:p>
    <w:p w14:paraId="32E7D2E3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d)</w:t>
      </w:r>
      <w:r w:rsidRPr="00A37D69">
        <w:rPr>
          <w:b/>
          <w:bCs/>
        </w:rPr>
        <w:tab/>
        <w:t>обеспечивать предоставление всем подросткам бесплатных, конфиденциальных и учитывающих их интересы услуг в области сексуального и репродуктивного здоровья;</w:t>
      </w:r>
    </w:p>
    <w:p w14:paraId="02921A12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e)</w:t>
      </w:r>
      <w:r w:rsidRPr="00A37D69">
        <w:rPr>
          <w:b/>
          <w:bCs/>
        </w:rPr>
        <w:tab/>
        <w:t>решать проблемы избыточного веса детей, в том числе ожирения, путем повышения информированности населения в вопросах питания и здорового питания;</w:t>
      </w:r>
    </w:p>
    <w:p w14:paraId="39FEE295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f)</w:t>
      </w:r>
      <w:r w:rsidRPr="00A37D69">
        <w:rPr>
          <w:b/>
          <w:bCs/>
        </w:rPr>
        <w:tab/>
        <w:t>обеспечить обучение подростков жизненным навыкам в целях профилактики злоупотребления психоактивными веществами, включая табак и алкоголь.</w:t>
      </w:r>
    </w:p>
    <w:p w14:paraId="024730E5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Воздействие изменения климата на права ребенка</w:t>
      </w:r>
    </w:p>
    <w:p w14:paraId="002B859B" w14:textId="77777777" w:rsidR="00A37D69" w:rsidRPr="0076654C" w:rsidRDefault="00A37D69" w:rsidP="00A37D69">
      <w:pPr>
        <w:pStyle w:val="SingleTxtG"/>
      </w:pPr>
      <w:r w:rsidRPr="0076654C">
        <w:t>42.</w:t>
      </w:r>
      <w:r w:rsidRPr="0076654C">
        <w:tab/>
        <w:t>Отмечая меры, принятые с целью повышения устойчивости к изменению климата в общинах и школах, включая инициативы по уменьшению опасности бедствий и обеспечению безопасности школ, Комитет в то же время глубоко обеспокоен:</w:t>
      </w:r>
    </w:p>
    <w:p w14:paraId="20B13892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a)</w:t>
      </w:r>
      <w:r w:rsidRPr="00A37D69">
        <w:tab/>
        <w:t>все более негативным воздействием глобального изменения климата на права ребенка, включая право на жизнь, выживание и развитие; отсутствие дискриминации; образование; здравоохранение; достаточное жилище; и право на питьевую воду и санитарию;</w:t>
      </w:r>
    </w:p>
    <w:p w14:paraId="49D3F86C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b)</w:t>
      </w:r>
      <w:r w:rsidRPr="00A37D69">
        <w:tab/>
        <w:t>загрязнением подземных вод в результате повышения уровня моря, что затрудняет доступ к безопасной питьевой воде и санитарии для детей, в том числе в школах;</w:t>
      </w:r>
    </w:p>
    <w:p w14:paraId="63EE2A70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c)</w:t>
      </w:r>
      <w:r w:rsidRPr="00A37D69">
        <w:tab/>
        <w:t>недостаточным учетом особых потребностей детей, включая детей-инвалидов, в стратегиях и программах действий по уменьшению риска бедствий, обеспечению готовности к ним, реагирования на них и ликвидации их последствий;</w:t>
      </w:r>
    </w:p>
    <w:p w14:paraId="42DEF769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d)</w:t>
      </w:r>
      <w:r w:rsidRPr="00A37D69">
        <w:tab/>
        <w:t>ограниченными возможностями для эффективного участия детей в дискуссиях и принятии решений, связанных с деятельностью в области климата.</w:t>
      </w:r>
    </w:p>
    <w:p w14:paraId="7EC6401F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43.</w:t>
      </w:r>
      <w:r w:rsidRPr="0076654C">
        <w:tab/>
      </w:r>
      <w:r w:rsidRPr="00A37D69">
        <w:rPr>
          <w:b/>
          <w:bCs/>
        </w:rPr>
        <w:t xml:space="preserve">Комитет обращает внимание на задачу 13.2 Целей в области устойчивого развития и рекомендует государству-участнику: </w:t>
      </w:r>
    </w:p>
    <w:p w14:paraId="1696E252" w14:textId="77777777" w:rsidR="00A37D69" w:rsidRPr="00A37D69" w:rsidRDefault="00DE513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a)</w:t>
      </w:r>
      <w:r w:rsidR="00A37D69" w:rsidRPr="00A37D69">
        <w:rPr>
          <w:b/>
          <w:bCs/>
        </w:rPr>
        <w:tab/>
        <w:t>обеспечить учет особых факторов уязвимости и потребностей детей, а также их мнений при разработке политики и программ, направленных на решение проблем, связанных с изменением климата и преодолением риска бедствий;</w:t>
      </w:r>
    </w:p>
    <w:p w14:paraId="35751D69" w14:textId="77777777" w:rsidR="00A37D69" w:rsidRPr="00A37D69" w:rsidRDefault="00DE513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b)</w:t>
      </w:r>
      <w:r w:rsidR="00A37D69" w:rsidRPr="00A37D69">
        <w:rPr>
          <w:b/>
          <w:bCs/>
        </w:rPr>
        <w:tab/>
        <w:t>наладить сбор дезагрегированных данных для выявления типов рисков, связанных с различными бедствиями, с которыми сталкиваются дети, в</w:t>
      </w:r>
      <w:r>
        <w:rPr>
          <w:b/>
          <w:bCs/>
        </w:rPr>
        <w:t> </w:t>
      </w:r>
      <w:r w:rsidR="00A37D69" w:rsidRPr="00A37D69">
        <w:rPr>
          <w:b/>
          <w:bCs/>
        </w:rPr>
        <w:t>целях выработки международных, региональных и национальных стратегий, механизмов и соглашений, соответственно;</w:t>
      </w:r>
    </w:p>
    <w:p w14:paraId="68F612C5" w14:textId="77777777" w:rsidR="00A37D69" w:rsidRPr="00A37D69" w:rsidRDefault="00DE513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c)</w:t>
      </w:r>
      <w:r w:rsidR="00A37D69" w:rsidRPr="00A37D69">
        <w:rPr>
          <w:b/>
          <w:bCs/>
        </w:rPr>
        <w:tab/>
        <w:t xml:space="preserve">активизировать осуществление национальной политики в области устойчивого снабжения безопасной водой и санитарии, включая устойчивую и комплексную политику в области устойчивого безопасного водоснабжения и санитарии, с тем чтобы расширить доступ к достаточному объему безопасной </w:t>
      </w:r>
      <w:r w:rsidR="00A37D69" w:rsidRPr="00A37D69">
        <w:rPr>
          <w:b/>
          <w:bCs/>
        </w:rPr>
        <w:lastRenderedPageBreak/>
        <w:t>питьевой воды и обеспечивать адекватную санитарию, в том числе на отдаленных островах;</w:t>
      </w:r>
    </w:p>
    <w:p w14:paraId="433AF04D" w14:textId="77777777" w:rsidR="00A37D69" w:rsidRPr="00A37D69" w:rsidRDefault="00D9234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d)</w:t>
      </w:r>
      <w:r w:rsidR="00A37D69" w:rsidRPr="00A37D69">
        <w:rPr>
          <w:b/>
          <w:bCs/>
        </w:rPr>
        <w:tab/>
        <w:t>усилить меры по повышению информированности и готовности детей к изменению климата и стихийным бедствиям, в том числе путем укрепления системы образования по вопросам изменения климата в школах по всей стране;</w:t>
      </w:r>
    </w:p>
    <w:p w14:paraId="4721808E" w14:textId="77777777" w:rsidR="00A37D69" w:rsidRPr="00A37D69" w:rsidRDefault="00D9234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e)</w:t>
      </w:r>
      <w:r w:rsidR="00A37D69" w:rsidRPr="00A37D69">
        <w:rPr>
          <w:b/>
          <w:bCs/>
        </w:rPr>
        <w:tab/>
        <w:t>обеспечить возможности для эффективного участия детей в дискуссиях и принятии решений, связанных с деятельностью в области климата;</w:t>
      </w:r>
    </w:p>
    <w:p w14:paraId="6B4DA578" w14:textId="77777777" w:rsidR="00A37D69" w:rsidRPr="00A37D69" w:rsidRDefault="00D92342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="00A37D69" w:rsidRPr="00A37D69">
        <w:rPr>
          <w:b/>
          <w:bCs/>
        </w:rPr>
        <w:tab/>
        <w:t>f)</w:t>
      </w:r>
      <w:r w:rsidR="00A37D69" w:rsidRPr="00A37D69">
        <w:rPr>
          <w:b/>
          <w:bCs/>
        </w:rPr>
        <w:tab/>
        <w:t xml:space="preserve">стремиться к двустороннему, многостороннему, региональному и международному сотрудничеству для выполнения этих рекомендаций. </w:t>
      </w:r>
    </w:p>
    <w:p w14:paraId="1CD1DD4A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Уровень жизни</w:t>
      </w:r>
    </w:p>
    <w:p w14:paraId="3A231A8D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44.</w:t>
      </w:r>
      <w:r w:rsidRPr="0076654C">
        <w:tab/>
      </w:r>
      <w:r w:rsidRPr="00A37D69">
        <w:rPr>
          <w:b/>
          <w:bCs/>
        </w:rPr>
        <w:t>Ссылаясь на свои предыдущие рекомендации (CRC/C/TUV/CO/1, пункт</w:t>
      </w:r>
      <w:r w:rsidR="00D92342">
        <w:rPr>
          <w:b/>
          <w:bCs/>
        </w:rPr>
        <w:t> </w:t>
      </w:r>
      <w:r w:rsidRPr="00A37D69">
        <w:rPr>
          <w:b/>
          <w:bCs/>
        </w:rPr>
        <w:t>58), Комитет обращает внимание на задачу 1.3 Целей устойчивого развития и рекомендует государству-участнику провести исследование с целью оценки положения детей, живущих в условиях нищеты, с уделением особого внимания детям, живущим на отдаленных островах, и детям, проживающим в домашних хозяйствах, возглавляемых престарелыми, и на основе выводов этого исследования разработать и осуществить программы по сокращению масштабов нищеты с целью решения данной проблемы.</w:t>
      </w:r>
    </w:p>
    <w:p w14:paraId="6FBE75AD" w14:textId="77777777" w:rsidR="00A37D69" w:rsidRPr="0076654C" w:rsidRDefault="00A37D69" w:rsidP="00A37D69">
      <w:pPr>
        <w:pStyle w:val="H1G"/>
      </w:pPr>
      <w:r>
        <w:tab/>
      </w:r>
      <w:r w:rsidRPr="0076654C">
        <w:t>I.</w:t>
      </w:r>
      <w:r w:rsidRPr="0076654C">
        <w:tab/>
        <w:t>Образование, досуг и культурные мероприятия (статьи 28–31)</w:t>
      </w:r>
    </w:p>
    <w:p w14:paraId="78B5619C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Образование, включая профессиональную подготовку и ориентацию</w:t>
      </w:r>
    </w:p>
    <w:p w14:paraId="616E8FF0" w14:textId="77777777" w:rsidR="00A37D69" w:rsidRPr="0076654C" w:rsidRDefault="00A37D69" w:rsidP="00A37D69">
      <w:pPr>
        <w:pStyle w:val="SingleTxtG"/>
      </w:pPr>
      <w:r w:rsidRPr="0076654C">
        <w:t>45.</w:t>
      </w:r>
      <w:r w:rsidRPr="0076654C">
        <w:tab/>
        <w:t>Приветствуя тот факт, что государство-участник продолжает обеспечивать обязательное бесплатное начальное и среднее образование, Комитет вместе с тем обеспокоен:</w:t>
      </w:r>
    </w:p>
    <w:p w14:paraId="6994C42D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a)</w:t>
      </w:r>
      <w:r w:rsidRPr="00A37D69">
        <w:tab/>
        <w:t>дополнительными сборами и скрытыми расходами на образование, связанными, в частности с приобретением школьной формы, обедами и транспортом, которые по-прежнему являются препятствием для посещения школы детьми из финансово неблагополучных семей;</w:t>
      </w:r>
    </w:p>
    <w:p w14:paraId="0B36D1F6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b)</w:t>
      </w:r>
      <w:r w:rsidRPr="00A37D69">
        <w:tab/>
        <w:t>ухудшением качества образования вследствие ненадлежащей школьной инфраструктуры, неадекватных и устаревших методов преподавания и учебных материалов, а также недостаточного числа квалифицированных учителей;</w:t>
      </w:r>
    </w:p>
    <w:p w14:paraId="51217527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c)</w:t>
      </w:r>
      <w:r w:rsidRPr="00A37D69">
        <w:tab/>
        <w:t>отсутствием программ по возвращению в школу девочек-подростков, ставших матерями;</w:t>
      </w:r>
    </w:p>
    <w:p w14:paraId="0B982825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d)</w:t>
      </w:r>
      <w:r w:rsidRPr="00A37D69">
        <w:tab/>
        <w:t>ограниченным предоставлением профессиональной подготовки, в том числе для тех, кто бросил школу;</w:t>
      </w:r>
    </w:p>
    <w:p w14:paraId="6748D826" w14:textId="77777777" w:rsidR="00A37D69" w:rsidRPr="00A37D69" w:rsidRDefault="00A37D69" w:rsidP="00A37D69">
      <w:pPr>
        <w:pStyle w:val="SingleTxtG"/>
      </w:pPr>
      <w:r>
        <w:tab/>
      </w:r>
      <w:r w:rsidRPr="00A37D69">
        <w:tab/>
        <w:t>e)</w:t>
      </w:r>
      <w:r w:rsidRPr="00A37D69">
        <w:tab/>
        <w:t>недостаточным развитием дошкольного воспитания и образования.</w:t>
      </w:r>
    </w:p>
    <w:p w14:paraId="7099194C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46.</w:t>
      </w:r>
      <w:r w:rsidRPr="0076654C">
        <w:tab/>
      </w:r>
      <w:r w:rsidRPr="00A37D69">
        <w:rPr>
          <w:b/>
          <w:bCs/>
        </w:rPr>
        <w:t xml:space="preserve">Принимая к сведению задачи 4.2, 4.4, 4.5, 4.7 и 4.C Целей устойчивого развития, Комитет рекомендует государству-участнику: </w:t>
      </w:r>
    </w:p>
    <w:p w14:paraId="3C6C5D3D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ликвидировать дополнительную плату и скрытые расходы на образование для обеспечения того, чтобы дети из семей, находящихся в неблагоприятном финансовом положении, имели доступ к образованию наравне с другими;</w:t>
      </w:r>
    </w:p>
    <w:p w14:paraId="2441C4E7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принять все необходимые меры для обеспечения доступа к качественному образованию, в том числе путем модернизации инфраструктуры школ, проведения обзора методов преподавания и учебных материалов с целью повышения их качества и выделения достаточных ресурсов для подготовки квалифицированных учителей, обеспечения их систематической и надлежащей подготовки с целью дальнейшего повышения их преподавательских навыков на основе повышения квалификации без отрыва от работы;</w:t>
      </w:r>
    </w:p>
    <w:p w14:paraId="0A2BA04C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принять и осуществлять политику возвращения в школу, позволяющую девочкам подросткового возраста, родившим детей, возвращаться в школу после беременности;</w:t>
      </w:r>
    </w:p>
    <w:p w14:paraId="46B136EF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d)</w:t>
      </w:r>
      <w:r w:rsidRPr="00A37D69">
        <w:rPr>
          <w:b/>
          <w:bCs/>
        </w:rPr>
        <w:tab/>
        <w:t>укреплять и расширять программы профессионально-технической подготовки для развития навыков молодых людей, особенно прекративших свое обучение в школе;</w:t>
      </w:r>
    </w:p>
    <w:p w14:paraId="179558ED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e)</w:t>
      </w:r>
      <w:r w:rsidRPr="00A37D69">
        <w:rPr>
          <w:b/>
          <w:bCs/>
        </w:rPr>
        <w:tab/>
        <w:t xml:space="preserve">выделять достаточные людские, технические и финансовые ресурсы на развитие и расширение образования детей младшего возраста на основе всеобъемлющей и целостной политики по воспитанию и развитию детей младшего возраста. </w:t>
      </w:r>
    </w:p>
    <w:p w14:paraId="5781375D" w14:textId="77777777" w:rsidR="00A37D69" w:rsidRPr="0076654C" w:rsidRDefault="00A37D69" w:rsidP="00A37D69">
      <w:pPr>
        <w:pStyle w:val="H1G"/>
        <w:rPr>
          <w:szCs w:val="24"/>
        </w:rPr>
      </w:pPr>
      <w:r>
        <w:rPr>
          <w:szCs w:val="24"/>
        </w:rPr>
        <w:tab/>
      </w:r>
      <w:r w:rsidRPr="0076654C">
        <w:rPr>
          <w:szCs w:val="24"/>
        </w:rPr>
        <w:t>J.</w:t>
      </w:r>
      <w:r w:rsidRPr="0076654C">
        <w:rPr>
          <w:szCs w:val="24"/>
        </w:rPr>
        <w:tab/>
      </w:r>
      <w:r w:rsidRPr="0076654C">
        <w:rPr>
          <w:bCs/>
          <w:szCs w:val="24"/>
        </w:rPr>
        <w:t>Особые меры защиты (статьи 22, 30, 32, 33, 35, 36, 37 b)–d) и 38–40)</w:t>
      </w:r>
    </w:p>
    <w:p w14:paraId="1335DEA1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Дети в условиях миграции</w:t>
      </w:r>
    </w:p>
    <w:p w14:paraId="14AA72EC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47.</w:t>
      </w:r>
      <w:r w:rsidRPr="0076654C">
        <w:tab/>
      </w:r>
      <w:r w:rsidRPr="00A37D69">
        <w:rPr>
          <w:b/>
          <w:bCs/>
        </w:rPr>
        <w:t>Отмечая, что международная миграция в контексте изменения климата и стихийных бедствий может все больше затрагивать детей, Комитет рекомендует государству-участнику рассмотреть возможность разработки законодательства, стратегий и программ, регулирующих международную миграцию детей с учетом их прав и потребностей.</w:t>
      </w:r>
    </w:p>
    <w:p w14:paraId="6A07968F" w14:textId="77777777" w:rsidR="00A37D69" w:rsidRPr="0076654C" w:rsidRDefault="00A37D69" w:rsidP="00A37D69">
      <w:pPr>
        <w:pStyle w:val="H23G"/>
      </w:pPr>
      <w:r w:rsidRPr="0076654C">
        <w:tab/>
      </w:r>
      <w:r w:rsidRPr="0076654C">
        <w:tab/>
        <w:t>Отправление правосудия в отношении детей</w:t>
      </w:r>
    </w:p>
    <w:p w14:paraId="4027C916" w14:textId="77777777" w:rsidR="00A37D69" w:rsidRPr="0076654C" w:rsidRDefault="00A37D69" w:rsidP="00A37D69">
      <w:pPr>
        <w:pStyle w:val="SingleTxtG"/>
      </w:pPr>
      <w:r w:rsidRPr="0076654C">
        <w:t>48.</w:t>
      </w:r>
      <w:r w:rsidRPr="0076654C">
        <w:tab/>
        <w:t>Комитет приветствует отмену статьи 8 (8) Закона об островных судах, которая предусматривала применение телесных наказаний к детям-правонарушителям, и</w:t>
      </w:r>
      <w:r w:rsidR="00D92342">
        <w:t> </w:t>
      </w:r>
      <w:r w:rsidRPr="0076654C">
        <w:t>отмечает, что законопроект о благополучии и защите детей запрещает телесные наказания и пожизненное тюремное заключение детей за любое правонарушение. Он</w:t>
      </w:r>
      <w:r w:rsidR="00D92342">
        <w:t> </w:t>
      </w:r>
      <w:r w:rsidRPr="0076654C">
        <w:t xml:space="preserve">также отмечает небольшое число случаев, когда детям в возрасте до 18 лет были предъявлены официальные обвинения в совершении преступлений, предусмотренных Уголовным кодексом, главным образом в связи с тем, что конфликты разрешаются при посредничестве общин. Вместе с тем Комитет обеспокоен тем, что дела детей-правонарушителей рассматриваются в рамках общей системы уголовного правосудия без защиты, предусмотренной Конвенцией, в частности статьями 37 и 40. Он также обеспокоен тем, что минимальный возраст наступления уголовной ответственности по-прежнему установлен на уровне </w:t>
      </w:r>
      <w:r>
        <w:t>десяти</w:t>
      </w:r>
      <w:r w:rsidRPr="0076654C">
        <w:t xml:space="preserve"> лет.</w:t>
      </w:r>
    </w:p>
    <w:p w14:paraId="515A225D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49.</w:t>
      </w:r>
      <w:r w:rsidRPr="0076654C">
        <w:tab/>
      </w:r>
      <w:r w:rsidRPr="00A37D69">
        <w:rPr>
          <w:b/>
          <w:bCs/>
        </w:rPr>
        <w:t>Ссылаясь на свое замечание общего порядка № 24 (2019 год) о правах ребенка в системе правосудия в отношении детей, Комитет рекомендует государству-участнику:</w:t>
      </w:r>
    </w:p>
    <w:p w14:paraId="09E52DAB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разработать меры, касающиеся детей, в соответствии с Конвенцией, в частности статьями 37 и 40, и другими соответствующими стандартами;</w:t>
      </w:r>
    </w:p>
    <w:p w14:paraId="3815B178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обеспечивать систематическую подготовку судей, прокуроров, сотрудников полиции и других специалистов по положениям Конвенции;</w:t>
      </w:r>
    </w:p>
    <w:p w14:paraId="334612D9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повысить минимальный возраст уголовной ответственности, как минимум, до 14 лет в соответствии с Конвенцией и международными стандартами;</w:t>
      </w:r>
    </w:p>
    <w:p w14:paraId="224DE8E6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d)</w:t>
      </w:r>
      <w:r w:rsidRPr="00A37D69">
        <w:rPr>
          <w:b/>
          <w:bCs/>
        </w:rPr>
        <w:tab/>
        <w:t>ускорить вступление в силу законопроекта о благополучии и защите детей и обеспечить соблюдение его положений, касающихся правосудия в отношении детей, которые прямо запрещают применение телесных наказаний и пожизненного тюремного заключения к детям-правонарушителям;</w:t>
      </w:r>
    </w:p>
    <w:p w14:paraId="21EC7FC5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e)</w:t>
      </w:r>
      <w:r w:rsidRPr="00A37D69">
        <w:rPr>
          <w:b/>
          <w:bCs/>
        </w:rPr>
        <w:tab/>
        <w:t>обратиться за технической помощью к международным, региональным и двусторонним партнерам, в частности к ЮНИСЕФ и УВКПЧ.</w:t>
      </w:r>
    </w:p>
    <w:p w14:paraId="08EE7599" w14:textId="77777777" w:rsidR="00A37D69" w:rsidRPr="0076654C" w:rsidRDefault="00A37D69" w:rsidP="00A37D69">
      <w:pPr>
        <w:pStyle w:val="H1G"/>
      </w:pPr>
      <w:r>
        <w:lastRenderedPageBreak/>
        <w:tab/>
      </w:r>
      <w:r w:rsidRPr="0076654C">
        <w:t>K.</w:t>
      </w:r>
      <w:r w:rsidRPr="0076654C">
        <w:tab/>
        <w:t>Ратификация Факультативных протоколов к Конвенции</w:t>
      </w:r>
      <w:bookmarkStart w:id="0" w:name="_Toc507168181"/>
      <w:bookmarkEnd w:id="0"/>
    </w:p>
    <w:p w14:paraId="3F221791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50.</w:t>
      </w:r>
      <w:r w:rsidRPr="0076654C">
        <w:tab/>
      </w:r>
      <w:r w:rsidRPr="00A37D69">
        <w:rPr>
          <w:b/>
          <w:bCs/>
        </w:rPr>
        <w:t>Комитет рекомендует государству-участнику в целях дальнейшего повышения эффективности работы по осуществлению прав детей ратифицировать Факультативные протоколы к Конвенции, касающиеся участия детей в вооруженных конфликтах, торговли детьми, детской проституции и детской порнографии и процедуры сообщений.</w:t>
      </w:r>
    </w:p>
    <w:p w14:paraId="19EEFD3B" w14:textId="77777777" w:rsidR="00A37D69" w:rsidRPr="0076654C" w:rsidRDefault="00A37D69" w:rsidP="00A37D69">
      <w:pPr>
        <w:pStyle w:val="H1G"/>
      </w:pPr>
      <w:r>
        <w:tab/>
      </w:r>
      <w:r w:rsidRPr="0076654C">
        <w:t>L.</w:t>
      </w:r>
      <w:r w:rsidRPr="0076654C">
        <w:tab/>
        <w:t>Ратификация международных договоров по правам человека</w:t>
      </w:r>
    </w:p>
    <w:p w14:paraId="007574F6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51.</w:t>
      </w:r>
      <w:r w:rsidRPr="0076654C">
        <w:tab/>
      </w:r>
      <w:r w:rsidRPr="00A37D69">
        <w:rPr>
          <w:b/>
          <w:bCs/>
        </w:rPr>
        <w:t>Комитет рекомендует государству-участнику рассмотреть возможность ратификации следующих основных договоров по правам человека, стороной которых оно еще не является:</w:t>
      </w:r>
    </w:p>
    <w:p w14:paraId="3514C182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a)</w:t>
      </w:r>
      <w:r w:rsidRPr="00A37D69">
        <w:rPr>
          <w:b/>
          <w:bCs/>
        </w:rPr>
        <w:tab/>
        <w:t>Международного пакта о гражданских и политических правах;</w:t>
      </w:r>
    </w:p>
    <w:p w14:paraId="78505E48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b)</w:t>
      </w:r>
      <w:r w:rsidRPr="00A37D69">
        <w:rPr>
          <w:b/>
          <w:bCs/>
        </w:rPr>
        <w:tab/>
        <w:t>Международного пакта об экономических, социальных и культурных правах;</w:t>
      </w:r>
    </w:p>
    <w:p w14:paraId="3E3DF57E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c)</w:t>
      </w:r>
      <w:r w:rsidRPr="00A37D69">
        <w:rPr>
          <w:b/>
          <w:bCs/>
        </w:rPr>
        <w:tab/>
        <w:t>Конвенции против пыток и других жестоких, бесчеловечных или унижающих достоинство видов обращения и наказания;</w:t>
      </w:r>
    </w:p>
    <w:p w14:paraId="69FFB245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d)</w:t>
      </w:r>
      <w:r w:rsidRPr="00A37D69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1166F68F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e)</w:t>
      </w:r>
      <w:r w:rsidRPr="00A37D69">
        <w:rPr>
          <w:b/>
          <w:bCs/>
        </w:rPr>
        <w:tab/>
        <w:t>Международной конвенции о ликвидации всех форм расовой дискриминации;</w:t>
      </w:r>
    </w:p>
    <w:p w14:paraId="360D783C" w14:textId="77777777" w:rsidR="00A37D69" w:rsidRPr="00A37D69" w:rsidRDefault="00A37D69" w:rsidP="00A37D69">
      <w:pPr>
        <w:pStyle w:val="SingleTxtG"/>
        <w:rPr>
          <w:b/>
          <w:bCs/>
        </w:rPr>
      </w:pPr>
      <w:r>
        <w:rPr>
          <w:b/>
          <w:bCs/>
        </w:rPr>
        <w:tab/>
      </w:r>
      <w:r w:rsidRPr="00A37D69">
        <w:rPr>
          <w:b/>
          <w:bCs/>
        </w:rPr>
        <w:tab/>
        <w:t>f)</w:t>
      </w:r>
      <w:r w:rsidRPr="00A37D69">
        <w:rPr>
          <w:b/>
          <w:bCs/>
        </w:rPr>
        <w:tab/>
        <w:t>Международной конвенции о защите прав всех трудящихся-мигрантов и членов их семей.</w:t>
      </w:r>
    </w:p>
    <w:p w14:paraId="3DCA56AF" w14:textId="77777777" w:rsidR="00A37D69" w:rsidRPr="0076654C" w:rsidRDefault="00A37D69" w:rsidP="00A37D69">
      <w:pPr>
        <w:pStyle w:val="H1G"/>
        <w:rPr>
          <w:szCs w:val="24"/>
        </w:rPr>
      </w:pPr>
      <w:r>
        <w:rPr>
          <w:szCs w:val="24"/>
        </w:rPr>
        <w:tab/>
      </w:r>
      <w:r w:rsidRPr="0076654C">
        <w:rPr>
          <w:szCs w:val="24"/>
        </w:rPr>
        <w:t>M.</w:t>
      </w:r>
      <w:r w:rsidRPr="0076654C">
        <w:rPr>
          <w:szCs w:val="24"/>
        </w:rPr>
        <w:tab/>
      </w:r>
      <w:r w:rsidRPr="0076654C">
        <w:rPr>
          <w:bCs/>
          <w:szCs w:val="24"/>
        </w:rPr>
        <w:t>Сотрудничество с регион</w:t>
      </w:r>
      <w:bookmarkStart w:id="1" w:name="_GoBack"/>
      <w:bookmarkEnd w:id="1"/>
      <w:r w:rsidRPr="0076654C">
        <w:rPr>
          <w:bCs/>
          <w:szCs w:val="24"/>
        </w:rPr>
        <w:t>альными органами</w:t>
      </w:r>
    </w:p>
    <w:p w14:paraId="166C5CF4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52.</w:t>
      </w:r>
      <w:r w:rsidRPr="0076654C">
        <w:tab/>
      </w:r>
      <w:r w:rsidRPr="00A37D69">
        <w:rPr>
          <w:b/>
          <w:bCs/>
        </w:rPr>
        <w:t>Комитет рекомендует государству-участнику сотрудничать, в частности, с</w:t>
      </w:r>
      <w:r w:rsidR="00D92342">
        <w:rPr>
          <w:b/>
          <w:bCs/>
        </w:rPr>
        <w:t> </w:t>
      </w:r>
      <w:r w:rsidRPr="00A37D69">
        <w:rPr>
          <w:b/>
          <w:bCs/>
        </w:rPr>
        <w:t>региональными организациями, такими как Тихоокеанское сообщество и Форум тихоокеанских островов.</w:t>
      </w:r>
    </w:p>
    <w:p w14:paraId="5636CD43" w14:textId="77777777" w:rsidR="00A37D69" w:rsidRPr="0076654C" w:rsidRDefault="00A37D69" w:rsidP="00A37D69">
      <w:pPr>
        <w:pStyle w:val="HChG"/>
      </w:pPr>
      <w:r>
        <w:tab/>
      </w:r>
      <w:r w:rsidRPr="0076654C">
        <w:t>IV.</w:t>
      </w:r>
      <w:r w:rsidRPr="0076654C">
        <w:tab/>
        <w:t>Меры по осуществлению и представление докладов</w:t>
      </w:r>
    </w:p>
    <w:p w14:paraId="0F6D6E44" w14:textId="77777777" w:rsidR="00A37D69" w:rsidRPr="0076654C" w:rsidRDefault="00A37D69" w:rsidP="00A37D69">
      <w:pPr>
        <w:pStyle w:val="H1G"/>
      </w:pPr>
      <w:r>
        <w:tab/>
      </w:r>
      <w:r w:rsidRPr="0076654C">
        <w:t>A.</w:t>
      </w:r>
      <w:r w:rsidRPr="0076654C">
        <w:tab/>
        <w:t>Последующая деятельность и распространение информации</w:t>
      </w:r>
    </w:p>
    <w:p w14:paraId="742BE1E5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53.</w:t>
      </w:r>
      <w:r w:rsidRPr="0076654C">
        <w:tab/>
      </w:r>
      <w:r w:rsidRPr="00A37D69">
        <w:rPr>
          <w:b/>
          <w:bCs/>
        </w:rPr>
        <w:t xml:space="preserve"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 Комитет также рекомендует обеспечить широкое распространение объединенных второго–пятого периодических докладов, письменных ответов на перечень вопросов и настоящих заключительных замечаний на языках страны. </w:t>
      </w:r>
    </w:p>
    <w:p w14:paraId="5285FB10" w14:textId="77777777" w:rsidR="00A37D69" w:rsidRPr="0076654C" w:rsidRDefault="00A37D69" w:rsidP="00A37D69">
      <w:pPr>
        <w:pStyle w:val="H1G"/>
      </w:pPr>
      <w:r>
        <w:tab/>
      </w:r>
      <w:r w:rsidRPr="0076654C">
        <w:t>B.</w:t>
      </w:r>
      <w:r w:rsidRPr="0076654C">
        <w:tab/>
        <w:t>Национальный механизм представления докладов и</w:t>
      </w:r>
      <w:r>
        <w:rPr>
          <w:lang w:val="fr-CH"/>
        </w:rPr>
        <w:t> </w:t>
      </w:r>
      <w:r w:rsidRPr="0076654C">
        <w:t>осуществления последующих мер</w:t>
      </w:r>
    </w:p>
    <w:p w14:paraId="78FD6BCD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54.</w:t>
      </w:r>
      <w:r w:rsidRPr="0076654C">
        <w:tab/>
      </w:r>
      <w:r w:rsidRPr="00A37D69">
        <w:rPr>
          <w:b/>
          <w:bCs/>
        </w:rPr>
        <w:t xml:space="preserve">Комитет рекомендует государству-участнику создать постоянно действующую правительственную структуру для координации и подготовки докладов международным и региональным правозащитным механизмам и осуществления взаимодействия с ними, а также для осуществления координации и отслеживания последующей деятельности в связи с договорными обязательствами и рекомендациями и решениями этих механизмов. Комитет подчеркивает, что такая структура должна быть надлежащим образом и на постоянной основе укомплектована персоналом соответствующего профиля и </w:t>
      </w:r>
      <w:r w:rsidRPr="00A37D69">
        <w:rPr>
          <w:b/>
          <w:bCs/>
        </w:rPr>
        <w:lastRenderedPageBreak/>
        <w:t xml:space="preserve">должна иметь возможность систематически проводить консультации с Управлением омбудсмена и гражданским обществом. </w:t>
      </w:r>
    </w:p>
    <w:p w14:paraId="2D1D9341" w14:textId="77777777" w:rsidR="00A37D69" w:rsidRPr="0076654C" w:rsidRDefault="00A37D69" w:rsidP="00A37D69">
      <w:pPr>
        <w:pStyle w:val="H1G"/>
      </w:pPr>
      <w:r>
        <w:tab/>
      </w:r>
      <w:r w:rsidRPr="0076654C">
        <w:t>C.</w:t>
      </w:r>
      <w:r w:rsidRPr="0076654C">
        <w:tab/>
        <w:t xml:space="preserve">Следующий доклад </w:t>
      </w:r>
    </w:p>
    <w:p w14:paraId="62A70126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55.</w:t>
      </w:r>
      <w:r w:rsidRPr="0076654C">
        <w:tab/>
      </w:r>
      <w:r w:rsidRPr="00A37D69">
        <w:rPr>
          <w:b/>
          <w:bCs/>
        </w:rPr>
        <w:t xml:space="preserve">Комитет предлагает государству-участнику представить свои объединенные шестой и седьмой периодические доклады к 21 октября 2025 года и включить в них информацию о мерах по выполнению настоящих заключительных замечаний. 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(см. пункт 16 резолюции 68/268 Генеральной Ассамблеи). В случае представления доклада, объем которого превышает установленные ограничения, государству-участнику будет предложено сократить доклад в соответствии с положениями вышеупомянутой резолюции. Если государство-участник не будет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 </w:t>
      </w:r>
    </w:p>
    <w:p w14:paraId="3BE3F528" w14:textId="77777777" w:rsidR="00A37D69" w:rsidRPr="00A37D69" w:rsidRDefault="00A37D69" w:rsidP="00A37D69">
      <w:pPr>
        <w:pStyle w:val="SingleTxtG"/>
        <w:rPr>
          <w:b/>
          <w:bCs/>
        </w:rPr>
      </w:pPr>
      <w:r w:rsidRPr="0076654C">
        <w:t>56.</w:t>
      </w:r>
      <w:r w:rsidRPr="0076654C">
        <w:tab/>
      </w:r>
      <w:r w:rsidRPr="00A37D69"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42 400 слов, в</w:t>
      </w:r>
      <w:r w:rsidR="00A2375F">
        <w:rPr>
          <w:b/>
          <w:bCs/>
        </w:rPr>
        <w:t> </w:t>
      </w:r>
      <w:r w:rsidRPr="00A37D69">
        <w:rPr>
          <w:b/>
          <w:bCs/>
        </w:rPr>
        <w:t>соответствии с требованиями в отношении подготовки общего базового документа, предусмотренными согласованными руководящими принципами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I), а также пунктом 16 резолюции 68/268 Генеральной Ассамблеи.</w:t>
      </w:r>
    </w:p>
    <w:p w14:paraId="3340DE04" w14:textId="77777777" w:rsidR="00381C24" w:rsidRPr="00A37D69" w:rsidRDefault="00A37D69" w:rsidP="00A37D69">
      <w:pPr>
        <w:pStyle w:val="SingleTxtG"/>
        <w:spacing w:before="240" w:after="0"/>
        <w:jc w:val="center"/>
      </w:pPr>
      <w:r w:rsidRPr="00A37D69">
        <w:rPr>
          <w:sz w:val="24"/>
          <w:szCs w:val="24"/>
          <w:u w:val="single"/>
        </w:rPr>
        <w:tab/>
      </w:r>
      <w:r w:rsidRPr="00A37D69">
        <w:rPr>
          <w:sz w:val="24"/>
          <w:szCs w:val="24"/>
          <w:u w:val="single"/>
        </w:rPr>
        <w:tab/>
      </w:r>
      <w:r w:rsidRPr="00A37D69">
        <w:rPr>
          <w:sz w:val="24"/>
          <w:szCs w:val="24"/>
          <w:u w:val="single"/>
        </w:rPr>
        <w:tab/>
      </w:r>
      <w:r w:rsidRPr="00A37D69">
        <w:rPr>
          <w:sz w:val="24"/>
          <w:szCs w:val="24"/>
          <w:u w:val="single"/>
        </w:rPr>
        <w:tab/>
      </w:r>
    </w:p>
    <w:sectPr w:rsidR="00381C24" w:rsidRPr="00A37D69" w:rsidSect="00A37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BAEF8" w14:textId="77777777" w:rsidR="00502A0D" w:rsidRPr="00A312BC" w:rsidRDefault="00502A0D" w:rsidP="00A312BC"/>
  </w:endnote>
  <w:endnote w:type="continuationSeparator" w:id="0">
    <w:p w14:paraId="393409AD" w14:textId="77777777" w:rsidR="00502A0D" w:rsidRPr="00A312BC" w:rsidRDefault="00502A0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798D9" w14:textId="77777777" w:rsidR="00A37D69" w:rsidRPr="00A37D69" w:rsidRDefault="00A37D69">
    <w:pPr>
      <w:pStyle w:val="a8"/>
    </w:pPr>
    <w:r w:rsidRPr="00A37D69">
      <w:rPr>
        <w:b/>
        <w:sz w:val="18"/>
      </w:rPr>
      <w:fldChar w:fldCharType="begin"/>
    </w:r>
    <w:r w:rsidRPr="00A37D69">
      <w:rPr>
        <w:b/>
        <w:sz w:val="18"/>
      </w:rPr>
      <w:instrText xml:space="preserve"> PAGE  \* MERGEFORMAT </w:instrText>
    </w:r>
    <w:r w:rsidRPr="00A37D69">
      <w:rPr>
        <w:b/>
        <w:sz w:val="18"/>
      </w:rPr>
      <w:fldChar w:fldCharType="separate"/>
    </w:r>
    <w:r w:rsidRPr="00A37D69">
      <w:rPr>
        <w:b/>
        <w:noProof/>
        <w:sz w:val="18"/>
      </w:rPr>
      <w:t>2</w:t>
    </w:r>
    <w:r w:rsidRPr="00A37D69">
      <w:rPr>
        <w:b/>
        <w:sz w:val="18"/>
      </w:rPr>
      <w:fldChar w:fldCharType="end"/>
    </w:r>
    <w:r>
      <w:rPr>
        <w:b/>
        <w:sz w:val="18"/>
      </w:rPr>
      <w:tab/>
    </w:r>
    <w:r>
      <w:t>GE.20-04851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79DEB" w14:textId="77777777" w:rsidR="00A37D69" w:rsidRPr="00A37D69" w:rsidRDefault="00A37D69" w:rsidP="00A37D69">
    <w:pPr>
      <w:pStyle w:val="a8"/>
      <w:tabs>
        <w:tab w:val="clear" w:pos="9639"/>
        <w:tab w:val="right" w:pos="9638"/>
      </w:tabs>
      <w:rPr>
        <w:b/>
        <w:sz w:val="18"/>
      </w:rPr>
    </w:pPr>
    <w:r>
      <w:t>GE.20-04851</w:t>
    </w:r>
    <w:r>
      <w:tab/>
    </w:r>
    <w:r w:rsidRPr="00A37D69">
      <w:rPr>
        <w:b/>
        <w:sz w:val="18"/>
      </w:rPr>
      <w:fldChar w:fldCharType="begin"/>
    </w:r>
    <w:r w:rsidRPr="00A37D69">
      <w:rPr>
        <w:b/>
        <w:sz w:val="18"/>
      </w:rPr>
      <w:instrText xml:space="preserve"> PAGE  \* MERGEFORMAT </w:instrText>
    </w:r>
    <w:r w:rsidRPr="00A37D69">
      <w:rPr>
        <w:b/>
        <w:sz w:val="18"/>
      </w:rPr>
      <w:fldChar w:fldCharType="separate"/>
    </w:r>
    <w:r w:rsidRPr="00A37D69">
      <w:rPr>
        <w:b/>
        <w:noProof/>
        <w:sz w:val="18"/>
      </w:rPr>
      <w:t>3</w:t>
    </w:r>
    <w:r w:rsidRPr="00A37D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113DA" w14:textId="77777777" w:rsidR="00042B72" w:rsidRPr="00A37D69" w:rsidRDefault="00A37D69" w:rsidP="00A37D6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E82610" wp14:editId="3D08FA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20-04851  (R)</w:t>
    </w:r>
    <w:r>
      <w:rPr>
        <w:lang w:val="fr-CH"/>
      </w:rPr>
      <w:t xml:space="preserve">  110520  120520</w:t>
    </w:r>
    <w:r>
      <w:br/>
    </w:r>
    <w:r w:rsidRPr="00A37D69">
      <w:rPr>
        <w:rFonts w:ascii="C39T30Lfz" w:hAnsi="C39T30Lfz"/>
        <w:kern w:val="14"/>
        <w:sz w:val="56"/>
      </w:rPr>
      <w:t></w:t>
    </w:r>
    <w:r w:rsidRPr="00A37D69">
      <w:rPr>
        <w:rFonts w:ascii="C39T30Lfz" w:hAnsi="C39T30Lfz"/>
        <w:kern w:val="14"/>
        <w:sz w:val="56"/>
      </w:rPr>
      <w:t></w:t>
    </w:r>
    <w:r w:rsidRPr="00A37D69">
      <w:rPr>
        <w:rFonts w:ascii="C39T30Lfz" w:hAnsi="C39T30Lfz"/>
        <w:kern w:val="14"/>
        <w:sz w:val="56"/>
      </w:rPr>
      <w:t></w:t>
    </w:r>
    <w:r w:rsidRPr="00A37D69">
      <w:rPr>
        <w:rFonts w:ascii="C39T30Lfz" w:hAnsi="C39T30Lfz"/>
        <w:kern w:val="14"/>
        <w:sz w:val="56"/>
      </w:rPr>
      <w:t></w:t>
    </w:r>
    <w:r w:rsidRPr="00A37D69">
      <w:rPr>
        <w:rFonts w:ascii="C39T30Lfz" w:hAnsi="C39T30Lfz"/>
        <w:kern w:val="14"/>
        <w:sz w:val="56"/>
      </w:rPr>
      <w:t></w:t>
    </w:r>
    <w:r w:rsidRPr="00A37D69">
      <w:rPr>
        <w:rFonts w:ascii="C39T30Lfz" w:hAnsi="C39T30Lfz"/>
        <w:kern w:val="14"/>
        <w:sz w:val="56"/>
      </w:rPr>
      <w:t></w:t>
    </w:r>
    <w:r w:rsidRPr="00A37D69">
      <w:rPr>
        <w:rFonts w:ascii="C39T30Lfz" w:hAnsi="C39T30Lfz"/>
        <w:kern w:val="14"/>
        <w:sz w:val="56"/>
      </w:rPr>
      <w:t></w:t>
    </w:r>
    <w:r w:rsidRPr="00A37D69">
      <w:rPr>
        <w:rFonts w:ascii="C39T30Lfz" w:hAnsi="C39T30Lfz"/>
        <w:kern w:val="14"/>
        <w:sz w:val="56"/>
      </w:rPr>
      <w:t></w:t>
    </w:r>
    <w:r w:rsidRPr="00A37D69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A575EF5" wp14:editId="04E2D8F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77184" w14:textId="77777777" w:rsidR="00502A0D" w:rsidRPr="001075E9" w:rsidRDefault="00502A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717CBC" w14:textId="77777777" w:rsidR="00502A0D" w:rsidRDefault="00502A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A93373" w14:textId="77777777" w:rsidR="00A37D69" w:rsidRPr="0076654C" w:rsidRDefault="00A37D69" w:rsidP="00A37D69">
      <w:pPr>
        <w:pStyle w:val="ad"/>
      </w:pPr>
      <w:r>
        <w:tab/>
        <w:t>*</w:t>
      </w:r>
      <w:r>
        <w:tab/>
        <w:t>Приняты Комитетом на его восемьдесят четвертой чрезвычайной сессии (2–6 марта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88698" w14:textId="7B1AC1AD" w:rsidR="00A37D69" w:rsidRPr="00A37D69" w:rsidRDefault="00A37D69">
    <w:pPr>
      <w:pStyle w:val="a5"/>
    </w:pPr>
    <w:fldSimple w:instr=" TITLE  \* MERGEFORMAT ">
      <w:r w:rsidR="00136772">
        <w:t>CRC/C/TUV/CO/2-5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A5B391" w14:textId="2441A4AE" w:rsidR="00A37D69" w:rsidRPr="00A37D69" w:rsidRDefault="00A37D69" w:rsidP="00A37D69">
    <w:pPr>
      <w:pStyle w:val="a5"/>
      <w:jc w:val="right"/>
    </w:pPr>
    <w:fldSimple w:instr=" TITLE  \* MERGEFORMAT ">
      <w:r w:rsidR="00136772">
        <w:t>CRC/C/TUV/CO/2-5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2C0CC" w14:textId="77777777" w:rsidR="00A37D69" w:rsidRDefault="00A37D69" w:rsidP="00A37D6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0D"/>
    <w:rsid w:val="00033EE1"/>
    <w:rsid w:val="00042B72"/>
    <w:rsid w:val="00054671"/>
    <w:rsid w:val="000558BD"/>
    <w:rsid w:val="000B57E7"/>
    <w:rsid w:val="000B6373"/>
    <w:rsid w:val="000C116D"/>
    <w:rsid w:val="000F09DF"/>
    <w:rsid w:val="000F61B2"/>
    <w:rsid w:val="001075E9"/>
    <w:rsid w:val="0011585E"/>
    <w:rsid w:val="00136772"/>
    <w:rsid w:val="00180183"/>
    <w:rsid w:val="0018024D"/>
    <w:rsid w:val="0018649F"/>
    <w:rsid w:val="00196389"/>
    <w:rsid w:val="001B3EF6"/>
    <w:rsid w:val="001C7A89"/>
    <w:rsid w:val="00252ED8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02A0D"/>
    <w:rsid w:val="00513081"/>
    <w:rsid w:val="00517901"/>
    <w:rsid w:val="00526683"/>
    <w:rsid w:val="005709E0"/>
    <w:rsid w:val="00572E19"/>
    <w:rsid w:val="005961C8"/>
    <w:rsid w:val="005B39BF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21EA0"/>
    <w:rsid w:val="00757357"/>
    <w:rsid w:val="007B4656"/>
    <w:rsid w:val="007D25CE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01F7C"/>
    <w:rsid w:val="00A10705"/>
    <w:rsid w:val="00A14DA8"/>
    <w:rsid w:val="00A2375F"/>
    <w:rsid w:val="00A312BC"/>
    <w:rsid w:val="00A37D69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92342"/>
    <w:rsid w:val="00DA75C9"/>
    <w:rsid w:val="00DD78D1"/>
    <w:rsid w:val="00DE32CD"/>
    <w:rsid w:val="00DE5132"/>
    <w:rsid w:val="00DF71B9"/>
    <w:rsid w:val="00E73F76"/>
    <w:rsid w:val="00E82DC6"/>
    <w:rsid w:val="00EA2BC7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6361D6F"/>
  <w15:docId w15:val="{D50F9593-ACED-45DE-94DE-A553551C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15</Pages>
  <Words>5304</Words>
  <Characters>36709</Characters>
  <Application>Microsoft Office Word</Application>
  <DocSecurity>0</DocSecurity>
  <Lines>705</Lines>
  <Paragraphs>237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CRC/C/TUV/CO/2-5</vt:lpstr>
      <vt:lpstr>A/</vt:lpstr>
      <vt:lpstr>A/</vt:lpstr>
    </vt:vector>
  </TitlesOfParts>
  <Company>DCM</Company>
  <LinksUpToDate>false</LinksUpToDate>
  <CharactersWithSpaces>41776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CRC/C/TUV/CO/2-5</dc:title>
  <dc:subject/>
  <dc:creator>Olga OVTCHINNIKOVA</dc:creator>
  <cp:keywords/>
  <cp:lastModifiedBy>Olga Ovchinnikova</cp:lastModifiedBy>
  <cp:revision>3</cp:revision>
  <cp:lastPrinted>2020-05-12T08:31:00Z</cp:lastPrinted>
  <dcterms:created xsi:type="dcterms:W3CDTF">2020-05-12T08:31:00Z</dcterms:created>
  <dcterms:modified xsi:type="dcterms:W3CDTF">2020-05-12T08:34:00Z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