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43360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110907    110907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6697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CAT/C/NET/CO/4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3 August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ПРОТИВ ПЫТОК</w:t>
      </w:r>
    </w:p>
    <w:p w:rsidR="00000000" w:rsidRDefault="00000000">
      <w:r>
        <w:t>Тридцать восьмая сессия</w:t>
      </w:r>
    </w:p>
    <w:p w:rsidR="00000000" w:rsidRDefault="00000000">
      <w:r>
        <w:t>30 апреля - 18 мая 2007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 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НИДЕРЛАНДЫ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четвертый периодический доклад Нидерландов (CAT/C/67/Add.4) на своих 763-м и 766-м заседаниях (CAT/C/SR.763 и 766), состоявшихся 7 и 8 мая 2007 года, и 14 мая 2007 года на своем 774-м заседании (CAT/C/SR.774)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A.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четвертого периодического доклада Нидерландов (европейская часть Королевства и Аруба) и изложенную в нем информацию.  Комитет высоко ценит откровенный диалог с делегацией государства-участника и приветствует письменные подробные ответы на перечень вопросов  (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NET</w:t>
      </w:r>
      <w:proofErr w:type="spellEnd"/>
      <w:r>
        <w:t>/</w:t>
      </w:r>
      <w:proofErr w:type="spellStart"/>
      <w:r>
        <w:t>Q</w:t>
      </w:r>
      <w:proofErr w:type="spellEnd"/>
      <w:r>
        <w:t xml:space="preserve">/4/ </w:t>
      </w:r>
      <w:proofErr w:type="spellStart"/>
      <w:r>
        <w:t>Rev.1</w:t>
      </w:r>
      <w:proofErr w:type="spellEnd"/>
      <w:r>
        <w:t>/</w:t>
      </w:r>
      <w:proofErr w:type="spellStart"/>
      <w:r>
        <w:t>Add.1</w:t>
      </w:r>
      <w:proofErr w:type="spellEnd"/>
      <w:r>
        <w:t>), включая обширную информацию об осуществлении Конвенции на Нидерландских Антильских островах, что содействовало плодотворному обсуждению, проведенному между делегацией и членами Комитета.  Кроме того, Комитет высоко ценит устные ответы, представленные делегацией на поднятые вопросы и в связи с обеспокоенностями, выраженными в ходе рассмотрения доклада.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B.</w:t>
      </w:r>
      <w:r>
        <w:rPr>
          <w:b/>
          <w:bCs/>
        </w:rPr>
        <w:tab/>
        <w:t>Позитивные аспекты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</w:pPr>
      <w:r>
        <w:t>3.</w:t>
      </w:r>
      <w:r>
        <w:tab/>
        <w:t xml:space="preserve">Комитет с удовлетворением отмечает текущие усилия, прилагаемые государством-участником для борьбы с пытками и для обеспечения прав лиц не подвергаться пыткам и другим жестоким, бесчеловечным или унижающим достоинство видам обращения и наказания в Королевстве Нидерландов, в частности:  </w:t>
      </w:r>
    </w:p>
    <w:p w:rsidR="00000000" w:rsidRDefault="00000000"/>
    <w:p w:rsidR="00000000" w:rsidRDefault="00000000">
      <w:r>
        <w:tab/>
        <w:t>a)</w:t>
      </w:r>
      <w:r>
        <w:tab/>
        <w:t>включение определения пытки в национальное законодательство европейской части Королевства Нидерландов;</w:t>
      </w:r>
    </w:p>
    <w:p w:rsidR="00000000" w:rsidRDefault="00000000"/>
    <w:p w:rsidR="00000000" w:rsidRDefault="00000000">
      <w:r>
        <w:tab/>
        <w:t>b)</w:t>
      </w:r>
      <w:r>
        <w:tab/>
        <w:t>вступление в силу в апреле 2007 года поправки к Гражданскому кодексу Нидерландов, которая запрещает применение физического и психического насилия "в воспитательных целях", в том числе в семейном окружении;</w:t>
      </w:r>
    </w:p>
    <w:p w:rsidR="00000000" w:rsidRDefault="00000000"/>
    <w:p w:rsidR="00000000" w:rsidRDefault="00000000">
      <w:r>
        <w:tab/>
        <w:t>c)</w:t>
      </w:r>
      <w:r>
        <w:tab/>
        <w:t>принятие нового закона о торговле людьми в европейской части Королевства Нидерландов в январе 2005 года и в Арубе в мае 2006 года ;</w:t>
      </w:r>
    </w:p>
    <w:p w:rsidR="00000000" w:rsidRDefault="00000000"/>
    <w:p w:rsidR="00000000" w:rsidRDefault="00000000">
      <w:r>
        <w:tab/>
        <w:t>d)</w:t>
      </w:r>
      <w:r>
        <w:tab/>
        <w:t>принятие Национального постановления AB 1999 No. 8 об осуществлении Конвенции против пыток в Арубе и нового Национального постановления AB 2004 No. 75 о системе уголовного правосудия в декабре 2005 года;</w:t>
      </w:r>
    </w:p>
    <w:p w:rsidR="00000000" w:rsidRDefault="00000000"/>
    <w:p w:rsidR="00000000" w:rsidRDefault="00000000">
      <w:r>
        <w:tab/>
        <w:t>e)</w:t>
      </w:r>
      <w:r>
        <w:tab/>
        <w:t>создание Бюро внутренних расследований для получения и расследования жалоб и сообщений о применении жестокого обращения со стороны сотрудников полиции в Арубе;</w:t>
      </w:r>
    </w:p>
    <w:p w:rsidR="00000000" w:rsidRDefault="00000000"/>
    <w:p w:rsidR="00000000" w:rsidRDefault="00000000">
      <w:r>
        <w:tab/>
        <w:t>f)</w:t>
      </w:r>
      <w:r>
        <w:tab/>
        <w:t>улучшение условий содержания заключенных в тюрьмах на Нидерландских Антильских островах, о чем сообщило государство-участник;</w:t>
      </w:r>
    </w:p>
    <w:p w:rsidR="00000000" w:rsidRDefault="00000000"/>
    <w:p w:rsidR="00000000" w:rsidRDefault="00000000">
      <w:r>
        <w:tab/>
        <w:t>g)</w:t>
      </w:r>
      <w:r>
        <w:tab/>
        <w:t>значительную работу, проделанную специальной группой, учрежденной в 1998 году для расследования и карания военных преступлений и преступлений против человечности ("группой НОВО"), и привлечение к судебной ответственности лиц, совершивших акты пыток и военные преступления;</w:t>
      </w:r>
    </w:p>
    <w:p w:rsidR="00000000" w:rsidRDefault="00000000"/>
    <w:p w:rsidR="00000000" w:rsidRDefault="00000000">
      <w:r>
        <w:tab/>
        <w:t>h)</w:t>
      </w:r>
      <w:r>
        <w:tab/>
        <w:t>осторожный подход государства-участника к использованию дипломатических гарантий и его политику отказа от выдачи подозреваемых лиц при любых обстоятельствах;</w:t>
      </w:r>
    </w:p>
    <w:p w:rsidR="00000000" w:rsidRDefault="00000000"/>
    <w:p w:rsidR="00000000" w:rsidRDefault="00000000">
      <w:r>
        <w:tab/>
        <w:t>i)</w:t>
      </w:r>
      <w:r>
        <w:tab/>
        <w:t>взносы государства-участника в Добровольный фонд Организации Объединенных Наций для жертв пыток.</w:t>
      </w:r>
    </w:p>
    <w:p w:rsidR="00000000" w:rsidRDefault="00000000"/>
    <w:p w:rsidR="00000000" w:rsidRDefault="00000000">
      <w:r>
        <w:t>4.</w:t>
      </w:r>
      <w:r>
        <w:tab/>
        <w:t>Комитет с удовлетворением отмечает ратификацию Факультативного протокола к Конвенции о ликвидации всех форм дискриминации в отношении женщин в 2002 году, а также Римского статута Международного уголовного суда и вступление в силу Закона о его осуществлении в Нидерландах в 2003 году.</w:t>
      </w:r>
    </w:p>
    <w:p w:rsidR="00000000" w:rsidRDefault="00000000"/>
    <w:p w:rsidR="00000000" w:rsidRDefault="00000000">
      <w:r>
        <w:t>5.</w:t>
      </w:r>
      <w:r>
        <w:tab/>
        <w:t>Комитет также приветствует данные представителями государства-участника заверения в том, что Факультативный протокол к Конвенции против пыток и других жестоких, бесчеловечных или унижающих достоинство видов обращения и наказания будет ратифицирован во второй половине 2007 года.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Основные вопросы, вызывающие обеспокоенность,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Основополагающие гарантии</w:t>
      </w:r>
    </w:p>
    <w:p w:rsidR="00000000" w:rsidRDefault="00000000">
      <w:pPr>
        <w:rPr>
          <w:b/>
          <w:bCs/>
        </w:rPr>
      </w:pPr>
    </w:p>
    <w:p w:rsidR="00000000" w:rsidRDefault="00000000">
      <w:r>
        <w:t>6.</w:t>
      </w:r>
      <w:r>
        <w:tab/>
        <w:t>Хотя в 2006 году в государстве-участнике была принята "программа по повышению и улучшению качества работы сотрудников полиции и прокуроров" (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NET</w:t>
      </w:r>
      <w:proofErr w:type="spellEnd"/>
      <w:r>
        <w:t>/</w:t>
      </w:r>
      <w:proofErr w:type="spellStart"/>
      <w:r>
        <w:t>Q</w:t>
      </w:r>
      <w:proofErr w:type="spellEnd"/>
      <w:r>
        <w:t xml:space="preserve">/4/ </w:t>
      </w:r>
      <w:proofErr w:type="spellStart"/>
      <w:r>
        <w:t>Rev.1</w:t>
      </w:r>
      <w:proofErr w:type="spellEnd"/>
      <w:r>
        <w:t>/</w:t>
      </w:r>
      <w:proofErr w:type="spellStart"/>
      <w:r>
        <w:t>Add.1</w:t>
      </w:r>
      <w:proofErr w:type="spellEnd"/>
      <w:r>
        <w:t>, пункт 50) в европейской части Королевства, Комитет обеспокоен тем, что задержанные полицией лица не имеют доступа к правовой помощи на начальном этапе расследования.  Кроме того, Комитет обеспокоен тем, что на Нидерландских Антильских островах присутствие адвоката во время допроса допускается лишь с предварительного разрешения судьи.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пересмотреть его процедуры уголовного судопроизводства, с тем чтобы доступ к адвокату как одна из основополагающих правовых гарантий обеспечивался лицам, помещенным в полицейский изолятор, с самого начала их задержания, особенно если не производится видео- или аудиозапись допросов, которая в любом случае не может заменить собой присутствие адвоката.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Отказ от высылки</w:t>
      </w:r>
    </w:p>
    <w:p w:rsidR="00000000" w:rsidRDefault="00000000">
      <w:pPr>
        <w:rPr>
          <w:b/>
          <w:bCs/>
        </w:rPr>
      </w:pPr>
    </w:p>
    <w:p w:rsidR="00000000" w:rsidRDefault="00000000">
      <w:r>
        <w:t>7.</w:t>
      </w:r>
      <w:r>
        <w:tab/>
        <w:t>У Комитета вызывают беспокойство те трудности, с которыми сталкиваются просители убежища в европейской части Королевства Нидерландов при обосновании их ходатайств в рамках ускоренной процедуры, предусмотренной в Законе об иностранцах 2000 года, что может привести к нарушению принципа отказа от выдачи, закрепленного в статье 3 Конвенции.  Комитет особенно обеспокоен тем, что:</w:t>
      </w:r>
    </w:p>
    <w:p w:rsidR="00000000" w:rsidRDefault="00000000">
      <w:r>
        <w:br w:type="page"/>
      </w:r>
    </w:p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 xml:space="preserve">48-часовые рамки ускоренной процедуры могут не позволить просителям убежища, в частности детям, не имеющим документов просителям и другим ставшим уязвимыми лицам, обосновать надлежащим образом их ходатайства;  </w:t>
      </w:r>
    </w:p>
    <w:p w:rsidR="00000000" w:rsidRDefault="00000000"/>
    <w:p w:rsidR="00000000" w:rsidRDefault="00000000">
      <w:r>
        <w:tab/>
        <w:t>b)</w:t>
      </w:r>
      <w:r>
        <w:tab/>
        <w:t>предусмотренный для оказания правовой помощи временной промежуток между утверждением отчета по итогам первого собеседования и решением Службы по вопросам иммиграции и натурализации составляет, как утверждается, лишь пять часов, и может случиться так, что проситель убежища не будет получать помощь от одного и того же адвоката на всем протяжении процедуры;</w:t>
      </w:r>
    </w:p>
    <w:p w:rsidR="00000000" w:rsidRDefault="00000000"/>
    <w:p w:rsidR="00000000" w:rsidRDefault="00000000">
      <w:r>
        <w:tab/>
        <w:t>c)</w:t>
      </w:r>
      <w:r>
        <w:tab/>
        <w:t>ускоренная процедура предписывает просителям убежища представить подтверждающие документы, которыми они, "как можно ожидать, должны обладать", что оставляет широкую свободу действий в отношении бремени доказывания;</w:t>
      </w:r>
    </w:p>
    <w:p w:rsidR="00000000" w:rsidRDefault="00000000"/>
    <w:p w:rsidR="00000000" w:rsidRDefault="00000000">
      <w:r>
        <w:tab/>
        <w:t>d)</w:t>
      </w:r>
      <w:r>
        <w:tab/>
        <w:t>процедура обжалования предусматривает только "допустимое рассмотрение" отклоненных ходатайств, а возможность представления дополнительных документов и сведений ограничена.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</w:t>
      </w:r>
      <w:r>
        <w:t xml:space="preserve"> </w:t>
      </w:r>
      <w:r>
        <w:rPr>
          <w:b/>
          <w:bCs/>
        </w:rPr>
        <w:t>принимает к сведению намерение государства-участника пересмотреть ускоренную процедуру и рекомендует ему принять во внимание при пересмотре этой процедуры, что: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6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a)</w:t>
      </w:r>
      <w:r>
        <w:rPr>
          <w:b/>
          <w:bCs/>
        </w:rPr>
        <w:tab/>
        <w:t>ходатайства всех просителей убежища, в частности детей, не имеющих документов просителей и других ставших уязвимыми лиц, должны рассматриваться таким образом, чтобы тем, кто нуждается в международной защите, не угрожало применение пыток.  Для этого государству-участнику, возможно, потребуется определить критерии в отношении случаев, которые могут или не могут быть рассмотрены в рамках ускоренной или обычной процедуры;</w:t>
      </w:r>
    </w:p>
    <w:p w:rsidR="00000000" w:rsidRDefault="00000000">
      <w:pPr>
        <w:ind w:left="1134" w:hanging="573"/>
        <w:rPr>
          <w:b/>
          <w:bCs/>
        </w:rPr>
      </w:pPr>
    </w:p>
    <w:p w:rsidR="00000000" w:rsidRDefault="00000000">
      <w:pPr>
        <w:ind w:left="567" w:hanging="6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b)</w:t>
      </w:r>
      <w:r>
        <w:rPr>
          <w:b/>
          <w:bCs/>
        </w:rPr>
        <w:tab/>
        <w:t>все просители убежища должны иметь доступ к адекватной правовой помощи и, в надлежащих случаях, к услугам одного и того же адвоката начиная с подготовки первого собеседования и заканчивая завершением процедуры;</w:t>
      </w:r>
    </w:p>
    <w:p w:rsidR="00000000" w:rsidRDefault="00000000">
      <w:pPr>
        <w:ind w:left="1134" w:hanging="573"/>
        <w:rPr>
          <w:b/>
          <w:bCs/>
        </w:rPr>
      </w:pPr>
    </w:p>
    <w:p w:rsidR="00000000" w:rsidRDefault="00000000">
      <w:pPr>
        <w:ind w:left="567" w:hanging="6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c)</w:t>
      </w:r>
      <w:r>
        <w:rPr>
          <w:b/>
          <w:bCs/>
        </w:rPr>
        <w:tab/>
        <w:t>процедуры в отношении требуемых подтверждающих документов для получения убежища должны стать более ясными;</w:t>
      </w:r>
    </w:p>
    <w:p w:rsidR="00000000" w:rsidRDefault="00000000">
      <w:pPr>
        <w:ind w:left="1134" w:hanging="573"/>
        <w:rPr>
          <w:b/>
          <w:bCs/>
        </w:rPr>
      </w:pPr>
    </w:p>
    <w:p w:rsidR="00000000" w:rsidRDefault="00000000">
      <w:pPr>
        <w:ind w:left="567" w:hanging="6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d)</w:t>
      </w:r>
      <w:r>
        <w:rPr>
          <w:b/>
          <w:bCs/>
        </w:rPr>
        <w:tab/>
        <w:t>процедуры обжалования должны обеспечивать надлежащий пересмотр отклоненных ходатайств и позволять просителям убежища представлять факты и документы, которые не были по уважительным причинам изложены в первом представлении.</w:t>
      </w:r>
    </w:p>
    <w:p w:rsidR="00000000" w:rsidRDefault="00000000">
      <w:pPr>
        <w:ind w:left="1134" w:hanging="573"/>
        <w:rPr>
          <w:b/>
          <w:bCs/>
        </w:rPr>
      </w:pPr>
    </w:p>
    <w:p w:rsidR="00000000" w:rsidRDefault="00000000">
      <w:r>
        <w:t>8.</w:t>
      </w:r>
      <w:r>
        <w:tab/>
        <w:t>Комитет с беспокойством отмечает, что медицинские заключения не принимаются систематически во внимание в рамках действующих в Нидерландах процедур предоставления убежища и что осуществление Стамбульского протокола не поощряется.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пересмотреть его позицию в отношении роли медицинских экспертиз и принимать во внимание медицинские заключения при осуществлении процедур предоставления убежища.  Кроме того, Комитет призывает государство-участник выполнять положения Стамбульского протокола при осуществлении процедур предоставления убежища и организовать подготовку по его положениям для соответствующих специалистов.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Несопровождаемые дети и молодые просители убежища</w:t>
      </w:r>
    </w:p>
    <w:p w:rsidR="00000000" w:rsidRDefault="00000000">
      <w:pPr>
        <w:rPr>
          <w:b/>
          <w:bCs/>
        </w:rPr>
      </w:pPr>
    </w:p>
    <w:p w:rsidR="00000000" w:rsidRDefault="00000000">
      <w:r>
        <w:t>9.</w:t>
      </w:r>
      <w:r>
        <w:tab/>
        <w:t>Принимая во внимание заявление государства-участника о том, что в европейской части Королевства Нидерландов несопровождаемые дети </w:t>
      </w:r>
      <w:r>
        <w:noBreakHyphen/>
        <w:t xml:space="preserve"> просители убежища помещаются под стражу лишь в случае возникновения сомнений в их возрасте, Комитет сохраняет беспокойство в связи с положением молодых просителей убежища.  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  <w:bCs/>
        </w:rPr>
        <w:t xml:space="preserve">Государству-участнику следует принять меры для обеспечения того, чтобы в случаях, когда возраст несопровождаемого ребенка точно не установлен, проводилась проверка до помещения этого ребенка под стражу.  Государству-участнику следует уделять особое внимание положению молодых просителей убежища и помещать их под стражу только в качестве крайней меры.  Государству-участнику следует обеспечить адекватное жилище и образование молодым возвращающимся лицам, ожидающим высылки </w:t>
      </w:r>
      <w:r>
        <w:rPr>
          <w:b/>
        </w:rPr>
        <w:t xml:space="preserve">(CRC/C/15/Add.227, пункт 54 d)).  </w:t>
      </w:r>
    </w:p>
    <w:p w:rsidR="00000000" w:rsidRDefault="00000000">
      <w:pPr>
        <w:ind w:left="567"/>
        <w:rPr>
          <w:b/>
        </w:rPr>
      </w:pPr>
    </w:p>
    <w:p w:rsidR="00000000" w:rsidRDefault="00000000">
      <w:pPr>
        <w:rPr>
          <w:b/>
          <w:bCs/>
        </w:rPr>
      </w:pPr>
      <w:r>
        <w:rPr>
          <w:b/>
        </w:rPr>
        <w:t>Досудебное задержание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10.</w:t>
      </w:r>
      <w:r>
        <w:tab/>
        <w:t>Комитет выражает беспокойство в связи с чрезмерной продолжительностью досудебного задержания и большим числом ожидающих суда задержанных лиц в Арубе и на Нидерландских Антильских островах.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следует принять надлежащие меры для сокращения продолжительности досудебного задержания и числа ожидающих суда задержанных лиц, а также рассмотреть альтернативные меры, направленные на ограничение применения предварительного задержания.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Содержание под стражей и обращение с арестованными, задержанными и заключенными</w:t>
      </w:r>
    </w:p>
    <w:p w:rsidR="00000000" w:rsidRDefault="00000000">
      <w:pPr>
        <w:rPr>
          <w:b/>
          <w:bCs/>
        </w:rPr>
      </w:pPr>
    </w:p>
    <w:p w:rsidR="00000000" w:rsidRDefault="00000000">
      <w:r>
        <w:t>11.</w:t>
      </w:r>
      <w:r>
        <w:tab/>
        <w:t>Отмечая меры, принимаемые в целях обеспечения надлежащих условий размещения несовершеннолетних в возрасте 15 и менее лет, а также постоянные усилия, прилагаемые государством-участником для улучшения условий содержания заключенных в тюрьмах на Нидерландских Антильских островах, Комитет выражает беспокойство в связи с:</w:t>
      </w:r>
    </w:p>
    <w:p w:rsidR="00000000" w:rsidRDefault="00000000"/>
    <w:p w:rsidR="00000000" w:rsidRDefault="00000000">
      <w:r>
        <w:tab/>
        <w:t>а)</w:t>
      </w:r>
      <w:r>
        <w:tab/>
        <w:t xml:space="preserve">отсутствием отдельного блока для преступников в возрасте от 16 до 18 лет, которые в настоящее время содержатся вместе либо с взрослыми преступниками, либо с заключенными, находящимися под наблюдением психолога;  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 xml:space="preserve">сообщениями об отсутствии образовательных программ для несовершеннолетних, находящихся в тюрьмах;  </w:t>
      </w:r>
    </w:p>
    <w:p w:rsidR="00000000" w:rsidRDefault="00000000"/>
    <w:p w:rsidR="00000000" w:rsidRDefault="00000000">
      <w:r>
        <w:tab/>
        <w:t>с)</w:t>
      </w:r>
      <w:r>
        <w:tab/>
        <w:t xml:space="preserve">затянутостью процедур регистрации и распределения камер:  в настоящее время заключенные размещаются без учета их возраста, срока наказания и юридического статуса. 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принять меры: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для скорейшего обеспечения раздельного содержания несовершеннолетних и взрослых преступников;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  <w:lang w:val="en-US"/>
        </w:rPr>
        <w:tab/>
        <w:t>b</w:t>
      </w:r>
      <w:r>
        <w:rPr>
          <w:b/>
          <w:bCs/>
        </w:rPr>
        <w:t>)</w:t>
      </w:r>
      <w:r>
        <w:rPr>
          <w:b/>
          <w:bCs/>
        </w:rPr>
        <w:tab/>
        <w:t xml:space="preserve">для осуществления образовательных и учебных программ в целях содействия социальной </w:t>
      </w:r>
      <w:proofErr w:type="spellStart"/>
      <w:r>
        <w:rPr>
          <w:b/>
          <w:bCs/>
        </w:rPr>
        <w:t>реинтеграции</w:t>
      </w:r>
      <w:proofErr w:type="spellEnd"/>
      <w:r>
        <w:rPr>
          <w:b/>
          <w:bCs/>
        </w:rPr>
        <w:t xml:space="preserve"> несовершеннолетних;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для осуществления оперативных действий в целях внедрения новой процедуры регистрации заключенных и распределения камер.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Право на подачу жалобы</w:t>
      </w:r>
    </w:p>
    <w:p w:rsidR="00000000" w:rsidRDefault="00000000">
      <w:pPr>
        <w:rPr>
          <w:b/>
          <w:bCs/>
        </w:rPr>
      </w:pPr>
    </w:p>
    <w:p w:rsidR="00000000" w:rsidRDefault="00000000">
      <w:r>
        <w:t>12.</w:t>
      </w:r>
      <w:r>
        <w:tab/>
        <w:t xml:space="preserve">Комитет обеспокоен заявлением государства-участника о том, что информация о сексуальных злоупотреблениях или насилии в арубской тюрьме редко доходит </w:t>
      </w:r>
    </w:p>
    <w:p w:rsidR="00000000" w:rsidRDefault="00000000">
      <w:r>
        <w:br w:type="page"/>
      </w:r>
    </w:p>
    <w:p w:rsidR="00000000" w:rsidRDefault="00000000">
      <w:r>
        <w:t xml:space="preserve">до тюремной администрации и что жертвы не подают жалобы, по всей видимости, из опасений вмешательств в их частную жизнь. 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создать такие специальные механизмы для получения жалоб на сексуальные злоупотребления, которые обеспечивают охрану частной жизни жертв, а также защищают как жертв, так и свидетелей от жестокого обращения или запугиваний в связи с жалобой (статья 13).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 xml:space="preserve">Быстрое и беспристрастное расследование </w:t>
      </w:r>
    </w:p>
    <w:p w:rsidR="00000000" w:rsidRDefault="00000000">
      <w:pPr>
        <w:rPr>
          <w:b/>
          <w:bCs/>
        </w:rPr>
      </w:pPr>
    </w:p>
    <w:p w:rsidR="00000000" w:rsidRDefault="00000000">
      <w:r>
        <w:t>13.</w:t>
      </w:r>
      <w:r>
        <w:tab/>
        <w:t xml:space="preserve">Комитет обеспокоен целым рядом сообщений о нападениях, совершенных сотрудниками арубских правоохранительных органов.  Он также обеспокоен тем, что, как сообщило государство-участник, из 49 случаев, включая те жалобы на нападения и другие преступления, которые были поданы в Бюро внутренних расследований в период между 1 сентября 2005 года и 21 марта 2007 года, лишь два были рассмотрены в суде и не завершились осуждением ввиду недостатка доказательств. 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следует принять все надлежащие меры, чтобы ясно и недвусмысленно дать понять сотрудникам полиции и пенитенциарных учреждений, что пытки, насилие и жестокое обращение неприемлемы.  Кроме того, государству-участнику следует выполнять его обязательство по скорейшему проведению беспристрастных и тщательных расследований всех представленных жалоб для обеспечения вынесения надлежащих наказаний осужденным лицам.  Государству-участнику следует также обеспечить принятие эффективных мер для защиты лиц, сообщающих о нападениях со стороны сотрудников правоохранительных органов, от запугиваний и возможных репрессий в связи с такими сообщениями.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Учебные материалы относительно запрещения пыток</w:t>
      </w:r>
    </w:p>
    <w:p w:rsidR="00000000" w:rsidRDefault="00000000">
      <w:pPr>
        <w:rPr>
          <w:b/>
          <w:bCs/>
        </w:rPr>
      </w:pPr>
    </w:p>
    <w:p w:rsidR="00000000" w:rsidRDefault="00000000">
      <w:r>
        <w:t>14.</w:t>
      </w:r>
      <w:r>
        <w:tab/>
        <w:t xml:space="preserve">Отмечая те различные учебные программы для сотрудников полиции и пенитенциарных учреждений в трех составных частях Королевства, которые охватывают права человека и права заключенных, включая запрещение пыток, Комитет выражает сожаление в связи с отсутствием информации о влиянии обучения или о его эффективности в плане сокращения числа случаев применения пыток, насилия и жестокого обращения. 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следует обеспечить с помощью учебных программ, чтобы сотрудники правоохранительных и судебных органов были исчерпывающим образом ознакомлены с положениями Конвенции.  Кроме того, государству-участнику следует разработать и внедрить методологию оценки эффективности и влияния этих учебных программ на количество случаев применения пыток, насилия и жестокого обращения.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Торговля людьми</w:t>
      </w:r>
    </w:p>
    <w:p w:rsidR="00000000" w:rsidRDefault="00000000">
      <w:pPr>
        <w:rPr>
          <w:b/>
          <w:bCs/>
        </w:rPr>
      </w:pPr>
    </w:p>
    <w:p w:rsidR="00000000" w:rsidRDefault="00000000">
      <w:r>
        <w:t>15.</w:t>
      </w:r>
      <w:r>
        <w:tab/>
        <w:t>Приветствуя недавнее принятие в Арубе положения о квалификации торговли людьми в качестве уголовного преступления, а также усилия, прилагаемые государством-участником на национальном уровне в целях уголовного преследования торговцев людьми, Комитет по</w:t>
      </w:r>
      <w:r>
        <w:noBreakHyphen/>
        <w:t xml:space="preserve">прежнему обеспокоен этой практикой и отсутствием информации о существующих механизмах, направленных на эффективное предупреждение торговли людьми и на уголовное преследование торговцев людьми в Арубе. 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следует укрепить механизмы международного сотрудничества для борьбы с торговлей людьми, для уголовного преследования виновных в соответствии с законом и для обеспечения надлежащей защиты и возмещения всем жертвам.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16.</w:t>
      </w:r>
      <w:r>
        <w:tab/>
        <w:t>Для получения ясного представления о положении в связи с защитой от пыток Комитет рекомендует государству-участнику систематически включать в его будущие доклады дезагрегированные по признакам возраста, пола и этнического происхождения данные о:</w:t>
      </w:r>
    </w:p>
    <w:p w:rsidR="00000000" w:rsidRDefault="00000000"/>
    <w:p w:rsidR="00000000" w:rsidRDefault="00000000">
      <w:r>
        <w:tab/>
        <w:t>а)</w:t>
      </w:r>
      <w:r>
        <w:tab/>
        <w:t>количестве зарегистрированных ходатайств о предоставлении убежища и количестве ходатайств, рассмотренных в рамках, соответственно, обычной и ускоренной процедур;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количестве удовлетворенных ходатайств;</w:t>
      </w:r>
    </w:p>
    <w:p w:rsidR="00000000" w:rsidRDefault="00000000"/>
    <w:p w:rsidR="00000000" w:rsidRDefault="00000000">
      <w:r>
        <w:tab/>
        <w:t>с)</w:t>
      </w:r>
      <w:r>
        <w:tab/>
        <w:t xml:space="preserve">числе лиц, ходатайства которых о предоставлении убежища были удовлетворены на том основании, что они были подвергнуты или могут быть подвергнуты пыткам в случае возвращения в их страну происхождения, а также данные об убежище, предоставленном на основаниях, связанных с применением сексуального насилия;  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количестве случаев возвращения или высылки.</w:t>
      </w:r>
    </w:p>
    <w:p w:rsidR="00000000" w:rsidRDefault="00000000"/>
    <w:p w:rsidR="00000000" w:rsidRDefault="00000000">
      <w:r>
        <w:t>17.</w:t>
      </w:r>
      <w:r>
        <w:tab/>
        <w:t xml:space="preserve">Комитет просит государство-участник включить в его следующий периодический доклад подробные и дезагрегированные по виду преступлений, этническому происхождению, возрасту и полу статистические данные о жалобах на пытки и жестокое обращение, которые были, предположительно, совершены сотрудниками правоохранительных органов, а также о проведенных в этой связи расследованиях, случаях возбуждения судебного преследования и назначенных уголовных наказаниях.  В доклад следует также включить дезагрегированные по видам преступлений, этническому происхождению, возрасту и полу статистические данные о задержанных до суда и осужденных лицах.  </w:t>
      </w:r>
    </w:p>
    <w:p w:rsidR="00000000" w:rsidRDefault="00000000"/>
    <w:p w:rsidR="00000000" w:rsidRDefault="00000000">
      <w:pPr>
        <w:rPr>
          <w:b/>
          <w:bCs/>
          <w:color w:val="000000"/>
          <w:szCs w:val="24"/>
        </w:rPr>
      </w:pPr>
      <w:r>
        <w:t>18.</w:t>
      </w:r>
      <w:r>
        <w:tab/>
        <w:t>Комитет предлагает государству-участнику представить</w:t>
      </w:r>
      <w:r>
        <w:rPr>
          <w:b/>
          <w:bCs/>
        </w:rPr>
        <w:t xml:space="preserve"> его базовый документ, составленный в соответствии с требованиями, предъявляемыми к общим базовым документам в согласованных руководящих принципах представления докладов, которые были приняты на пятом Межкомитетском совещании председателей договорных органов по правам человека</w:t>
      </w:r>
      <w:r>
        <w:t xml:space="preserve"> </w:t>
      </w:r>
      <w:r>
        <w:rPr>
          <w:b/>
          <w:bCs/>
          <w:color w:val="000000"/>
          <w:szCs w:val="24"/>
        </w:rPr>
        <w:t>(</w:t>
      </w:r>
      <w:r>
        <w:rPr>
          <w:b/>
          <w:bCs/>
          <w:color w:val="000000"/>
          <w:szCs w:val="24"/>
          <w:lang w:val="en-US"/>
        </w:rPr>
        <w:t>HRI</w:t>
      </w:r>
      <w:r>
        <w:rPr>
          <w:b/>
          <w:bCs/>
          <w:color w:val="000000"/>
          <w:szCs w:val="24"/>
        </w:rPr>
        <w:t>/</w:t>
      </w:r>
      <w:r>
        <w:rPr>
          <w:b/>
          <w:bCs/>
          <w:color w:val="000000"/>
          <w:szCs w:val="24"/>
          <w:lang w:val="en-US"/>
        </w:rPr>
        <w:t>MC</w:t>
      </w:r>
      <w:r>
        <w:rPr>
          <w:b/>
          <w:bCs/>
          <w:color w:val="000000"/>
          <w:szCs w:val="24"/>
        </w:rPr>
        <w:t xml:space="preserve">/2006/3 и </w:t>
      </w:r>
      <w:r>
        <w:rPr>
          <w:b/>
          <w:bCs/>
          <w:color w:val="000000"/>
          <w:szCs w:val="24"/>
          <w:lang w:val="en-US"/>
        </w:rPr>
        <w:t>Corr</w:t>
      </w:r>
      <w:r>
        <w:rPr>
          <w:b/>
          <w:bCs/>
          <w:color w:val="000000"/>
          <w:szCs w:val="24"/>
        </w:rPr>
        <w:t>.1).</w:t>
      </w:r>
    </w:p>
    <w:p w:rsidR="00000000" w:rsidRDefault="00000000">
      <w:pPr>
        <w:rPr>
          <w:b/>
          <w:bCs/>
          <w:color w:val="000000"/>
          <w:szCs w:val="24"/>
        </w:rPr>
      </w:pPr>
    </w:p>
    <w:p w:rsidR="00000000" w:rsidRDefault="00000000">
      <w:pPr>
        <w:rPr>
          <w:color w:val="000000"/>
          <w:szCs w:val="24"/>
        </w:rPr>
      </w:pPr>
      <w:r>
        <w:rPr>
          <w:color w:val="000000"/>
          <w:szCs w:val="24"/>
        </w:rPr>
        <w:t>19.</w:t>
      </w:r>
      <w:r>
        <w:rPr>
          <w:color w:val="000000"/>
          <w:szCs w:val="24"/>
        </w:rPr>
        <w:tab/>
        <w:t xml:space="preserve">Комитет просит государство-участник представить в течение одного года информацию о его мерах по выполнению рекомендаций Комитета, изложенных в пунктах 11 и 12 выше.  </w:t>
      </w:r>
    </w:p>
    <w:p w:rsidR="00000000" w:rsidRDefault="00000000">
      <w:pPr>
        <w:rPr>
          <w:color w:val="000000"/>
          <w:szCs w:val="24"/>
        </w:rPr>
      </w:pPr>
    </w:p>
    <w:p w:rsidR="00000000" w:rsidRDefault="00000000">
      <w:pPr>
        <w:rPr>
          <w:color w:val="000000"/>
          <w:szCs w:val="24"/>
        </w:rPr>
      </w:pPr>
      <w:r>
        <w:rPr>
          <w:color w:val="000000"/>
          <w:szCs w:val="24"/>
        </w:rPr>
        <w:t>20.</w:t>
      </w:r>
      <w:r>
        <w:rPr>
          <w:color w:val="000000"/>
          <w:szCs w:val="24"/>
        </w:rPr>
        <w:tab/>
        <w:t xml:space="preserve">Государству-участнику предлагается обеспечить широкое распространение докладов, представляемых Комитету, а также выводов и рекомендаций Комитета на соответствующих языках с помощью официальных вебсайтов, средств массовой информации и неправительственных организаций.  </w:t>
      </w:r>
    </w:p>
    <w:p w:rsidR="00000000" w:rsidRDefault="00000000">
      <w:pPr>
        <w:rPr>
          <w:color w:val="000000"/>
          <w:szCs w:val="24"/>
        </w:rPr>
      </w:pPr>
    </w:p>
    <w:p w:rsidR="00000000" w:rsidRDefault="00000000">
      <w:r>
        <w:rPr>
          <w:color w:val="000000"/>
          <w:szCs w:val="24"/>
        </w:rPr>
        <w:t>21.</w:t>
      </w:r>
      <w:r>
        <w:rPr>
          <w:color w:val="000000"/>
          <w:szCs w:val="24"/>
        </w:rPr>
        <w:tab/>
        <w:t>Государству-участнику предлагается представить его шестой периодический доклад, который должен охватывать все части Королевства Нидерландов, и в частности содержать более подробную и полную информацию о Нидерландских Антильских островах, к 30 июня 2011 года.</w:t>
      </w:r>
    </w:p>
    <w:p w:rsidR="00000000" w:rsidRDefault="00000000"/>
    <w:p w:rsidR="00000000" w:rsidRDefault="00000000">
      <w:pPr>
        <w:jc w:val="center"/>
      </w:pPr>
      <w:r>
        <w:t>------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CAT/C/NET/CO/4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CAT/C/NET/CO/4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2408</Words>
  <Characters>13731</Characters>
  <Application>Microsoft Office Word</Application>
  <DocSecurity>4</DocSecurity>
  <Lines>114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0743369</vt:lpstr>
    </vt:vector>
  </TitlesOfParts>
  <Company> </Company>
  <LinksUpToDate>false</LinksUpToDate>
  <CharactersWithSpaces>16862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0743369</dc:title>
  <dc:subject/>
  <dc:creator>Светлана Прокудина</dc:creator>
  <cp:keywords/>
  <dc:description/>
  <cp:lastModifiedBy>Svetlana Prokoudina</cp:lastModifiedBy>
  <cp:revision>3</cp:revision>
  <cp:lastPrinted>2007-09-11T14:33:00Z</cp:lastPrinted>
  <dcterms:created xsi:type="dcterms:W3CDTF">2007-09-11T14:32:00Z</dcterms:created>
  <dcterms:modified xsi:type="dcterms:W3CDTF">2007-09-11T14:33:00Z</dcterms:modified>
</cp:coreProperties>
</file>