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884844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BA05BA6" w14:textId="77777777" w:rsidR="002D5AAC" w:rsidRDefault="002D5AAC" w:rsidP="00364A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1E8DD99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D8A2A46" w14:textId="77777777" w:rsidR="002D5AAC" w:rsidRDefault="00364AA1" w:rsidP="00364AA1">
            <w:pPr>
              <w:jc w:val="right"/>
            </w:pPr>
            <w:r w:rsidRPr="00364AA1">
              <w:rPr>
                <w:sz w:val="40"/>
              </w:rPr>
              <w:t>CCPR</w:t>
            </w:r>
            <w:r>
              <w:t>/C/129/2/Add.1</w:t>
            </w:r>
          </w:p>
        </w:tc>
      </w:tr>
      <w:tr w:rsidR="002D5AAC" w:rsidRPr="00E64032" w14:paraId="55DD0ED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D3E1F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DD0D0E7" wp14:editId="7EEB110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9003D0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CEF28EA" w14:textId="77777777" w:rsidR="002D5AAC" w:rsidRPr="00364AA1" w:rsidRDefault="00364AA1" w:rsidP="00BC3629">
            <w:pPr>
              <w:spacing w:before="240"/>
              <w:rPr>
                <w:lang w:val="en-US"/>
              </w:rPr>
            </w:pPr>
            <w:r w:rsidRPr="00364AA1">
              <w:rPr>
                <w:lang w:val="en-US"/>
              </w:rPr>
              <w:t>Distr.: General</w:t>
            </w:r>
          </w:p>
          <w:p w14:paraId="3E0177A5" w14:textId="77777777" w:rsidR="00364AA1" w:rsidRPr="00364AA1" w:rsidRDefault="00364AA1" w:rsidP="00364AA1">
            <w:pPr>
              <w:spacing w:line="240" w:lineRule="exact"/>
              <w:rPr>
                <w:lang w:val="en-US"/>
              </w:rPr>
            </w:pPr>
            <w:r w:rsidRPr="00364AA1">
              <w:rPr>
                <w:lang w:val="en-US"/>
              </w:rPr>
              <w:t>8 September 2020</w:t>
            </w:r>
          </w:p>
          <w:p w14:paraId="5957B83A" w14:textId="77777777" w:rsidR="00364AA1" w:rsidRPr="00364AA1" w:rsidRDefault="00364AA1" w:rsidP="00364AA1">
            <w:pPr>
              <w:spacing w:line="240" w:lineRule="exact"/>
              <w:rPr>
                <w:lang w:val="en-US"/>
              </w:rPr>
            </w:pPr>
            <w:r w:rsidRPr="00364AA1">
              <w:rPr>
                <w:lang w:val="en-US"/>
              </w:rPr>
              <w:t>Russian</w:t>
            </w:r>
          </w:p>
          <w:p w14:paraId="15436742" w14:textId="77777777" w:rsidR="00364AA1" w:rsidRPr="00364AA1" w:rsidRDefault="00364AA1" w:rsidP="00364AA1">
            <w:pPr>
              <w:spacing w:line="240" w:lineRule="exact"/>
              <w:rPr>
                <w:lang w:val="en-US"/>
              </w:rPr>
            </w:pPr>
            <w:r w:rsidRPr="00364AA1">
              <w:rPr>
                <w:lang w:val="en-US"/>
              </w:rPr>
              <w:t>Original: English</w:t>
            </w:r>
          </w:p>
        </w:tc>
      </w:tr>
    </w:tbl>
    <w:p w14:paraId="1C8E387A" w14:textId="77777777" w:rsidR="00364AA1" w:rsidRPr="00364AA1" w:rsidRDefault="00364AA1" w:rsidP="00364AA1">
      <w:pPr>
        <w:spacing w:before="120"/>
        <w:jc w:val="both"/>
        <w:rPr>
          <w:b/>
          <w:bCs/>
          <w:sz w:val="24"/>
          <w:szCs w:val="24"/>
        </w:rPr>
      </w:pPr>
      <w:r w:rsidRPr="00364AA1">
        <w:rPr>
          <w:b/>
          <w:bCs/>
          <w:sz w:val="24"/>
          <w:szCs w:val="24"/>
        </w:rPr>
        <w:t>Комитет по правам человека</w:t>
      </w:r>
    </w:p>
    <w:p w14:paraId="17195DEA" w14:textId="77777777" w:rsidR="00364AA1" w:rsidRPr="000730D8" w:rsidRDefault="00364AA1" w:rsidP="00364AA1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AD3CEA">
        <w:rPr>
          <w:bCs/>
          <w:lang w:val="en-US"/>
        </w:rPr>
        <w:t> </w:t>
      </w:r>
      <w:r>
        <w:rPr>
          <w:bCs/>
        </w:rPr>
        <w:t xml:space="preserve">заключительными замечаниями Комитета </w:t>
      </w:r>
      <w:r w:rsidR="00AD3CEA">
        <w:rPr>
          <w:bCs/>
        </w:rPr>
        <w:br/>
      </w:r>
      <w:r>
        <w:rPr>
          <w:bCs/>
        </w:rPr>
        <w:t>по правам человека</w:t>
      </w:r>
      <w:r w:rsidRPr="00563EE4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43349953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Добавление</w:t>
      </w:r>
    </w:p>
    <w:p w14:paraId="53EACB49" w14:textId="77777777" w:rsidR="00364AA1" w:rsidRPr="000730D8" w:rsidRDefault="00364AA1" w:rsidP="00364AA1">
      <w:pPr>
        <w:pStyle w:val="HChG"/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 w:rsidR="00AD3CEA">
        <w:rPr>
          <w:bCs/>
          <w:lang w:val="en-US"/>
        </w:rPr>
        <w:t> </w:t>
      </w:r>
      <w:r>
        <w:rPr>
          <w:bCs/>
        </w:rPr>
        <w:t>связи с заключительными замечаниями по Монголии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6"/>
        <w:gridCol w:w="3744"/>
      </w:tblGrid>
      <w:tr w:rsidR="00AD3CEA" w:rsidRPr="00AD3CEA" w14:paraId="47EDA162" w14:textId="77777777" w:rsidTr="00AD3CEA">
        <w:tc>
          <w:tcPr>
            <w:tcW w:w="3626" w:type="dxa"/>
            <w:shd w:val="clear" w:color="auto" w:fill="auto"/>
          </w:tcPr>
          <w:p w14:paraId="718589F5" w14:textId="77777777" w:rsidR="00AD3CEA" w:rsidRPr="00AD3CEA" w:rsidRDefault="00AD3CEA" w:rsidP="00AD3CEA">
            <w:pPr>
              <w:spacing w:before="40" w:after="120"/>
              <w:ind w:left="39" w:right="113"/>
              <w:rPr>
                <w:i/>
              </w:rPr>
            </w:pPr>
            <w:r w:rsidRPr="00AD3CEA">
              <w:rPr>
                <w:i/>
              </w:rPr>
              <w:t xml:space="preserve">Заключительные замечания </w:t>
            </w:r>
            <w:r>
              <w:rPr>
                <w:i/>
              </w:rPr>
              <w:br/>
            </w:r>
            <w:r w:rsidRPr="00AD3CEA">
              <w:rPr>
                <w:i/>
              </w:rPr>
              <w:t>(сто двадцатая сессия):</w:t>
            </w:r>
          </w:p>
        </w:tc>
        <w:tc>
          <w:tcPr>
            <w:tcW w:w="3744" w:type="dxa"/>
            <w:shd w:val="clear" w:color="auto" w:fill="auto"/>
            <w:vAlign w:val="bottom"/>
          </w:tcPr>
          <w:p w14:paraId="2B0A5F10" w14:textId="77777777" w:rsidR="00AD3CEA" w:rsidRPr="00AD3CEA" w:rsidRDefault="00AD3CEA" w:rsidP="00AD3CEA">
            <w:pPr>
              <w:spacing w:before="40" w:after="120"/>
              <w:ind w:left="30" w:right="113"/>
            </w:pPr>
            <w:r w:rsidRPr="00AD3CEA">
              <w:t>CCPR/C/MNG/CO/6, 24 июля 2017 года</w:t>
            </w:r>
            <w:r>
              <w:t xml:space="preserve"> </w:t>
            </w:r>
          </w:p>
        </w:tc>
      </w:tr>
      <w:tr w:rsidR="00AD3CEA" w:rsidRPr="00AD3CEA" w14:paraId="092E66D7" w14:textId="77777777" w:rsidTr="00AD3CEA">
        <w:tc>
          <w:tcPr>
            <w:tcW w:w="3626" w:type="dxa"/>
            <w:shd w:val="clear" w:color="auto" w:fill="auto"/>
          </w:tcPr>
          <w:p w14:paraId="02550BC4" w14:textId="77777777" w:rsidR="00AD3CEA" w:rsidRPr="00AD3CEA" w:rsidRDefault="00AD3CEA" w:rsidP="00AD3CEA">
            <w:pPr>
              <w:spacing w:before="40" w:after="120"/>
              <w:ind w:left="39" w:right="113"/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744" w:type="dxa"/>
            <w:shd w:val="clear" w:color="auto" w:fill="auto"/>
            <w:vAlign w:val="bottom"/>
          </w:tcPr>
          <w:p w14:paraId="13B1058B" w14:textId="77777777" w:rsidR="00AD3CEA" w:rsidRPr="00AD3CEA" w:rsidRDefault="00AD3CEA" w:rsidP="00AD3CEA">
            <w:pPr>
              <w:spacing w:before="40" w:after="120"/>
              <w:ind w:left="30" w:right="113"/>
            </w:pPr>
            <w:r>
              <w:t>12, 18 и 22</w:t>
            </w:r>
          </w:p>
        </w:tc>
      </w:tr>
      <w:tr w:rsidR="00AD3CEA" w:rsidRPr="00E64032" w14:paraId="5B697268" w14:textId="77777777" w:rsidTr="00AD3CEA">
        <w:tc>
          <w:tcPr>
            <w:tcW w:w="3626" w:type="dxa"/>
            <w:shd w:val="clear" w:color="auto" w:fill="auto"/>
          </w:tcPr>
          <w:p w14:paraId="542BF935" w14:textId="77777777" w:rsidR="00AD3CEA" w:rsidRPr="00AD3CEA" w:rsidRDefault="00AD3CEA" w:rsidP="00AD3CEA">
            <w:pPr>
              <w:spacing w:before="40" w:after="120"/>
              <w:ind w:left="39" w:right="113"/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744" w:type="dxa"/>
            <w:shd w:val="clear" w:color="auto" w:fill="auto"/>
            <w:vAlign w:val="bottom"/>
          </w:tcPr>
          <w:p w14:paraId="36043B73" w14:textId="77777777" w:rsidR="00AD3CEA" w:rsidRPr="00AD3CEA" w:rsidRDefault="00AD3CEA" w:rsidP="00AD3CEA">
            <w:pPr>
              <w:spacing w:before="40" w:after="120"/>
              <w:ind w:left="30" w:right="113"/>
              <w:rPr>
                <w:lang w:val="en-US"/>
              </w:rPr>
            </w:pPr>
            <w:r w:rsidRPr="00AD3CEA">
              <w:rPr>
                <w:lang w:val="en-US"/>
              </w:rPr>
              <w:t xml:space="preserve">CCPR/C/MNG/CO/6/Add.1, 16 </w:t>
            </w:r>
            <w:r>
              <w:t>января</w:t>
            </w:r>
            <w:r w:rsidRPr="00AD3CEA">
              <w:rPr>
                <w:lang w:val="en-US"/>
              </w:rPr>
              <w:t xml:space="preserve"> 2019 </w:t>
            </w:r>
            <w:r>
              <w:t>года</w:t>
            </w:r>
          </w:p>
        </w:tc>
      </w:tr>
      <w:tr w:rsidR="00AD3CEA" w:rsidRPr="00AD3CEA" w14:paraId="23A22191" w14:textId="77777777" w:rsidTr="00AD3CEA">
        <w:tc>
          <w:tcPr>
            <w:tcW w:w="3626" w:type="dxa"/>
            <w:shd w:val="clear" w:color="auto" w:fill="auto"/>
          </w:tcPr>
          <w:p w14:paraId="7756F27E" w14:textId="77777777" w:rsidR="00AD3CEA" w:rsidRPr="00AD3CEA" w:rsidRDefault="00AD3CEA" w:rsidP="00AD3CEA">
            <w:pPr>
              <w:spacing w:before="40" w:after="120"/>
              <w:ind w:left="39" w:right="113"/>
              <w:rPr>
                <w:lang w:val="en-US"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744" w:type="dxa"/>
            <w:shd w:val="clear" w:color="auto" w:fill="auto"/>
            <w:vAlign w:val="bottom"/>
          </w:tcPr>
          <w:p w14:paraId="5DA1CF7F" w14:textId="77777777" w:rsidR="00AD3CEA" w:rsidRPr="00AD3CEA" w:rsidRDefault="00AD3CEA" w:rsidP="00AD3CEA">
            <w:pPr>
              <w:spacing w:before="40" w:after="120"/>
              <w:ind w:left="30" w:right="113"/>
            </w:pPr>
            <w:r>
              <w:t xml:space="preserve">требуется дополнительная информация по пунктам 12 </w:t>
            </w:r>
            <w:r w:rsidRPr="000730D8">
              <w:rPr>
                <w:b/>
                <w:bCs/>
              </w:rPr>
              <w:t>[B] [C]</w:t>
            </w:r>
            <w:r>
              <w:t xml:space="preserve">, 18 </w:t>
            </w:r>
            <w:r w:rsidRPr="000730D8">
              <w:rPr>
                <w:b/>
                <w:bCs/>
              </w:rPr>
              <w:t>[B]</w:t>
            </w:r>
            <w:r>
              <w:t xml:space="preserve"> и 22 </w:t>
            </w:r>
            <w:r w:rsidRPr="000730D8">
              <w:rPr>
                <w:b/>
                <w:bCs/>
              </w:rPr>
              <w:t>[C] [B]</w:t>
            </w:r>
          </w:p>
        </w:tc>
      </w:tr>
    </w:tbl>
    <w:p w14:paraId="1DEE76C5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Пункт 12: Дискриминация по признаку сексуальной ориентации и гендерной идентичности</w:t>
      </w:r>
    </w:p>
    <w:p w14:paraId="604F14CB" w14:textId="77777777" w:rsidR="00364AA1" w:rsidRPr="000730D8" w:rsidRDefault="00AD3CEA" w:rsidP="00364AA1">
      <w:pPr>
        <w:pStyle w:val="SingleTxtG"/>
        <w:rPr>
          <w:b/>
          <w:bCs/>
        </w:rPr>
      </w:pPr>
      <w:r>
        <w:tab/>
      </w:r>
      <w:r w:rsidR="00364AA1">
        <w:tab/>
      </w:r>
      <w:r w:rsidR="00364AA1">
        <w:rPr>
          <w:b/>
          <w:bCs/>
        </w:rPr>
        <w:t xml:space="preserve">Государству-участнику следует активизировать усилия по борьбе со стереотипами и предрассудками в отношении лесбиянок, геев, бисексуалов, трансгендеров и </w:t>
      </w:r>
      <w:proofErr w:type="spellStart"/>
      <w:r w:rsidR="00364AA1">
        <w:rPr>
          <w:b/>
          <w:bCs/>
        </w:rPr>
        <w:t>интерсексов</w:t>
      </w:r>
      <w:proofErr w:type="spellEnd"/>
      <w:r w:rsidR="00364AA1">
        <w:rPr>
          <w:b/>
          <w:bCs/>
        </w:rPr>
        <w:t xml:space="preserve"> и обеспечить расследование всех совершенных в отношении них актов дискриминации и насилия, судебное преследование виновных в этом лиц, а в случае вынесения обвинительного приговора </w:t>
      </w:r>
      <w:r w:rsidR="001F51EF">
        <w:rPr>
          <w:b/>
          <w:bCs/>
        </w:rPr>
        <w:t>—</w:t>
      </w:r>
      <w:r w:rsidR="00364AA1">
        <w:rPr>
          <w:b/>
          <w:bCs/>
        </w:rPr>
        <w:t xml:space="preserve"> применение соответствующего наказания виновных и предоставление потерпевшим полноценного возмещения.</w:t>
      </w:r>
      <w:r w:rsidR="00364AA1">
        <w:t xml:space="preserve"> </w:t>
      </w:r>
      <w:r w:rsidR="00364AA1">
        <w:rPr>
          <w:b/>
          <w:bCs/>
        </w:rPr>
        <w:t>Государству-участнику следует также поощрять и гарантировать свободу выражения мнений, ассоциации и мирных собраний для лесбиянок, геев, бисексуалов, трансгендеров и интерсексуалов и воздерживаться от любого необоснованного вмешательства в осуществление этих прав, а также обеспечить, чтобы любые введенные ограничения соответствовали строгим требованиям статей 19, 21 и 22 Пакта и не применялись дискриминационным образом.</w:t>
      </w:r>
      <w:r w:rsidR="00364AA1">
        <w:t xml:space="preserve"> </w:t>
      </w:r>
      <w:r w:rsidR="00364AA1">
        <w:rPr>
          <w:b/>
          <w:bCs/>
        </w:rPr>
        <w:t>Государству-участнику следует рассмотреть вопрос о юридическом признании и защите однополых пар.</w:t>
      </w:r>
      <w:bookmarkStart w:id="1" w:name="_Hlk49855468"/>
      <w:bookmarkEnd w:id="1"/>
    </w:p>
    <w:p w14:paraId="54DD968C" w14:textId="77777777" w:rsidR="00364AA1" w:rsidRPr="000730D8" w:rsidRDefault="00364AA1" w:rsidP="00364AA1">
      <w:pPr>
        <w:pStyle w:val="H23G"/>
      </w:pPr>
      <w:r>
        <w:lastRenderedPageBreak/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53E55ACA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a)</w:t>
      </w:r>
      <w:r w:rsidR="00364AA1">
        <w:tab/>
        <w:t>Государство-участник заявляет, что дискриминация по признаку сексуальной ориентации и гендерной идентичности считается преступлением и регулируется статьей 14.1 Уголовного кодекса. В 2018 году Министерство юстиции и внутренних дел провело учебную сессию для сотрудников правоохранительных органов по правам лесбиянок, геев, бисексуалов и транссексуалов в целях обеспечения эффективного осуществления Уголовного кодекса, а Национальный юридический институт в настоящее время изучает вопрос о применении антидискриминационных законов. Многие жалобы на дискриминацию были первоначально неправильно классифицированы из-за тенденции лесбиянок, геев, бисексуалов и трансгендеров «скрывать свою принадлежность к ним». В будущем случаи дискриминации по признаку сексуальной ориентации и гендерной идентичности будут регистрироваться как таковые в недавно созданной информационной базе данных по преступности.</w:t>
      </w:r>
    </w:p>
    <w:p w14:paraId="20D8E0BC" w14:textId="77777777" w:rsidR="00364AA1" w:rsidRPr="000730D8" w:rsidRDefault="00364AA1" w:rsidP="00364AA1">
      <w:pPr>
        <w:pStyle w:val="SingleTxtG"/>
      </w:pPr>
      <w:r>
        <w:tab/>
      </w:r>
      <w:r w:rsidR="00AD3CEA">
        <w:tab/>
      </w:r>
      <w:r>
        <w:t>В период с августа по ноябрь 2017 года при поддержке Канадского фонда местных инициатив в Улан-Баторе был осуществлен проект по улучшению услуг в области охраны сексуального здоровья для групп риска, включая женщин-проституток, мужчин, вступающих в сексуальные отношения с мужчинами, и лиц, живущих с ВИЧ/СПИДом. Для врачей и медицинских работников проводятся краткосрочные учебные программы по вопросам сексуальной ориентации, стигматизации и дискриминации;</w:t>
      </w:r>
    </w:p>
    <w:p w14:paraId="3B324E9C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b)</w:t>
      </w:r>
      <w:r w:rsidR="00364AA1">
        <w:tab/>
        <w:t>никакой информации о правовых мерах по признанию и защите однополых пар представлено не было.</w:t>
      </w:r>
    </w:p>
    <w:p w14:paraId="13FE86FF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68DB3B0" w14:textId="77777777" w:rsidR="00364AA1" w:rsidRPr="000730D8" w:rsidRDefault="00364AA1" w:rsidP="00364AA1">
      <w:pPr>
        <w:pStyle w:val="SingleTxtG"/>
      </w:pPr>
      <w:r w:rsidRPr="000730D8">
        <w:rPr>
          <w:b/>
          <w:bCs/>
        </w:rPr>
        <w:t>[B]</w:t>
      </w:r>
      <w:r>
        <w:t xml:space="preserve">: Комитет приветствует усилия государства-участника по подготовке сотрудников правоохранительных органов и медицинских работников по вопросам прав лесбиянок, геев, бисексуалов и транссексуалов. Он также приветствует создание государством-участником базы данных о преступности, но хотел бы получить информацию о том, когда она была создана, каковы ее последствия и как государство-участник обеспечивает защиту жертв и надлежащее занесение в базу данных жалоб на дискриминацию. Комитет вновь просит представить информацию о дополнительных мерах, принятых для борьбы с распространенными среди широких слоев населения стереотипами и дискриминацией в отношении лесбиянок, геев, бисексуалов, транссексуалов и интерсексуалов. </w:t>
      </w:r>
    </w:p>
    <w:p w14:paraId="2533329E" w14:textId="339E0678" w:rsidR="00364AA1" w:rsidRPr="000730D8" w:rsidRDefault="00364AA1" w:rsidP="00364AA1">
      <w:pPr>
        <w:pStyle w:val="SingleTxtG"/>
      </w:pPr>
      <w:r w:rsidRPr="003407FA">
        <w:rPr>
          <w:b/>
          <w:bCs/>
        </w:rPr>
        <w:t>[C]</w:t>
      </w:r>
      <w:r>
        <w:t xml:space="preserve">: Комитет сожалеет об отсутствии информации, касающейся: i) мер, принятых для поощрения и гарантирования свободы выражения мнений, ассоциации и мирных собраний для лесбиянок, геев, бисексуалов, трансгендеров и интерсексуалов; </w:t>
      </w:r>
      <w:proofErr w:type="spellStart"/>
      <w:r>
        <w:t>ii</w:t>
      </w:r>
      <w:proofErr w:type="spellEnd"/>
      <w:r>
        <w:t xml:space="preserve">) того, проводятся ли на практике расследования и судебное преследование в ответ на жалобы на дискриминацию в отношении лесбиянок, геев, бисексуалов, трансгендеров и интерсексуалов; и </w:t>
      </w:r>
      <w:r w:rsidR="00E64032">
        <w:rPr>
          <w:lang w:val="en-US"/>
        </w:rPr>
        <w:t>iii</w:t>
      </w:r>
      <w:r>
        <w:t>) правового статуса однополых пар. Комитет повторяет свою рекомендацию.</w:t>
      </w:r>
    </w:p>
    <w:p w14:paraId="38299C68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Пункт 18: Насилие в отношении женщин и детей, включая бытовое насилие</w:t>
      </w:r>
    </w:p>
    <w:p w14:paraId="2F6226C9" w14:textId="77777777" w:rsidR="00364AA1" w:rsidRPr="003A6854" w:rsidRDefault="00AD3CEA" w:rsidP="00364AA1">
      <w:pPr>
        <w:pStyle w:val="SingleTxtG"/>
        <w:rPr>
          <w:b/>
          <w:bCs/>
        </w:rPr>
      </w:pPr>
      <w:r>
        <w:tab/>
      </w:r>
      <w:r w:rsidR="00364AA1">
        <w:tab/>
      </w:r>
      <w:r w:rsidR="00364AA1" w:rsidRPr="003A6854">
        <w:rPr>
          <w:b/>
          <w:bCs/>
        </w:rPr>
        <w:t xml:space="preserve">Государству-участнику следует активизировать свои усилия по предупреждению и искоренению бытового насилия в отношении женщин, в том числе путем осуществления пересмотренного закона о бытовом насилии и обеспечения того, чтобы все </w:t>
      </w:r>
      <w:r w:rsidR="00364AA1">
        <w:rPr>
          <w:b/>
          <w:bCs/>
        </w:rPr>
        <w:t>сообщения</w:t>
      </w:r>
      <w:r w:rsidR="00364AA1" w:rsidRPr="003A6854">
        <w:rPr>
          <w:b/>
          <w:bCs/>
        </w:rPr>
        <w:t xml:space="preserve"> о бытовом насилии регистрировались и оперативно, тщательно и эффективно расследовались. Ему следует обеспечить, чтобы виновные привлекались к ответственности и, в случае их осуждения, подвергались наказанию с помощью соразмерных </w:t>
      </w:r>
      <w:proofErr w:type="gramStart"/>
      <w:r w:rsidR="00364AA1" w:rsidRPr="003A6854">
        <w:rPr>
          <w:b/>
          <w:bCs/>
        </w:rPr>
        <w:t>санкций</w:t>
      </w:r>
      <w:proofErr w:type="gramEnd"/>
      <w:r w:rsidR="00364AA1" w:rsidRPr="003A6854">
        <w:rPr>
          <w:b/>
          <w:bCs/>
        </w:rPr>
        <w:t xml:space="preserve"> и чтобы жертвы имели доступ к эффективным средствам правовой защиты и иным средствам защиты</w:t>
      </w:r>
      <w:r w:rsidR="00364AA1">
        <w:rPr>
          <w:b/>
          <w:bCs/>
        </w:rPr>
        <w:t>.</w:t>
      </w:r>
      <w:r w:rsidR="00364AA1" w:rsidRPr="003A6854">
        <w:rPr>
          <w:b/>
          <w:bCs/>
        </w:rPr>
        <w:t xml:space="preserve"> Государству-участнику следует организовать профессиональную подготовку для государственных должностных лиц, в частности сотрудников правоохранительных органов, судей и прокуроров, в целях обеспечения того, чтобы они могли оперативно и эффективно реагировать на случаи бытового насилия.</w:t>
      </w:r>
      <w:r w:rsidR="00364AA1" w:rsidRPr="003A6854">
        <w:t xml:space="preserve"> </w:t>
      </w:r>
      <w:r w:rsidR="00364AA1" w:rsidRPr="003A6854">
        <w:rPr>
          <w:b/>
          <w:bCs/>
        </w:rPr>
        <w:t xml:space="preserve">Ему следует обеспечить </w:t>
      </w:r>
      <w:r w:rsidR="00364AA1">
        <w:rPr>
          <w:b/>
          <w:bCs/>
        </w:rPr>
        <w:t>реальное применение</w:t>
      </w:r>
      <w:r w:rsidR="00364AA1" w:rsidRPr="003A6854">
        <w:rPr>
          <w:b/>
          <w:bCs/>
        </w:rPr>
        <w:t xml:space="preserve"> запрета на телесные </w:t>
      </w:r>
      <w:r w:rsidR="00364AA1" w:rsidRPr="003A6854">
        <w:rPr>
          <w:b/>
          <w:bCs/>
        </w:rPr>
        <w:lastRenderedPageBreak/>
        <w:t>наказания детей во всех местах, в том числе с помощью программ просвещения общественности и повышения осведомленности.</w:t>
      </w:r>
    </w:p>
    <w:p w14:paraId="6376C12A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5DDD416C" w14:textId="79436360" w:rsidR="00364AA1" w:rsidRPr="000730D8" w:rsidRDefault="00364AA1" w:rsidP="00364AA1">
      <w:pPr>
        <w:pStyle w:val="SingleTxtG"/>
      </w:pPr>
      <w:r>
        <w:tab/>
      </w:r>
      <w:r w:rsidR="00AD3CEA">
        <w:tab/>
      </w:r>
      <w:r>
        <w:t>a)</w:t>
      </w:r>
      <w:r>
        <w:tab/>
        <w:t>Государство-участник сообщает о многочисленных инициативах по повышению осведомленности, направленных на предотвращение насилия в семье, включая месячную кампанию по повышению осведомленности и осуществлению Закона о борьбе с насилием в семье, национальную ассамблею по многостороннему сотрудничеству в борьбе с насилием в семье и подготовку кадров на основе методологии, известной как «НОПД» (Начало, Осознание, Поддержка и Действие). Всего было организовано обучение для 20 404 граждан. В рамках осуществления Закона о борьбе с насилием в семье, в том числе на основании совместного распоряжения министра юстиции и внутренних дел, министра труда и социальной защиты и министра здравоохранения, было принято 31 правило;</w:t>
      </w:r>
    </w:p>
    <w:p w14:paraId="0C23ABEC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b)</w:t>
      </w:r>
      <w:r w:rsidR="00364AA1">
        <w:tab/>
        <w:t>В 2017 году 4600 членов совместных групп, которым поручено оказывать услуги детям, живущим в условиях повышенного риска, и жертвам насилия в семье, прошли поэтапное обучение с целью улучшения реабилитационных услуг и консультирования и расширения правовой помощи. В общей сложности 70</w:t>
      </w:r>
      <w:r>
        <w:rPr>
          <w:lang w:val="en-US"/>
        </w:rPr>
        <w:t> </w:t>
      </w:r>
      <w:r w:rsidR="00364AA1">
        <w:t>сотрудников местной полиции прошли подготовку в качестве инструкторов по вопросам насилия в семье. С 2016 года в рамках проекта по борьбе с гендерным насилием на основе укрепления потенциала в секторе правосудия была организована подготовка инструкторов для 500 представителей полиции и судебных органов, прокуроров и судебных приставов из 10 провинций.</w:t>
      </w:r>
    </w:p>
    <w:p w14:paraId="4F872E7C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 xml:space="preserve">Для врачей и медицинских работников была разработана учебная программа, направленная на совершенствование практических навыков медицинских работников по борьбе с гендерным насилием. Были организованы семинары для 50 врачей и других медицинских работников из </w:t>
      </w:r>
      <w:proofErr w:type="spellStart"/>
      <w:r w:rsidR="00364AA1">
        <w:t>Баянгольского</w:t>
      </w:r>
      <w:proofErr w:type="spellEnd"/>
      <w:r w:rsidR="00364AA1">
        <w:t xml:space="preserve"> района Улан-Батора.</w:t>
      </w:r>
    </w:p>
    <w:p w14:paraId="100F3C44" w14:textId="77777777" w:rsidR="00364AA1" w:rsidRPr="000730D8" w:rsidRDefault="00364AA1" w:rsidP="00364AA1">
      <w:pPr>
        <w:pStyle w:val="SingleTxtG"/>
      </w:pPr>
      <w:r>
        <w:tab/>
      </w:r>
      <w:r w:rsidR="00AD3CEA">
        <w:tab/>
      </w:r>
      <w:r>
        <w:t xml:space="preserve">В 2018 году было создано 10 новых единых центров обслуживания с целью улучшения доступа к необходимым услугам для жертв насилия в семье. Подкомитет по координации предупреждения преступности выпустил 12 рекомендаций для полицейских департаментов относительно создания новых приютов и единых центров обслуживания. В настоящее время проводится оценка выполнения этих рекомендаций. Представители правительств и неправительственных организаций приняли участие в консультативном совещании по вопросам укрепления </w:t>
      </w:r>
      <w:proofErr w:type="spellStart"/>
      <w:r>
        <w:t>межсекторальной</w:t>
      </w:r>
      <w:proofErr w:type="spellEnd"/>
      <w:r>
        <w:t xml:space="preserve"> координации и наращивания потенциала;</w:t>
      </w:r>
    </w:p>
    <w:p w14:paraId="3387C1CA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c)</w:t>
      </w:r>
      <w:r w:rsidR="00364AA1">
        <w:tab/>
        <w:t xml:space="preserve">В 2017 году был утвержден список членов Подкомитета по борьбе с бытовым насилием и насилием в отношении детей и его предупреждению, а также </w:t>
      </w:r>
      <w:r w:rsidR="001F51EF">
        <w:br/>
      </w:r>
      <w:r w:rsidR="00364AA1">
        <w:t xml:space="preserve">был создан Юридический комитет по правам ребенка для оказания правовой </w:t>
      </w:r>
      <w:r w:rsidR="001F51EF">
        <w:br/>
      </w:r>
      <w:r w:rsidR="00364AA1">
        <w:t>помощи детям. В настоящее время правительство сотрудничает с четырьмя неправительственными организациями (НПО), финансируя учебные инициативы и кампании, направленные на предупреждение преступлений против детей.</w:t>
      </w:r>
    </w:p>
    <w:p w14:paraId="7A2227FD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Кроме того, 32 сотрудника</w:t>
      </w:r>
      <w:r w:rsidR="00364AA1" w:rsidRPr="00AE1934">
        <w:t xml:space="preserve"> </w:t>
      </w:r>
      <w:r w:rsidR="00364AA1">
        <w:t>были аттестованы</w:t>
      </w:r>
      <w:r w:rsidR="00364AA1" w:rsidRPr="00AE1934">
        <w:t xml:space="preserve"> </w:t>
      </w:r>
      <w:r w:rsidR="00364AA1">
        <w:t xml:space="preserve">в качестве «инспекторов по правам ребенка», которым поручено следить за выполнением законодательства о правах ребенка и проверять случаи его нарушения. Всего за 2017 год и первую половину 2018 года было выявлено 113 нарушений прав ребенка; 19 дел находятся на стадии проверки, 55 дел были урегулированы, а в 13 делах был наложен штраф. </w:t>
      </w:r>
    </w:p>
    <w:p w14:paraId="0B650B4D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3E6F3C26" w14:textId="77777777" w:rsidR="00364AA1" w:rsidRPr="000730D8" w:rsidRDefault="00364AA1" w:rsidP="00364AA1">
      <w:pPr>
        <w:pStyle w:val="SingleTxtG"/>
      </w:pPr>
      <w:r w:rsidRPr="00AE1934">
        <w:rPr>
          <w:b/>
          <w:bCs/>
        </w:rPr>
        <w:t>[В]</w:t>
      </w:r>
      <w:r>
        <w:t xml:space="preserve"> а), b) и с): Комитет приветствует значительные усилия по повышению осведомленности и подготовке кадров, предпринятые государством-участником с целью предотвращения насилия в семье. Вместе с тем Комитет хотел бы получить информац</w:t>
      </w:r>
      <w:r w:rsidR="00AD3CEA">
        <w:t>и</w:t>
      </w:r>
      <w:r>
        <w:t>ю о результатах этих усилий, в частности об их влиянии на количество поданных жалоб на насилие в семье или о любых других соответствующих параметрах.</w:t>
      </w:r>
    </w:p>
    <w:p w14:paraId="4C6359F7" w14:textId="77777777" w:rsidR="00364AA1" w:rsidRPr="00D51E47" w:rsidRDefault="00AD3CEA" w:rsidP="00364AA1">
      <w:pPr>
        <w:pStyle w:val="SingleTxtG"/>
      </w:pPr>
      <w:r>
        <w:lastRenderedPageBreak/>
        <w:tab/>
      </w:r>
      <w:r w:rsidR="00364AA1">
        <w:tab/>
        <w:t xml:space="preserve">Комитет приветствует усилия государства-участника по предоставлению услуг жертвам бытового насилия путем создания единых центров обслуживания и хотел бы получить информацию о том, расследуются ли жалобы на бытовое насилие и возбуждается ли в связи с ними судебное преследование. Комитет просит представить информацию относительно: i) процентной доли заявлений о бытовом насилии, по которым были проведены оперативные и эффективные расследования; </w:t>
      </w:r>
      <w:proofErr w:type="spellStart"/>
      <w:r w:rsidR="00364AA1">
        <w:t>ii</w:t>
      </w:r>
      <w:proofErr w:type="spellEnd"/>
      <w:r w:rsidR="00364AA1">
        <w:t>) процентной доли расследований, приведших к судебному преследованию, и доли последу</w:t>
      </w:r>
      <w:r>
        <w:t>ю</w:t>
      </w:r>
      <w:r w:rsidR="00364AA1">
        <w:t xml:space="preserve">щих вынесенных обвинительных приговоров; и </w:t>
      </w:r>
      <w:proofErr w:type="spellStart"/>
      <w:r w:rsidR="00364AA1">
        <w:t>iii</w:t>
      </w:r>
      <w:proofErr w:type="spellEnd"/>
      <w:r w:rsidR="00364AA1">
        <w:t>) хода осуществления вынесенных Подкомитетом по координации предупреждения преступности рекомендаций относительно создания новых приютов и единых центров обслуживания.</w:t>
      </w:r>
    </w:p>
    <w:p w14:paraId="1A7F429B" w14:textId="77777777" w:rsidR="00364AA1" w:rsidRPr="000730D8" w:rsidRDefault="00AD3CEA" w:rsidP="00364AA1">
      <w:pPr>
        <w:pStyle w:val="SingleTxtG"/>
      </w:pPr>
      <w:r>
        <w:tab/>
      </w:r>
      <w:r w:rsidR="00364AA1">
        <w:tab/>
      </w:r>
      <w:r w:rsidR="00364AA1" w:rsidRPr="00963EC9">
        <w:t>Комитет приветствует создание Подкомитета по борьбе с бытовым насилием и насилием в отношении детей и его предупреждению</w:t>
      </w:r>
      <w:bookmarkStart w:id="2" w:name="_GoBack"/>
      <w:bookmarkEnd w:id="2"/>
      <w:r w:rsidR="00364AA1" w:rsidRPr="00963EC9">
        <w:t xml:space="preserve">, а также Юридического комитета по правам ребенка. Комитету хотел бы получить: i) информацию о мерах, принятых Подкомитетом для обеспечения соблюдения запрета на телесные наказания в любых условиях; и </w:t>
      </w:r>
      <w:proofErr w:type="spellStart"/>
      <w:r w:rsidR="00364AA1" w:rsidRPr="00963EC9">
        <w:t>ii</w:t>
      </w:r>
      <w:proofErr w:type="spellEnd"/>
      <w:r w:rsidR="00364AA1" w:rsidRPr="00963EC9">
        <w:t>) конкретную информацию о кампаниях по подготовке кадров и профилактике, проводимых в партнерстве с НПО, а также об их воздействии или результатах.</w:t>
      </w:r>
    </w:p>
    <w:p w14:paraId="1F2B010A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Пункт 22: право на жизнь и запрещение пыток и других жестоких, бесчеловечных или унижающих достоинство видов обращения и наказания</w:t>
      </w:r>
    </w:p>
    <w:p w14:paraId="4FD3901C" w14:textId="77777777" w:rsidR="00364AA1" w:rsidRPr="000730D8" w:rsidRDefault="00364AA1" w:rsidP="00364AA1">
      <w:pPr>
        <w:pStyle w:val="SingleTxtG"/>
        <w:rPr>
          <w:b/>
          <w:bCs/>
        </w:rPr>
      </w:pPr>
      <w:r>
        <w:tab/>
      </w:r>
      <w:r w:rsidR="00AD3CEA">
        <w:tab/>
      </w:r>
      <w:r>
        <w:rPr>
          <w:b/>
          <w:bCs/>
        </w:rPr>
        <w:t>Государству-участнику следует внести поправки в свое законодательство, включив в него определение пытки, полностью соответствующее международным стандартам, и наказания, соразмерные тяжести преступления.</w:t>
      </w:r>
      <w:r>
        <w:t xml:space="preserve"> </w:t>
      </w:r>
      <w:r>
        <w:rPr>
          <w:b/>
          <w:bCs/>
        </w:rPr>
        <w:t>Государству-участнику следует обеспечить проведение оперативного и тщательного расследования сообщений о пытках и жестоком обращении, привлечение предполагаемых виновных к уголовной ответственности и, в случае вынесения приговора, назначение надлежащего наказания, а также предоставление жертвам и их семьям возмещения, включая полную компенсацию.</w:t>
      </w:r>
      <w:r>
        <w:t xml:space="preserve"> </w:t>
      </w:r>
      <w:r>
        <w:rPr>
          <w:b/>
          <w:bCs/>
        </w:rPr>
        <w:t>Ему следует также обеспечить надлежащую подготовку сотрудников правоохранительных органов по вопросам выявления и расследования пыток, с использованием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  <w:r w:rsidRPr="00963EC9">
        <w:rPr>
          <w:b/>
          <w:bCs/>
        </w:rPr>
        <w:t xml:space="preserve"> Государству-участнику следует обеспечить независимое функционирование всех его механизмов расследования утверждений о применении пыток.</w:t>
      </w:r>
    </w:p>
    <w:p w14:paraId="024C53D9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45395EDC" w14:textId="77777777" w:rsidR="00364AA1" w:rsidRPr="000730D8" w:rsidRDefault="00364AA1" w:rsidP="00364AA1">
      <w:pPr>
        <w:pStyle w:val="SingleTxtG"/>
      </w:pPr>
      <w:r>
        <w:tab/>
      </w:r>
      <w:r w:rsidR="00AD3CEA">
        <w:tab/>
      </w:r>
      <w:r>
        <w:t>a)</w:t>
      </w:r>
      <w:r>
        <w:tab/>
        <w:t>Государство-участник не представило никакой информации о каких-либо шагах по изменению определения пытки в законодательстве;</w:t>
      </w:r>
    </w:p>
    <w:p w14:paraId="44F8EC26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b)</w:t>
      </w:r>
      <w:r w:rsidR="00364AA1">
        <w:tab/>
        <w:t>государство-участник ссылается на статью 41.8 Уголовно-процессуального кодекса, которая предусматривает право на компенсацию за ущерб, причиненный в результате нарушения закона следователями, органами власти, прокурорами или судебными органами, и предусматривает, что прокурор устанавливает юрисдикцию для проведения дознания и расследования в связи с преступлениями, совершенными сотрудниками разведки, полиции и антикоррупционных органов;</w:t>
      </w:r>
    </w:p>
    <w:p w14:paraId="1C885090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c)</w:t>
      </w:r>
      <w:r w:rsidR="00364AA1">
        <w:tab/>
        <w:t>в ноябре и декабре 2017 года была проведена подготовка для инструкторов по теме «Тюрьмы и права человека». В общей сложности</w:t>
      </w:r>
      <w:r w:rsidR="00364AA1" w:rsidRPr="00963EC9">
        <w:t xml:space="preserve"> </w:t>
      </w:r>
      <w:r w:rsidR="00364AA1">
        <w:t>в учебных занятиях для инструкторов по правам человека принял участие 51 сотрудник, и с тех пор подготовку по правам человека прошли более 2100 сотрудников пенитенциарных учреждений.</w:t>
      </w:r>
    </w:p>
    <w:p w14:paraId="34876739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 xml:space="preserve">Сотрудники полиции в подразделениях, занимающихся расследованием преступлений, совершенных «специальными субъектами», прошли обучение по Конвенции против пыток и других жестоких, бесчеловечных или унижающих достоинство видов обращения и наказания, а обучение по вопросам предупреждения </w:t>
      </w:r>
      <w:r w:rsidR="00364AA1">
        <w:lastRenderedPageBreak/>
        <w:t>пыток прошли в общей сложности 168 следователей полиции. Главное управление по исполнению судебных решений также провело учебные занятия по правам человека.</w:t>
      </w:r>
    </w:p>
    <w:p w14:paraId="498FD76A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Государство-участник подтверждает содержащуюся в его ответе на перечень вопросов (CCPR/C/MNG/Q/6/Add.1, п. 57) информацию о том, что Университет по подготовке сотрудников правоохранительных органов включил в свою учебную программу подготовку по правам человека, посвященную вопросам предупреждения пыток и проводимую как в традиционных классах, так и в режиме онлайнового дистанционного обучения. В октябре 2017 года врачи и медицинские работники закрытой тюрьмы № 401 прошли подготовку по вопросам Стамбульского протокола;</w:t>
      </w:r>
    </w:p>
    <w:p w14:paraId="2E47D1F4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d)</w:t>
      </w:r>
      <w:r w:rsidR="00364AA1">
        <w:tab/>
        <w:t xml:space="preserve">в соответствии с распоряжением Генерального прокурора № A/67 от 2017 года, преступления, совершенные сотрудниками полиции, расследуются Управлением по борьбе с коррупцией, а преступления, совершенные судьями, прокурорами или сотрудниками Управления по борьбе с коррупцией, расследуются Следственным департаментом Управления национальной полиции. </w:t>
      </w:r>
    </w:p>
    <w:p w14:paraId="144E4C51" w14:textId="77777777" w:rsidR="00364AA1" w:rsidRPr="000730D8" w:rsidRDefault="00364AA1" w:rsidP="00364AA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1AD28EA1" w14:textId="77777777" w:rsidR="00364AA1" w:rsidRPr="000730D8" w:rsidRDefault="00364AA1" w:rsidP="00364AA1">
      <w:pPr>
        <w:pStyle w:val="SingleTxtG"/>
      </w:pPr>
      <w:r w:rsidRPr="001F2567">
        <w:rPr>
          <w:b/>
          <w:bCs/>
        </w:rPr>
        <w:t>[C]</w:t>
      </w:r>
      <w:r>
        <w:t xml:space="preserve"> a) и b): Комитет сожалеет об отсутствии информации относительно юридического определения пытки. Он вновь рекомендует государству-участнику внести поправки в свое законодательство, включив в него определение пытки, которое бы полностью соответствовало международным стандартам.</w:t>
      </w:r>
    </w:p>
    <w:p w14:paraId="1AB669BE" w14:textId="77777777" w:rsidR="00364AA1" w:rsidRPr="000730D8" w:rsidRDefault="00AD3CEA" w:rsidP="00364AA1">
      <w:pPr>
        <w:pStyle w:val="SingleTxtG"/>
      </w:pPr>
      <w:r>
        <w:tab/>
      </w:r>
      <w:r w:rsidR="00364AA1">
        <w:tab/>
        <w:t>Комитет также сожалеет об отсутствии информации о том, расследуются ли на практике утверждения о пытках и жестоком обращении и возбуждается ли по ним уголовное преследование. Комитет вновь обращается с просьбой о предоставлении информации и повторяет свою рекомендацию.</w:t>
      </w:r>
    </w:p>
    <w:p w14:paraId="63035ACA" w14:textId="77777777" w:rsidR="00364AA1" w:rsidRPr="000730D8" w:rsidRDefault="00364AA1" w:rsidP="00364AA1">
      <w:pPr>
        <w:pStyle w:val="SingleTxtG"/>
      </w:pPr>
      <w:r w:rsidRPr="001F2567">
        <w:rPr>
          <w:b/>
          <w:bCs/>
        </w:rPr>
        <w:t>[B]</w:t>
      </w:r>
      <w:r>
        <w:t xml:space="preserve"> c) и d): Комитет приветствует усилия государства-участника по подготовке сотрудников правоохранительных органов и медицинских работников по вопросам прав человека и предупреждения пыток. Он отмечает, что некоторые из этих мер, включая учебную программу по правам человека в Университете по подготовке сотрудников правоохранительных органов, были приняты до принятия заключительных замечаний. Комитету хотел бы получить информацию по следующим вопросам: i) каково влияние учебной подготовки на поведение сотрудников полиции; </w:t>
      </w:r>
      <w:proofErr w:type="spellStart"/>
      <w:r>
        <w:t>ii</w:t>
      </w:r>
      <w:proofErr w:type="spellEnd"/>
      <w:r>
        <w:t xml:space="preserve">) проходят ли сотрудники, в дополнение к подготовке по предупреждению пыток, подготовку по выявлению и расследованию случаев пыток; и </w:t>
      </w:r>
      <w:proofErr w:type="spellStart"/>
      <w:r>
        <w:t>iii</w:t>
      </w:r>
      <w:proofErr w:type="spellEnd"/>
      <w:r>
        <w:t>) если да, то в какой степени эта подготовка по проведению расследований проводится с учетом Стамбульского протокола.</w:t>
      </w:r>
    </w:p>
    <w:p w14:paraId="12BEDD23" w14:textId="77777777" w:rsidR="00364AA1" w:rsidRPr="000730D8" w:rsidRDefault="00364AA1" w:rsidP="00364AA1">
      <w:pPr>
        <w:pStyle w:val="SingleTxtG"/>
      </w:pPr>
      <w:r>
        <w:tab/>
      </w:r>
      <w:r w:rsidR="00AD3CEA">
        <w:tab/>
      </w:r>
      <w:r>
        <w:t xml:space="preserve">Комитет приветствует независимый надзор со стороны Управления по борьбе с коррупцией за преступлениями, совершенными сотрудниками полиции. Комитет хотел бы получить информацию относительно: i) структуры Управления и его взаимоотношениях с Генеральной прокуратурой; </w:t>
      </w:r>
      <w:proofErr w:type="spellStart"/>
      <w:r>
        <w:t>ii</w:t>
      </w:r>
      <w:proofErr w:type="spellEnd"/>
      <w:r>
        <w:t xml:space="preserve">) того, проводило ли Управление расследование любых утверждений о пытках или жестоком обращении, и если да, то каковы его результаты; и </w:t>
      </w:r>
      <w:proofErr w:type="spellStart"/>
      <w:r>
        <w:t>iii</w:t>
      </w:r>
      <w:proofErr w:type="spellEnd"/>
      <w:r>
        <w:t>) того, проходят ли сотрудники Управления подготовку по вопросам предупреждения и расследования пыток.</w:t>
      </w:r>
    </w:p>
    <w:p w14:paraId="3F3654D1" w14:textId="77777777" w:rsidR="00364AA1" w:rsidRPr="000730D8" w:rsidRDefault="00364AA1" w:rsidP="00364AA1">
      <w:pPr>
        <w:pStyle w:val="SingleTxtG"/>
      </w:pPr>
      <w:r w:rsidRPr="00950842"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  <w:bookmarkStart w:id="3" w:name="_Toc506807563"/>
    </w:p>
    <w:p w14:paraId="2260AC3F" w14:textId="77777777" w:rsidR="00364AA1" w:rsidRPr="000730D8" w:rsidRDefault="00364AA1" w:rsidP="00364AA1">
      <w:pPr>
        <w:pStyle w:val="SingleTxtG"/>
      </w:pPr>
      <w:r w:rsidRPr="00950842">
        <w:rPr>
          <w:b/>
          <w:bCs/>
        </w:rPr>
        <w:t>Следующий периодический доклад подлежит представлению</w:t>
      </w:r>
      <w:r>
        <w:t>: 28 июля 2022 года.</w:t>
      </w:r>
      <w:bookmarkEnd w:id="3"/>
    </w:p>
    <w:p w14:paraId="71BCA9F3" w14:textId="77777777" w:rsidR="00364AA1" w:rsidRPr="000730D8" w:rsidRDefault="00364AA1" w:rsidP="00364AA1">
      <w:pPr>
        <w:pStyle w:val="SingleTxtG"/>
        <w:spacing w:before="240"/>
        <w:jc w:val="center"/>
      </w:pPr>
      <w:r w:rsidRPr="000730D8">
        <w:rPr>
          <w:u w:val="single"/>
        </w:rPr>
        <w:tab/>
      </w:r>
      <w:r w:rsidRPr="000730D8">
        <w:rPr>
          <w:u w:val="single"/>
        </w:rPr>
        <w:tab/>
      </w:r>
      <w:r w:rsidRPr="000730D8">
        <w:rPr>
          <w:u w:val="single"/>
        </w:rPr>
        <w:tab/>
      </w:r>
      <w:r>
        <w:rPr>
          <w:u w:val="single"/>
        </w:rPr>
        <w:tab/>
      </w:r>
    </w:p>
    <w:sectPr w:rsidR="00364AA1" w:rsidRPr="000730D8" w:rsidSect="00364AA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12BCE" w14:textId="77777777" w:rsidR="0009631E" w:rsidRPr="00A312BC" w:rsidRDefault="0009631E" w:rsidP="00A312BC"/>
  </w:endnote>
  <w:endnote w:type="continuationSeparator" w:id="0">
    <w:p w14:paraId="4FCF64D8" w14:textId="77777777" w:rsidR="0009631E" w:rsidRPr="00A312BC" w:rsidRDefault="0009631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4785C" w14:textId="77777777" w:rsidR="00364AA1" w:rsidRPr="00364AA1" w:rsidRDefault="00364AA1">
    <w:pPr>
      <w:pStyle w:val="a8"/>
    </w:pPr>
    <w:r w:rsidRPr="00364AA1">
      <w:rPr>
        <w:b/>
        <w:sz w:val="18"/>
      </w:rPr>
      <w:fldChar w:fldCharType="begin"/>
    </w:r>
    <w:r w:rsidRPr="00364AA1">
      <w:rPr>
        <w:b/>
        <w:sz w:val="18"/>
      </w:rPr>
      <w:instrText xml:space="preserve"> PAGE  \* MERGEFORMAT </w:instrText>
    </w:r>
    <w:r w:rsidRPr="00364AA1">
      <w:rPr>
        <w:b/>
        <w:sz w:val="18"/>
      </w:rPr>
      <w:fldChar w:fldCharType="separate"/>
    </w:r>
    <w:r w:rsidRPr="00364AA1">
      <w:rPr>
        <w:b/>
        <w:noProof/>
        <w:sz w:val="18"/>
      </w:rPr>
      <w:t>2</w:t>
    </w:r>
    <w:r w:rsidRPr="00364AA1">
      <w:rPr>
        <w:b/>
        <w:sz w:val="18"/>
      </w:rPr>
      <w:fldChar w:fldCharType="end"/>
    </w:r>
    <w:r>
      <w:rPr>
        <w:b/>
        <w:sz w:val="18"/>
      </w:rPr>
      <w:tab/>
    </w:r>
    <w:r>
      <w:t>GE.20-11631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B28C1" w14:textId="77777777" w:rsidR="00364AA1" w:rsidRPr="00364AA1" w:rsidRDefault="00364AA1" w:rsidP="00364AA1">
    <w:pPr>
      <w:pStyle w:val="a8"/>
      <w:tabs>
        <w:tab w:val="clear" w:pos="9639"/>
        <w:tab w:val="right" w:pos="9638"/>
      </w:tabs>
      <w:rPr>
        <w:b/>
        <w:sz w:val="18"/>
      </w:rPr>
    </w:pPr>
    <w:r>
      <w:t>GE.20-11631</w:t>
    </w:r>
    <w:r>
      <w:tab/>
    </w:r>
    <w:r w:rsidRPr="00364AA1">
      <w:rPr>
        <w:b/>
        <w:sz w:val="18"/>
      </w:rPr>
      <w:fldChar w:fldCharType="begin"/>
    </w:r>
    <w:r w:rsidRPr="00364AA1">
      <w:rPr>
        <w:b/>
        <w:sz w:val="18"/>
      </w:rPr>
      <w:instrText xml:space="preserve"> PAGE  \* MERGEFORMAT </w:instrText>
    </w:r>
    <w:r w:rsidRPr="00364AA1">
      <w:rPr>
        <w:b/>
        <w:sz w:val="18"/>
      </w:rPr>
      <w:fldChar w:fldCharType="separate"/>
    </w:r>
    <w:r w:rsidRPr="00364AA1">
      <w:rPr>
        <w:b/>
        <w:noProof/>
        <w:sz w:val="18"/>
      </w:rPr>
      <w:t>3</w:t>
    </w:r>
    <w:r w:rsidRPr="00364AA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5AD59" w14:textId="77777777" w:rsidR="00042B72" w:rsidRPr="00364AA1" w:rsidRDefault="00364AA1" w:rsidP="00364AA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065D93D" wp14:editId="0E4BE16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11631  (</w:t>
    </w:r>
    <w:proofErr w:type="gramEnd"/>
    <w:r>
      <w:t>R)</w:t>
    </w:r>
    <w:r>
      <w:rPr>
        <w:lang w:val="en-US"/>
      </w:rPr>
      <w:t xml:space="preserve">  110920  160920</w:t>
    </w:r>
    <w:r>
      <w:br/>
    </w:r>
    <w:r w:rsidRPr="00364AA1">
      <w:rPr>
        <w:rFonts w:ascii="C39T30Lfz" w:hAnsi="C39T30Lfz"/>
        <w:kern w:val="14"/>
        <w:sz w:val="56"/>
      </w:rPr>
      <w:t>*2011631*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6855EF7" wp14:editId="2599173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0E461" w14:textId="77777777" w:rsidR="0009631E" w:rsidRPr="001075E9" w:rsidRDefault="0009631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570F5B" w14:textId="77777777" w:rsidR="0009631E" w:rsidRDefault="0009631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1BE7D3" w14:textId="77777777" w:rsidR="00364AA1" w:rsidRPr="000730D8" w:rsidRDefault="00364AA1" w:rsidP="00364AA1">
      <w:pPr>
        <w:pStyle w:val="ad"/>
      </w:pPr>
      <w:r>
        <w:tab/>
      </w:r>
      <w:r w:rsidRPr="00AD3CEA">
        <w:rPr>
          <w:sz w:val="20"/>
        </w:rPr>
        <w:t>*</w:t>
      </w:r>
      <w:r>
        <w:tab/>
        <w:t>Принят Комитетом на его сто двадцать девятой сессии (29 июня — 24 июля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A260E" w14:textId="04B278EE" w:rsidR="00364AA1" w:rsidRPr="00364AA1" w:rsidRDefault="005F25E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CCPR/C/129/2/Add.1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69E82" w14:textId="223AC187" w:rsidR="00364AA1" w:rsidRPr="00364AA1" w:rsidRDefault="005F25EE" w:rsidP="00364AA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CCPR/C/129/2/Add.1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31E"/>
    <w:rsid w:val="00033EE1"/>
    <w:rsid w:val="00042B72"/>
    <w:rsid w:val="000558BD"/>
    <w:rsid w:val="0009631E"/>
    <w:rsid w:val="000B57E7"/>
    <w:rsid w:val="000B6373"/>
    <w:rsid w:val="000E05D5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51EF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4AA1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25EE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3CEA"/>
    <w:rsid w:val="00AD6F87"/>
    <w:rsid w:val="00B10CC7"/>
    <w:rsid w:val="00B136DB"/>
    <w:rsid w:val="00B211E3"/>
    <w:rsid w:val="00B539E7"/>
    <w:rsid w:val="00B62458"/>
    <w:rsid w:val="00B75A21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14494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64032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02EB6C"/>
  <w15:docId w15:val="{3440C75C-28A9-46D0-8FD8-6C15A34A2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5</Pages>
  <Words>1994</Words>
  <Characters>13944</Characters>
  <Application>Microsoft Office Word</Application>
  <DocSecurity>0</DocSecurity>
  <Lines>258</Lines>
  <Paragraphs>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CCPR/C/129/2/Add.1</vt:lpstr>
      <vt:lpstr>A/</vt:lpstr>
      <vt:lpstr>A/</vt:lpstr>
    </vt:vector>
  </TitlesOfParts>
  <Company>DCM</Company>
  <LinksUpToDate>false</LinksUpToDate>
  <CharactersWithSpaces>15873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CCPR/C/129/2/Add.1</dc:title>
  <dc:subject/>
  <dc:creator>Svetlana PROKOUDINA</dc:creator>
  <cp:keywords/>
  <cp:lastModifiedBy>Tatiana Chvets</cp:lastModifiedBy>
  <cp:revision>3</cp:revision>
  <cp:lastPrinted>2020-09-16T09:12:00Z</cp:lastPrinted>
  <dcterms:created xsi:type="dcterms:W3CDTF">2020-09-16T09:12:00Z</dcterms:created>
  <dcterms:modified xsi:type="dcterms:W3CDTF">2020-09-16T09:12:00Z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