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20103D80" w14:textId="77777777" w:rsidTr="005D3846">
        <w:trPr>
          <w:trHeight w:hRule="exact" w:val="851"/>
        </w:trPr>
        <w:tc>
          <w:tcPr>
            <w:tcW w:w="1280" w:type="dxa"/>
            <w:tcBorders>
              <w:bottom w:val="single" w:sz="4" w:space="0" w:color="auto"/>
            </w:tcBorders>
          </w:tcPr>
          <w:p w14:paraId="4EE9EA3A"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7ECB8737" w14:textId="77777777" w:rsidR="00816936" w:rsidRPr="001679E7" w:rsidRDefault="00DD69EA" w:rsidP="005D3846">
            <w:pPr>
              <w:spacing w:after="80" w:line="300" w:lineRule="exact"/>
              <w:rPr>
                <w:rFonts w:ascii="Time New Roman" w:eastAsia="SimHei" w:hAnsi="Time New Roman" w:hint="eastAsia"/>
                <w:sz w:val="28"/>
              </w:rPr>
            </w:pPr>
            <w:r w:rsidRPr="001679E7">
              <w:rPr>
                <w:rFonts w:ascii="宋体" w:eastAsia="SimHei" w:hAnsi="宋体" w:cs="宋体" w:hint="eastAsia"/>
                <w:sz w:val="28"/>
              </w:rPr>
              <w:t>联</w:t>
            </w:r>
            <w:r w:rsidR="001679E7">
              <w:rPr>
                <w:rFonts w:ascii="宋体" w:eastAsia="SimHei" w:hAnsi="宋体" w:cs="宋体"/>
                <w:sz w:val="28"/>
              </w:rPr>
              <w:t xml:space="preserve"> </w:t>
            </w:r>
            <w:r w:rsidRPr="001679E7">
              <w:rPr>
                <w:rFonts w:ascii="宋体" w:eastAsia="SimHei" w:hAnsi="宋体" w:cs="宋体" w:hint="eastAsia"/>
                <w:sz w:val="28"/>
              </w:rPr>
              <w:t>合</w:t>
            </w:r>
            <w:r w:rsidR="001679E7">
              <w:rPr>
                <w:rFonts w:ascii="宋体" w:eastAsia="SimHei" w:hAnsi="宋体" w:cs="宋体"/>
                <w:sz w:val="28"/>
              </w:rPr>
              <w:t xml:space="preserve"> </w:t>
            </w:r>
            <w:r w:rsidRPr="001679E7">
              <w:rPr>
                <w:rFonts w:ascii="宋体" w:eastAsia="SimHei" w:hAnsi="宋体" w:cs="宋体" w:hint="eastAsia"/>
                <w:sz w:val="28"/>
              </w:rPr>
              <w:t>国</w:t>
            </w:r>
          </w:p>
        </w:tc>
        <w:tc>
          <w:tcPr>
            <w:tcW w:w="6086" w:type="dxa"/>
            <w:gridSpan w:val="2"/>
            <w:tcBorders>
              <w:bottom w:val="single" w:sz="4" w:space="0" w:color="auto"/>
            </w:tcBorders>
            <w:vAlign w:val="bottom"/>
          </w:tcPr>
          <w:p w14:paraId="610F3925" w14:textId="77777777" w:rsidR="00816936" w:rsidRPr="005653E3" w:rsidRDefault="005653E3" w:rsidP="005D3846">
            <w:pPr>
              <w:spacing w:line="240" w:lineRule="atLeast"/>
              <w:jc w:val="right"/>
              <w:rPr>
                <w:sz w:val="20"/>
                <w:szCs w:val="21"/>
              </w:rPr>
            </w:pPr>
            <w:r w:rsidRPr="005653E3">
              <w:rPr>
                <w:sz w:val="40"/>
                <w:szCs w:val="21"/>
              </w:rPr>
              <w:t>CRPD</w:t>
            </w:r>
            <w:r>
              <w:rPr>
                <w:sz w:val="20"/>
                <w:szCs w:val="21"/>
              </w:rPr>
              <w:t>/C/MUS/CO/2-3</w:t>
            </w:r>
          </w:p>
        </w:tc>
      </w:tr>
      <w:tr w:rsidR="00816936" w:rsidRPr="00F124C6" w14:paraId="43F0D08E" w14:textId="77777777" w:rsidTr="005D3846">
        <w:trPr>
          <w:trHeight w:hRule="exact" w:val="2835"/>
        </w:trPr>
        <w:tc>
          <w:tcPr>
            <w:tcW w:w="1280" w:type="dxa"/>
            <w:tcBorders>
              <w:top w:val="single" w:sz="4" w:space="0" w:color="auto"/>
              <w:bottom w:val="single" w:sz="12" w:space="0" w:color="auto"/>
            </w:tcBorders>
          </w:tcPr>
          <w:p w14:paraId="2A14110C" w14:textId="77777777" w:rsidR="00816936" w:rsidRPr="00F124C6" w:rsidRDefault="00816936" w:rsidP="005D3846">
            <w:pPr>
              <w:spacing w:line="120" w:lineRule="atLeast"/>
              <w:rPr>
                <w:sz w:val="10"/>
                <w:szCs w:val="10"/>
              </w:rPr>
            </w:pPr>
          </w:p>
          <w:p w14:paraId="5EDEC004"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5A87E332" wp14:editId="2A23EE06">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793E4F" w14:textId="77777777" w:rsidR="00816936" w:rsidRPr="00E76422" w:rsidRDefault="00816936" w:rsidP="008B1C70">
            <w:pPr>
              <w:spacing w:before="240" w:line="440" w:lineRule="exact"/>
              <w:rPr>
                <w:rFonts w:eastAsia="SimHei"/>
                <w:spacing w:val="24"/>
                <w:sz w:val="36"/>
                <w:szCs w:val="36"/>
              </w:rPr>
            </w:pPr>
            <w:r w:rsidRPr="00E76422">
              <w:rPr>
                <w:rFonts w:eastAsia="SimHei" w:hint="eastAsia"/>
                <w:spacing w:val="24"/>
                <w:sz w:val="36"/>
                <w:szCs w:val="36"/>
              </w:rPr>
              <w:t>残疾人权利公约</w:t>
            </w:r>
          </w:p>
        </w:tc>
        <w:tc>
          <w:tcPr>
            <w:tcW w:w="2819" w:type="dxa"/>
            <w:tcBorders>
              <w:top w:val="single" w:sz="4" w:space="0" w:color="auto"/>
              <w:bottom w:val="single" w:sz="12" w:space="0" w:color="auto"/>
            </w:tcBorders>
          </w:tcPr>
          <w:p w14:paraId="205822E9"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703FFFAF" w14:textId="6516E191" w:rsidR="00816936" w:rsidRPr="00F124C6" w:rsidRDefault="005653E3" w:rsidP="005D3846">
            <w:pPr>
              <w:spacing w:line="240" w:lineRule="atLeast"/>
              <w:rPr>
                <w:sz w:val="20"/>
              </w:rPr>
            </w:pPr>
            <w:r>
              <w:rPr>
                <w:sz w:val="20"/>
              </w:rPr>
              <w:t xml:space="preserve">7 </w:t>
            </w:r>
            <w:r w:rsidRPr="005653E3">
              <w:rPr>
                <w:sz w:val="20"/>
              </w:rPr>
              <w:t>October</w:t>
            </w:r>
            <w:r w:rsidR="00B44B82">
              <w:rPr>
                <w:sz w:val="20"/>
              </w:rPr>
              <w:t xml:space="preserve"> 20</w:t>
            </w:r>
            <w:r w:rsidR="008C732B">
              <w:rPr>
                <w:sz w:val="20"/>
              </w:rPr>
              <w:t>2</w:t>
            </w:r>
            <w:r w:rsidR="00AA4658">
              <w:rPr>
                <w:sz w:val="20"/>
              </w:rPr>
              <w:t>4</w:t>
            </w:r>
          </w:p>
          <w:p w14:paraId="6240E1DF" w14:textId="77777777" w:rsidR="00816936" w:rsidRPr="00F124C6" w:rsidRDefault="00816936" w:rsidP="005D3846">
            <w:pPr>
              <w:spacing w:line="240" w:lineRule="atLeast"/>
              <w:rPr>
                <w:sz w:val="20"/>
              </w:rPr>
            </w:pPr>
            <w:r w:rsidRPr="00F124C6">
              <w:rPr>
                <w:sz w:val="20"/>
              </w:rPr>
              <w:t xml:space="preserve">Chinese </w:t>
            </w:r>
          </w:p>
          <w:p w14:paraId="6E26073E" w14:textId="77777777" w:rsidR="00816936" w:rsidRPr="00F124C6" w:rsidRDefault="00816936" w:rsidP="005D3846">
            <w:pPr>
              <w:spacing w:line="240" w:lineRule="atLeast"/>
            </w:pPr>
            <w:r w:rsidRPr="00F124C6">
              <w:rPr>
                <w:sz w:val="20"/>
              </w:rPr>
              <w:t>Original: English</w:t>
            </w:r>
          </w:p>
        </w:tc>
      </w:tr>
    </w:tbl>
    <w:p w14:paraId="087DBB52" w14:textId="77777777" w:rsidR="00816936" w:rsidRDefault="00816936" w:rsidP="00816936">
      <w:pPr>
        <w:spacing w:before="120"/>
        <w:rPr>
          <w:rFonts w:eastAsia="SimHei"/>
          <w:sz w:val="24"/>
          <w:szCs w:val="24"/>
          <w:lang w:val="fr-CH"/>
        </w:rPr>
      </w:pPr>
      <w:r>
        <w:rPr>
          <w:rFonts w:eastAsia="SimHei" w:hint="eastAsia"/>
          <w:sz w:val="24"/>
          <w:szCs w:val="24"/>
          <w:lang w:val="fr-CH"/>
        </w:rPr>
        <w:t>残疾人权利委员会</w:t>
      </w:r>
    </w:p>
    <w:p w14:paraId="0F933FE2" w14:textId="77777777" w:rsidR="00FE4C4F" w:rsidRPr="0096321D" w:rsidRDefault="00FE4C4F" w:rsidP="00FE4C4F">
      <w:pPr>
        <w:pStyle w:val="HChGC"/>
        <w:rPr>
          <w:rFonts w:asciiTheme="majorBidi" w:hAnsiTheme="majorBidi" w:cstheme="majorBidi"/>
          <w:vertAlign w:val="superscript"/>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关于毛里求斯第二和第三次合并定期报告的结论性意见</w:t>
      </w:r>
      <w:r w:rsidRPr="0096321D">
        <w:rPr>
          <w:rStyle w:val="a8"/>
          <w:rFonts w:asciiTheme="majorBidi" w:eastAsiaTheme="minorEastAsia" w:hAnsiTheme="majorBidi" w:cstheme="majorBidi"/>
          <w:bCs/>
          <w:sz w:val="28"/>
          <w:vertAlign w:val="baseline"/>
          <w:lang w:val="zh-CN"/>
        </w:rPr>
        <w:footnoteReference w:customMarkFollows="1" w:id="2"/>
        <w:t>**</w:t>
      </w:r>
    </w:p>
    <w:p w14:paraId="1F067960" w14:textId="77777777" w:rsidR="00FE4C4F" w:rsidRPr="0095089A" w:rsidRDefault="00FE4C4F" w:rsidP="00FE4C4F">
      <w:pPr>
        <w:pStyle w:val="HChGC"/>
      </w:pPr>
      <w:r>
        <w:rPr>
          <w:lang w:val="zh-CN"/>
        </w:rPr>
        <w:tab/>
      </w:r>
      <w:proofErr w:type="gramStart"/>
      <w:r w:rsidRPr="0095089A">
        <w:rPr>
          <w:lang w:val="zh-CN"/>
        </w:rPr>
        <w:t>一</w:t>
      </w:r>
      <w:proofErr w:type="gramEnd"/>
      <w:r w:rsidRPr="0095089A">
        <w:rPr>
          <w:lang w:val="zh-CN"/>
        </w:rPr>
        <w:t>.</w:t>
      </w:r>
      <w:r w:rsidRPr="0095089A">
        <w:rPr>
          <w:lang w:val="zh-CN"/>
        </w:rPr>
        <w:tab/>
      </w:r>
      <w:r w:rsidRPr="0095089A">
        <w:rPr>
          <w:lang w:val="zh-CN"/>
        </w:rPr>
        <w:t>导言</w:t>
      </w:r>
    </w:p>
    <w:p w14:paraId="566B1B29"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1.</w:t>
      </w:r>
      <w:r w:rsidRPr="0096321D">
        <w:rPr>
          <w:rFonts w:asciiTheme="majorBidi" w:hAnsiTheme="majorBidi" w:cstheme="majorBidi"/>
          <w:lang w:val="zh-CN"/>
        </w:rPr>
        <w:tab/>
      </w:r>
      <w:r w:rsidRPr="0096321D">
        <w:rPr>
          <w:rFonts w:asciiTheme="majorBidi" w:hAnsiTheme="majorBidi" w:cstheme="majorBidi"/>
          <w:lang w:val="zh-CN"/>
        </w:rPr>
        <w:t>委员会在</w:t>
      </w:r>
      <w:r w:rsidRPr="0096321D">
        <w:rPr>
          <w:rFonts w:asciiTheme="majorBidi" w:hAnsiTheme="majorBidi" w:cstheme="majorBidi"/>
          <w:lang w:val="zh-CN"/>
        </w:rPr>
        <w:t>2024</w:t>
      </w:r>
      <w:r w:rsidRPr="0096321D">
        <w:rPr>
          <w:rFonts w:asciiTheme="majorBidi" w:hAnsiTheme="majorBidi" w:cstheme="majorBidi"/>
          <w:lang w:val="zh-CN"/>
        </w:rPr>
        <w:t>年</w:t>
      </w:r>
      <w:r w:rsidRPr="0096321D">
        <w:rPr>
          <w:rFonts w:asciiTheme="majorBidi" w:hAnsiTheme="majorBidi" w:cstheme="majorBidi"/>
          <w:lang w:val="zh-CN"/>
        </w:rPr>
        <w:t>8</w:t>
      </w:r>
      <w:r w:rsidRPr="0096321D">
        <w:rPr>
          <w:rFonts w:asciiTheme="majorBidi" w:hAnsiTheme="majorBidi" w:cstheme="majorBidi"/>
          <w:lang w:val="zh-CN"/>
        </w:rPr>
        <w:t>月</w:t>
      </w:r>
      <w:r w:rsidRPr="0096321D">
        <w:rPr>
          <w:rFonts w:asciiTheme="majorBidi" w:hAnsiTheme="majorBidi" w:cstheme="majorBidi"/>
          <w:lang w:val="zh-CN"/>
        </w:rPr>
        <w:t>26</w:t>
      </w:r>
      <w:r w:rsidRPr="0096321D">
        <w:rPr>
          <w:rFonts w:asciiTheme="majorBidi" w:hAnsiTheme="majorBidi" w:cstheme="majorBidi"/>
          <w:lang w:val="zh-CN"/>
        </w:rPr>
        <w:t>日和</w:t>
      </w:r>
      <w:r w:rsidRPr="0096321D">
        <w:rPr>
          <w:rFonts w:asciiTheme="majorBidi" w:hAnsiTheme="majorBidi" w:cstheme="majorBidi"/>
          <w:lang w:val="zh-CN"/>
        </w:rPr>
        <w:t>27</w:t>
      </w:r>
      <w:r w:rsidRPr="0096321D">
        <w:rPr>
          <w:rFonts w:asciiTheme="majorBidi" w:hAnsiTheme="majorBidi" w:cstheme="majorBidi"/>
          <w:lang w:val="zh-CN"/>
        </w:rPr>
        <w:t>日举行的第</w:t>
      </w:r>
      <w:r w:rsidRPr="0096321D">
        <w:rPr>
          <w:rFonts w:asciiTheme="majorBidi" w:hAnsiTheme="majorBidi" w:cstheme="majorBidi"/>
          <w:lang w:val="zh-CN"/>
        </w:rPr>
        <w:t>740</w:t>
      </w:r>
      <w:r w:rsidRPr="0096321D">
        <w:rPr>
          <w:rFonts w:asciiTheme="majorBidi" w:hAnsiTheme="majorBidi" w:cstheme="majorBidi"/>
          <w:lang w:val="zh-CN"/>
        </w:rPr>
        <w:t>次和第</w:t>
      </w:r>
      <w:r w:rsidRPr="0096321D">
        <w:rPr>
          <w:rFonts w:asciiTheme="majorBidi" w:hAnsiTheme="majorBidi" w:cstheme="majorBidi"/>
          <w:lang w:val="zh-CN"/>
        </w:rPr>
        <w:t>741</w:t>
      </w:r>
      <w:r w:rsidRPr="0096321D">
        <w:rPr>
          <w:rFonts w:asciiTheme="majorBidi" w:hAnsiTheme="majorBidi" w:cstheme="majorBidi"/>
          <w:lang w:val="zh-CN"/>
        </w:rPr>
        <w:t>次会议上</w:t>
      </w:r>
      <w:r w:rsidRPr="0096321D">
        <w:rPr>
          <w:rStyle w:val="a8"/>
          <w:rFonts w:asciiTheme="majorBidi" w:eastAsiaTheme="minorEastAsia" w:hAnsiTheme="majorBidi" w:cstheme="majorBidi"/>
          <w:lang w:val="zh-CN"/>
        </w:rPr>
        <w:footnoteReference w:id="3"/>
      </w:r>
      <w:r w:rsidRPr="0096321D">
        <w:rPr>
          <w:rFonts w:asciiTheme="majorBidi" w:hAnsiTheme="majorBidi" w:cstheme="majorBidi"/>
          <w:vertAlign w:val="superscript"/>
          <w:lang w:val="zh-CN"/>
        </w:rPr>
        <w:t xml:space="preserve"> </w:t>
      </w:r>
      <w:r w:rsidRPr="0096321D">
        <w:rPr>
          <w:rFonts w:asciiTheme="majorBidi" w:hAnsiTheme="majorBidi" w:cstheme="majorBidi"/>
          <w:lang w:val="zh-CN"/>
        </w:rPr>
        <w:t>审议了毛里求斯的第二和第三次合并定期报告，</w:t>
      </w:r>
      <w:r w:rsidRPr="0096321D">
        <w:rPr>
          <w:rStyle w:val="a8"/>
          <w:rFonts w:asciiTheme="majorBidi" w:eastAsiaTheme="minorEastAsia" w:hAnsiTheme="majorBidi" w:cstheme="majorBidi"/>
          <w:lang w:val="zh-CN"/>
        </w:rPr>
        <w:footnoteReference w:id="4"/>
      </w:r>
      <w:r w:rsidRPr="0096321D">
        <w:rPr>
          <w:rFonts w:asciiTheme="majorBidi" w:hAnsiTheme="majorBidi" w:cstheme="majorBidi"/>
          <w:lang w:val="zh-CN"/>
        </w:rPr>
        <w:t xml:space="preserve"> </w:t>
      </w:r>
      <w:r w:rsidRPr="0096321D">
        <w:rPr>
          <w:rFonts w:asciiTheme="majorBidi" w:hAnsiTheme="majorBidi" w:cstheme="majorBidi"/>
          <w:lang w:val="zh-CN"/>
        </w:rPr>
        <w:t>在</w:t>
      </w:r>
      <w:r w:rsidRPr="0096321D">
        <w:rPr>
          <w:rFonts w:asciiTheme="majorBidi" w:hAnsiTheme="majorBidi" w:cstheme="majorBidi"/>
          <w:lang w:val="zh-CN"/>
        </w:rPr>
        <w:t>2024</w:t>
      </w:r>
      <w:r w:rsidRPr="0096321D">
        <w:rPr>
          <w:rFonts w:asciiTheme="majorBidi" w:hAnsiTheme="majorBidi" w:cstheme="majorBidi"/>
          <w:lang w:val="zh-CN"/>
        </w:rPr>
        <w:t>年</w:t>
      </w:r>
      <w:r w:rsidRPr="0096321D">
        <w:rPr>
          <w:rFonts w:asciiTheme="majorBidi" w:hAnsiTheme="majorBidi" w:cstheme="majorBidi"/>
          <w:lang w:val="zh-CN"/>
        </w:rPr>
        <w:t>9</w:t>
      </w:r>
      <w:r w:rsidRPr="0096321D">
        <w:rPr>
          <w:rFonts w:asciiTheme="majorBidi" w:hAnsiTheme="majorBidi" w:cstheme="majorBidi"/>
          <w:lang w:val="zh-CN"/>
        </w:rPr>
        <w:t>月</w:t>
      </w:r>
      <w:r w:rsidRPr="0096321D">
        <w:rPr>
          <w:rFonts w:asciiTheme="majorBidi" w:hAnsiTheme="majorBidi" w:cstheme="majorBidi"/>
          <w:lang w:val="zh-CN"/>
        </w:rPr>
        <w:t>2</w:t>
      </w:r>
      <w:r w:rsidRPr="0096321D">
        <w:rPr>
          <w:rFonts w:asciiTheme="majorBidi" w:hAnsiTheme="majorBidi" w:cstheme="majorBidi"/>
          <w:lang w:val="zh-CN"/>
        </w:rPr>
        <w:t>日举行的第</w:t>
      </w:r>
      <w:r w:rsidRPr="0096321D">
        <w:rPr>
          <w:rFonts w:asciiTheme="majorBidi" w:hAnsiTheme="majorBidi" w:cstheme="majorBidi"/>
          <w:lang w:val="zh-CN"/>
        </w:rPr>
        <w:t>749</w:t>
      </w:r>
      <w:r w:rsidRPr="0096321D">
        <w:rPr>
          <w:rFonts w:asciiTheme="majorBidi" w:hAnsiTheme="majorBidi" w:cstheme="majorBidi"/>
          <w:lang w:val="zh-CN"/>
        </w:rPr>
        <w:t>次会议上通过了本结论性意见。</w:t>
      </w:r>
    </w:p>
    <w:p w14:paraId="65FDD214"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2.</w:t>
      </w:r>
      <w:r w:rsidRPr="0096321D">
        <w:rPr>
          <w:rFonts w:asciiTheme="majorBidi" w:hAnsiTheme="majorBidi" w:cstheme="majorBidi"/>
          <w:lang w:val="zh-CN"/>
        </w:rPr>
        <w:tab/>
      </w:r>
      <w:r w:rsidRPr="0096321D">
        <w:rPr>
          <w:rFonts w:asciiTheme="majorBidi" w:hAnsiTheme="majorBidi" w:cstheme="majorBidi"/>
          <w:lang w:val="zh-CN"/>
        </w:rPr>
        <w:t>委员会欢迎毛里求斯根据委员会报告准则和报告前问题清单</w:t>
      </w:r>
      <w:r w:rsidRPr="0096321D">
        <w:rPr>
          <w:rStyle w:val="a8"/>
          <w:rFonts w:asciiTheme="majorBidi" w:eastAsiaTheme="minorEastAsia" w:hAnsiTheme="majorBidi" w:cstheme="majorBidi"/>
          <w:lang w:val="zh-CN"/>
        </w:rPr>
        <w:footnoteReference w:id="5"/>
      </w:r>
      <w:r w:rsidRPr="0096321D">
        <w:rPr>
          <w:rFonts w:asciiTheme="majorBidi" w:hAnsiTheme="majorBidi" w:cstheme="majorBidi"/>
          <w:lang w:val="zh-CN"/>
        </w:rPr>
        <w:t xml:space="preserve"> </w:t>
      </w:r>
      <w:r w:rsidRPr="0096321D">
        <w:rPr>
          <w:rFonts w:asciiTheme="majorBidi" w:hAnsiTheme="majorBidi" w:cstheme="majorBidi"/>
          <w:lang w:val="zh-CN"/>
        </w:rPr>
        <w:t>编写的第二和第三次合并定期报告以及缔约国提交的补充信息。</w:t>
      </w:r>
    </w:p>
    <w:p w14:paraId="55712F78"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3.</w:t>
      </w:r>
      <w:r w:rsidRPr="0096321D">
        <w:rPr>
          <w:rFonts w:asciiTheme="majorBidi" w:hAnsiTheme="majorBidi" w:cstheme="majorBidi"/>
          <w:lang w:val="zh-CN"/>
        </w:rPr>
        <w:tab/>
      </w:r>
      <w:r w:rsidRPr="0096321D">
        <w:rPr>
          <w:rFonts w:asciiTheme="majorBidi" w:hAnsiTheme="majorBidi" w:cstheme="majorBidi"/>
          <w:lang w:val="zh-CN"/>
        </w:rPr>
        <w:t>委员会赞赏与缔约国高级别代表团举行的建设性对话，该代表团包括相关政府部委的代表。</w:t>
      </w:r>
    </w:p>
    <w:p w14:paraId="7236DF24" w14:textId="77777777" w:rsidR="00FE4C4F" w:rsidRPr="0095089A" w:rsidRDefault="00FE4C4F" w:rsidP="00FE4C4F">
      <w:pPr>
        <w:pStyle w:val="HChGC"/>
      </w:pPr>
      <w:r>
        <w:rPr>
          <w:lang w:val="zh-CN"/>
        </w:rPr>
        <w:tab/>
      </w:r>
      <w:r w:rsidRPr="0095089A">
        <w:rPr>
          <w:lang w:val="zh-CN"/>
        </w:rPr>
        <w:t>二</w:t>
      </w:r>
      <w:r w:rsidRPr="0095089A">
        <w:rPr>
          <w:lang w:val="zh-CN"/>
        </w:rPr>
        <w:t>.</w:t>
      </w:r>
      <w:r w:rsidRPr="0095089A">
        <w:rPr>
          <w:lang w:val="zh-CN"/>
        </w:rPr>
        <w:tab/>
      </w:r>
      <w:r w:rsidRPr="0095089A">
        <w:rPr>
          <w:lang w:val="zh-CN"/>
        </w:rPr>
        <w:t>积极方面</w:t>
      </w:r>
    </w:p>
    <w:p w14:paraId="3E1B4C08"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4.</w:t>
      </w:r>
      <w:r w:rsidRPr="0096321D">
        <w:rPr>
          <w:rFonts w:asciiTheme="majorBidi" w:hAnsiTheme="majorBidi" w:cstheme="majorBidi"/>
          <w:lang w:val="zh-CN"/>
        </w:rPr>
        <w:tab/>
      </w:r>
      <w:r w:rsidRPr="0096321D">
        <w:rPr>
          <w:rFonts w:asciiTheme="majorBidi" w:hAnsiTheme="majorBidi" w:cstheme="majorBidi"/>
          <w:lang w:val="zh-CN"/>
        </w:rPr>
        <w:t>委员会赞赏地注意到，缔约国根据关于缔约国初次报告的结论性意见</w:t>
      </w:r>
      <w:r w:rsidRPr="0096321D">
        <w:rPr>
          <w:rStyle w:val="a8"/>
          <w:rFonts w:asciiTheme="majorBidi" w:eastAsiaTheme="minorEastAsia" w:hAnsiTheme="majorBidi" w:cstheme="majorBidi"/>
          <w:lang w:val="zh-CN"/>
        </w:rPr>
        <w:footnoteReference w:id="6"/>
      </w:r>
      <w:r w:rsidRPr="0096321D">
        <w:rPr>
          <w:rFonts w:asciiTheme="majorBidi" w:hAnsiTheme="majorBidi" w:cstheme="majorBidi"/>
          <w:lang w:val="zh-CN"/>
        </w:rPr>
        <w:t xml:space="preserve"> </w:t>
      </w:r>
      <w:r w:rsidRPr="0096321D">
        <w:rPr>
          <w:rFonts w:asciiTheme="majorBidi" w:hAnsiTheme="majorBidi" w:cstheme="majorBidi"/>
          <w:lang w:val="zh-CN"/>
        </w:rPr>
        <w:t>中所载建议，采取措施执行《公约》。委员会欢迎缔约国于</w:t>
      </w:r>
      <w:r w:rsidRPr="0096321D">
        <w:rPr>
          <w:rFonts w:asciiTheme="majorBidi" w:hAnsiTheme="majorBidi" w:cstheme="majorBidi"/>
          <w:lang w:val="zh-CN"/>
        </w:rPr>
        <w:t>2021</w:t>
      </w:r>
      <w:r w:rsidRPr="0096321D">
        <w:rPr>
          <w:rFonts w:asciiTheme="majorBidi" w:hAnsiTheme="majorBidi" w:cstheme="majorBidi"/>
          <w:lang w:val="zh-CN"/>
        </w:rPr>
        <w:t>年批准《关于为盲人、视力障碍者或其他印刷品阅读障碍者获得已出版作品提供便利的马拉喀什条约》。委员会还注意到，缔约国为促进残疾人权利，通过和制定了：</w:t>
      </w:r>
    </w:p>
    <w:p w14:paraId="3840B4BC"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t>2024</w:t>
      </w:r>
      <w:r w:rsidRPr="0096321D">
        <w:rPr>
          <w:rFonts w:asciiTheme="majorBidi" w:hAnsiTheme="majorBidi" w:cstheme="majorBidi"/>
          <w:lang w:val="zh-CN"/>
        </w:rPr>
        <w:t>年《保护和促进残疾人权利法》；</w:t>
      </w:r>
    </w:p>
    <w:p w14:paraId="2562645E"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t>2019</w:t>
      </w:r>
      <w:r w:rsidRPr="0096321D">
        <w:rPr>
          <w:rFonts w:asciiTheme="majorBidi" w:hAnsiTheme="majorBidi" w:cstheme="majorBidi"/>
          <w:lang w:val="zh-CN"/>
        </w:rPr>
        <w:t>年《工人权利法》；</w:t>
      </w:r>
    </w:p>
    <w:p w14:paraId="4AB13C58"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(c)</w:t>
      </w:r>
      <w:r w:rsidRPr="0096321D">
        <w:rPr>
          <w:rFonts w:asciiTheme="majorBidi" w:hAnsiTheme="majorBidi" w:cstheme="majorBidi"/>
          <w:lang w:val="zh-CN"/>
        </w:rPr>
        <w:tab/>
        <w:t>2014</w:t>
      </w:r>
      <w:r w:rsidRPr="0096321D">
        <w:rPr>
          <w:rFonts w:asciiTheme="majorBidi" w:hAnsiTheme="majorBidi" w:cstheme="majorBidi"/>
          <w:lang w:val="zh-CN"/>
        </w:rPr>
        <w:t>年《版权法》，将《马拉喀什条约》的规定纳入了国内法；</w:t>
      </w:r>
    </w:p>
    <w:p w14:paraId="0C64DFC7"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(d)</w:t>
      </w:r>
      <w:r w:rsidRPr="0096321D">
        <w:rPr>
          <w:rFonts w:asciiTheme="majorBidi" w:hAnsiTheme="majorBidi" w:cstheme="majorBidi"/>
          <w:lang w:val="zh-CN"/>
        </w:rPr>
        <w:tab/>
        <w:t>2017</w:t>
      </w:r>
      <w:r w:rsidRPr="0096321D">
        <w:rPr>
          <w:rFonts w:asciiTheme="majorBidi" w:hAnsiTheme="majorBidi" w:cstheme="majorBidi"/>
          <w:lang w:val="zh-CN"/>
        </w:rPr>
        <w:t>年《建筑物管制</w:t>
      </w:r>
      <w:r w:rsidRPr="0096321D">
        <w:rPr>
          <w:rFonts w:asciiTheme="majorBidi" w:hAnsiTheme="majorBidi" w:cstheme="majorBidi"/>
          <w:lang w:val="zh-CN"/>
        </w:rPr>
        <w:t>(</w:t>
      </w:r>
      <w:r w:rsidRPr="0096321D">
        <w:rPr>
          <w:rFonts w:asciiTheme="majorBidi" w:hAnsiTheme="majorBidi" w:cstheme="majorBidi"/>
          <w:lang w:val="zh-CN"/>
        </w:rPr>
        <w:t>建筑物无障碍及符合性别规定</w:t>
      </w:r>
      <w:r w:rsidRPr="0096321D">
        <w:rPr>
          <w:rFonts w:asciiTheme="majorBidi" w:hAnsiTheme="majorBidi" w:cstheme="majorBidi"/>
          <w:lang w:val="zh-CN"/>
        </w:rPr>
        <w:t>)</w:t>
      </w:r>
      <w:r w:rsidRPr="0096321D">
        <w:rPr>
          <w:rFonts w:asciiTheme="majorBidi" w:hAnsiTheme="majorBidi" w:cstheme="majorBidi"/>
          <w:lang w:val="zh-CN"/>
        </w:rPr>
        <w:t>条例》，</w:t>
      </w:r>
      <w:r w:rsidRPr="0096321D">
        <w:rPr>
          <w:rFonts w:asciiTheme="majorBidi" w:hAnsiTheme="majorBidi" w:cstheme="majorBidi"/>
          <w:lang w:val="zh-CN"/>
        </w:rPr>
        <w:t>2022</w:t>
      </w:r>
      <w:r w:rsidRPr="0096321D">
        <w:rPr>
          <w:rFonts w:asciiTheme="majorBidi" w:hAnsiTheme="majorBidi" w:cstheme="majorBidi"/>
          <w:lang w:val="zh-CN"/>
        </w:rPr>
        <w:t>年修正；</w:t>
      </w:r>
    </w:p>
    <w:p w14:paraId="14E986AC"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lastRenderedPageBreak/>
        <w:tab/>
        <w:t>(e)</w:t>
      </w:r>
      <w:r w:rsidRPr="0096321D">
        <w:rPr>
          <w:rFonts w:asciiTheme="majorBidi" w:hAnsiTheme="majorBidi" w:cstheme="majorBidi"/>
          <w:lang w:val="zh-CN"/>
        </w:rPr>
        <w:tab/>
      </w:r>
      <w:r w:rsidRPr="0096321D">
        <w:rPr>
          <w:rFonts w:asciiTheme="majorBidi" w:hAnsiTheme="majorBidi" w:cstheme="majorBidi"/>
          <w:lang w:val="zh-CN"/>
        </w:rPr>
        <w:t>《</w:t>
      </w:r>
      <w:r w:rsidRPr="0096321D">
        <w:rPr>
          <w:rFonts w:asciiTheme="majorBidi" w:hAnsiTheme="majorBidi" w:cstheme="majorBidi"/>
          <w:lang w:val="zh-CN"/>
        </w:rPr>
        <w:t>2016–2020</w:t>
      </w:r>
      <w:r w:rsidRPr="0096321D">
        <w:rPr>
          <w:rFonts w:asciiTheme="majorBidi" w:hAnsiTheme="majorBidi" w:cstheme="majorBidi"/>
          <w:lang w:val="zh-CN"/>
        </w:rPr>
        <w:t>年残疾问题行动计划》。</w:t>
      </w:r>
    </w:p>
    <w:p w14:paraId="5DE042DC" w14:textId="77777777" w:rsidR="00FE4C4F" w:rsidRPr="0096321D" w:rsidRDefault="00FE4C4F" w:rsidP="00FE4C4F">
      <w:pPr>
        <w:pStyle w:val="HCh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三</w:t>
      </w:r>
      <w:r w:rsidRPr="0096321D">
        <w:rPr>
          <w:rFonts w:asciiTheme="majorBidi" w:hAnsiTheme="majorBidi" w:cstheme="majorBidi"/>
          <w:lang w:val="zh-CN"/>
        </w:rPr>
        <w:t>.</w:t>
      </w:r>
      <w:r w:rsidRPr="0096321D">
        <w:rPr>
          <w:rFonts w:asciiTheme="majorBidi" w:hAnsiTheme="majorBidi" w:cstheme="majorBidi"/>
          <w:lang w:val="zh-CN"/>
        </w:rPr>
        <w:tab/>
      </w:r>
      <w:r w:rsidRPr="0096321D">
        <w:rPr>
          <w:rFonts w:asciiTheme="majorBidi" w:hAnsiTheme="majorBidi" w:cstheme="majorBidi"/>
          <w:lang w:val="zh-CN"/>
        </w:rPr>
        <w:t>关注的主要领域及建议</w:t>
      </w:r>
    </w:p>
    <w:p w14:paraId="7F71CB9C" w14:textId="77777777" w:rsidR="00FE4C4F" w:rsidRPr="0096321D" w:rsidRDefault="00FE4C4F" w:rsidP="00FE4C4F">
      <w:pPr>
        <w:pStyle w:val="H1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r>
      <w:r w:rsidRPr="0096321D">
        <w:rPr>
          <w:rFonts w:asciiTheme="majorBidi" w:hAnsiTheme="majorBidi" w:cstheme="majorBidi"/>
          <w:lang w:val="zh-CN"/>
        </w:rPr>
        <w:t>一般原则和义务</w:t>
      </w:r>
      <w:r w:rsidRPr="0096321D">
        <w:rPr>
          <w:rFonts w:asciiTheme="majorBidi" w:hAnsiTheme="majorBidi" w:cstheme="majorBidi"/>
          <w:lang w:val="zh-CN"/>
        </w:rPr>
        <w:t>(</w:t>
      </w:r>
      <w:r w:rsidRPr="0096321D">
        <w:rPr>
          <w:rFonts w:asciiTheme="majorBidi" w:hAnsiTheme="majorBidi" w:cstheme="majorBidi"/>
          <w:lang w:val="zh-CN"/>
        </w:rPr>
        <w:t>第一至第四条</w:t>
      </w:r>
      <w:r w:rsidRPr="0096321D">
        <w:rPr>
          <w:rFonts w:asciiTheme="majorBidi" w:hAnsiTheme="majorBidi" w:cstheme="majorBidi"/>
          <w:lang w:val="zh-CN"/>
        </w:rPr>
        <w:t>)</w:t>
      </w:r>
    </w:p>
    <w:p w14:paraId="4B9D09C5"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5.</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628CAC32"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r>
      <w:r w:rsidRPr="0096321D">
        <w:rPr>
          <w:rFonts w:asciiTheme="majorBidi" w:hAnsiTheme="majorBidi" w:cstheme="majorBidi"/>
          <w:lang w:val="zh-CN"/>
        </w:rPr>
        <w:t>与残疾有关的国家法律和政策，包括</w:t>
      </w:r>
      <w:r w:rsidRPr="0096321D">
        <w:rPr>
          <w:rFonts w:asciiTheme="majorBidi" w:hAnsiTheme="majorBidi" w:cstheme="majorBidi"/>
          <w:lang w:val="zh-CN"/>
        </w:rPr>
        <w:t>2024</w:t>
      </w:r>
      <w:r w:rsidRPr="0096321D">
        <w:rPr>
          <w:rFonts w:asciiTheme="majorBidi" w:hAnsiTheme="majorBidi" w:cstheme="majorBidi"/>
          <w:lang w:val="zh-CN"/>
        </w:rPr>
        <w:t>年《保护和促进残疾人权利法》与残疾的人权模式不完全协调一致，残疾评估标准中仍然沿用医学模式；</w:t>
      </w:r>
    </w:p>
    <w:p w14:paraId="49B6EE01"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缔约国继续维持对《公约》第九条第二款第</w:t>
      </w:r>
      <w:r w:rsidRPr="0096321D">
        <w:rPr>
          <w:rFonts w:asciiTheme="majorBidi" w:hAnsiTheme="majorBidi" w:cstheme="majorBidi"/>
          <w:lang w:val="zh-CN"/>
        </w:rPr>
        <w:t>(</w:t>
      </w:r>
      <w:r w:rsidRPr="0096321D">
        <w:rPr>
          <w:rFonts w:asciiTheme="majorBidi" w:hAnsiTheme="majorBidi" w:cstheme="majorBidi"/>
          <w:lang w:val="zh-CN"/>
        </w:rPr>
        <w:t>四</w:t>
      </w:r>
      <w:r w:rsidRPr="0096321D">
        <w:rPr>
          <w:rFonts w:asciiTheme="majorBidi" w:hAnsiTheme="majorBidi" w:cstheme="majorBidi"/>
          <w:lang w:val="zh-CN"/>
        </w:rPr>
        <w:t>)</w:t>
      </w:r>
      <w:r w:rsidRPr="0096321D">
        <w:rPr>
          <w:rFonts w:asciiTheme="majorBidi" w:hAnsiTheme="majorBidi" w:cstheme="majorBidi"/>
          <w:lang w:val="zh-CN"/>
        </w:rPr>
        <w:t>项和第</w:t>
      </w:r>
      <w:r w:rsidRPr="0096321D">
        <w:rPr>
          <w:rFonts w:asciiTheme="majorBidi" w:hAnsiTheme="majorBidi" w:cstheme="majorBidi"/>
          <w:lang w:val="zh-CN"/>
        </w:rPr>
        <w:t>(</w:t>
      </w:r>
      <w:r w:rsidRPr="0096321D">
        <w:rPr>
          <w:rFonts w:asciiTheme="majorBidi" w:hAnsiTheme="majorBidi" w:cstheme="majorBidi"/>
          <w:lang w:val="zh-CN"/>
        </w:rPr>
        <w:t>五</w:t>
      </w:r>
      <w:r w:rsidRPr="0096321D">
        <w:rPr>
          <w:rFonts w:asciiTheme="majorBidi" w:hAnsiTheme="majorBidi" w:cstheme="majorBidi"/>
          <w:lang w:val="zh-CN"/>
        </w:rPr>
        <w:t>)</w:t>
      </w:r>
      <w:r w:rsidRPr="0096321D">
        <w:rPr>
          <w:rFonts w:asciiTheme="majorBidi" w:hAnsiTheme="majorBidi" w:cstheme="majorBidi"/>
          <w:lang w:val="zh-CN"/>
        </w:rPr>
        <w:t>项以及第二十四条第二款第</w:t>
      </w:r>
      <w:r w:rsidRPr="0096321D">
        <w:rPr>
          <w:rFonts w:asciiTheme="majorBidi" w:hAnsiTheme="majorBidi" w:cstheme="majorBidi"/>
          <w:lang w:val="zh-CN"/>
        </w:rPr>
        <w:t>(</w:t>
      </w:r>
      <w:r w:rsidRPr="0096321D">
        <w:rPr>
          <w:rFonts w:asciiTheme="majorBidi" w:hAnsiTheme="majorBidi" w:cstheme="majorBidi"/>
          <w:lang w:val="zh-CN"/>
        </w:rPr>
        <w:t>二</w:t>
      </w:r>
      <w:r w:rsidRPr="0096321D">
        <w:rPr>
          <w:rFonts w:asciiTheme="majorBidi" w:hAnsiTheme="majorBidi" w:cstheme="majorBidi"/>
          <w:lang w:val="zh-CN"/>
        </w:rPr>
        <w:t>)</w:t>
      </w:r>
      <w:r w:rsidRPr="0096321D">
        <w:rPr>
          <w:rFonts w:asciiTheme="majorBidi" w:hAnsiTheme="majorBidi" w:cstheme="majorBidi"/>
          <w:lang w:val="zh-CN"/>
        </w:rPr>
        <w:t>项的保留，缔约国在签署《公约》时对第十一条的保留造成了混乱，这项保留没有法律效力，因为未在批准《公约》时得到确认；</w:t>
      </w:r>
      <w:bookmarkStart w:id="3" w:name="_Hlk176115990"/>
      <w:bookmarkEnd w:id="3"/>
    </w:p>
    <w:p w14:paraId="09D56F2A"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(c)</w:t>
      </w:r>
      <w:r w:rsidRPr="0096321D">
        <w:rPr>
          <w:rFonts w:asciiTheme="majorBidi" w:hAnsiTheme="majorBidi" w:cstheme="majorBidi"/>
          <w:lang w:val="zh-CN"/>
        </w:rPr>
        <w:tab/>
      </w:r>
      <w:r w:rsidRPr="0096321D">
        <w:rPr>
          <w:rFonts w:asciiTheme="majorBidi" w:hAnsiTheme="majorBidi" w:cstheme="majorBidi"/>
          <w:lang w:val="zh-CN"/>
        </w:rPr>
        <w:t>缔约国尚未批准《公约任择议定书》。</w:t>
      </w:r>
    </w:p>
    <w:p w14:paraId="5C1646B8"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6.</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委员会建议缔约国：</w:t>
      </w:r>
    </w:p>
    <w:p w14:paraId="5DA3DDFA"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使所有与残疾有关的国家法律和政策以及残疾评估标准与《公约》完全协调一致，在所有专业和法律领域采用统一的残疾概念，使这一概念反映从残疾的医学模式向人权模式的转变；</w:t>
      </w:r>
    </w:p>
    <w:p w14:paraId="7287B78E"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根据先前的承诺，撤销在签署《公约》时对第九条第二款第</w:t>
      </w:r>
      <w:r w:rsidRPr="0096321D">
        <w:rPr>
          <w:rFonts w:asciiTheme="majorBidi" w:eastAsia="SimHei" w:hAnsiTheme="majorBidi" w:cstheme="majorBidi"/>
          <w:lang w:val="zh-CN"/>
        </w:rPr>
        <w:t>(</w:t>
      </w:r>
      <w:r w:rsidRPr="0096321D">
        <w:rPr>
          <w:rFonts w:asciiTheme="majorBidi" w:eastAsia="SimHei" w:hAnsiTheme="majorBidi" w:cstheme="majorBidi"/>
          <w:lang w:val="zh-CN"/>
        </w:rPr>
        <w:t>四</w:t>
      </w:r>
      <w:r w:rsidRPr="0096321D">
        <w:rPr>
          <w:rFonts w:asciiTheme="majorBidi" w:eastAsia="SimHei" w:hAnsiTheme="majorBidi" w:cstheme="majorBidi"/>
          <w:lang w:val="zh-CN"/>
        </w:rPr>
        <w:t>)</w:t>
      </w:r>
      <w:r w:rsidRPr="0096321D">
        <w:rPr>
          <w:rFonts w:asciiTheme="majorBidi" w:eastAsia="SimHei" w:hAnsiTheme="majorBidi" w:cstheme="majorBidi"/>
          <w:lang w:val="zh-CN"/>
        </w:rPr>
        <w:t>项和第</w:t>
      </w:r>
      <w:r w:rsidRPr="0096321D">
        <w:rPr>
          <w:rFonts w:asciiTheme="majorBidi" w:eastAsia="SimHei" w:hAnsiTheme="majorBidi" w:cstheme="majorBidi"/>
          <w:lang w:val="zh-CN"/>
        </w:rPr>
        <w:t>(</w:t>
      </w:r>
      <w:r w:rsidRPr="0096321D">
        <w:rPr>
          <w:rFonts w:asciiTheme="majorBidi" w:eastAsia="SimHei" w:hAnsiTheme="majorBidi" w:cstheme="majorBidi"/>
          <w:lang w:val="zh-CN"/>
        </w:rPr>
        <w:t>五</w:t>
      </w:r>
      <w:r w:rsidRPr="0096321D">
        <w:rPr>
          <w:rFonts w:asciiTheme="majorBidi" w:eastAsia="SimHei" w:hAnsiTheme="majorBidi" w:cstheme="majorBidi"/>
          <w:lang w:val="zh-CN"/>
        </w:rPr>
        <w:t>)</w:t>
      </w:r>
      <w:r w:rsidRPr="0096321D">
        <w:rPr>
          <w:rFonts w:asciiTheme="majorBidi" w:eastAsia="SimHei" w:hAnsiTheme="majorBidi" w:cstheme="majorBidi"/>
          <w:lang w:val="zh-CN"/>
        </w:rPr>
        <w:t>项以及第十一条的保留，并考虑撤销对第二十四条第二款第</w:t>
      </w:r>
      <w:r w:rsidRPr="0096321D">
        <w:rPr>
          <w:rFonts w:asciiTheme="majorBidi" w:eastAsia="SimHei" w:hAnsiTheme="majorBidi" w:cstheme="majorBidi"/>
          <w:lang w:val="zh-CN"/>
        </w:rPr>
        <w:t>(</w:t>
      </w:r>
      <w:r w:rsidRPr="0096321D">
        <w:rPr>
          <w:rFonts w:asciiTheme="majorBidi" w:eastAsia="SimHei" w:hAnsiTheme="majorBidi" w:cstheme="majorBidi"/>
          <w:lang w:val="zh-CN"/>
        </w:rPr>
        <w:t>二</w:t>
      </w:r>
      <w:r w:rsidRPr="0096321D">
        <w:rPr>
          <w:rFonts w:asciiTheme="majorBidi" w:eastAsia="SimHei" w:hAnsiTheme="majorBidi" w:cstheme="majorBidi"/>
          <w:lang w:val="zh-CN"/>
        </w:rPr>
        <w:t>)</w:t>
      </w:r>
      <w:r w:rsidRPr="0096321D">
        <w:rPr>
          <w:rFonts w:asciiTheme="majorBidi" w:eastAsia="SimHei" w:hAnsiTheme="majorBidi" w:cstheme="majorBidi"/>
          <w:lang w:val="zh-CN"/>
        </w:rPr>
        <w:t>项的保留，以确保所有残疾儿童都能接受优质包容性教育；</w:t>
      </w:r>
      <w:bookmarkStart w:id="4" w:name="_Hlk176116024"/>
    </w:p>
    <w:bookmarkEnd w:id="4"/>
    <w:p w14:paraId="5B99A677"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立即批准《公约任择议定书》。</w:t>
      </w:r>
    </w:p>
    <w:p w14:paraId="30940204"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7.</w:t>
      </w:r>
      <w:r w:rsidRPr="0096321D">
        <w:rPr>
          <w:rFonts w:asciiTheme="majorBidi" w:hAnsiTheme="majorBidi" w:cstheme="majorBidi"/>
          <w:lang w:val="zh-CN"/>
        </w:rPr>
        <w:tab/>
      </w:r>
      <w:r w:rsidRPr="0096321D">
        <w:rPr>
          <w:rFonts w:asciiTheme="majorBidi" w:hAnsiTheme="majorBidi" w:cstheme="majorBidi"/>
          <w:lang w:val="zh-CN"/>
        </w:rPr>
        <w:t>委员会感到关切的是，缔约国未通过残疾人代表组织，与残疾人进行有意义的协商并使残疾人参与制定法律和政策，包括</w:t>
      </w:r>
      <w:r w:rsidRPr="0096321D">
        <w:rPr>
          <w:rFonts w:asciiTheme="majorBidi" w:hAnsiTheme="majorBidi" w:cstheme="majorBidi"/>
          <w:lang w:val="zh-CN"/>
        </w:rPr>
        <w:t>2024</w:t>
      </w:r>
      <w:r w:rsidRPr="0096321D">
        <w:rPr>
          <w:rFonts w:asciiTheme="majorBidi" w:hAnsiTheme="majorBidi" w:cstheme="majorBidi"/>
          <w:lang w:val="zh-CN"/>
        </w:rPr>
        <w:t>年《保护和促进残疾人权利法》和《</w:t>
      </w:r>
      <w:r w:rsidRPr="0096321D">
        <w:rPr>
          <w:rFonts w:asciiTheme="majorBidi" w:hAnsiTheme="majorBidi" w:cstheme="majorBidi"/>
          <w:lang w:val="zh-CN"/>
        </w:rPr>
        <w:t>2016–2020</w:t>
      </w:r>
      <w:r w:rsidRPr="0096321D">
        <w:rPr>
          <w:rFonts w:asciiTheme="majorBidi" w:hAnsiTheme="majorBidi" w:cstheme="majorBidi"/>
          <w:lang w:val="zh-CN"/>
        </w:rPr>
        <w:t>年残疾问题行动计划》。</w:t>
      </w:r>
    </w:p>
    <w:p w14:paraId="391E24AD"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8.</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委员会回顾其第</w:t>
      </w:r>
      <w:r w:rsidRPr="0096321D">
        <w:rPr>
          <w:rFonts w:asciiTheme="majorBidi" w:eastAsia="SimHei" w:hAnsiTheme="majorBidi" w:cstheme="majorBidi"/>
          <w:lang w:val="zh-CN"/>
        </w:rPr>
        <w:t>7</w:t>
      </w:r>
      <w:r w:rsidRPr="0096321D">
        <w:rPr>
          <w:rFonts w:asciiTheme="majorBidi" w:eastAsia="SimHei" w:hAnsiTheme="majorBidi" w:cstheme="majorBidi"/>
          <w:lang w:val="zh-CN"/>
        </w:rPr>
        <w:t>号一般性意见</w:t>
      </w:r>
      <w:r w:rsidRPr="0096321D">
        <w:rPr>
          <w:rFonts w:asciiTheme="majorBidi" w:eastAsia="SimHei" w:hAnsiTheme="majorBidi" w:cstheme="majorBidi"/>
          <w:lang w:val="zh-CN"/>
        </w:rPr>
        <w:t>(2018</w:t>
      </w:r>
      <w:r w:rsidRPr="0096321D">
        <w:rPr>
          <w:rFonts w:asciiTheme="majorBidi" w:eastAsia="SimHei" w:hAnsiTheme="majorBidi" w:cstheme="majorBidi"/>
          <w:lang w:val="zh-CN"/>
        </w:rPr>
        <w:t>年</w:t>
      </w:r>
      <w:r w:rsidRPr="0096321D">
        <w:rPr>
          <w:rFonts w:asciiTheme="majorBidi" w:eastAsia="SimHei" w:hAnsiTheme="majorBidi" w:cstheme="majorBidi"/>
          <w:lang w:val="zh-CN"/>
        </w:rPr>
        <w:t>)</w:t>
      </w:r>
      <w:r w:rsidRPr="0096321D">
        <w:rPr>
          <w:rFonts w:asciiTheme="majorBidi" w:eastAsia="SimHei" w:hAnsiTheme="majorBidi" w:cstheme="majorBidi"/>
          <w:lang w:val="zh-CN"/>
        </w:rPr>
        <w:t>，建议缔约国确保和促进通过残疾人代表组织，与残疾人，包括残疾妇女、残疾儿童和残疾青年密切协商，使残疾人积极参与所有公共决策进程，并参与实施法律、计划和政策，包括</w:t>
      </w:r>
      <w:r w:rsidRPr="0096321D">
        <w:rPr>
          <w:rFonts w:asciiTheme="majorBidi" w:eastAsia="SimHei" w:hAnsiTheme="majorBidi" w:cstheme="majorBidi"/>
          <w:lang w:val="zh-CN"/>
        </w:rPr>
        <w:t>2025-2030</w:t>
      </w:r>
      <w:r w:rsidRPr="0096321D">
        <w:rPr>
          <w:rFonts w:asciiTheme="majorBidi" w:eastAsia="SimHei" w:hAnsiTheme="majorBidi" w:cstheme="majorBidi"/>
          <w:lang w:val="zh-CN"/>
        </w:rPr>
        <w:t>年残疾问题行动计划。</w:t>
      </w:r>
    </w:p>
    <w:p w14:paraId="5471D6CA" w14:textId="77777777" w:rsidR="00FE4C4F" w:rsidRPr="0096321D" w:rsidRDefault="00FE4C4F" w:rsidP="00FE4C4F">
      <w:pPr>
        <w:pStyle w:val="H1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具体权利</w:t>
      </w:r>
      <w:r w:rsidRPr="0096321D">
        <w:rPr>
          <w:rFonts w:asciiTheme="majorBidi" w:hAnsiTheme="majorBidi" w:cstheme="majorBidi"/>
          <w:lang w:val="zh-CN"/>
        </w:rPr>
        <w:t>(</w:t>
      </w:r>
      <w:r w:rsidRPr="0096321D">
        <w:rPr>
          <w:rFonts w:asciiTheme="majorBidi" w:hAnsiTheme="majorBidi" w:cstheme="majorBidi"/>
          <w:lang w:val="zh-CN"/>
        </w:rPr>
        <w:t>第五至第三十条</w:t>
      </w:r>
      <w:r w:rsidRPr="0096321D">
        <w:rPr>
          <w:rFonts w:asciiTheme="majorBidi" w:hAnsiTheme="majorBidi" w:cstheme="majorBidi"/>
          <w:lang w:val="zh-CN"/>
        </w:rPr>
        <w:t>)</w:t>
      </w:r>
    </w:p>
    <w:p w14:paraId="2E49EA56"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平等和不歧视</w:t>
      </w:r>
      <w:r w:rsidRPr="0096321D">
        <w:rPr>
          <w:rFonts w:asciiTheme="majorBidi" w:hAnsiTheme="majorBidi" w:cstheme="majorBidi"/>
          <w:lang w:val="zh-CN"/>
        </w:rPr>
        <w:t>(</w:t>
      </w:r>
      <w:r w:rsidRPr="0096321D">
        <w:rPr>
          <w:rFonts w:asciiTheme="majorBidi" w:hAnsiTheme="majorBidi" w:cstheme="majorBidi"/>
          <w:lang w:val="zh-CN"/>
        </w:rPr>
        <w:t>第五条</w:t>
      </w:r>
      <w:r w:rsidRPr="0096321D">
        <w:rPr>
          <w:rFonts w:asciiTheme="majorBidi" w:hAnsiTheme="majorBidi" w:cstheme="majorBidi"/>
          <w:lang w:val="zh-CN"/>
        </w:rPr>
        <w:t>)</w:t>
      </w:r>
    </w:p>
    <w:p w14:paraId="64AFAEBF"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9.</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42CFB67E"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r>
      <w:r w:rsidRPr="0096321D">
        <w:rPr>
          <w:rFonts w:asciiTheme="majorBidi" w:hAnsiTheme="majorBidi" w:cstheme="majorBidi"/>
          <w:lang w:val="zh-CN"/>
        </w:rPr>
        <w:t>虽然</w:t>
      </w:r>
      <w:r w:rsidRPr="0096321D">
        <w:rPr>
          <w:rFonts w:asciiTheme="majorBidi" w:hAnsiTheme="majorBidi" w:cstheme="majorBidi"/>
          <w:lang w:val="zh-CN"/>
        </w:rPr>
        <w:t>2024</w:t>
      </w:r>
      <w:r w:rsidRPr="0096321D">
        <w:rPr>
          <w:rFonts w:asciiTheme="majorBidi" w:hAnsiTheme="majorBidi" w:cstheme="majorBidi"/>
          <w:lang w:val="zh-CN"/>
        </w:rPr>
        <w:t>年《保护和促进残疾人权利法》禁止基于残疾的歧视，但《宪法》第</w:t>
      </w:r>
      <w:r w:rsidRPr="0096321D">
        <w:rPr>
          <w:rFonts w:asciiTheme="majorBidi" w:hAnsiTheme="majorBidi" w:cstheme="majorBidi"/>
          <w:lang w:val="zh-CN"/>
        </w:rPr>
        <w:t>3</w:t>
      </w:r>
      <w:r w:rsidRPr="0096321D">
        <w:rPr>
          <w:rFonts w:asciiTheme="majorBidi" w:hAnsiTheme="majorBidi" w:cstheme="majorBidi"/>
          <w:lang w:val="zh-CN"/>
        </w:rPr>
        <w:t>和第</w:t>
      </w:r>
      <w:r w:rsidRPr="0096321D">
        <w:rPr>
          <w:rFonts w:asciiTheme="majorBidi" w:hAnsiTheme="majorBidi" w:cstheme="majorBidi"/>
          <w:lang w:val="zh-CN"/>
        </w:rPr>
        <w:t>16(3)</w:t>
      </w:r>
      <w:r w:rsidRPr="0096321D">
        <w:rPr>
          <w:rFonts w:asciiTheme="majorBidi" w:hAnsiTheme="majorBidi" w:cstheme="majorBidi"/>
          <w:lang w:val="zh-CN"/>
        </w:rPr>
        <w:t>条仍然没有具体提及此类歧视，因而无法为残疾人提供进一步的宪法保护，包括针对多重和交叉歧视的保护；</w:t>
      </w:r>
    </w:p>
    <w:p w14:paraId="3598E933"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国内法没有明确承认拒绝提供合理便利是一种歧视；</w:t>
      </w:r>
    </w:p>
    <w:p w14:paraId="463712CF"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(c)</w:t>
      </w:r>
      <w:r w:rsidRPr="0096321D">
        <w:rPr>
          <w:rFonts w:asciiTheme="majorBidi" w:hAnsiTheme="majorBidi" w:cstheme="majorBidi"/>
          <w:lang w:val="zh-CN"/>
        </w:rPr>
        <w:tab/>
      </w:r>
      <w:r w:rsidRPr="0096321D">
        <w:rPr>
          <w:rFonts w:asciiTheme="majorBidi" w:hAnsiTheme="majorBidi" w:cstheme="majorBidi"/>
          <w:lang w:val="zh-CN"/>
        </w:rPr>
        <w:t>对于希望报告歧视事件并寻求补救的残疾人来说，平等机会委员会等申诉机制在很大程度上仍然存在障碍，而且效率低下。</w:t>
      </w:r>
    </w:p>
    <w:p w14:paraId="49D95B67"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lastRenderedPageBreak/>
        <w:t>10.</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委员会回顾其第</w:t>
      </w:r>
      <w:r w:rsidRPr="0096321D">
        <w:rPr>
          <w:rFonts w:asciiTheme="majorBidi" w:eastAsia="SimHei" w:hAnsiTheme="majorBidi" w:cstheme="majorBidi"/>
          <w:lang w:val="zh-CN"/>
        </w:rPr>
        <w:t>6</w:t>
      </w:r>
      <w:r w:rsidRPr="0096321D">
        <w:rPr>
          <w:rFonts w:asciiTheme="majorBidi" w:eastAsia="SimHei" w:hAnsiTheme="majorBidi" w:cstheme="majorBidi"/>
          <w:lang w:val="zh-CN"/>
        </w:rPr>
        <w:t>号一般性意见</w:t>
      </w:r>
      <w:r w:rsidRPr="0096321D">
        <w:rPr>
          <w:rFonts w:asciiTheme="majorBidi" w:eastAsia="SimHei" w:hAnsiTheme="majorBidi" w:cstheme="majorBidi"/>
          <w:lang w:val="zh-CN"/>
        </w:rPr>
        <w:t>(2018</w:t>
      </w:r>
      <w:r w:rsidRPr="0096321D">
        <w:rPr>
          <w:rFonts w:asciiTheme="majorBidi" w:eastAsia="SimHei" w:hAnsiTheme="majorBidi" w:cstheme="majorBidi"/>
          <w:lang w:val="zh-CN"/>
        </w:rPr>
        <w:t>年</w:t>
      </w:r>
      <w:r w:rsidRPr="0096321D">
        <w:rPr>
          <w:rFonts w:asciiTheme="majorBidi" w:eastAsia="SimHei" w:hAnsiTheme="majorBidi" w:cstheme="majorBidi"/>
          <w:lang w:val="zh-CN"/>
        </w:rPr>
        <w:t>)</w:t>
      </w:r>
      <w:r w:rsidRPr="0096321D">
        <w:rPr>
          <w:rFonts w:asciiTheme="majorBidi" w:eastAsia="SimHei" w:hAnsiTheme="majorBidi" w:cstheme="majorBidi"/>
          <w:lang w:val="zh-CN"/>
        </w:rPr>
        <w:t>和可持续发展目标的具体目标</w:t>
      </w:r>
      <w:r w:rsidRPr="0096321D">
        <w:rPr>
          <w:rFonts w:asciiTheme="majorBidi" w:eastAsia="SimHei" w:hAnsiTheme="majorBidi" w:cstheme="majorBidi"/>
          <w:lang w:val="zh-CN"/>
        </w:rPr>
        <w:t>10.2</w:t>
      </w:r>
      <w:r w:rsidRPr="0096321D">
        <w:rPr>
          <w:rFonts w:asciiTheme="majorBidi" w:eastAsia="SimHei" w:hAnsiTheme="majorBidi" w:cstheme="majorBidi"/>
          <w:lang w:val="zh-CN"/>
        </w:rPr>
        <w:t>和</w:t>
      </w:r>
      <w:r w:rsidRPr="0096321D">
        <w:rPr>
          <w:rFonts w:asciiTheme="majorBidi" w:eastAsia="SimHei" w:hAnsiTheme="majorBidi" w:cstheme="majorBidi"/>
          <w:lang w:val="zh-CN"/>
        </w:rPr>
        <w:t>10.3</w:t>
      </w:r>
      <w:r w:rsidRPr="0096321D">
        <w:rPr>
          <w:rFonts w:asciiTheme="majorBidi" w:eastAsia="SimHei" w:hAnsiTheme="majorBidi" w:cstheme="majorBidi"/>
          <w:lang w:val="zh-CN"/>
        </w:rPr>
        <w:t>，建议缔约国：</w:t>
      </w:r>
    </w:p>
    <w:p w14:paraId="32944DD8"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修正《宪法》第</w:t>
      </w:r>
      <w:r w:rsidRPr="0096321D">
        <w:rPr>
          <w:rFonts w:asciiTheme="majorBidi" w:eastAsia="SimHei" w:hAnsiTheme="majorBidi" w:cstheme="majorBidi"/>
          <w:lang w:val="zh-CN"/>
        </w:rPr>
        <w:t>3</w:t>
      </w:r>
      <w:r w:rsidRPr="0096321D">
        <w:rPr>
          <w:rFonts w:asciiTheme="majorBidi" w:eastAsia="SimHei" w:hAnsiTheme="majorBidi" w:cstheme="majorBidi"/>
          <w:lang w:val="zh-CN"/>
        </w:rPr>
        <w:t>和第</w:t>
      </w:r>
      <w:r w:rsidRPr="0096321D">
        <w:rPr>
          <w:rFonts w:asciiTheme="majorBidi" w:eastAsia="SimHei" w:hAnsiTheme="majorBidi" w:cstheme="majorBidi"/>
          <w:lang w:val="zh-CN"/>
        </w:rPr>
        <w:t>16(3)</w:t>
      </w:r>
      <w:r w:rsidRPr="0096321D">
        <w:rPr>
          <w:rFonts w:asciiTheme="majorBidi" w:eastAsia="SimHei" w:hAnsiTheme="majorBidi" w:cstheme="majorBidi"/>
          <w:lang w:val="zh-CN"/>
        </w:rPr>
        <w:t>条，明确禁止基于残疾的歧视，包括多重和交叉歧视，以便为残疾人提供更大的宪法保护；</w:t>
      </w:r>
    </w:p>
    <w:p w14:paraId="7E7B1F9F"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采取立法和政策措施，在生活的各个领域承认拒绝提供合理便利是对残疾人的一种歧视形式，并通过关于实施的程序和标准；</w:t>
      </w:r>
    </w:p>
    <w:p w14:paraId="547913E4" w14:textId="77777777" w:rsidR="00FE4C4F" w:rsidRPr="0096321D" w:rsidRDefault="00FE4C4F" w:rsidP="00FE4C4F">
      <w:pPr>
        <w:pStyle w:val="SingleTxtGC"/>
        <w:rPr>
          <w:rFonts w:asciiTheme="majorBidi" w:eastAsia="SimHei" w:hAnsiTheme="majorBidi" w:cstheme="majorBidi"/>
          <w:b/>
          <w:bCs/>
        </w:rPr>
      </w:pPr>
      <w:r w:rsidRPr="0096321D">
        <w:rPr>
          <w:rFonts w:asciiTheme="majorBidi" w:eastAsia="SimHei" w:hAnsiTheme="majorBidi" w:cstheme="majorBidi"/>
          <w:lang w:val="zh-CN"/>
        </w:rPr>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确保希望提出申诉的残疾人能够无障碍地利用申诉机制，并在残疾人面临歧视时提供有效补救。</w:t>
      </w:r>
    </w:p>
    <w:p w14:paraId="43FCF8DB"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残疾妇女</w:t>
      </w:r>
      <w:r w:rsidRPr="0096321D">
        <w:rPr>
          <w:rFonts w:asciiTheme="majorBidi" w:hAnsiTheme="majorBidi" w:cstheme="majorBidi"/>
          <w:lang w:val="zh-CN"/>
        </w:rPr>
        <w:t>(</w:t>
      </w:r>
      <w:r w:rsidRPr="0096321D">
        <w:rPr>
          <w:rFonts w:asciiTheme="majorBidi" w:hAnsiTheme="majorBidi" w:cstheme="majorBidi"/>
          <w:lang w:val="zh-CN"/>
        </w:rPr>
        <w:t>第六条</w:t>
      </w:r>
      <w:r w:rsidRPr="0096321D">
        <w:rPr>
          <w:rFonts w:asciiTheme="majorBidi" w:hAnsiTheme="majorBidi" w:cstheme="majorBidi"/>
          <w:lang w:val="zh-CN"/>
        </w:rPr>
        <w:t>)</w:t>
      </w:r>
    </w:p>
    <w:p w14:paraId="5AE3BA08"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11.</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6D64A1E4"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r>
      <w:r w:rsidRPr="0096321D">
        <w:rPr>
          <w:rFonts w:asciiTheme="majorBidi" w:hAnsiTheme="majorBidi" w:cstheme="majorBidi"/>
          <w:lang w:val="zh-CN"/>
        </w:rPr>
        <w:t>与残疾有关的法律和政策中缺乏性别视角，国家立法框架中没有明确提及对残疾妇女和女童的交叉歧视，包括在获得保健服务、接受教育以及参与政治和公共生活方面；</w:t>
      </w:r>
    </w:p>
    <w:p w14:paraId="48A391A0"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在国家妇女理事会和国家妇女企业家理事会等机构的成员中，残疾妇女的代表性不足。</w:t>
      </w:r>
      <w:bookmarkStart w:id="5" w:name="_Hlk174473161"/>
      <w:bookmarkEnd w:id="5"/>
    </w:p>
    <w:p w14:paraId="4616933F"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12.</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委员会回顾其第</w:t>
      </w:r>
      <w:r w:rsidRPr="0096321D">
        <w:rPr>
          <w:rFonts w:asciiTheme="majorBidi" w:eastAsia="SimHei" w:hAnsiTheme="majorBidi" w:cstheme="majorBidi"/>
          <w:lang w:val="zh-CN"/>
        </w:rPr>
        <w:t>3</w:t>
      </w:r>
      <w:r w:rsidRPr="0096321D">
        <w:rPr>
          <w:rFonts w:asciiTheme="majorBidi" w:eastAsia="SimHei" w:hAnsiTheme="majorBidi" w:cstheme="majorBidi"/>
          <w:lang w:val="zh-CN"/>
        </w:rPr>
        <w:t>号一般性意见</w:t>
      </w:r>
      <w:r w:rsidRPr="0096321D">
        <w:rPr>
          <w:rFonts w:asciiTheme="majorBidi" w:eastAsia="SimHei" w:hAnsiTheme="majorBidi" w:cstheme="majorBidi"/>
          <w:lang w:val="zh-CN"/>
        </w:rPr>
        <w:t>(2016</w:t>
      </w:r>
      <w:r w:rsidRPr="0096321D">
        <w:rPr>
          <w:rFonts w:asciiTheme="majorBidi" w:eastAsia="SimHei" w:hAnsiTheme="majorBidi" w:cstheme="majorBidi"/>
          <w:lang w:val="zh-CN"/>
        </w:rPr>
        <w:t>年</w:t>
      </w:r>
      <w:r w:rsidRPr="0096321D">
        <w:rPr>
          <w:rFonts w:asciiTheme="majorBidi" w:eastAsia="SimHei" w:hAnsiTheme="majorBidi" w:cstheme="majorBidi"/>
          <w:lang w:val="zh-CN"/>
        </w:rPr>
        <w:t>)</w:t>
      </w:r>
      <w:r w:rsidRPr="0096321D">
        <w:rPr>
          <w:rFonts w:asciiTheme="majorBidi" w:eastAsia="SimHei" w:hAnsiTheme="majorBidi" w:cstheme="majorBidi"/>
          <w:lang w:val="zh-CN"/>
        </w:rPr>
        <w:t>和可持续发展目标的具体目标</w:t>
      </w:r>
      <w:r w:rsidRPr="0096321D">
        <w:rPr>
          <w:rFonts w:asciiTheme="majorBidi" w:eastAsia="SimHei" w:hAnsiTheme="majorBidi" w:cstheme="majorBidi"/>
          <w:lang w:val="zh-CN"/>
        </w:rPr>
        <w:t>5.1</w:t>
      </w:r>
      <w:r w:rsidRPr="0096321D">
        <w:rPr>
          <w:rFonts w:asciiTheme="majorBidi" w:eastAsia="SimHei" w:hAnsiTheme="majorBidi" w:cstheme="majorBidi"/>
          <w:lang w:val="zh-CN"/>
        </w:rPr>
        <w:t>、</w:t>
      </w:r>
      <w:r w:rsidRPr="0096321D">
        <w:rPr>
          <w:rFonts w:asciiTheme="majorBidi" w:eastAsia="SimHei" w:hAnsiTheme="majorBidi" w:cstheme="majorBidi"/>
          <w:lang w:val="zh-CN"/>
        </w:rPr>
        <w:t>5.2</w:t>
      </w:r>
      <w:r w:rsidRPr="0096321D">
        <w:rPr>
          <w:rFonts w:asciiTheme="majorBidi" w:eastAsia="SimHei" w:hAnsiTheme="majorBidi" w:cstheme="majorBidi"/>
          <w:lang w:val="zh-CN"/>
        </w:rPr>
        <w:t>和</w:t>
      </w:r>
      <w:r w:rsidRPr="0096321D">
        <w:rPr>
          <w:rFonts w:asciiTheme="majorBidi" w:eastAsia="SimHei" w:hAnsiTheme="majorBidi" w:cstheme="majorBidi"/>
          <w:lang w:val="zh-CN"/>
        </w:rPr>
        <w:t>5.5</w:t>
      </w:r>
      <w:r w:rsidRPr="0096321D">
        <w:rPr>
          <w:rFonts w:asciiTheme="majorBidi" w:eastAsia="SimHei" w:hAnsiTheme="majorBidi" w:cstheme="majorBidi"/>
          <w:lang w:val="zh-CN"/>
        </w:rPr>
        <w:t>，建议缔约国：</w:t>
      </w:r>
    </w:p>
    <w:p w14:paraId="6B1BB5D8"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根据残疾的人权模式，将残疾妇女和女童的权利纳入所有性别平等法律和战略的主流，将性别视角纳入残疾政策和方案的主流，并在法律中承认对残疾妇女和女童的多重和交叉形式歧视；</w:t>
      </w:r>
    </w:p>
    <w:p w14:paraId="211C1722"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确保残疾妇女和女童融入并积极参与国家妇女理事会和国家妇女企业家理事会。</w:t>
      </w:r>
    </w:p>
    <w:p w14:paraId="4DB029F9"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残疾儿童</w:t>
      </w:r>
      <w:r w:rsidRPr="0096321D">
        <w:rPr>
          <w:rFonts w:asciiTheme="majorBidi" w:hAnsiTheme="majorBidi" w:cstheme="majorBidi"/>
          <w:lang w:val="zh-CN"/>
        </w:rPr>
        <w:t>(</w:t>
      </w:r>
      <w:r w:rsidRPr="0096321D">
        <w:rPr>
          <w:rFonts w:asciiTheme="majorBidi" w:hAnsiTheme="majorBidi" w:cstheme="majorBidi"/>
          <w:lang w:val="zh-CN"/>
        </w:rPr>
        <w:t>第七条</w:t>
      </w:r>
      <w:r w:rsidRPr="0096321D">
        <w:rPr>
          <w:rFonts w:asciiTheme="majorBidi" w:hAnsiTheme="majorBidi" w:cstheme="majorBidi"/>
          <w:lang w:val="zh-CN"/>
        </w:rPr>
        <w:t>)</w:t>
      </w:r>
    </w:p>
    <w:p w14:paraId="7A471F41"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13.</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1586ECBD"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t>2020</w:t>
      </w:r>
      <w:r w:rsidRPr="0096321D">
        <w:rPr>
          <w:rFonts w:asciiTheme="majorBidi" w:hAnsiTheme="majorBidi" w:cstheme="majorBidi"/>
          <w:lang w:val="zh-CN"/>
        </w:rPr>
        <w:t>年《儿童法》虽然规定禁止基于残疾歧视儿童，但未涉及残疾儿童的任何其他需求和利益；</w:t>
      </w:r>
    </w:p>
    <w:p w14:paraId="7434C654"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未对幼儿保育和教育局的公务人员进行充分的残疾人包容培训，残疾儿童的父母和监护人对该局的存在和职能缺乏有效认识；</w:t>
      </w:r>
    </w:p>
    <w:p w14:paraId="27A98325"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(c)</w:t>
      </w:r>
      <w:r w:rsidRPr="0096321D">
        <w:rPr>
          <w:rFonts w:asciiTheme="majorBidi" w:hAnsiTheme="majorBidi" w:cstheme="majorBidi"/>
          <w:lang w:val="zh-CN"/>
        </w:rPr>
        <w:tab/>
      </w:r>
      <w:r w:rsidRPr="0096321D">
        <w:rPr>
          <w:rFonts w:asciiTheme="majorBidi" w:hAnsiTheme="majorBidi" w:cstheme="majorBidi"/>
          <w:lang w:val="zh-CN"/>
        </w:rPr>
        <w:t>国家儿童理事会未能使残疾儿童积极参与其活动；</w:t>
      </w:r>
    </w:p>
    <w:p w14:paraId="2D18FB62"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(d)</w:t>
      </w:r>
      <w:r w:rsidRPr="0096321D">
        <w:rPr>
          <w:rFonts w:asciiTheme="majorBidi" w:hAnsiTheme="majorBidi" w:cstheme="majorBidi"/>
          <w:lang w:val="zh-CN"/>
        </w:rPr>
        <w:tab/>
      </w:r>
      <w:r w:rsidRPr="0096321D">
        <w:rPr>
          <w:rFonts w:asciiTheme="majorBidi" w:hAnsiTheme="majorBidi" w:cstheme="majorBidi"/>
          <w:lang w:val="zh-CN"/>
        </w:rPr>
        <w:t>未提供充足信息说明《国家儿童政策文件》和《供资行动计划》</w:t>
      </w:r>
      <w:r w:rsidRPr="0096321D">
        <w:rPr>
          <w:rFonts w:asciiTheme="majorBidi" w:hAnsiTheme="majorBidi" w:cstheme="majorBidi"/>
          <w:lang w:val="zh-CN"/>
        </w:rPr>
        <w:t>(</w:t>
      </w:r>
      <w:r w:rsidRPr="0096321D">
        <w:rPr>
          <w:rFonts w:asciiTheme="majorBidi" w:hAnsiTheme="majorBidi" w:cstheme="majorBidi"/>
          <w:lang w:val="zh-CN"/>
        </w:rPr>
        <w:t>预计将纳入针对残疾儿童的定向措施</w:t>
      </w:r>
      <w:r w:rsidRPr="0096321D">
        <w:rPr>
          <w:rFonts w:asciiTheme="majorBidi" w:hAnsiTheme="majorBidi" w:cstheme="majorBidi"/>
          <w:lang w:val="zh-CN"/>
        </w:rPr>
        <w:t>)</w:t>
      </w:r>
      <w:r w:rsidRPr="0096321D">
        <w:rPr>
          <w:rFonts w:asciiTheme="majorBidi" w:hAnsiTheme="majorBidi" w:cstheme="majorBidi"/>
          <w:lang w:val="zh-CN"/>
        </w:rPr>
        <w:t>，并说明儿童事务监察员办公室收到的涉及残疾儿童的申诉和采取的具体行动。</w:t>
      </w:r>
    </w:p>
    <w:p w14:paraId="3270A962"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14.</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委员会回顾与儿童权利委员会共同作出的关于残疾儿童权利的联合声明，</w:t>
      </w:r>
      <w:r w:rsidRPr="0096321D">
        <w:rPr>
          <w:rStyle w:val="a8"/>
          <w:rFonts w:asciiTheme="majorBidi" w:eastAsia="SimHei" w:hAnsiTheme="majorBidi" w:cstheme="majorBidi"/>
          <w:lang w:val="zh-CN"/>
        </w:rPr>
        <w:footnoteReference w:id="7"/>
      </w:r>
      <w:r w:rsidRPr="0096321D">
        <w:rPr>
          <w:rFonts w:asciiTheme="majorBidi" w:eastAsia="SimHei" w:hAnsiTheme="majorBidi" w:cstheme="majorBidi"/>
          <w:lang w:val="zh-CN"/>
        </w:rPr>
        <w:t xml:space="preserve"> </w:t>
      </w:r>
      <w:r w:rsidRPr="0096321D">
        <w:rPr>
          <w:rFonts w:asciiTheme="majorBidi" w:eastAsia="SimHei" w:hAnsiTheme="majorBidi" w:cstheme="majorBidi"/>
          <w:lang w:val="zh-CN"/>
        </w:rPr>
        <w:t>建议缔约国：</w:t>
      </w:r>
    </w:p>
    <w:p w14:paraId="271ED2B8"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lastRenderedPageBreak/>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加强</w:t>
      </w:r>
      <w:r w:rsidRPr="0096321D">
        <w:rPr>
          <w:rFonts w:asciiTheme="majorBidi" w:eastAsia="SimHei" w:hAnsiTheme="majorBidi" w:cstheme="majorBidi"/>
          <w:lang w:val="zh-CN"/>
        </w:rPr>
        <w:t>2020</w:t>
      </w:r>
      <w:r w:rsidRPr="0096321D">
        <w:rPr>
          <w:rFonts w:asciiTheme="majorBidi" w:eastAsia="SimHei" w:hAnsiTheme="majorBidi" w:cstheme="majorBidi"/>
          <w:lang w:val="zh-CN"/>
        </w:rPr>
        <w:t>年《儿童法》，以承认所有残疾儿童充分融入社会的权利，并考虑通用设计和合理便利的要素，采取有效措施，确保在公共和私营部门为残疾儿童提供优质的包容性服务，并分配充足的必要资源；</w:t>
      </w:r>
    </w:p>
    <w:p w14:paraId="6486A692"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对幼儿保育和教育局的公务人员加强与残疾儿童需求有关的培训，并提高公众对该局的存在及其所提供服务的认识；</w:t>
      </w:r>
    </w:p>
    <w:p w14:paraId="1CB1250E"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加强政策、机制和程序的实施，包括国家儿童理事会的实施工作，以促进与残疾儿童的密切协商和残疾儿童的积极参与，确保残疾儿童能够在与其他儿童平等的基础上，就所有涉及他们的事项自由表达意见，同时尊重他们不断发展的能力；</w:t>
      </w:r>
    </w:p>
    <w:p w14:paraId="52E740C8"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(d)</w:t>
      </w:r>
      <w:r w:rsidRPr="0096321D">
        <w:rPr>
          <w:rFonts w:asciiTheme="majorBidi" w:eastAsia="SimHei" w:hAnsiTheme="majorBidi" w:cstheme="majorBidi"/>
          <w:lang w:val="zh-CN"/>
        </w:rPr>
        <w:tab/>
      </w:r>
      <w:r w:rsidRPr="0096321D">
        <w:rPr>
          <w:rFonts w:asciiTheme="majorBidi" w:eastAsia="SimHei" w:hAnsiTheme="majorBidi" w:cstheme="majorBidi"/>
          <w:lang w:val="zh-CN"/>
        </w:rPr>
        <w:t>确保在《国家儿童政策文件》和《供资行动计划》中纳入针对残疾儿童的有时限定向措施，使这些措施以</w:t>
      </w:r>
      <w:r w:rsidRPr="0096321D">
        <w:rPr>
          <w:rFonts w:asciiTheme="majorBidi" w:eastAsia="SimHei" w:hAnsiTheme="majorBidi" w:cstheme="majorBidi"/>
          <w:lang w:val="zh-CN"/>
        </w:rPr>
        <w:t>2022</w:t>
      </w:r>
      <w:r w:rsidRPr="0096321D">
        <w:rPr>
          <w:rFonts w:asciiTheme="majorBidi" w:eastAsia="SimHei" w:hAnsiTheme="majorBidi" w:cstheme="majorBidi"/>
          <w:lang w:val="zh-CN"/>
        </w:rPr>
        <w:t>年住房和人口普查的结果为依据，并制定基准，促进残疾儿童融入生活的各个领域，包括家庭和社区生活。</w:t>
      </w:r>
    </w:p>
    <w:p w14:paraId="0CAD296D"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提高认识</w:t>
      </w:r>
      <w:r w:rsidRPr="0096321D">
        <w:rPr>
          <w:rFonts w:asciiTheme="majorBidi" w:hAnsiTheme="majorBidi" w:cstheme="majorBidi"/>
          <w:lang w:val="zh-CN"/>
        </w:rPr>
        <w:t>(</w:t>
      </w:r>
      <w:r w:rsidRPr="0096321D">
        <w:rPr>
          <w:rFonts w:asciiTheme="majorBidi" w:hAnsiTheme="majorBidi" w:cstheme="majorBidi"/>
          <w:lang w:val="zh-CN"/>
        </w:rPr>
        <w:t>第八条</w:t>
      </w:r>
      <w:r w:rsidRPr="0096321D">
        <w:rPr>
          <w:rFonts w:asciiTheme="majorBidi" w:hAnsiTheme="majorBidi" w:cstheme="majorBidi"/>
          <w:lang w:val="zh-CN"/>
        </w:rPr>
        <w:t>)</w:t>
      </w:r>
    </w:p>
    <w:p w14:paraId="6A1AFC3C"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15.</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284B6822"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r>
      <w:r w:rsidRPr="0096321D">
        <w:rPr>
          <w:rFonts w:asciiTheme="majorBidi" w:hAnsiTheme="majorBidi" w:cstheme="majorBidi"/>
          <w:lang w:val="zh-CN"/>
        </w:rPr>
        <w:t>社会，包括公职人员和私营部门对残疾人的尊严、能力和权利认识不足；</w:t>
      </w:r>
    </w:p>
    <w:p w14:paraId="6FE6AE20"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缺乏一项长期战略，用以提高对残疾人权利和残疾的人权模式的认识，没有通过残疾人代表组织与残疾人密切协商，使残疾人积极参与提高认识举措的设计、实施和监测。</w:t>
      </w:r>
    </w:p>
    <w:p w14:paraId="7FB2F04A"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16.</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委员会建议缔约国通过残疾人代表组织，包括残疾儿童和残疾妇女及女童组织，与残疾人密切协商，并在残疾人的积极参与下：</w:t>
      </w:r>
    </w:p>
    <w:p w14:paraId="0EB95207"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通过一项战略，以提高对残疾人权利的认识；消除对残疾人的偏见；监测提高认识方案的有效性，包括对政府所有领域的公职人员、私营部门和媒体进行定期培训，使他们注意到这些概念并使用适当的语言消除对残疾人的污名化；</w:t>
      </w:r>
    </w:p>
    <w:p w14:paraId="768C95DB" w14:textId="77777777" w:rsidR="00FE4C4F" w:rsidRPr="0096321D" w:rsidRDefault="00FE4C4F" w:rsidP="00FE4C4F">
      <w:pPr>
        <w:pStyle w:val="SingleTxtGC"/>
        <w:rPr>
          <w:rFonts w:asciiTheme="majorBidi" w:hAnsiTheme="majorBidi" w:cstheme="majorBidi"/>
          <w:b/>
          <w:bCs/>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与国家人权委员会和其他机构合作，加强增强残疾人权能股和国家增强权能局的能力和资源，以履行这些职能。</w:t>
      </w:r>
    </w:p>
    <w:p w14:paraId="0A5DDF0F"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无障碍</w:t>
      </w:r>
      <w:r w:rsidRPr="0096321D">
        <w:rPr>
          <w:rFonts w:asciiTheme="majorBidi" w:hAnsiTheme="majorBidi" w:cstheme="majorBidi"/>
          <w:lang w:val="zh-CN"/>
        </w:rPr>
        <w:t>(</w:t>
      </w:r>
      <w:r w:rsidRPr="0096321D">
        <w:rPr>
          <w:rFonts w:asciiTheme="majorBidi" w:hAnsiTheme="majorBidi" w:cstheme="majorBidi"/>
          <w:lang w:val="zh-CN"/>
        </w:rPr>
        <w:t>第九条</w:t>
      </w:r>
      <w:r w:rsidRPr="0096321D">
        <w:rPr>
          <w:rFonts w:asciiTheme="majorBidi" w:hAnsiTheme="majorBidi" w:cstheme="majorBidi"/>
          <w:lang w:val="zh-CN"/>
        </w:rPr>
        <w:t>)</w:t>
      </w:r>
    </w:p>
    <w:p w14:paraId="4E42F686"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17.</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79F855BB"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r>
      <w:r w:rsidRPr="0096321D">
        <w:rPr>
          <w:rFonts w:asciiTheme="majorBidi" w:hAnsiTheme="majorBidi" w:cstheme="majorBidi"/>
          <w:lang w:val="zh-CN"/>
        </w:rPr>
        <w:t>尽管</w:t>
      </w:r>
      <w:r w:rsidRPr="0096321D">
        <w:rPr>
          <w:rFonts w:asciiTheme="majorBidi" w:hAnsiTheme="majorBidi" w:cstheme="majorBidi"/>
          <w:lang w:val="zh-CN"/>
        </w:rPr>
        <w:t>2017</w:t>
      </w:r>
      <w:r w:rsidRPr="0096321D">
        <w:rPr>
          <w:rFonts w:asciiTheme="majorBidi" w:hAnsiTheme="majorBidi" w:cstheme="majorBidi"/>
          <w:lang w:val="zh-CN"/>
        </w:rPr>
        <w:t>年《建筑物管制</w:t>
      </w:r>
      <w:r w:rsidRPr="0096321D">
        <w:rPr>
          <w:rFonts w:asciiTheme="majorBidi" w:hAnsiTheme="majorBidi" w:cstheme="majorBidi"/>
          <w:lang w:val="zh-CN"/>
        </w:rPr>
        <w:t>(</w:t>
      </w:r>
      <w:r w:rsidRPr="0096321D">
        <w:rPr>
          <w:rFonts w:asciiTheme="majorBidi" w:hAnsiTheme="majorBidi" w:cstheme="majorBidi"/>
          <w:lang w:val="zh-CN"/>
        </w:rPr>
        <w:t>建筑物无障碍及符合性别规定</w:t>
      </w:r>
      <w:r w:rsidRPr="0096321D">
        <w:rPr>
          <w:rFonts w:asciiTheme="majorBidi" w:hAnsiTheme="majorBidi" w:cstheme="majorBidi"/>
          <w:lang w:val="zh-CN"/>
        </w:rPr>
        <w:t>)</w:t>
      </w:r>
      <w:r w:rsidRPr="0096321D">
        <w:rPr>
          <w:rFonts w:asciiTheme="majorBidi" w:hAnsiTheme="majorBidi" w:cstheme="majorBidi"/>
          <w:lang w:val="zh-CN"/>
        </w:rPr>
        <w:t>条例》于</w:t>
      </w:r>
      <w:r w:rsidRPr="0096321D">
        <w:rPr>
          <w:rFonts w:asciiTheme="majorBidi" w:hAnsiTheme="majorBidi" w:cstheme="majorBidi"/>
          <w:lang w:val="zh-CN"/>
        </w:rPr>
        <w:t>2022</w:t>
      </w:r>
      <w:r w:rsidRPr="0096321D">
        <w:rPr>
          <w:rFonts w:asciiTheme="majorBidi" w:hAnsiTheme="majorBidi" w:cstheme="majorBidi"/>
          <w:lang w:val="zh-CN"/>
        </w:rPr>
        <w:t>年进行了修正，以便利残疾人进出建筑物，但缔约国的建筑物在很大程度上仍然存在障碍；</w:t>
      </w:r>
    </w:p>
    <w:p w14:paraId="46FDEC15"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未提供充足信息，说明缔约国所有岛屿对无障碍要求的遵守程度以及公私伙伴关系在多大程度上参与确保无障碍。</w:t>
      </w:r>
    </w:p>
    <w:p w14:paraId="1656B2EE"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18.</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委员会回顾其第</w:t>
      </w:r>
      <w:r w:rsidRPr="0096321D">
        <w:rPr>
          <w:rFonts w:asciiTheme="majorBidi" w:eastAsia="SimHei" w:hAnsiTheme="majorBidi" w:cstheme="majorBidi"/>
          <w:lang w:val="zh-CN"/>
        </w:rPr>
        <w:t>2</w:t>
      </w:r>
      <w:r w:rsidRPr="0096321D">
        <w:rPr>
          <w:rFonts w:asciiTheme="majorBidi" w:eastAsia="SimHei" w:hAnsiTheme="majorBidi" w:cstheme="majorBidi"/>
          <w:lang w:val="zh-CN"/>
        </w:rPr>
        <w:t>号一般性意见</w:t>
      </w:r>
      <w:r w:rsidRPr="0096321D">
        <w:rPr>
          <w:rFonts w:asciiTheme="majorBidi" w:eastAsia="SimHei" w:hAnsiTheme="majorBidi" w:cstheme="majorBidi"/>
          <w:lang w:val="zh-CN"/>
        </w:rPr>
        <w:t>(2014</w:t>
      </w:r>
      <w:r w:rsidRPr="0096321D">
        <w:rPr>
          <w:rFonts w:asciiTheme="majorBidi" w:eastAsia="SimHei" w:hAnsiTheme="majorBidi" w:cstheme="majorBidi"/>
          <w:lang w:val="zh-CN"/>
        </w:rPr>
        <w:t>年</w:t>
      </w:r>
      <w:r w:rsidRPr="0096321D">
        <w:rPr>
          <w:rFonts w:asciiTheme="majorBidi" w:eastAsia="SimHei" w:hAnsiTheme="majorBidi" w:cstheme="majorBidi"/>
          <w:lang w:val="zh-CN"/>
        </w:rPr>
        <w:t>)</w:t>
      </w:r>
      <w:r w:rsidRPr="0096321D">
        <w:rPr>
          <w:rFonts w:asciiTheme="majorBidi" w:eastAsia="SimHei" w:hAnsiTheme="majorBidi" w:cstheme="majorBidi"/>
          <w:lang w:val="zh-CN"/>
        </w:rPr>
        <w:t>和可持续发展目标的目标</w:t>
      </w:r>
      <w:r w:rsidRPr="0096321D">
        <w:rPr>
          <w:rFonts w:asciiTheme="majorBidi" w:eastAsia="SimHei" w:hAnsiTheme="majorBidi" w:cstheme="majorBidi"/>
          <w:lang w:val="zh-CN"/>
        </w:rPr>
        <w:t>9</w:t>
      </w:r>
      <w:r w:rsidRPr="0096321D">
        <w:rPr>
          <w:rFonts w:asciiTheme="majorBidi" w:eastAsia="SimHei" w:hAnsiTheme="majorBidi" w:cstheme="majorBidi"/>
          <w:lang w:val="zh-CN"/>
        </w:rPr>
        <w:t>和具体目标</w:t>
      </w:r>
      <w:r w:rsidRPr="0096321D">
        <w:rPr>
          <w:rFonts w:asciiTheme="majorBidi" w:eastAsia="SimHei" w:hAnsiTheme="majorBidi" w:cstheme="majorBidi"/>
          <w:lang w:val="zh-CN"/>
        </w:rPr>
        <w:t>11.2</w:t>
      </w:r>
      <w:r w:rsidRPr="0096321D">
        <w:rPr>
          <w:rFonts w:asciiTheme="majorBidi" w:eastAsia="SimHei" w:hAnsiTheme="majorBidi" w:cstheme="majorBidi"/>
          <w:lang w:val="zh-CN"/>
        </w:rPr>
        <w:t>和</w:t>
      </w:r>
      <w:r w:rsidRPr="0096321D">
        <w:rPr>
          <w:rFonts w:asciiTheme="majorBidi" w:eastAsia="SimHei" w:hAnsiTheme="majorBidi" w:cstheme="majorBidi"/>
          <w:lang w:val="zh-CN"/>
        </w:rPr>
        <w:t xml:space="preserve">11.7, </w:t>
      </w:r>
      <w:r w:rsidRPr="0096321D">
        <w:rPr>
          <w:rFonts w:asciiTheme="majorBidi" w:eastAsia="SimHei" w:hAnsiTheme="majorBidi" w:cstheme="majorBidi"/>
          <w:lang w:val="zh-CN"/>
        </w:rPr>
        <w:t>建议缔约国通过残疾人代表组织与残疾人密切协商，并在残疾人的积极参与下：</w:t>
      </w:r>
    </w:p>
    <w:p w14:paraId="171B0B03"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lastRenderedPageBreak/>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根据通用设计原则，并以消除所有领域中阻碍实现无障碍的因素为目的，实施相关法律、规章和政策，以确保实现残疾人无障碍，并采取措施提高建筑业对残疾人无障碍的认识；</w:t>
      </w:r>
    </w:p>
    <w:p w14:paraId="03822E90"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采取措施确保缔约国所有岛屿无障碍，制定明确的指标追踪进展情况，并促进公私伙伴关系，以加快改善无障碍环境。</w:t>
      </w:r>
    </w:p>
    <w:p w14:paraId="3440EDD4" w14:textId="77777777" w:rsidR="00FE4C4F" w:rsidRPr="0096321D" w:rsidRDefault="00FE4C4F" w:rsidP="00FE4C4F">
      <w:pPr>
        <w:pStyle w:val="H23GC"/>
        <w:rPr>
          <w:rFonts w:asciiTheme="majorBidi" w:hAnsiTheme="majorBidi" w:cstheme="majorBidi"/>
        </w:rPr>
      </w:pPr>
      <w:bookmarkStart w:id="6" w:name="_Toc422212716"/>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危难情况和人道主义紧急情况</w:t>
      </w:r>
      <w:r w:rsidRPr="0096321D">
        <w:rPr>
          <w:rFonts w:asciiTheme="majorBidi" w:hAnsiTheme="majorBidi" w:cstheme="majorBidi"/>
          <w:lang w:val="zh-CN"/>
        </w:rPr>
        <w:t>(</w:t>
      </w:r>
      <w:r w:rsidRPr="0096321D">
        <w:rPr>
          <w:rFonts w:asciiTheme="majorBidi" w:hAnsiTheme="majorBidi" w:cstheme="majorBidi"/>
          <w:lang w:val="zh-CN"/>
        </w:rPr>
        <w:t>第十一条</w:t>
      </w:r>
      <w:r w:rsidRPr="0096321D">
        <w:rPr>
          <w:rFonts w:asciiTheme="majorBidi" w:hAnsiTheme="majorBidi" w:cstheme="majorBidi"/>
          <w:lang w:val="zh-CN"/>
        </w:rPr>
        <w:t>)</w:t>
      </w:r>
      <w:bookmarkEnd w:id="6"/>
    </w:p>
    <w:p w14:paraId="39F0BB9A"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19.</w:t>
      </w:r>
      <w:r w:rsidRPr="0096321D">
        <w:rPr>
          <w:rFonts w:asciiTheme="majorBidi" w:hAnsiTheme="majorBidi" w:cstheme="majorBidi"/>
          <w:lang w:val="zh-CN"/>
        </w:rPr>
        <w:tab/>
      </w:r>
      <w:r w:rsidRPr="0096321D">
        <w:rPr>
          <w:rFonts w:asciiTheme="majorBidi" w:hAnsiTheme="majorBidi" w:cstheme="majorBidi"/>
          <w:lang w:val="zh-CN"/>
        </w:rPr>
        <w:t>委员会注意到</w:t>
      </w:r>
      <w:r w:rsidRPr="0096321D">
        <w:rPr>
          <w:rFonts w:asciiTheme="majorBidi" w:hAnsiTheme="majorBidi" w:cstheme="majorBidi"/>
          <w:lang w:val="zh-CN"/>
        </w:rPr>
        <w:t>2016</w:t>
      </w:r>
      <w:r w:rsidRPr="0096321D">
        <w:rPr>
          <w:rFonts w:asciiTheme="majorBidi" w:hAnsiTheme="majorBidi" w:cstheme="majorBidi"/>
          <w:lang w:val="zh-CN"/>
        </w:rPr>
        <w:t>年《国家减少和管理灾害风险法》、国家减少灾害风险管理中心及相关的系统和工具，但感到关切的是：</w:t>
      </w:r>
    </w:p>
    <w:p w14:paraId="6359D7C3"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t>2020</w:t>
      </w:r>
      <w:r w:rsidRPr="0096321D">
        <w:rPr>
          <w:rFonts w:asciiTheme="majorBidi" w:hAnsiTheme="majorBidi" w:cstheme="majorBidi"/>
          <w:lang w:val="zh-CN"/>
        </w:rPr>
        <w:t>年《气候变化法》和气候变化适应战略及其相关行动计划中没有考虑残疾人的权利；</w:t>
      </w:r>
    </w:p>
    <w:p w14:paraId="08B7455C"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在从冠状病毒病大流行</w:t>
      </w:r>
      <w:r w:rsidRPr="0096321D">
        <w:rPr>
          <w:rFonts w:asciiTheme="majorBidi" w:hAnsiTheme="majorBidi" w:cstheme="majorBidi"/>
          <w:lang w:val="zh-CN"/>
        </w:rPr>
        <w:t>(COVID-19</w:t>
      </w:r>
      <w:r w:rsidRPr="0096321D">
        <w:rPr>
          <w:rFonts w:asciiTheme="majorBidi" w:hAnsiTheme="majorBidi" w:cstheme="majorBidi"/>
          <w:lang w:val="zh-CN"/>
        </w:rPr>
        <w:t>疫情</w:t>
      </w:r>
      <w:r w:rsidRPr="0096321D">
        <w:rPr>
          <w:rFonts w:asciiTheme="majorBidi" w:hAnsiTheme="majorBidi" w:cstheme="majorBidi"/>
          <w:lang w:val="zh-CN"/>
        </w:rPr>
        <w:t>)</w:t>
      </w:r>
      <w:r w:rsidRPr="0096321D">
        <w:rPr>
          <w:rFonts w:asciiTheme="majorBidi" w:hAnsiTheme="majorBidi" w:cstheme="majorBidi"/>
          <w:lang w:val="zh-CN"/>
        </w:rPr>
        <w:t>中恢复的过程中，未给予残疾人充分关注；</w:t>
      </w:r>
    </w:p>
    <w:p w14:paraId="79EC9503"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(c)</w:t>
      </w:r>
      <w:r w:rsidRPr="0096321D">
        <w:rPr>
          <w:rFonts w:asciiTheme="majorBidi" w:hAnsiTheme="majorBidi" w:cstheme="majorBidi"/>
          <w:lang w:val="zh-CN"/>
        </w:rPr>
        <w:tab/>
      </w:r>
      <w:r w:rsidRPr="0096321D">
        <w:rPr>
          <w:rFonts w:asciiTheme="majorBidi" w:hAnsiTheme="majorBidi" w:cstheme="majorBidi"/>
          <w:lang w:val="zh-CN"/>
        </w:rPr>
        <w:t>没有持续有效地收集与残疾人所在地点和需求有关的信息，以防备危难情况和人道主义紧急情况；</w:t>
      </w:r>
    </w:p>
    <w:p w14:paraId="041D95F2"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(d)</w:t>
      </w:r>
      <w:r w:rsidRPr="0096321D">
        <w:rPr>
          <w:rFonts w:asciiTheme="majorBidi" w:hAnsiTheme="majorBidi" w:cstheme="majorBidi"/>
          <w:lang w:val="zh-CN"/>
        </w:rPr>
        <w:tab/>
      </w:r>
      <w:r w:rsidRPr="0096321D">
        <w:rPr>
          <w:rFonts w:asciiTheme="majorBidi" w:hAnsiTheme="majorBidi" w:cstheme="majorBidi"/>
          <w:lang w:val="zh-CN"/>
        </w:rPr>
        <w:t>仍然需要确保所有残疾人，包括依赖使用手语的人能够在灾害等紧急情况中以无障碍格式获得信息；</w:t>
      </w:r>
    </w:p>
    <w:p w14:paraId="7E0E1025"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(e)</w:t>
      </w:r>
      <w:r w:rsidRPr="0096321D">
        <w:rPr>
          <w:rFonts w:asciiTheme="majorBidi" w:hAnsiTheme="majorBidi" w:cstheme="majorBidi"/>
          <w:lang w:val="zh-CN"/>
        </w:rPr>
        <w:tab/>
      </w:r>
      <w:r w:rsidRPr="0096321D">
        <w:rPr>
          <w:rFonts w:asciiTheme="majorBidi" w:hAnsiTheme="majorBidi" w:cstheme="majorBidi"/>
          <w:lang w:val="zh-CN"/>
        </w:rPr>
        <w:t>缺乏系统和有效的方式，确保针对参与应对紧急情况的公务人员和其他个人的培训方法基于残疾的人权模式；</w:t>
      </w:r>
    </w:p>
    <w:p w14:paraId="7C8E5439"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(f)</w:t>
      </w:r>
      <w:r w:rsidRPr="0096321D">
        <w:rPr>
          <w:rFonts w:asciiTheme="majorBidi" w:hAnsiTheme="majorBidi" w:cstheme="majorBidi"/>
          <w:lang w:val="zh-CN"/>
        </w:rPr>
        <w:tab/>
      </w:r>
      <w:r w:rsidRPr="0096321D">
        <w:rPr>
          <w:rFonts w:asciiTheme="majorBidi" w:hAnsiTheme="majorBidi" w:cstheme="majorBidi"/>
          <w:lang w:val="zh-CN"/>
        </w:rPr>
        <w:t>没有通过残疾人代表组织与残疾人协商，并使残疾人参与制定、实施和监测涉及灾害等紧急情况的风险管理计划。</w:t>
      </w:r>
    </w:p>
    <w:p w14:paraId="7B42076A"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20.</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w:t>
      </w:r>
      <w:r w:rsidRPr="0096321D">
        <w:rPr>
          <w:rFonts w:asciiTheme="majorBidi" w:eastAsia="SimHei" w:hAnsiTheme="majorBidi" w:cstheme="majorBidi"/>
          <w:lang w:val="zh-CN"/>
        </w:rPr>
        <w:t>2015-2030</w:t>
      </w:r>
      <w:r w:rsidRPr="0096321D">
        <w:rPr>
          <w:rFonts w:asciiTheme="majorBidi" w:eastAsia="SimHei" w:hAnsiTheme="majorBidi" w:cstheme="majorBidi"/>
          <w:lang w:val="zh-CN"/>
        </w:rPr>
        <w:t>年仙台减少灾害风险框架》、机构间常设委员会《将残疾人纳入人道主义行动准则》以及委员会《解除收容的准则</w:t>
      </w:r>
      <w:r w:rsidRPr="0096321D">
        <w:rPr>
          <w:rFonts w:asciiTheme="majorBidi" w:eastAsia="SimHei" w:hAnsiTheme="majorBidi" w:cstheme="majorBidi"/>
          <w:lang w:val="zh-CN"/>
        </w:rPr>
        <w:t>(</w:t>
      </w:r>
      <w:r w:rsidRPr="0096321D">
        <w:rPr>
          <w:rFonts w:asciiTheme="majorBidi" w:eastAsia="SimHei" w:hAnsiTheme="majorBidi" w:cstheme="majorBidi"/>
          <w:lang w:val="zh-CN"/>
        </w:rPr>
        <w:t>包括在紧急情况下</w:t>
      </w:r>
      <w:r w:rsidRPr="0096321D">
        <w:rPr>
          <w:rFonts w:asciiTheme="majorBidi" w:eastAsia="SimHei" w:hAnsiTheme="majorBidi" w:cstheme="majorBidi"/>
          <w:lang w:val="zh-CN"/>
        </w:rPr>
        <w:t>)</w:t>
      </w:r>
      <w:r w:rsidRPr="0096321D">
        <w:rPr>
          <w:rFonts w:asciiTheme="majorBidi" w:eastAsia="SimHei" w:hAnsiTheme="majorBidi" w:cstheme="majorBidi"/>
          <w:lang w:val="zh-CN"/>
        </w:rPr>
        <w:t>》，</w:t>
      </w:r>
      <w:r w:rsidRPr="0096321D">
        <w:rPr>
          <w:rStyle w:val="a8"/>
          <w:rFonts w:asciiTheme="majorBidi" w:eastAsia="SimHei" w:hAnsiTheme="majorBidi" w:cstheme="majorBidi"/>
          <w:lang w:val="zh-CN"/>
        </w:rPr>
        <w:footnoteReference w:id="8"/>
      </w:r>
      <w:r w:rsidRPr="0096321D">
        <w:rPr>
          <w:rFonts w:asciiTheme="majorBidi" w:eastAsia="SimHei" w:hAnsiTheme="majorBidi" w:cstheme="majorBidi"/>
          <w:lang w:val="zh-CN"/>
        </w:rPr>
        <w:t xml:space="preserve"> </w:t>
      </w:r>
      <w:r w:rsidRPr="0096321D">
        <w:rPr>
          <w:rFonts w:asciiTheme="majorBidi" w:eastAsia="SimHei" w:hAnsiTheme="majorBidi" w:cstheme="majorBidi"/>
          <w:lang w:val="zh-CN"/>
        </w:rPr>
        <w:t>建议缔约国确保在危难情况下保护残疾人并保障其安全，包括为此：</w:t>
      </w:r>
    </w:p>
    <w:p w14:paraId="2F235F53"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审查法律框架和行动计划，以加强残疾人的权利，确保涉及气候变化等危难情况和人道主义紧急情况的备灾和减少灾害风险措施及管理具有包容性且无障碍；</w:t>
      </w:r>
    </w:p>
    <w:p w14:paraId="7B0CC9B1"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将残疾问题纳入</w:t>
      </w:r>
      <w:r w:rsidRPr="0096321D">
        <w:rPr>
          <w:rFonts w:asciiTheme="majorBidi" w:eastAsia="SimHei" w:hAnsiTheme="majorBidi" w:cstheme="majorBidi"/>
          <w:lang w:val="zh-CN"/>
        </w:rPr>
        <w:t>COVID-19</w:t>
      </w:r>
      <w:r w:rsidRPr="0096321D">
        <w:rPr>
          <w:rFonts w:asciiTheme="majorBidi" w:eastAsia="SimHei" w:hAnsiTheme="majorBidi" w:cstheme="majorBidi"/>
          <w:lang w:val="zh-CN"/>
        </w:rPr>
        <w:t>疫情恢复计划及其他经济和社会方案的主流，以应对疫情的负面影响；</w:t>
      </w:r>
    </w:p>
    <w:p w14:paraId="34A283A3"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通过调查和其他手段，不断确定残疾人的所在地和需求，以确保残疾人的权利在危难情况和人道主义紧急情况中得到保护；</w:t>
      </w:r>
    </w:p>
    <w:p w14:paraId="59A0D343"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(d)</w:t>
      </w:r>
      <w:r w:rsidRPr="0096321D">
        <w:rPr>
          <w:rFonts w:asciiTheme="majorBidi" w:eastAsia="SimHei" w:hAnsiTheme="majorBidi" w:cstheme="majorBidi"/>
          <w:lang w:val="zh-CN"/>
        </w:rPr>
        <w:tab/>
      </w:r>
      <w:r w:rsidRPr="0096321D">
        <w:rPr>
          <w:rFonts w:asciiTheme="majorBidi" w:eastAsia="SimHei" w:hAnsiTheme="majorBidi" w:cstheme="majorBidi"/>
          <w:lang w:val="zh-CN"/>
        </w:rPr>
        <w:t>确保所有残疾人，包括依赖使用手语的人能够在自然灾害等紧急情况中以无障碍格式获得信息；</w:t>
      </w:r>
    </w:p>
    <w:p w14:paraId="09D5A362"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(e)</w:t>
      </w:r>
      <w:r w:rsidRPr="0096321D">
        <w:rPr>
          <w:rFonts w:asciiTheme="majorBidi" w:eastAsia="SimHei" w:hAnsiTheme="majorBidi" w:cstheme="majorBidi"/>
          <w:lang w:val="zh-CN"/>
        </w:rPr>
        <w:tab/>
      </w:r>
      <w:r w:rsidRPr="0096321D">
        <w:rPr>
          <w:rFonts w:asciiTheme="majorBidi" w:eastAsia="SimHei" w:hAnsiTheme="majorBidi" w:cstheme="majorBidi"/>
          <w:lang w:val="zh-CN"/>
        </w:rPr>
        <w:t>确保针对参与应对紧急情况的公务人员和其他个人的培训方法基于残疾的人权模式；</w:t>
      </w:r>
    </w:p>
    <w:p w14:paraId="63E9AB9C" w14:textId="77777777" w:rsidR="00FE4C4F" w:rsidRPr="0096321D" w:rsidRDefault="00FE4C4F" w:rsidP="00FE4C4F">
      <w:pPr>
        <w:pStyle w:val="SingleTxtGC"/>
        <w:rPr>
          <w:rFonts w:asciiTheme="majorBidi" w:hAnsiTheme="majorBidi" w:cstheme="majorBidi"/>
          <w:b/>
          <w:bCs/>
        </w:rPr>
      </w:pPr>
      <w:r w:rsidRPr="0096321D">
        <w:rPr>
          <w:rFonts w:asciiTheme="majorBidi" w:eastAsia="SimHei" w:hAnsiTheme="majorBidi" w:cstheme="majorBidi"/>
          <w:lang w:val="zh-CN"/>
        </w:rPr>
        <w:lastRenderedPageBreak/>
        <w:tab/>
        <w:t>(f)</w:t>
      </w:r>
      <w:r w:rsidRPr="0096321D">
        <w:rPr>
          <w:rFonts w:asciiTheme="majorBidi" w:eastAsia="SimHei" w:hAnsiTheme="majorBidi" w:cstheme="majorBidi"/>
          <w:lang w:val="zh-CN"/>
        </w:rPr>
        <w:tab/>
      </w:r>
      <w:r w:rsidRPr="0096321D">
        <w:rPr>
          <w:rFonts w:asciiTheme="majorBidi" w:eastAsia="SimHei" w:hAnsiTheme="majorBidi" w:cstheme="majorBidi"/>
          <w:lang w:val="zh-CN"/>
        </w:rPr>
        <w:t>制定一种系统性方法，通过残疾人代表组织，与残疾人密切协商并使残疾人积极参与制定、实施和监测有关法律、机构以及相关系统和工具，比如国家多种灾害紧急警报系统，以在紧急情况中保护残疾人的权利，确保灾害风险管理无障碍并包容残疾人。</w:t>
      </w:r>
    </w:p>
    <w:p w14:paraId="166964AE"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在法律面前获得平等承认</w:t>
      </w:r>
      <w:r w:rsidRPr="0096321D">
        <w:rPr>
          <w:rFonts w:asciiTheme="majorBidi" w:hAnsiTheme="majorBidi" w:cstheme="majorBidi"/>
          <w:lang w:val="zh-CN"/>
        </w:rPr>
        <w:t>(</w:t>
      </w:r>
      <w:r w:rsidRPr="0096321D">
        <w:rPr>
          <w:rFonts w:asciiTheme="majorBidi" w:hAnsiTheme="majorBidi" w:cstheme="majorBidi"/>
          <w:lang w:val="zh-CN"/>
        </w:rPr>
        <w:t>第十二条</w:t>
      </w:r>
      <w:r w:rsidRPr="0096321D">
        <w:rPr>
          <w:rFonts w:asciiTheme="majorBidi" w:hAnsiTheme="majorBidi" w:cstheme="majorBidi"/>
          <w:lang w:val="zh-CN"/>
        </w:rPr>
        <w:t>)</w:t>
      </w:r>
    </w:p>
    <w:p w14:paraId="644814FE"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21.</w:t>
      </w:r>
      <w:r w:rsidRPr="0096321D">
        <w:rPr>
          <w:rFonts w:asciiTheme="majorBidi" w:hAnsiTheme="majorBidi" w:cstheme="majorBidi"/>
          <w:lang w:val="zh-CN"/>
        </w:rPr>
        <w:tab/>
      </w:r>
      <w:r w:rsidRPr="0096321D">
        <w:rPr>
          <w:rFonts w:asciiTheme="majorBidi" w:hAnsiTheme="majorBidi" w:cstheme="majorBidi"/>
          <w:lang w:val="zh-CN"/>
        </w:rPr>
        <w:t>委员会仍然感到关切的是，替代决定和监护制度仍然存在，在根据《公约》建立协助决定机制方面没有取得任何进展，导致残疾人的意愿和偏好得不到承认。</w:t>
      </w:r>
    </w:p>
    <w:p w14:paraId="3C5A2D70"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22.</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委员会回顾其第</w:t>
      </w:r>
      <w:r w:rsidRPr="0096321D">
        <w:rPr>
          <w:rFonts w:asciiTheme="majorBidi" w:eastAsia="SimHei" w:hAnsiTheme="majorBidi" w:cstheme="majorBidi"/>
          <w:lang w:val="zh-CN"/>
        </w:rPr>
        <w:t>1</w:t>
      </w:r>
      <w:r w:rsidRPr="0096321D">
        <w:rPr>
          <w:rFonts w:asciiTheme="majorBidi" w:eastAsia="SimHei" w:hAnsiTheme="majorBidi" w:cstheme="majorBidi"/>
          <w:lang w:val="zh-CN"/>
        </w:rPr>
        <w:t>号一般性意见</w:t>
      </w:r>
      <w:r w:rsidRPr="0096321D">
        <w:rPr>
          <w:rFonts w:asciiTheme="majorBidi" w:eastAsia="SimHei" w:hAnsiTheme="majorBidi" w:cstheme="majorBidi"/>
          <w:lang w:val="zh-CN"/>
        </w:rPr>
        <w:t>(2014</w:t>
      </w:r>
      <w:r w:rsidRPr="0096321D">
        <w:rPr>
          <w:rFonts w:asciiTheme="majorBidi" w:eastAsia="SimHei" w:hAnsiTheme="majorBidi" w:cstheme="majorBidi"/>
          <w:lang w:val="zh-CN"/>
        </w:rPr>
        <w:t>年</w:t>
      </w:r>
      <w:r w:rsidRPr="0096321D">
        <w:rPr>
          <w:rFonts w:asciiTheme="majorBidi" w:eastAsia="SimHei" w:hAnsiTheme="majorBidi" w:cstheme="majorBidi"/>
          <w:lang w:val="zh-CN"/>
        </w:rPr>
        <w:t>)</w:t>
      </w:r>
      <w:r w:rsidRPr="0096321D">
        <w:rPr>
          <w:rFonts w:asciiTheme="majorBidi" w:eastAsia="SimHei" w:hAnsiTheme="majorBidi" w:cstheme="majorBidi"/>
          <w:lang w:val="zh-CN"/>
        </w:rPr>
        <w:t>和先前的建议，</w:t>
      </w:r>
      <w:r w:rsidRPr="0096321D">
        <w:rPr>
          <w:rStyle w:val="a8"/>
          <w:rFonts w:asciiTheme="majorBidi" w:eastAsia="SimHei" w:hAnsiTheme="majorBidi" w:cstheme="majorBidi"/>
          <w:lang w:val="zh-CN"/>
        </w:rPr>
        <w:footnoteReference w:id="9"/>
      </w:r>
      <w:r w:rsidRPr="0096321D">
        <w:rPr>
          <w:rFonts w:asciiTheme="majorBidi" w:eastAsia="SimHei" w:hAnsiTheme="majorBidi" w:cstheme="majorBidi"/>
          <w:lang w:val="zh-CN"/>
        </w:rPr>
        <w:t xml:space="preserve"> </w:t>
      </w:r>
      <w:r w:rsidRPr="0096321D">
        <w:rPr>
          <w:rFonts w:asciiTheme="majorBidi" w:eastAsia="SimHei" w:hAnsiTheme="majorBidi" w:cstheme="majorBidi"/>
          <w:lang w:val="zh-CN"/>
        </w:rPr>
        <w:t>建议缔约国通过残疾人代表组织与残疾人密切协商，使残疾人积极参与在法律上和实践中废除监护措施，并将组织和财政资源从替代决定转向建立协助决定机制，使这些机制尊重残疾人的尊严、自主、意愿和偏好，无论残疾人需要何种程度或方式的协助。</w:t>
      </w:r>
    </w:p>
    <w:p w14:paraId="6A8E015E"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获得司法保护</w:t>
      </w:r>
      <w:r w:rsidRPr="0096321D">
        <w:rPr>
          <w:rFonts w:asciiTheme="majorBidi" w:hAnsiTheme="majorBidi" w:cstheme="majorBidi"/>
          <w:lang w:val="zh-CN"/>
        </w:rPr>
        <w:t>(</w:t>
      </w:r>
      <w:r w:rsidRPr="0096321D">
        <w:rPr>
          <w:rFonts w:asciiTheme="majorBidi" w:hAnsiTheme="majorBidi" w:cstheme="majorBidi"/>
          <w:lang w:val="zh-CN"/>
        </w:rPr>
        <w:t>第十三条</w:t>
      </w:r>
      <w:r w:rsidRPr="0096321D">
        <w:rPr>
          <w:rFonts w:asciiTheme="majorBidi" w:hAnsiTheme="majorBidi" w:cstheme="majorBidi"/>
          <w:lang w:val="zh-CN"/>
        </w:rPr>
        <w:t>)</w:t>
      </w:r>
    </w:p>
    <w:p w14:paraId="64D771A0"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23.</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382EF858"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r>
      <w:r w:rsidRPr="0096321D">
        <w:rPr>
          <w:rFonts w:asciiTheme="majorBidi" w:hAnsiTheme="majorBidi" w:cstheme="majorBidi"/>
          <w:lang w:val="zh-CN"/>
        </w:rPr>
        <w:t>未能及时将最高法院建筑中的物理无障碍设施推广到缔约国所有法院，在取得、提供和认识整个法律程序中面向所有残疾人的程序性和适龄便利方面存在差距；</w:t>
      </w:r>
    </w:p>
    <w:p w14:paraId="7CFA0D0D"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尽管法律专业人员、警察、法官、治安法官、狱警和其他利益攸关方的培训大纲中纳入了《公约》的部分内容，但他们对《公约》缺乏广泛和全面的了解，司法和法律研究所等实体也未提供相关的培训机会；</w:t>
      </w:r>
    </w:p>
    <w:p w14:paraId="1FD397B2"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(c)</w:t>
      </w:r>
      <w:r w:rsidRPr="0096321D">
        <w:rPr>
          <w:rFonts w:asciiTheme="majorBidi" w:hAnsiTheme="majorBidi" w:cstheme="majorBidi"/>
          <w:lang w:val="zh-CN"/>
        </w:rPr>
        <w:tab/>
      </w:r>
      <w:r w:rsidRPr="0096321D">
        <w:rPr>
          <w:rFonts w:asciiTheme="majorBidi" w:hAnsiTheme="majorBidi" w:cstheme="majorBidi"/>
          <w:lang w:val="zh-CN"/>
        </w:rPr>
        <w:t>缺乏与涉及残疾人的正式案件和申诉数量有关的数据，包括关于问责和向权利受到侵犯的个人提供补救的信息。</w:t>
      </w:r>
    </w:p>
    <w:p w14:paraId="136F57C4"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24.</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w:t>
      </w:r>
      <w:r w:rsidRPr="0096321D">
        <w:rPr>
          <w:rFonts w:asciiTheme="majorBidi" w:eastAsia="SimHei" w:hAnsiTheme="majorBidi" w:cstheme="majorBidi"/>
          <w:lang w:val="zh-CN"/>
        </w:rPr>
        <w:t>2020</w:t>
      </w:r>
      <w:r w:rsidRPr="0096321D">
        <w:rPr>
          <w:rFonts w:asciiTheme="majorBidi" w:eastAsia="SimHei" w:hAnsiTheme="majorBidi" w:cstheme="majorBidi"/>
          <w:lang w:val="zh-CN"/>
        </w:rPr>
        <w:t>年核可的《关于残疾人诉诸司法的国际原则和准则》以及可持续发展目标的具体目标</w:t>
      </w:r>
      <w:r w:rsidRPr="0096321D">
        <w:rPr>
          <w:rFonts w:asciiTheme="majorBidi" w:eastAsia="SimHei" w:hAnsiTheme="majorBidi" w:cstheme="majorBidi"/>
          <w:lang w:val="zh-CN"/>
        </w:rPr>
        <w:t xml:space="preserve">16.3, </w:t>
      </w:r>
      <w:r w:rsidRPr="0096321D">
        <w:rPr>
          <w:rFonts w:asciiTheme="majorBidi" w:eastAsia="SimHei" w:hAnsiTheme="majorBidi" w:cstheme="majorBidi"/>
          <w:lang w:val="zh-CN"/>
        </w:rPr>
        <w:t>建议缔约国：</w:t>
      </w:r>
    </w:p>
    <w:p w14:paraId="3186B459"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扩大旨在确保在司法系统内提供程序性、适龄和促进性别平等的便利包括个性化支助的措施的范围，并提高人们对这些措施的认识，改善法院建筑以及司法和行政设施的物理无障碍环境，以确保残疾人能够有效参与司法、行政和其他诉讼程序的所有阶段以及法律的所有领域；</w:t>
      </w:r>
    </w:p>
    <w:p w14:paraId="17C19260"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加强面向法律专业人员、执法人员、司法人员、狱警和其他司法系统人员的培训方案，使他们了解《公约》规定和残疾人诉诸司法问题；</w:t>
      </w:r>
    </w:p>
    <w:p w14:paraId="781930C2"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在刑事、民事、行政和其他诉讼程序的每个阶段，并在替代性争端解决、申诉和投诉机制方面，就涉及残疾人的案件数量收集、分析和传播分类数据，包括与问责和补救有关的信息。</w:t>
      </w:r>
    </w:p>
    <w:p w14:paraId="7970720B"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自由和人身安全</w:t>
      </w:r>
      <w:r w:rsidRPr="0096321D">
        <w:rPr>
          <w:rFonts w:asciiTheme="majorBidi" w:hAnsiTheme="majorBidi" w:cstheme="majorBidi"/>
          <w:lang w:val="zh-CN"/>
        </w:rPr>
        <w:t>(</w:t>
      </w:r>
      <w:r w:rsidRPr="0096321D">
        <w:rPr>
          <w:rFonts w:asciiTheme="majorBidi" w:hAnsiTheme="majorBidi" w:cstheme="majorBidi"/>
          <w:lang w:val="zh-CN"/>
        </w:rPr>
        <w:t>第十四条</w:t>
      </w:r>
      <w:r w:rsidRPr="0096321D">
        <w:rPr>
          <w:rFonts w:asciiTheme="majorBidi" w:hAnsiTheme="majorBidi" w:cstheme="majorBidi"/>
          <w:lang w:val="zh-CN"/>
        </w:rPr>
        <w:t>)</w:t>
      </w:r>
    </w:p>
    <w:p w14:paraId="69D3FBAA"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25.</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046AA9B7"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lastRenderedPageBreak/>
        <w:tab/>
        <w:t>(a)</w:t>
      </w:r>
      <w:r w:rsidRPr="0096321D">
        <w:rPr>
          <w:rFonts w:asciiTheme="majorBidi" w:hAnsiTheme="majorBidi" w:cstheme="majorBidi"/>
          <w:lang w:val="zh-CN"/>
        </w:rPr>
        <w:tab/>
      </w:r>
      <w:r w:rsidRPr="0096321D">
        <w:rPr>
          <w:rFonts w:asciiTheme="majorBidi" w:hAnsiTheme="majorBidi" w:cstheme="majorBidi"/>
          <w:lang w:val="zh-CN"/>
        </w:rPr>
        <w:t>尽管</w:t>
      </w:r>
      <w:r w:rsidRPr="0096321D">
        <w:rPr>
          <w:rFonts w:asciiTheme="majorBidi" w:hAnsiTheme="majorBidi" w:cstheme="majorBidi"/>
          <w:lang w:val="zh-CN"/>
        </w:rPr>
        <w:t>1998</w:t>
      </w:r>
      <w:r w:rsidRPr="0096321D">
        <w:rPr>
          <w:rFonts w:asciiTheme="majorBidi" w:hAnsiTheme="majorBidi" w:cstheme="majorBidi"/>
          <w:lang w:val="zh-CN"/>
        </w:rPr>
        <w:t>年《精神保健法》作出了若干修正，限制无限期和长期住院，但该法仍然允许基于感知或实际的缺陷或危险程度，对包括儿童在内的残疾人实施非自愿住院和机构安置；</w:t>
      </w:r>
    </w:p>
    <w:p w14:paraId="0AFD75C0"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精神健康委员会和负责监督非自愿剥夺自由行为的管理委员会缺乏充分的业务独立性，对《公约》的理解不充分，无法有效履行指定的职能。</w:t>
      </w:r>
    </w:p>
    <w:p w14:paraId="389AF6EE"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26.</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委员会回顾其《残疾人的自由和安全权准则》</w:t>
      </w:r>
      <w:r w:rsidRPr="0096321D">
        <w:rPr>
          <w:rStyle w:val="a8"/>
          <w:rFonts w:asciiTheme="majorBidi" w:eastAsia="SimHei" w:hAnsiTheme="majorBidi" w:cstheme="majorBidi"/>
          <w:lang w:val="zh-CN"/>
        </w:rPr>
        <w:footnoteReference w:id="10"/>
      </w:r>
      <w:r w:rsidRPr="0096321D">
        <w:rPr>
          <w:rFonts w:asciiTheme="majorBidi" w:eastAsia="SimHei" w:hAnsiTheme="majorBidi" w:cstheme="majorBidi"/>
          <w:lang w:val="zh-CN"/>
        </w:rPr>
        <w:t xml:space="preserve"> </w:t>
      </w:r>
      <w:r w:rsidRPr="0096321D">
        <w:rPr>
          <w:rFonts w:asciiTheme="majorBidi" w:eastAsia="SimHei" w:hAnsiTheme="majorBidi" w:cstheme="majorBidi"/>
          <w:lang w:val="zh-CN"/>
        </w:rPr>
        <w:t>和《解除收容的准则</w:t>
      </w:r>
      <w:r w:rsidRPr="0096321D">
        <w:rPr>
          <w:rFonts w:asciiTheme="majorBidi" w:eastAsia="SimHei" w:hAnsiTheme="majorBidi" w:cstheme="majorBidi"/>
          <w:lang w:val="zh-CN"/>
        </w:rPr>
        <w:t>(</w:t>
      </w:r>
      <w:r w:rsidRPr="0096321D">
        <w:rPr>
          <w:rFonts w:asciiTheme="majorBidi" w:eastAsia="SimHei" w:hAnsiTheme="majorBidi" w:cstheme="majorBidi"/>
          <w:lang w:val="zh-CN"/>
        </w:rPr>
        <w:t>包括在紧急情况下</w:t>
      </w:r>
      <w:r w:rsidRPr="0096321D">
        <w:rPr>
          <w:rFonts w:asciiTheme="majorBidi" w:eastAsia="SimHei" w:hAnsiTheme="majorBidi" w:cstheme="majorBidi"/>
          <w:lang w:val="zh-CN"/>
        </w:rPr>
        <w:t>)</w:t>
      </w:r>
      <w:r w:rsidRPr="0096321D">
        <w:rPr>
          <w:rFonts w:asciiTheme="majorBidi" w:eastAsia="SimHei" w:hAnsiTheme="majorBidi" w:cstheme="majorBidi"/>
          <w:lang w:val="zh-CN"/>
        </w:rPr>
        <w:t>》，建议缔约国采取一切必要的立法、行政、政策和司法措施：</w:t>
      </w:r>
    </w:p>
    <w:p w14:paraId="2BFFDA6F"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修正法律规定，终止允许基于实际或感知的缺陷，或者基于推定对本人或对第三方的危险，对包括儿童在内的残疾人实施非自愿住院和机构安置的政策和做法；</w:t>
      </w:r>
    </w:p>
    <w:p w14:paraId="116BA33A" w14:textId="77777777" w:rsidR="00FE4C4F" w:rsidRPr="0096321D" w:rsidRDefault="00FE4C4F" w:rsidP="00FE4C4F">
      <w:pPr>
        <w:pStyle w:val="SingleTxtGC"/>
        <w:rPr>
          <w:rFonts w:asciiTheme="majorBidi" w:hAnsiTheme="majorBidi" w:cstheme="majorBidi"/>
          <w:b/>
          <w:bCs/>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审查目前的法律框架和做法，以确保精神健康委员会和管理委员会在实践中充分独立于精神卫生保健中心，并确保其成员接受培训，了解缔约国在《公约》下的义务。</w:t>
      </w:r>
    </w:p>
    <w:p w14:paraId="6961A5CF"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免于剥削、暴力和凌虐</w:t>
      </w:r>
      <w:r w:rsidRPr="0096321D">
        <w:rPr>
          <w:rFonts w:asciiTheme="majorBidi" w:hAnsiTheme="majorBidi" w:cstheme="majorBidi"/>
          <w:lang w:val="zh-CN"/>
        </w:rPr>
        <w:t>(</w:t>
      </w:r>
      <w:r w:rsidRPr="0096321D">
        <w:rPr>
          <w:rFonts w:asciiTheme="majorBidi" w:hAnsiTheme="majorBidi" w:cstheme="majorBidi"/>
          <w:lang w:val="zh-CN"/>
        </w:rPr>
        <w:t>第十六条</w:t>
      </w:r>
      <w:r w:rsidRPr="0096321D">
        <w:rPr>
          <w:rFonts w:asciiTheme="majorBidi" w:hAnsiTheme="majorBidi" w:cstheme="majorBidi"/>
          <w:lang w:val="zh-CN"/>
        </w:rPr>
        <w:t>)</w:t>
      </w:r>
    </w:p>
    <w:p w14:paraId="6222E9D0"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27.</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7070B4D0"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r>
      <w:r w:rsidRPr="0096321D">
        <w:rPr>
          <w:rFonts w:asciiTheme="majorBidi" w:hAnsiTheme="majorBidi" w:cstheme="majorBidi"/>
          <w:lang w:val="zh-CN"/>
        </w:rPr>
        <w:t>缔约国提供的关于警方和法院所登记暴力侵害残疾人案件数量的年度统计数据可能并未反映实际情况，部分原因在于，公众和残疾人未能有效认识保护残疾人在包括家庭、学校和工作场所在内所有环境中免于剥削、暴力和凌虐的报告机制和措施；</w:t>
      </w:r>
    </w:p>
    <w:p w14:paraId="2ED5911D"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对于残疾人，特别是遭受暴力侵害的残疾妇女和女童，庇护所在很大程度上仍然存在障碍；</w:t>
      </w:r>
    </w:p>
    <w:p w14:paraId="522CE19F"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(c)</w:t>
      </w:r>
      <w:r w:rsidRPr="0096321D">
        <w:rPr>
          <w:rFonts w:asciiTheme="majorBidi" w:hAnsiTheme="majorBidi" w:cstheme="majorBidi"/>
          <w:lang w:val="zh-CN"/>
        </w:rPr>
        <w:tab/>
      </w:r>
      <w:r w:rsidRPr="0096321D">
        <w:rPr>
          <w:rFonts w:asciiTheme="majorBidi" w:hAnsiTheme="majorBidi" w:cstheme="majorBidi"/>
          <w:lang w:val="zh-CN"/>
        </w:rPr>
        <w:t>没有提供充足的信息，说明家庭福利和保护官员及执法官员是否在所有庇护所和机构有效进行评估和独立监测，而无论庇护所或机构的许可证状况如何，也没有说明是否对指控进行了有效调查。</w:t>
      </w:r>
    </w:p>
    <w:p w14:paraId="1ED873AB"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28.</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委员会回顾其</w:t>
      </w:r>
      <w:r w:rsidRPr="0096321D">
        <w:rPr>
          <w:rFonts w:asciiTheme="majorBidi" w:eastAsia="SimHei" w:hAnsiTheme="majorBidi" w:cstheme="majorBidi"/>
          <w:lang w:val="zh-CN"/>
        </w:rPr>
        <w:t>2021</w:t>
      </w:r>
      <w:r w:rsidRPr="0096321D">
        <w:rPr>
          <w:rFonts w:asciiTheme="majorBidi" w:eastAsia="SimHei" w:hAnsiTheme="majorBidi" w:cstheme="majorBidi"/>
          <w:lang w:val="zh-CN"/>
        </w:rPr>
        <w:t>年</w:t>
      </w:r>
      <w:r w:rsidRPr="0096321D">
        <w:rPr>
          <w:rFonts w:asciiTheme="majorBidi" w:eastAsia="SimHei" w:hAnsiTheme="majorBidi" w:cstheme="majorBidi"/>
          <w:lang w:val="zh-CN"/>
        </w:rPr>
        <w:t>11</w:t>
      </w:r>
      <w:r w:rsidRPr="0096321D">
        <w:rPr>
          <w:rFonts w:asciiTheme="majorBidi" w:eastAsia="SimHei" w:hAnsiTheme="majorBidi" w:cstheme="majorBidi"/>
          <w:lang w:val="zh-CN"/>
        </w:rPr>
        <w:t>月</w:t>
      </w:r>
      <w:r w:rsidRPr="0096321D">
        <w:rPr>
          <w:rFonts w:asciiTheme="majorBidi" w:eastAsia="SimHei" w:hAnsiTheme="majorBidi" w:cstheme="majorBidi"/>
          <w:lang w:val="zh-CN"/>
        </w:rPr>
        <w:t>25</w:t>
      </w:r>
      <w:r w:rsidRPr="0096321D">
        <w:rPr>
          <w:rFonts w:asciiTheme="majorBidi" w:eastAsia="SimHei" w:hAnsiTheme="majorBidi" w:cstheme="majorBidi"/>
          <w:lang w:val="zh-CN"/>
        </w:rPr>
        <w:t>日关于消除对残疾妇女和女童的性别暴力的声明，</w:t>
      </w:r>
      <w:r w:rsidRPr="0096321D">
        <w:rPr>
          <w:rStyle w:val="a8"/>
          <w:rFonts w:asciiTheme="majorBidi" w:eastAsia="SimHei" w:hAnsiTheme="majorBidi" w:cstheme="majorBidi"/>
          <w:lang w:val="zh-CN"/>
        </w:rPr>
        <w:footnoteReference w:id="11"/>
      </w:r>
      <w:r w:rsidRPr="0096321D">
        <w:rPr>
          <w:rFonts w:asciiTheme="majorBidi" w:eastAsia="SimHei" w:hAnsiTheme="majorBidi" w:cstheme="majorBidi"/>
          <w:lang w:val="zh-CN"/>
        </w:rPr>
        <w:t xml:space="preserve"> </w:t>
      </w:r>
      <w:r w:rsidRPr="0096321D">
        <w:rPr>
          <w:rFonts w:asciiTheme="majorBidi" w:eastAsia="SimHei" w:hAnsiTheme="majorBidi" w:cstheme="majorBidi"/>
          <w:lang w:val="zh-CN"/>
        </w:rPr>
        <w:t>以及可持续发展目标的具体目标</w:t>
      </w:r>
      <w:r w:rsidRPr="0096321D">
        <w:rPr>
          <w:rFonts w:asciiTheme="majorBidi" w:eastAsia="SimHei" w:hAnsiTheme="majorBidi" w:cstheme="majorBidi"/>
          <w:lang w:val="zh-CN"/>
        </w:rPr>
        <w:t>5.1</w:t>
      </w:r>
      <w:r w:rsidRPr="0096321D">
        <w:rPr>
          <w:rFonts w:asciiTheme="majorBidi" w:eastAsia="SimHei" w:hAnsiTheme="majorBidi" w:cstheme="majorBidi"/>
          <w:lang w:val="zh-CN"/>
        </w:rPr>
        <w:t>、</w:t>
      </w:r>
      <w:r w:rsidRPr="0096321D">
        <w:rPr>
          <w:rFonts w:asciiTheme="majorBidi" w:eastAsia="SimHei" w:hAnsiTheme="majorBidi" w:cstheme="majorBidi"/>
          <w:lang w:val="zh-CN"/>
        </w:rPr>
        <w:t>5.2</w:t>
      </w:r>
      <w:r w:rsidRPr="0096321D">
        <w:rPr>
          <w:rFonts w:asciiTheme="majorBidi" w:eastAsia="SimHei" w:hAnsiTheme="majorBidi" w:cstheme="majorBidi"/>
          <w:lang w:val="zh-CN"/>
        </w:rPr>
        <w:t>和</w:t>
      </w:r>
      <w:r w:rsidRPr="0096321D">
        <w:rPr>
          <w:rFonts w:asciiTheme="majorBidi" w:eastAsia="SimHei" w:hAnsiTheme="majorBidi" w:cstheme="majorBidi"/>
          <w:lang w:val="zh-CN"/>
        </w:rPr>
        <w:t>5.5</w:t>
      </w:r>
      <w:r w:rsidRPr="0096321D">
        <w:rPr>
          <w:rFonts w:asciiTheme="majorBidi" w:eastAsia="SimHei" w:hAnsiTheme="majorBidi" w:cstheme="majorBidi"/>
          <w:lang w:val="zh-CN"/>
        </w:rPr>
        <w:t>，建议缔约国：</w:t>
      </w:r>
    </w:p>
    <w:p w14:paraId="70DA37F7"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制定政策，以防止和减少对残疾人的暴力侵害，建立系统，定期收集、分析和公布统计数据，把握涉及家庭、工作场所、学校和机构等所有环境中暴力侵害</w:t>
      </w:r>
      <w:r w:rsidRPr="0096321D">
        <w:rPr>
          <w:rFonts w:asciiTheme="majorBidi" w:eastAsia="SimHei" w:hAnsiTheme="majorBidi" w:cstheme="majorBidi"/>
          <w:lang w:val="zh-CN"/>
        </w:rPr>
        <w:t>(</w:t>
      </w:r>
      <w:r w:rsidRPr="0096321D">
        <w:rPr>
          <w:rFonts w:asciiTheme="majorBidi" w:eastAsia="SimHei" w:hAnsiTheme="majorBidi" w:cstheme="majorBidi"/>
          <w:lang w:val="zh-CN"/>
        </w:rPr>
        <w:t>包括性别暴力</w:t>
      </w:r>
      <w:r w:rsidRPr="0096321D">
        <w:rPr>
          <w:rFonts w:asciiTheme="majorBidi" w:eastAsia="SimHei" w:hAnsiTheme="majorBidi" w:cstheme="majorBidi"/>
          <w:lang w:val="zh-CN"/>
        </w:rPr>
        <w:t>)</w:t>
      </w:r>
      <w:r w:rsidRPr="0096321D">
        <w:rPr>
          <w:rFonts w:asciiTheme="majorBidi" w:eastAsia="SimHei" w:hAnsiTheme="majorBidi" w:cstheme="majorBidi"/>
          <w:lang w:val="zh-CN"/>
        </w:rPr>
        <w:t>和剥削残疾人的申诉。该系统应纳入起诉率和定罪率，以及与对施害者的判刑和对受害者</w:t>
      </w:r>
      <w:r w:rsidRPr="0096321D">
        <w:rPr>
          <w:rFonts w:asciiTheme="majorBidi" w:eastAsia="SimHei" w:hAnsiTheme="majorBidi" w:cstheme="majorBidi"/>
          <w:lang w:val="zh-CN"/>
        </w:rPr>
        <w:t>/</w:t>
      </w:r>
      <w:r w:rsidRPr="0096321D">
        <w:rPr>
          <w:rFonts w:asciiTheme="majorBidi" w:eastAsia="SimHei" w:hAnsiTheme="majorBidi" w:cstheme="majorBidi"/>
          <w:lang w:val="zh-CN"/>
        </w:rPr>
        <w:t>幸存者的赔偿</w:t>
      </w:r>
      <w:r w:rsidRPr="0096321D">
        <w:rPr>
          <w:rFonts w:asciiTheme="majorBidi" w:eastAsia="SimHei" w:hAnsiTheme="majorBidi" w:cstheme="majorBidi"/>
          <w:lang w:val="zh-CN"/>
        </w:rPr>
        <w:t>(</w:t>
      </w:r>
      <w:r w:rsidRPr="0096321D">
        <w:rPr>
          <w:rFonts w:asciiTheme="majorBidi" w:eastAsia="SimHei" w:hAnsiTheme="majorBidi" w:cstheme="majorBidi"/>
          <w:lang w:val="zh-CN"/>
        </w:rPr>
        <w:t>包括补偿</w:t>
      </w:r>
      <w:r w:rsidRPr="0096321D">
        <w:rPr>
          <w:rFonts w:asciiTheme="majorBidi" w:eastAsia="SimHei" w:hAnsiTheme="majorBidi" w:cstheme="majorBidi"/>
          <w:lang w:val="zh-CN"/>
        </w:rPr>
        <w:t>)</w:t>
      </w:r>
      <w:r w:rsidRPr="0096321D">
        <w:rPr>
          <w:rFonts w:asciiTheme="majorBidi" w:eastAsia="SimHei" w:hAnsiTheme="majorBidi" w:cstheme="majorBidi"/>
          <w:lang w:val="zh-CN"/>
        </w:rPr>
        <w:t>有关的信息；</w:t>
      </w:r>
    </w:p>
    <w:p w14:paraId="7EA1FE8E"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提高对保护残疾人免遭剥削、暴力和凌虐的认识，确保向残疾人提供无障碍信息，使他们了解如何避免、识别和报告暴力、剥削和凌虐案件，并了解现有的申诉机制和补救办法，包括补偿和康复；</w:t>
      </w:r>
    </w:p>
    <w:p w14:paraId="27AF894B"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确保为遭受暴力侵害的残疾人，特别是残疾妇女和女童提供的服务和庇护所在物理环境以及信息和交流方面无障碍，并制定包容残疾人的规程；</w:t>
      </w:r>
    </w:p>
    <w:p w14:paraId="1432D7E4"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lastRenderedPageBreak/>
        <w:tab/>
        <w:t>(d)</w:t>
      </w:r>
      <w:r w:rsidRPr="0096321D">
        <w:rPr>
          <w:rFonts w:asciiTheme="majorBidi" w:eastAsia="SimHei" w:hAnsiTheme="majorBidi" w:cstheme="majorBidi"/>
          <w:lang w:val="zh-CN"/>
        </w:rPr>
        <w:tab/>
      </w:r>
      <w:r w:rsidRPr="0096321D">
        <w:rPr>
          <w:rFonts w:asciiTheme="majorBidi" w:eastAsia="SimHei" w:hAnsiTheme="majorBidi" w:cstheme="majorBidi"/>
          <w:lang w:val="zh-CN"/>
        </w:rPr>
        <w:t>确保通过残疾人代表组织与残疾人密切协商，并在残疾人的积极参与下，对所有向残疾人提供服务的庇护所、设施和方案进行独立、有效和定期的监测和监督，并确保案件得到有效调查和解决。</w:t>
      </w:r>
    </w:p>
    <w:p w14:paraId="7D9110E7"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保护人身完整性</w:t>
      </w:r>
      <w:r w:rsidRPr="0096321D">
        <w:rPr>
          <w:rFonts w:asciiTheme="majorBidi" w:hAnsiTheme="majorBidi" w:cstheme="majorBidi"/>
          <w:lang w:val="zh-CN"/>
        </w:rPr>
        <w:t>(</w:t>
      </w:r>
      <w:r w:rsidRPr="0096321D">
        <w:rPr>
          <w:rFonts w:asciiTheme="majorBidi" w:hAnsiTheme="majorBidi" w:cstheme="majorBidi"/>
          <w:lang w:val="zh-CN"/>
        </w:rPr>
        <w:t>第十七条</w:t>
      </w:r>
      <w:r w:rsidRPr="0096321D">
        <w:rPr>
          <w:rFonts w:asciiTheme="majorBidi" w:hAnsiTheme="majorBidi" w:cstheme="majorBidi"/>
          <w:lang w:val="zh-CN"/>
        </w:rPr>
        <w:t>)</w:t>
      </w:r>
    </w:p>
    <w:p w14:paraId="41426E45"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29.</w:t>
      </w:r>
      <w:r w:rsidRPr="0096321D">
        <w:rPr>
          <w:rFonts w:asciiTheme="majorBidi" w:hAnsiTheme="majorBidi" w:cstheme="majorBidi"/>
          <w:lang w:val="zh-CN"/>
        </w:rPr>
        <w:tab/>
      </w:r>
      <w:r w:rsidRPr="0096321D">
        <w:rPr>
          <w:rFonts w:asciiTheme="majorBidi" w:hAnsiTheme="majorBidi" w:cstheme="majorBidi"/>
          <w:lang w:val="zh-CN"/>
        </w:rPr>
        <w:t>委员会感到关切的是，有报告称，残疾妇女和女童继续遭受强迫绝育和堕胎。</w:t>
      </w:r>
    </w:p>
    <w:p w14:paraId="2C8D2CC0"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30.</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委员会建议缔约国彻底调查关于强迫绝育和堕胎的指控，确保起诉施害者，并向受害者</w:t>
      </w:r>
      <w:r w:rsidRPr="0096321D">
        <w:rPr>
          <w:rFonts w:asciiTheme="majorBidi" w:eastAsia="SimHei" w:hAnsiTheme="majorBidi" w:cstheme="majorBidi"/>
          <w:lang w:val="zh-CN"/>
        </w:rPr>
        <w:t>/</w:t>
      </w:r>
      <w:r w:rsidRPr="0096321D">
        <w:rPr>
          <w:rFonts w:asciiTheme="majorBidi" w:eastAsia="SimHei" w:hAnsiTheme="majorBidi" w:cstheme="majorBidi"/>
          <w:lang w:val="zh-CN"/>
        </w:rPr>
        <w:t>幸存者提供适当补救。</w:t>
      </w:r>
    </w:p>
    <w:p w14:paraId="3EFA99DE"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独立生活和融入社区</w:t>
      </w:r>
      <w:r w:rsidRPr="0096321D">
        <w:rPr>
          <w:rFonts w:asciiTheme="majorBidi" w:hAnsiTheme="majorBidi" w:cstheme="majorBidi"/>
          <w:lang w:val="zh-CN"/>
        </w:rPr>
        <w:t>(</w:t>
      </w:r>
      <w:r w:rsidRPr="0096321D">
        <w:rPr>
          <w:rFonts w:asciiTheme="majorBidi" w:hAnsiTheme="majorBidi" w:cstheme="majorBidi"/>
          <w:lang w:val="zh-CN"/>
        </w:rPr>
        <w:t>第十九条</w:t>
      </w:r>
      <w:r w:rsidRPr="0096321D">
        <w:rPr>
          <w:rFonts w:asciiTheme="majorBidi" w:hAnsiTheme="majorBidi" w:cstheme="majorBidi"/>
          <w:lang w:val="zh-CN"/>
        </w:rPr>
        <w:t>)</w:t>
      </w:r>
    </w:p>
    <w:p w14:paraId="2EEDA481"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31.</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6DCCADF2"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t>2024</w:t>
      </w:r>
      <w:r w:rsidRPr="0096321D">
        <w:rPr>
          <w:rFonts w:asciiTheme="majorBidi" w:hAnsiTheme="majorBidi" w:cstheme="majorBidi"/>
          <w:lang w:val="zh-CN"/>
        </w:rPr>
        <w:t>年《保护和促进残疾人权利法》和相关行动计划未能充分承认残疾人的自主权和充分融入社会的权利，未能促进残疾人去机构化和融入社区；</w:t>
      </w:r>
    </w:p>
    <w:p w14:paraId="603A08E2"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未能采取充分措施实现残疾人的去机构化，为独立生活提供个性化支助，并在社区提供无障碍服务，例如，每月</w:t>
      </w:r>
      <w:r w:rsidRPr="0096321D">
        <w:rPr>
          <w:rFonts w:asciiTheme="majorBidi" w:hAnsiTheme="majorBidi" w:cstheme="majorBidi"/>
          <w:lang w:val="zh-CN"/>
        </w:rPr>
        <w:t>3,500</w:t>
      </w:r>
      <w:r w:rsidRPr="0096321D">
        <w:rPr>
          <w:rFonts w:asciiTheme="majorBidi" w:hAnsiTheme="majorBidi" w:cstheme="majorBidi"/>
          <w:lang w:val="zh-CN"/>
        </w:rPr>
        <w:t>毛里求斯卢比的</w:t>
      </w:r>
      <w:r w:rsidRPr="0096321D">
        <w:rPr>
          <w:rFonts w:asciiTheme="majorBidi" w:hAnsiTheme="majorBidi" w:cstheme="majorBidi"/>
        </w:rPr>
        <w:t>“</w:t>
      </w:r>
      <w:r w:rsidRPr="0096321D">
        <w:rPr>
          <w:rFonts w:asciiTheme="majorBidi" w:hAnsiTheme="majorBidi" w:cstheme="majorBidi"/>
          <w:lang w:val="zh-CN"/>
        </w:rPr>
        <w:t>照护者津贴</w:t>
      </w:r>
      <w:r w:rsidRPr="0096321D">
        <w:rPr>
          <w:rFonts w:asciiTheme="majorBidi" w:hAnsiTheme="majorBidi" w:cstheme="majorBidi"/>
        </w:rPr>
        <w:t>”</w:t>
      </w:r>
      <w:r w:rsidRPr="0096321D">
        <w:rPr>
          <w:rFonts w:asciiTheme="majorBidi" w:hAnsiTheme="majorBidi" w:cstheme="majorBidi"/>
          <w:lang w:val="zh-CN"/>
        </w:rPr>
        <w:t>不足以雇用一名支助者；</w:t>
      </w:r>
    </w:p>
    <w:p w14:paraId="2D73BC91"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(c)</w:t>
      </w:r>
      <w:r w:rsidRPr="0096321D">
        <w:rPr>
          <w:rFonts w:asciiTheme="majorBidi" w:hAnsiTheme="majorBidi" w:cstheme="majorBidi"/>
          <w:lang w:val="zh-CN"/>
        </w:rPr>
        <w:tab/>
      </w:r>
      <w:r w:rsidRPr="0096321D">
        <w:rPr>
          <w:rFonts w:asciiTheme="majorBidi" w:hAnsiTheme="majorBidi" w:cstheme="majorBidi"/>
          <w:lang w:val="zh-CN"/>
        </w:rPr>
        <w:t>未能向残疾人充分提供适当、负担得起和无障碍的住房，使残疾人能够独立生活并融入社区。</w:t>
      </w:r>
    </w:p>
    <w:p w14:paraId="4C15C0D2"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32.</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委员会回顾其第</w:t>
      </w:r>
      <w:r w:rsidRPr="0096321D">
        <w:rPr>
          <w:rFonts w:asciiTheme="majorBidi" w:eastAsia="SimHei" w:hAnsiTheme="majorBidi" w:cstheme="majorBidi"/>
          <w:lang w:val="zh-CN"/>
        </w:rPr>
        <w:t>5</w:t>
      </w:r>
      <w:r w:rsidRPr="0096321D">
        <w:rPr>
          <w:rFonts w:asciiTheme="majorBidi" w:eastAsia="SimHei" w:hAnsiTheme="majorBidi" w:cstheme="majorBidi"/>
          <w:lang w:val="zh-CN"/>
        </w:rPr>
        <w:t>号一般性意见</w:t>
      </w:r>
      <w:r w:rsidRPr="0096321D">
        <w:rPr>
          <w:rFonts w:asciiTheme="majorBidi" w:eastAsia="SimHei" w:hAnsiTheme="majorBidi" w:cstheme="majorBidi"/>
          <w:lang w:val="zh-CN"/>
        </w:rPr>
        <w:t>(2017</w:t>
      </w:r>
      <w:r w:rsidRPr="0096321D">
        <w:rPr>
          <w:rFonts w:asciiTheme="majorBidi" w:eastAsia="SimHei" w:hAnsiTheme="majorBidi" w:cstheme="majorBidi"/>
          <w:lang w:val="zh-CN"/>
        </w:rPr>
        <w:t>年</w:t>
      </w:r>
      <w:r w:rsidRPr="0096321D">
        <w:rPr>
          <w:rFonts w:asciiTheme="majorBidi" w:eastAsia="SimHei" w:hAnsiTheme="majorBidi" w:cstheme="majorBidi"/>
          <w:lang w:val="zh-CN"/>
        </w:rPr>
        <w:t>)</w:t>
      </w:r>
      <w:r w:rsidRPr="0096321D">
        <w:rPr>
          <w:rFonts w:asciiTheme="majorBidi" w:eastAsia="SimHei" w:hAnsiTheme="majorBidi" w:cstheme="majorBidi"/>
          <w:lang w:val="zh-CN"/>
        </w:rPr>
        <w:t>、《解除收容的准则</w:t>
      </w:r>
      <w:r w:rsidRPr="0096321D">
        <w:rPr>
          <w:rFonts w:asciiTheme="majorBidi" w:eastAsia="SimHei" w:hAnsiTheme="majorBidi" w:cstheme="majorBidi"/>
          <w:lang w:val="zh-CN"/>
        </w:rPr>
        <w:t>(</w:t>
      </w:r>
      <w:r w:rsidRPr="0096321D">
        <w:rPr>
          <w:rFonts w:asciiTheme="majorBidi" w:eastAsia="SimHei" w:hAnsiTheme="majorBidi" w:cstheme="majorBidi"/>
          <w:lang w:val="zh-CN"/>
        </w:rPr>
        <w:t>包括在紧急情况下</w:t>
      </w:r>
      <w:r w:rsidRPr="0096321D">
        <w:rPr>
          <w:rFonts w:asciiTheme="majorBidi" w:eastAsia="SimHei" w:hAnsiTheme="majorBidi" w:cstheme="majorBidi"/>
          <w:lang w:val="zh-CN"/>
        </w:rPr>
        <w:t>)</w:t>
      </w:r>
      <w:r w:rsidRPr="0096321D">
        <w:rPr>
          <w:rFonts w:asciiTheme="majorBidi" w:eastAsia="SimHei" w:hAnsiTheme="majorBidi" w:cstheme="majorBidi"/>
          <w:lang w:val="zh-CN"/>
        </w:rPr>
        <w:t>》、残疾人权利特别报告员关于为残疾人所提供服务的转型的报告</w:t>
      </w:r>
      <w:r w:rsidRPr="0096321D">
        <w:rPr>
          <w:rStyle w:val="a8"/>
          <w:rFonts w:asciiTheme="majorBidi" w:eastAsia="SimHei" w:hAnsiTheme="majorBidi" w:cstheme="majorBidi"/>
          <w:lang w:val="zh-CN"/>
        </w:rPr>
        <w:footnoteReference w:id="12"/>
      </w:r>
      <w:r w:rsidRPr="0096321D">
        <w:rPr>
          <w:rFonts w:asciiTheme="majorBidi" w:eastAsia="SimHei" w:hAnsiTheme="majorBidi" w:cstheme="majorBidi"/>
          <w:lang w:val="zh-CN"/>
        </w:rPr>
        <w:t xml:space="preserve"> </w:t>
      </w:r>
      <w:r w:rsidRPr="0096321D">
        <w:rPr>
          <w:rFonts w:asciiTheme="majorBidi" w:eastAsia="SimHei" w:hAnsiTheme="majorBidi" w:cstheme="majorBidi"/>
          <w:lang w:val="zh-CN"/>
        </w:rPr>
        <w:t>和以往建议，</w:t>
      </w:r>
      <w:r w:rsidRPr="0096321D">
        <w:rPr>
          <w:rStyle w:val="a8"/>
          <w:rFonts w:asciiTheme="majorBidi" w:eastAsia="SimHei" w:hAnsiTheme="majorBidi" w:cstheme="majorBidi"/>
          <w:lang w:val="zh-CN"/>
        </w:rPr>
        <w:footnoteReference w:id="13"/>
      </w:r>
      <w:r w:rsidRPr="0096321D">
        <w:rPr>
          <w:rFonts w:asciiTheme="majorBidi" w:eastAsia="SimHei" w:hAnsiTheme="majorBidi" w:cstheme="majorBidi"/>
          <w:lang w:val="zh-CN"/>
        </w:rPr>
        <w:t xml:space="preserve"> </w:t>
      </w:r>
      <w:r w:rsidRPr="0096321D">
        <w:rPr>
          <w:rFonts w:asciiTheme="majorBidi" w:eastAsia="SimHei" w:hAnsiTheme="majorBidi" w:cstheme="majorBidi"/>
          <w:lang w:val="zh-CN"/>
        </w:rPr>
        <w:t>建议缔约国与残疾人密切协商，并在残疾人的积极参与下：</w:t>
      </w:r>
    </w:p>
    <w:p w14:paraId="79931054"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在法律中明确承认残疾人享有自由选择、自主和充分融入社会的权利；就这些权利开展提高认识运动；改进相关的行动计划，确保这些计划设定有时限的基准，并得到必要的人力、技术和财政资源的支持，以确保残疾人在与其他人平等的基础上，从机构安置有效过渡到在社区中独立生活；</w:t>
      </w:r>
    </w:p>
    <w:p w14:paraId="19E650C4"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调整预算分配，并采取措施，使生活在任何机构中的残疾人实现去机构化，逐步取消机构和寄宿之家，增加</w:t>
      </w:r>
      <w:r w:rsidRPr="0096321D">
        <w:rPr>
          <w:rFonts w:asciiTheme="majorBidi" w:hAnsiTheme="majorBidi" w:cstheme="majorBidi"/>
        </w:rPr>
        <w:t>“</w:t>
      </w:r>
      <w:r w:rsidRPr="0096321D">
        <w:rPr>
          <w:rFonts w:asciiTheme="majorBidi" w:eastAsia="SimHei" w:hAnsiTheme="majorBidi" w:cstheme="majorBidi"/>
          <w:lang w:val="zh-CN"/>
        </w:rPr>
        <w:t>照护者津贴</w:t>
      </w:r>
      <w:r w:rsidRPr="0096321D">
        <w:rPr>
          <w:rFonts w:asciiTheme="majorBidi" w:hAnsiTheme="majorBidi" w:cstheme="majorBidi"/>
        </w:rPr>
        <w:t>”</w:t>
      </w:r>
      <w:r w:rsidRPr="0096321D">
        <w:rPr>
          <w:rFonts w:asciiTheme="majorBidi" w:eastAsia="SimHei" w:hAnsiTheme="majorBidi" w:cstheme="majorBidi"/>
          <w:lang w:val="zh-CN"/>
        </w:rPr>
        <w:t>的数额，并发展个性化支助，比如居家和社区个人支助及社区服务，使所有残疾人都能在与其他人平等的基础上获得这些支助和服务，包括在卫生保健、教育、就业和无障碍交通方面；</w:t>
      </w:r>
    </w:p>
    <w:p w14:paraId="33B5388F"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增加残疾人公共住房的范围、可负担性和无障碍性，包括提高租金补贴，并在</w:t>
      </w:r>
      <w:r w:rsidRPr="0096321D">
        <w:rPr>
          <w:rFonts w:asciiTheme="majorBidi" w:eastAsia="SimHei" w:hAnsiTheme="majorBidi" w:cstheme="majorBidi"/>
          <w:lang w:val="zh-CN"/>
        </w:rPr>
        <w:t>2023</w:t>
      </w:r>
      <w:r w:rsidRPr="0096321D">
        <w:rPr>
          <w:rFonts w:asciiTheme="majorBidi" w:eastAsia="SimHei" w:hAnsiTheme="majorBidi" w:cstheme="majorBidi"/>
          <w:lang w:val="zh-CN"/>
        </w:rPr>
        <w:t>年启动的住房项目中提高目前为残疾人预留的</w:t>
      </w:r>
      <w:r w:rsidRPr="0096321D">
        <w:rPr>
          <w:rFonts w:asciiTheme="majorBidi" w:eastAsia="SimHei" w:hAnsiTheme="majorBidi" w:cstheme="majorBidi"/>
          <w:lang w:val="zh-CN"/>
        </w:rPr>
        <w:t>4%</w:t>
      </w:r>
      <w:r w:rsidRPr="0096321D">
        <w:rPr>
          <w:rFonts w:asciiTheme="majorBidi" w:eastAsia="SimHei" w:hAnsiTheme="majorBidi" w:cstheme="majorBidi"/>
          <w:lang w:val="zh-CN"/>
        </w:rPr>
        <w:t>的居住单位分配额度。</w:t>
      </w:r>
    </w:p>
    <w:p w14:paraId="4A47991F"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个人行动能力</w:t>
      </w:r>
      <w:r w:rsidRPr="0096321D">
        <w:rPr>
          <w:rFonts w:asciiTheme="majorBidi" w:hAnsiTheme="majorBidi" w:cstheme="majorBidi"/>
          <w:lang w:val="zh-CN"/>
        </w:rPr>
        <w:t>(</w:t>
      </w:r>
      <w:r w:rsidRPr="0096321D">
        <w:rPr>
          <w:rFonts w:asciiTheme="majorBidi" w:hAnsiTheme="majorBidi" w:cstheme="majorBidi"/>
          <w:lang w:val="zh-CN"/>
        </w:rPr>
        <w:t>第二十条</w:t>
      </w:r>
      <w:r w:rsidRPr="0096321D">
        <w:rPr>
          <w:rFonts w:asciiTheme="majorBidi" w:hAnsiTheme="majorBidi" w:cstheme="majorBidi"/>
          <w:lang w:val="zh-CN"/>
        </w:rPr>
        <w:t>)</w:t>
      </w:r>
      <w:bookmarkStart w:id="8" w:name="_Hlk175413892"/>
    </w:p>
    <w:p w14:paraId="37CA0591"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33.</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5C445434"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lastRenderedPageBreak/>
        <w:tab/>
        <w:t>(a)</w:t>
      </w:r>
      <w:r w:rsidRPr="0096321D">
        <w:rPr>
          <w:rFonts w:asciiTheme="majorBidi" w:hAnsiTheme="majorBidi" w:cstheme="majorBidi"/>
          <w:lang w:val="zh-CN"/>
        </w:rPr>
        <w:tab/>
      </w:r>
      <w:r w:rsidRPr="0096321D">
        <w:rPr>
          <w:rFonts w:asciiTheme="majorBidi" w:hAnsiTheme="majorBidi" w:cstheme="majorBidi"/>
          <w:lang w:val="zh-CN"/>
        </w:rPr>
        <w:t>所提供的补助金在很大程度上不足以支付轮椅、助听器和眼镜等辅助器具的费用；</w:t>
      </w:r>
    </w:p>
    <w:p w14:paraId="445F4880"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有资格免税购买改装汽车的仅限于</w:t>
      </w:r>
      <w:r w:rsidRPr="0096321D">
        <w:rPr>
          <w:rFonts w:asciiTheme="majorBidi" w:hAnsiTheme="majorBidi" w:cstheme="majorBidi"/>
          <w:lang w:val="zh-CN"/>
        </w:rPr>
        <w:t>60</w:t>
      </w:r>
      <w:r w:rsidRPr="0096321D">
        <w:rPr>
          <w:rFonts w:asciiTheme="majorBidi" w:hAnsiTheme="majorBidi" w:cstheme="majorBidi"/>
          <w:lang w:val="zh-CN"/>
        </w:rPr>
        <w:t>岁以下的就业残疾人；</w:t>
      </w:r>
    </w:p>
    <w:p w14:paraId="166D28C6"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(c)</w:t>
      </w:r>
      <w:r w:rsidRPr="0096321D">
        <w:rPr>
          <w:rFonts w:asciiTheme="majorBidi" w:hAnsiTheme="majorBidi" w:cstheme="majorBidi"/>
          <w:lang w:val="zh-CN"/>
        </w:rPr>
        <w:tab/>
      </w:r>
      <w:r w:rsidRPr="0096321D">
        <w:rPr>
          <w:rFonts w:asciiTheme="majorBidi" w:hAnsiTheme="majorBidi" w:cstheme="majorBidi"/>
          <w:lang w:val="zh-CN"/>
        </w:rPr>
        <w:t>城市和农村地区的公共交通均未充分实现物理无障碍，例如，使用行动辅助工具和辅助器具的人无法完全无障碍地乘坐半低地板公交车，前往轻轨快线车站也存在物理障碍。</w:t>
      </w:r>
    </w:p>
    <w:p w14:paraId="74C1F856"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34.</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委员会建议缔约国：</w:t>
      </w:r>
    </w:p>
    <w:p w14:paraId="5060F53A"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恢复原始计划，直接提供轮椅、助听器和眼镜等辅助器具，而不是提供补助金；</w:t>
      </w:r>
    </w:p>
    <w:p w14:paraId="32AC80D2"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将免税购买任何类型汽车的资格扩大到所有需要车辆的残疾人；</w:t>
      </w:r>
    </w:p>
    <w:p w14:paraId="1ED6CE75" w14:textId="77777777" w:rsidR="00FE4C4F" w:rsidRPr="0096321D" w:rsidRDefault="00FE4C4F" w:rsidP="00FE4C4F">
      <w:pPr>
        <w:pStyle w:val="SingleTxtGC"/>
        <w:rPr>
          <w:rFonts w:asciiTheme="majorBidi" w:hAnsiTheme="majorBidi" w:cstheme="majorBidi"/>
        </w:rPr>
      </w:pPr>
      <w:r w:rsidRPr="0096321D">
        <w:rPr>
          <w:rFonts w:asciiTheme="majorBidi" w:eastAsia="SimHei" w:hAnsiTheme="majorBidi" w:cstheme="majorBidi"/>
          <w:lang w:val="zh-CN"/>
        </w:rPr>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审查交通设施、车辆和设备的公共采购，以确保相关规格包括无障碍标准，例如为使用行动辅助工具和辅助器具的人提供坡道，并采取措施，促进轻轨快线车站的物理无障碍。</w:t>
      </w:r>
    </w:p>
    <w:bookmarkEnd w:id="8"/>
    <w:p w14:paraId="31BB3400"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表达意见的自由和获得信息的机会</w:t>
      </w:r>
      <w:r w:rsidRPr="0096321D">
        <w:rPr>
          <w:rFonts w:asciiTheme="majorBidi" w:hAnsiTheme="majorBidi" w:cstheme="majorBidi"/>
          <w:lang w:val="zh-CN"/>
        </w:rPr>
        <w:t>(</w:t>
      </w:r>
      <w:r w:rsidRPr="0096321D">
        <w:rPr>
          <w:rFonts w:asciiTheme="majorBidi" w:hAnsiTheme="majorBidi" w:cstheme="majorBidi"/>
          <w:lang w:val="zh-CN"/>
        </w:rPr>
        <w:t>第二十一条</w:t>
      </w:r>
      <w:r w:rsidRPr="0096321D">
        <w:rPr>
          <w:rFonts w:asciiTheme="majorBidi" w:hAnsiTheme="majorBidi" w:cstheme="majorBidi"/>
          <w:lang w:val="zh-CN"/>
        </w:rPr>
        <w:t>)</w:t>
      </w:r>
    </w:p>
    <w:p w14:paraId="75C6A123"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35.</w:t>
      </w:r>
      <w:r w:rsidRPr="0096321D">
        <w:rPr>
          <w:rFonts w:asciiTheme="majorBidi" w:hAnsiTheme="majorBidi" w:cstheme="majorBidi"/>
          <w:lang w:val="zh-CN"/>
        </w:rPr>
        <w:tab/>
      </w:r>
      <w:r w:rsidRPr="0096321D">
        <w:rPr>
          <w:rFonts w:asciiTheme="majorBidi" w:hAnsiTheme="majorBidi" w:cstheme="majorBidi"/>
          <w:lang w:val="zh-CN"/>
        </w:rPr>
        <w:t>委员会感到关切的是，</w:t>
      </w:r>
      <w:r w:rsidRPr="0096321D">
        <w:rPr>
          <w:rFonts w:asciiTheme="majorBidi" w:hAnsiTheme="majorBidi" w:cstheme="majorBidi"/>
          <w:lang w:val="zh-CN"/>
        </w:rPr>
        <w:t>2024</w:t>
      </w:r>
      <w:r w:rsidRPr="0096321D">
        <w:rPr>
          <w:rFonts w:asciiTheme="majorBidi" w:hAnsiTheme="majorBidi" w:cstheme="majorBidi"/>
          <w:lang w:val="zh-CN"/>
        </w:rPr>
        <w:t>年《保护和促进残疾人权利法》未涵盖以无障碍格式获取信息的权利，为促进印刷和电子信息及通信的无障碍性和可负担性而采取的措施有限。</w:t>
      </w:r>
    </w:p>
    <w:p w14:paraId="6020C44F"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36.</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委员会建议缔约国通过残疾人代表组织，与残疾人密切协商，并在残疾人的积极参与下：</w:t>
      </w:r>
    </w:p>
    <w:p w14:paraId="6417E9A2"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为信息和通信媒体、技术和网站制定与通用标准相符的无障碍标准；</w:t>
      </w:r>
    </w:p>
    <w:p w14:paraId="046ACB04"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确保以无障碍格式提供印刷和电子信息和通信，比如盲文、易读、手语、浅白语言、字幕和触觉、增强和替代性交流形式，并确保残疾人能够负担得起辅助通信技术；</w:t>
      </w:r>
    </w:p>
    <w:p w14:paraId="0FFAFFCB"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促进发展和使用毛里求斯手语，包括在法律上承认其为正式语文，培训和部署专业口译员，并在国家电视台和其他媒体服务中扩大毛里求斯手语的使用。</w:t>
      </w:r>
    </w:p>
    <w:p w14:paraId="2B33D016"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尊重隐私</w:t>
      </w:r>
      <w:r w:rsidRPr="0096321D">
        <w:rPr>
          <w:rFonts w:asciiTheme="majorBidi" w:hAnsiTheme="majorBidi" w:cstheme="majorBidi"/>
          <w:lang w:val="zh-CN"/>
        </w:rPr>
        <w:t>(</w:t>
      </w:r>
      <w:r w:rsidRPr="0096321D">
        <w:rPr>
          <w:rFonts w:asciiTheme="majorBidi" w:hAnsiTheme="majorBidi" w:cstheme="majorBidi"/>
          <w:lang w:val="zh-CN"/>
        </w:rPr>
        <w:t>第二十二条</w:t>
      </w:r>
      <w:r w:rsidRPr="0096321D">
        <w:rPr>
          <w:rFonts w:asciiTheme="majorBidi" w:hAnsiTheme="majorBidi" w:cstheme="majorBidi"/>
          <w:lang w:val="zh-CN"/>
        </w:rPr>
        <w:t>)</w:t>
      </w:r>
    </w:p>
    <w:p w14:paraId="7DC29E73"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37.</w:t>
      </w:r>
      <w:r w:rsidRPr="0096321D">
        <w:rPr>
          <w:rFonts w:asciiTheme="majorBidi" w:hAnsiTheme="majorBidi" w:cstheme="majorBidi"/>
          <w:lang w:val="zh-CN"/>
        </w:rPr>
        <w:tab/>
      </w:r>
      <w:r w:rsidRPr="0096321D">
        <w:rPr>
          <w:rFonts w:asciiTheme="majorBidi" w:hAnsiTheme="majorBidi" w:cstheme="majorBidi"/>
          <w:lang w:val="zh-CN"/>
        </w:rPr>
        <w:t>委员会感到关切的是，</w:t>
      </w:r>
      <w:r w:rsidRPr="0096321D">
        <w:rPr>
          <w:rFonts w:asciiTheme="majorBidi" w:hAnsiTheme="majorBidi" w:cstheme="majorBidi"/>
          <w:lang w:val="zh-CN"/>
        </w:rPr>
        <w:t>2017</w:t>
      </w:r>
      <w:r w:rsidRPr="0096321D">
        <w:rPr>
          <w:rFonts w:asciiTheme="majorBidi" w:hAnsiTheme="majorBidi" w:cstheme="majorBidi"/>
          <w:lang w:val="zh-CN"/>
        </w:rPr>
        <w:t>年《数据保护法》和其他相关法律未能明确保护和促进残疾人的隐私，也未能规定确保残疾人数据保密性的程序，包括在与健康有关的情况下。</w:t>
      </w:r>
    </w:p>
    <w:p w14:paraId="2E45A667"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38.</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委员会建议缔约国制定法律规定，在所有情况下保护所有残疾人，包括智力或社会心理残疾者的隐私和完整性，建立明确和无障碍的法律机制，以保护残疾人的个人数据，并采取措施应对所报告的侵犯隐私行为。</w:t>
      </w:r>
    </w:p>
    <w:p w14:paraId="410D8460"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尊重家居和家庭</w:t>
      </w:r>
      <w:r w:rsidRPr="0096321D">
        <w:rPr>
          <w:rFonts w:asciiTheme="majorBidi" w:hAnsiTheme="majorBidi" w:cstheme="majorBidi"/>
          <w:lang w:val="zh-CN"/>
        </w:rPr>
        <w:t>(</w:t>
      </w:r>
      <w:r w:rsidRPr="0096321D">
        <w:rPr>
          <w:rFonts w:asciiTheme="majorBidi" w:hAnsiTheme="majorBidi" w:cstheme="majorBidi"/>
          <w:lang w:val="zh-CN"/>
        </w:rPr>
        <w:t>第二十三条</w:t>
      </w:r>
      <w:r w:rsidRPr="0096321D">
        <w:rPr>
          <w:rFonts w:asciiTheme="majorBidi" w:hAnsiTheme="majorBidi" w:cstheme="majorBidi"/>
          <w:lang w:val="zh-CN"/>
        </w:rPr>
        <w:t>)</w:t>
      </w:r>
    </w:p>
    <w:p w14:paraId="3E9C313D"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39.</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0919CD40"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r>
      <w:r w:rsidRPr="0096321D">
        <w:rPr>
          <w:rFonts w:asciiTheme="majorBidi" w:hAnsiTheme="majorBidi" w:cstheme="majorBidi"/>
          <w:lang w:val="zh-CN"/>
        </w:rPr>
        <w:t>法律没有明确承认残疾人在家庭、父母身份和关系方面的权利；</w:t>
      </w:r>
    </w:p>
    <w:p w14:paraId="3DE3CCCB"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lastRenderedPageBreak/>
        <w:tab/>
        <w:t>(b)</w:t>
      </w:r>
      <w:r w:rsidRPr="0096321D">
        <w:rPr>
          <w:rFonts w:asciiTheme="majorBidi" w:hAnsiTheme="majorBidi" w:cstheme="majorBidi"/>
          <w:lang w:val="zh-CN"/>
        </w:rPr>
        <w:tab/>
      </w:r>
      <w:r w:rsidRPr="0096321D">
        <w:rPr>
          <w:rFonts w:asciiTheme="majorBidi" w:hAnsiTheme="majorBidi" w:cstheme="majorBidi"/>
          <w:lang w:val="zh-CN"/>
        </w:rPr>
        <w:t>包括残疾父母、残疾儿童的父母和单亲家长在内的家庭在抚养子女方面面临挑战；</w:t>
      </w:r>
    </w:p>
    <w:p w14:paraId="67345897"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(c)</w:t>
      </w:r>
      <w:r w:rsidRPr="0096321D">
        <w:rPr>
          <w:rFonts w:asciiTheme="majorBidi" w:hAnsiTheme="majorBidi" w:cstheme="majorBidi"/>
          <w:lang w:val="zh-CN"/>
        </w:rPr>
        <w:tab/>
      </w:r>
      <w:r w:rsidRPr="0096321D">
        <w:rPr>
          <w:rFonts w:asciiTheme="majorBidi" w:hAnsiTheme="majorBidi" w:cstheme="majorBidi"/>
          <w:lang w:val="zh-CN"/>
        </w:rPr>
        <w:t>缺乏与残疾人，特别是残疾妇女和女童的性和生殖健康及权利有关的无障碍格式信息。</w:t>
      </w:r>
    </w:p>
    <w:p w14:paraId="5E3798AE"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40.</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委员会建议缔约国：</w:t>
      </w:r>
    </w:p>
    <w:p w14:paraId="15E946C5"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在法律中明确承认残疾人，包括残疾妇女和智力或社会心理残疾者有权在与其他人平等的基础上结婚、建立家庭和行使父母责任；</w:t>
      </w:r>
    </w:p>
    <w:p w14:paraId="314CBB33"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加强措施，提供适当的支助和无障碍培训方案，以确保所有残疾父母和残疾儿童的父母能够行使父母权利，履行抚养子女的责任，包括在儿童发展、健康和教育领域行使权利和履行责任；</w:t>
      </w:r>
    </w:p>
    <w:p w14:paraId="67B65FE1"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采取方案和政策，以无障碍格式向残疾人提供计划生育教育，并提供与性和生殖健康及权利有关的适龄信息。</w:t>
      </w:r>
    </w:p>
    <w:p w14:paraId="5A891819"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教育</w:t>
      </w:r>
      <w:r w:rsidRPr="0096321D">
        <w:rPr>
          <w:rFonts w:asciiTheme="majorBidi" w:hAnsiTheme="majorBidi" w:cstheme="majorBidi"/>
          <w:lang w:val="zh-CN"/>
        </w:rPr>
        <w:t>(</w:t>
      </w:r>
      <w:r w:rsidRPr="0096321D">
        <w:rPr>
          <w:rFonts w:asciiTheme="majorBidi" w:hAnsiTheme="majorBidi" w:cstheme="majorBidi"/>
          <w:lang w:val="zh-CN"/>
        </w:rPr>
        <w:t>第二十四条</w:t>
      </w:r>
      <w:r w:rsidRPr="0096321D">
        <w:rPr>
          <w:rFonts w:asciiTheme="majorBidi" w:hAnsiTheme="majorBidi" w:cstheme="majorBidi"/>
          <w:lang w:val="zh-CN"/>
        </w:rPr>
        <w:t>)</w:t>
      </w:r>
    </w:p>
    <w:p w14:paraId="586E5D5C"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41.</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1D0069F1"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r>
      <w:r w:rsidRPr="0096321D">
        <w:rPr>
          <w:rFonts w:asciiTheme="majorBidi" w:hAnsiTheme="majorBidi" w:cstheme="majorBidi"/>
          <w:lang w:val="zh-CN"/>
        </w:rPr>
        <w:t>对优质包容性教育的理解有限，隔离教育环境普遍存在，并继续投资于隔离教育环境，比如使残疾儿童受到隔离的</w:t>
      </w:r>
      <w:r w:rsidRPr="0096321D">
        <w:rPr>
          <w:rFonts w:asciiTheme="majorBidi" w:hAnsiTheme="majorBidi" w:cstheme="majorBidi"/>
        </w:rPr>
        <w:t>“</w:t>
      </w:r>
      <w:r w:rsidRPr="0096321D">
        <w:rPr>
          <w:rFonts w:asciiTheme="majorBidi" w:hAnsiTheme="majorBidi" w:cstheme="majorBidi"/>
          <w:lang w:val="zh-CN"/>
        </w:rPr>
        <w:t>特殊需要教育机构</w:t>
      </w:r>
      <w:r w:rsidRPr="0096321D">
        <w:rPr>
          <w:rFonts w:asciiTheme="majorBidi" w:hAnsiTheme="majorBidi" w:cstheme="majorBidi"/>
        </w:rPr>
        <w:t>”</w:t>
      </w:r>
      <w:r w:rsidRPr="0096321D">
        <w:rPr>
          <w:rFonts w:asciiTheme="majorBidi" w:hAnsiTheme="majorBidi" w:cstheme="majorBidi"/>
          <w:lang w:val="zh-CN"/>
        </w:rPr>
        <w:t>和小学中的</w:t>
      </w:r>
      <w:r w:rsidRPr="0096321D">
        <w:rPr>
          <w:rFonts w:asciiTheme="majorBidi" w:hAnsiTheme="majorBidi" w:cstheme="majorBidi"/>
        </w:rPr>
        <w:t>“</w:t>
      </w:r>
      <w:r w:rsidRPr="0096321D">
        <w:rPr>
          <w:rFonts w:asciiTheme="majorBidi" w:hAnsiTheme="majorBidi" w:cstheme="majorBidi"/>
          <w:lang w:val="zh-CN"/>
        </w:rPr>
        <w:t>融合班级</w:t>
      </w:r>
      <w:r w:rsidRPr="0096321D">
        <w:rPr>
          <w:rFonts w:asciiTheme="majorBidi" w:hAnsiTheme="majorBidi" w:cstheme="majorBidi"/>
        </w:rPr>
        <w:t>”</w:t>
      </w:r>
      <w:r w:rsidRPr="0096321D">
        <w:rPr>
          <w:rFonts w:asciiTheme="majorBidi" w:hAnsiTheme="majorBidi" w:cstheme="majorBidi"/>
          <w:lang w:val="zh-CN"/>
        </w:rPr>
        <w:t>；</w:t>
      </w:r>
    </w:p>
    <w:p w14:paraId="33ECFC06"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难以确保残疾学生在学校寻求合理便利、个性化支助和资源，以确保平等的教育机会；</w:t>
      </w:r>
    </w:p>
    <w:p w14:paraId="258D31DF"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(c)</w:t>
      </w:r>
      <w:r w:rsidRPr="0096321D">
        <w:rPr>
          <w:rFonts w:asciiTheme="majorBidi" w:hAnsiTheme="majorBidi" w:cstheme="majorBidi"/>
          <w:lang w:val="zh-CN"/>
        </w:rPr>
        <w:tab/>
      </w:r>
      <w:r w:rsidRPr="0096321D">
        <w:rPr>
          <w:rFonts w:asciiTheme="majorBidi" w:hAnsiTheme="majorBidi" w:cstheme="majorBidi"/>
          <w:lang w:val="zh-CN"/>
        </w:rPr>
        <w:t>在初等、中等和高等教育中，课程、教学法和基础设施的无障碍性仍然薄弱，特别是科学和数学等学科；没有针对残疾学生的多部门评估系统；残疾学生完成教育课程或方案后，并非总能取得官方证书；</w:t>
      </w:r>
    </w:p>
    <w:p w14:paraId="34BEFAA0"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(d)</w:t>
      </w:r>
      <w:r w:rsidRPr="0096321D">
        <w:rPr>
          <w:rFonts w:asciiTheme="majorBidi" w:hAnsiTheme="majorBidi" w:cstheme="majorBidi"/>
          <w:lang w:val="zh-CN"/>
        </w:rPr>
        <w:tab/>
      </w:r>
      <w:r w:rsidRPr="0096321D">
        <w:rPr>
          <w:rFonts w:asciiTheme="majorBidi" w:hAnsiTheme="majorBidi" w:cstheme="majorBidi"/>
          <w:lang w:val="zh-CN"/>
        </w:rPr>
        <w:t>缺乏关于无法接受教育的残疾儿童的分类数据。</w:t>
      </w:r>
    </w:p>
    <w:p w14:paraId="1DA191F6"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42.</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委员会回顾其第</w:t>
      </w:r>
      <w:r w:rsidRPr="0096321D">
        <w:rPr>
          <w:rFonts w:asciiTheme="majorBidi" w:eastAsia="SimHei" w:hAnsiTheme="majorBidi" w:cstheme="majorBidi"/>
          <w:lang w:val="zh-CN"/>
        </w:rPr>
        <w:t>4</w:t>
      </w:r>
      <w:r w:rsidRPr="0096321D">
        <w:rPr>
          <w:rFonts w:asciiTheme="majorBidi" w:eastAsia="SimHei" w:hAnsiTheme="majorBidi" w:cstheme="majorBidi"/>
          <w:lang w:val="zh-CN"/>
        </w:rPr>
        <w:t>号一般性意见</w:t>
      </w:r>
      <w:r w:rsidRPr="0096321D">
        <w:rPr>
          <w:rFonts w:asciiTheme="majorBidi" w:eastAsia="SimHei" w:hAnsiTheme="majorBidi" w:cstheme="majorBidi"/>
          <w:lang w:val="zh-CN"/>
        </w:rPr>
        <w:t>(2016</w:t>
      </w:r>
      <w:r w:rsidRPr="0096321D">
        <w:rPr>
          <w:rFonts w:asciiTheme="majorBidi" w:eastAsia="SimHei" w:hAnsiTheme="majorBidi" w:cstheme="majorBidi"/>
          <w:lang w:val="zh-CN"/>
        </w:rPr>
        <w:t>年</w:t>
      </w:r>
      <w:r w:rsidRPr="0096321D">
        <w:rPr>
          <w:rFonts w:asciiTheme="majorBidi" w:eastAsia="SimHei" w:hAnsiTheme="majorBidi" w:cstheme="majorBidi"/>
          <w:lang w:val="zh-CN"/>
        </w:rPr>
        <w:t>)</w:t>
      </w:r>
      <w:r w:rsidRPr="0096321D">
        <w:rPr>
          <w:rFonts w:asciiTheme="majorBidi" w:eastAsia="SimHei" w:hAnsiTheme="majorBidi" w:cstheme="majorBidi"/>
          <w:lang w:val="zh-CN"/>
        </w:rPr>
        <w:t>、可持续发展目标的具体目标</w:t>
      </w:r>
      <w:r w:rsidRPr="0096321D">
        <w:rPr>
          <w:rFonts w:asciiTheme="majorBidi" w:eastAsia="SimHei" w:hAnsiTheme="majorBidi" w:cstheme="majorBidi"/>
          <w:lang w:val="zh-CN"/>
        </w:rPr>
        <w:t>4.5</w:t>
      </w:r>
      <w:r w:rsidRPr="0096321D">
        <w:rPr>
          <w:rFonts w:asciiTheme="majorBidi" w:eastAsia="SimHei" w:hAnsiTheme="majorBidi" w:cstheme="majorBidi"/>
          <w:lang w:val="zh-CN"/>
        </w:rPr>
        <w:t>和</w:t>
      </w:r>
      <w:r w:rsidRPr="0096321D">
        <w:rPr>
          <w:rFonts w:asciiTheme="majorBidi" w:eastAsia="SimHei" w:hAnsiTheme="majorBidi" w:cstheme="majorBidi"/>
          <w:lang w:val="zh-CN"/>
        </w:rPr>
        <w:t>4.a</w:t>
      </w:r>
      <w:r w:rsidRPr="0096321D">
        <w:rPr>
          <w:rFonts w:asciiTheme="majorBidi" w:eastAsia="SimHei" w:hAnsiTheme="majorBidi" w:cstheme="majorBidi"/>
          <w:lang w:val="zh-CN"/>
        </w:rPr>
        <w:t>及其以往建议，</w:t>
      </w:r>
      <w:r w:rsidRPr="0096321D">
        <w:rPr>
          <w:rStyle w:val="a8"/>
          <w:rFonts w:asciiTheme="majorBidi" w:eastAsia="SimHei" w:hAnsiTheme="majorBidi" w:cstheme="majorBidi"/>
          <w:lang w:val="zh-CN"/>
        </w:rPr>
        <w:footnoteReference w:id="14"/>
      </w:r>
      <w:r w:rsidRPr="0096321D">
        <w:rPr>
          <w:rFonts w:asciiTheme="majorBidi" w:eastAsia="SimHei" w:hAnsiTheme="majorBidi" w:cstheme="majorBidi"/>
          <w:lang w:val="zh-CN"/>
        </w:rPr>
        <w:t xml:space="preserve"> </w:t>
      </w:r>
      <w:r w:rsidRPr="0096321D">
        <w:rPr>
          <w:rFonts w:asciiTheme="majorBidi" w:eastAsia="SimHei" w:hAnsiTheme="majorBidi" w:cstheme="majorBidi"/>
          <w:lang w:val="zh-CN"/>
        </w:rPr>
        <w:t>建议缔约国通过残疾人代表组织及残疾人家庭与残疾人，包括残疾学生密切协商，并在残疾人的积极参与下：</w:t>
      </w:r>
    </w:p>
    <w:p w14:paraId="5A6948EE"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确保在各级教育中将残疾学生纳入主流教育；在父母、教育工作者和学生中促进包容文化；通过一项战略，从</w:t>
      </w:r>
      <w:r w:rsidRPr="0096321D">
        <w:rPr>
          <w:rFonts w:asciiTheme="majorBidi" w:hAnsiTheme="majorBidi" w:cstheme="majorBidi"/>
        </w:rPr>
        <w:t>“</w:t>
      </w:r>
      <w:r w:rsidRPr="0096321D">
        <w:rPr>
          <w:rFonts w:asciiTheme="majorBidi" w:eastAsia="SimHei" w:hAnsiTheme="majorBidi" w:cstheme="majorBidi"/>
          <w:lang w:val="zh-CN"/>
        </w:rPr>
        <w:t>特殊需要教育</w:t>
      </w:r>
      <w:r w:rsidRPr="0096321D">
        <w:rPr>
          <w:rFonts w:asciiTheme="majorBidi" w:hAnsiTheme="majorBidi" w:cstheme="majorBidi"/>
        </w:rPr>
        <w:t>”</w:t>
      </w:r>
      <w:r w:rsidRPr="0096321D">
        <w:rPr>
          <w:rFonts w:asciiTheme="majorBidi" w:eastAsia="SimHei" w:hAnsiTheme="majorBidi" w:cstheme="majorBidi"/>
          <w:lang w:val="zh-CN"/>
        </w:rPr>
        <w:t>模式过渡到在各级实施免费的优质包容性主流教育；</w:t>
      </w:r>
    </w:p>
    <w:p w14:paraId="141FC601"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确保残疾学生能够便利地寻求个性化支助，并根据对教育需求的个性化、基于人权的评估，向残疾学生提供合理便利；</w:t>
      </w:r>
    </w:p>
    <w:p w14:paraId="21FBCB4A"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确保教材适应残疾学生的需求；在设计和提供课程和教学法时，采用手语、易读、盲文和电子格式等无障碍格式，并积极运用数字技术；适当地培训各级教育工作者；按照法律规定，推广和实施针对残疾学生的优化多部门评估系统；确保残疾学生在完成教育课程或方案后正常取得官方证书；改善学校基础设施和程序的无障碍性；</w:t>
      </w:r>
    </w:p>
    <w:p w14:paraId="53B28ED4"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lastRenderedPageBreak/>
        <w:tab/>
        <w:t>(d)</w:t>
      </w:r>
      <w:r w:rsidRPr="0096321D">
        <w:rPr>
          <w:rFonts w:asciiTheme="majorBidi" w:eastAsia="SimHei" w:hAnsiTheme="majorBidi" w:cstheme="majorBidi"/>
          <w:lang w:val="zh-CN"/>
        </w:rPr>
        <w:tab/>
      </w:r>
      <w:r w:rsidRPr="0096321D">
        <w:rPr>
          <w:rFonts w:asciiTheme="majorBidi" w:eastAsia="SimHei" w:hAnsiTheme="majorBidi" w:cstheme="majorBidi"/>
          <w:lang w:val="zh-CN"/>
        </w:rPr>
        <w:t>收集、分析和传播与残疾学生有关的分类数据，利用这一资料为教育规划和政策提供信息，特别是针对无法进入主流学校的儿童、参加</w:t>
      </w:r>
      <w:r w:rsidRPr="0096321D">
        <w:rPr>
          <w:rFonts w:asciiTheme="majorBidi" w:hAnsiTheme="majorBidi" w:cstheme="majorBidi"/>
        </w:rPr>
        <w:t>“</w:t>
      </w:r>
      <w:r w:rsidRPr="0096321D">
        <w:rPr>
          <w:rFonts w:asciiTheme="majorBidi" w:eastAsia="SimHei" w:hAnsiTheme="majorBidi" w:cstheme="majorBidi"/>
          <w:lang w:val="zh-CN"/>
        </w:rPr>
        <w:t>特殊需要教育机构</w:t>
      </w:r>
      <w:r w:rsidRPr="0096321D">
        <w:rPr>
          <w:rFonts w:asciiTheme="majorBidi" w:hAnsiTheme="majorBidi" w:cstheme="majorBidi"/>
        </w:rPr>
        <w:t>”</w:t>
      </w:r>
      <w:r w:rsidRPr="0096321D">
        <w:rPr>
          <w:rFonts w:asciiTheme="majorBidi" w:eastAsia="SimHei" w:hAnsiTheme="majorBidi" w:cstheme="majorBidi"/>
          <w:lang w:val="zh-CN"/>
        </w:rPr>
        <w:t>和非政府组织附属教育方案的儿童、非全时上学的儿童、提出相关请求但无法获得个性化支助和便利的儿童的规划和政策，还应收集、分析和传播与受教育程度、学业完成率和辍学率、停学率和开除率以及使用限制性做法有关的数据。数据应根据残疾儿童所遭受交叉歧视的形式以及其他相关的社会人口特征，包括年龄、生理性别、社会性别、地理位置以及移民、寻求庇护者、难民和类似难民的身份进行分类。</w:t>
      </w:r>
    </w:p>
    <w:p w14:paraId="041E36A8"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健康</w:t>
      </w:r>
      <w:r w:rsidRPr="0096321D">
        <w:rPr>
          <w:rFonts w:asciiTheme="majorBidi" w:hAnsiTheme="majorBidi" w:cstheme="majorBidi"/>
          <w:lang w:val="zh-CN"/>
        </w:rPr>
        <w:t>(</w:t>
      </w:r>
      <w:r w:rsidRPr="0096321D">
        <w:rPr>
          <w:rFonts w:asciiTheme="majorBidi" w:hAnsiTheme="majorBidi" w:cstheme="majorBidi"/>
          <w:lang w:val="zh-CN"/>
        </w:rPr>
        <w:t>第二十五条</w:t>
      </w:r>
      <w:r w:rsidRPr="0096321D">
        <w:rPr>
          <w:rFonts w:asciiTheme="majorBidi" w:hAnsiTheme="majorBidi" w:cstheme="majorBidi"/>
          <w:lang w:val="zh-CN"/>
        </w:rPr>
        <w:t>)</w:t>
      </w:r>
    </w:p>
    <w:p w14:paraId="16238421"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43.</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6B90A932"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r>
      <w:r w:rsidRPr="0096321D">
        <w:rPr>
          <w:rFonts w:asciiTheme="majorBidi" w:hAnsiTheme="majorBidi" w:cstheme="majorBidi"/>
          <w:lang w:val="zh-CN"/>
        </w:rPr>
        <w:t>许多卫生保健设施没有为残疾人提供充足的通用设计功能和便利，比如，轮椅使用者无法无障碍地利用影像和乳房</w:t>
      </w:r>
      <w:r w:rsidRPr="0096321D">
        <w:rPr>
          <w:rFonts w:asciiTheme="majorBidi" w:hAnsiTheme="majorBidi" w:cstheme="majorBidi"/>
          <w:lang w:val="zh-CN"/>
        </w:rPr>
        <w:t>X</w:t>
      </w:r>
      <w:r w:rsidRPr="0096321D">
        <w:rPr>
          <w:rFonts w:asciiTheme="majorBidi" w:hAnsiTheme="majorBidi" w:cstheme="majorBidi"/>
          <w:lang w:val="zh-CN"/>
        </w:rPr>
        <w:t>光检查设备；</w:t>
      </w:r>
    </w:p>
    <w:p w14:paraId="27B7E0BF"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残疾妇女和女童在获取性和生殖健康服务方面面临障碍；</w:t>
      </w:r>
    </w:p>
    <w:p w14:paraId="5435C359"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(c)</w:t>
      </w:r>
      <w:r w:rsidRPr="0096321D">
        <w:rPr>
          <w:rFonts w:asciiTheme="majorBidi" w:hAnsiTheme="majorBidi" w:cstheme="majorBidi"/>
          <w:lang w:val="zh-CN"/>
        </w:rPr>
        <w:tab/>
      </w:r>
      <w:r w:rsidRPr="0096321D">
        <w:rPr>
          <w:rFonts w:asciiTheme="majorBidi" w:hAnsiTheme="majorBidi" w:cstheme="majorBidi"/>
          <w:lang w:val="zh-CN"/>
        </w:rPr>
        <w:t>由于缺乏有效的认识和培训，医疗专业人员在残疾人获得卫生保健方面存在态度障碍。</w:t>
      </w:r>
    </w:p>
    <w:p w14:paraId="2D93FD82"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44.</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委员会回顾可持续发展目标的具体目标</w:t>
      </w:r>
      <w:r w:rsidRPr="0096321D">
        <w:rPr>
          <w:rFonts w:asciiTheme="majorBidi" w:eastAsia="SimHei" w:hAnsiTheme="majorBidi" w:cstheme="majorBidi"/>
          <w:lang w:val="zh-CN"/>
        </w:rPr>
        <w:t>3.7</w:t>
      </w:r>
      <w:r w:rsidRPr="0096321D">
        <w:rPr>
          <w:rFonts w:asciiTheme="majorBidi" w:eastAsia="SimHei" w:hAnsiTheme="majorBidi" w:cstheme="majorBidi"/>
          <w:lang w:val="zh-CN"/>
        </w:rPr>
        <w:t>和</w:t>
      </w:r>
      <w:r w:rsidRPr="0096321D">
        <w:rPr>
          <w:rFonts w:asciiTheme="majorBidi" w:eastAsia="SimHei" w:hAnsiTheme="majorBidi" w:cstheme="majorBidi"/>
          <w:lang w:val="zh-CN"/>
        </w:rPr>
        <w:t>3.8</w:t>
      </w:r>
      <w:r w:rsidRPr="0096321D">
        <w:rPr>
          <w:rFonts w:asciiTheme="majorBidi" w:eastAsia="SimHei" w:hAnsiTheme="majorBidi" w:cstheme="majorBidi"/>
          <w:lang w:val="zh-CN"/>
        </w:rPr>
        <w:t>，建议缔约国通过残疾人代表组织与残疾人密切协商，并在残疾人的积极参与下：</w:t>
      </w:r>
    </w:p>
    <w:p w14:paraId="21712557"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确保发展医疗器械、设备和卫生保健设施的通用设计并促进相关投资，加强措施，以无障碍格式向残疾人提供卫生保健信息；</w:t>
      </w:r>
    </w:p>
    <w:p w14:paraId="0CB24E87"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采取措施，以适龄和促进性别平等的方式，并在与其他人平等的基础上，为残疾妇女和女童提供适当和无障碍的性和生殖健康服务；</w:t>
      </w:r>
    </w:p>
    <w:p w14:paraId="2F7B554E"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在地方一级建设所有医疗和卫生专业人员的能力，使他们了解残疾人权利，如何基于残疾的人权模式提供卫生保健，以及包容性交流方法。</w:t>
      </w:r>
    </w:p>
    <w:p w14:paraId="29845705"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适应训练和康复</w:t>
      </w:r>
      <w:r w:rsidRPr="0096321D">
        <w:rPr>
          <w:rFonts w:asciiTheme="majorBidi" w:hAnsiTheme="majorBidi" w:cstheme="majorBidi"/>
          <w:lang w:val="zh-CN"/>
        </w:rPr>
        <w:t>(</w:t>
      </w:r>
      <w:r w:rsidRPr="0096321D">
        <w:rPr>
          <w:rFonts w:asciiTheme="majorBidi" w:hAnsiTheme="majorBidi" w:cstheme="majorBidi"/>
          <w:lang w:val="zh-CN"/>
        </w:rPr>
        <w:t>第二十六条</w:t>
      </w:r>
      <w:r w:rsidRPr="0096321D">
        <w:rPr>
          <w:rFonts w:asciiTheme="majorBidi" w:hAnsiTheme="majorBidi" w:cstheme="majorBidi"/>
          <w:lang w:val="zh-CN"/>
        </w:rPr>
        <w:t>)</w:t>
      </w:r>
    </w:p>
    <w:p w14:paraId="550B31CF"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45.</w:t>
      </w:r>
      <w:r w:rsidRPr="0096321D">
        <w:rPr>
          <w:rFonts w:asciiTheme="majorBidi" w:hAnsiTheme="majorBidi" w:cstheme="majorBidi"/>
          <w:lang w:val="zh-CN"/>
        </w:rPr>
        <w:tab/>
      </w:r>
      <w:r w:rsidRPr="0096321D">
        <w:rPr>
          <w:rFonts w:asciiTheme="majorBidi" w:hAnsiTheme="majorBidi" w:cstheme="majorBidi"/>
          <w:lang w:val="zh-CN"/>
        </w:rPr>
        <w:t>委员会感到关切的是，尽管卫生和健康部设有社区康复官员，但缺乏全面和跨部门的适应训练和康复服务，包括针对残疾儿童的服务。</w:t>
      </w:r>
    </w:p>
    <w:p w14:paraId="2982A79F"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46.</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委员会回顾《公约》第二十六条与可持续发展目标的具体目标</w:t>
      </w:r>
      <w:r w:rsidRPr="0096321D">
        <w:rPr>
          <w:rFonts w:asciiTheme="majorBidi" w:eastAsia="SimHei" w:hAnsiTheme="majorBidi" w:cstheme="majorBidi"/>
          <w:lang w:val="zh-CN"/>
        </w:rPr>
        <w:t>3.7</w:t>
      </w:r>
      <w:r w:rsidRPr="0096321D">
        <w:rPr>
          <w:rFonts w:asciiTheme="majorBidi" w:eastAsia="SimHei" w:hAnsiTheme="majorBidi" w:cstheme="majorBidi"/>
          <w:lang w:val="zh-CN"/>
        </w:rPr>
        <w:t>之间的联系，建议缔约国采取措施，确保残疾人在社区内并在缔约国所有岛屿和所有地区利用全面和跨部门的适应训练和康复服务、方案及技术。</w:t>
      </w:r>
    </w:p>
    <w:p w14:paraId="146534F0"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工作和就业</w:t>
      </w:r>
      <w:r w:rsidRPr="0096321D">
        <w:rPr>
          <w:rFonts w:asciiTheme="majorBidi" w:hAnsiTheme="majorBidi" w:cstheme="majorBidi"/>
          <w:lang w:val="zh-CN"/>
        </w:rPr>
        <w:t>(</w:t>
      </w:r>
      <w:r w:rsidRPr="0096321D">
        <w:rPr>
          <w:rFonts w:asciiTheme="majorBidi" w:hAnsiTheme="majorBidi" w:cstheme="majorBidi"/>
          <w:lang w:val="zh-CN"/>
        </w:rPr>
        <w:t>第二十七条</w:t>
      </w:r>
      <w:r w:rsidRPr="0096321D">
        <w:rPr>
          <w:rFonts w:asciiTheme="majorBidi" w:hAnsiTheme="majorBidi" w:cstheme="majorBidi"/>
          <w:lang w:val="zh-CN"/>
        </w:rPr>
        <w:t>)</w:t>
      </w:r>
    </w:p>
    <w:p w14:paraId="09AC9B2E"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47.</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3DC9EBD5"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t>2022</w:t>
      </w:r>
      <w:r w:rsidRPr="0096321D">
        <w:rPr>
          <w:rFonts w:asciiTheme="majorBidi" w:hAnsiTheme="majorBidi" w:cstheme="majorBidi"/>
          <w:lang w:val="zh-CN"/>
        </w:rPr>
        <w:t>年住房和人口普查的结果表明，残疾人，特别是残疾妇女和青年在开放劳动力市场上就业率低且面临就业困难；</w:t>
      </w:r>
    </w:p>
    <w:p w14:paraId="06692618"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经修正的</w:t>
      </w:r>
      <w:r w:rsidRPr="0096321D">
        <w:rPr>
          <w:rFonts w:asciiTheme="majorBidi" w:hAnsiTheme="majorBidi" w:cstheme="majorBidi"/>
          <w:lang w:val="zh-CN"/>
        </w:rPr>
        <w:t>1996</w:t>
      </w:r>
      <w:r w:rsidRPr="0096321D">
        <w:rPr>
          <w:rFonts w:asciiTheme="majorBidi" w:hAnsiTheme="majorBidi" w:cstheme="majorBidi"/>
          <w:lang w:val="zh-CN"/>
        </w:rPr>
        <w:t>年《残疾人培训和就业法》中对于雇主未遵守残疾人就业配额制度的处罚规定没有实施。</w:t>
      </w:r>
    </w:p>
    <w:p w14:paraId="0AE726C9"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lastRenderedPageBreak/>
        <w:t>48.</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委员会回顾其第</w:t>
      </w:r>
      <w:r w:rsidRPr="0096321D">
        <w:rPr>
          <w:rFonts w:asciiTheme="majorBidi" w:eastAsia="SimHei" w:hAnsiTheme="majorBidi" w:cstheme="majorBidi"/>
          <w:lang w:val="zh-CN"/>
        </w:rPr>
        <w:t>8</w:t>
      </w:r>
      <w:r w:rsidRPr="0096321D">
        <w:rPr>
          <w:rFonts w:asciiTheme="majorBidi" w:eastAsia="SimHei" w:hAnsiTheme="majorBidi" w:cstheme="majorBidi"/>
          <w:lang w:val="zh-CN"/>
        </w:rPr>
        <w:t>号一般性意见</w:t>
      </w:r>
      <w:r w:rsidRPr="0096321D">
        <w:rPr>
          <w:rFonts w:asciiTheme="majorBidi" w:eastAsia="SimHei" w:hAnsiTheme="majorBidi" w:cstheme="majorBidi"/>
          <w:lang w:val="zh-CN"/>
        </w:rPr>
        <w:t>(2022</w:t>
      </w:r>
      <w:r w:rsidRPr="0096321D">
        <w:rPr>
          <w:rFonts w:asciiTheme="majorBidi" w:eastAsia="SimHei" w:hAnsiTheme="majorBidi" w:cstheme="majorBidi"/>
          <w:lang w:val="zh-CN"/>
        </w:rPr>
        <w:t>年</w:t>
      </w:r>
      <w:r w:rsidRPr="0096321D">
        <w:rPr>
          <w:rFonts w:asciiTheme="majorBidi" w:eastAsia="SimHei" w:hAnsiTheme="majorBidi" w:cstheme="majorBidi"/>
          <w:lang w:val="zh-CN"/>
        </w:rPr>
        <w:t>)</w:t>
      </w:r>
      <w:r w:rsidRPr="0096321D">
        <w:rPr>
          <w:rFonts w:asciiTheme="majorBidi" w:eastAsia="SimHei" w:hAnsiTheme="majorBidi" w:cstheme="majorBidi"/>
          <w:lang w:val="zh-CN"/>
        </w:rPr>
        <w:t>，并根据可持续发展目标的具体目标</w:t>
      </w:r>
      <w:r w:rsidRPr="0096321D">
        <w:rPr>
          <w:rFonts w:asciiTheme="majorBidi" w:eastAsia="SimHei" w:hAnsiTheme="majorBidi" w:cstheme="majorBidi"/>
          <w:lang w:val="zh-CN"/>
        </w:rPr>
        <w:t>8.5</w:t>
      </w:r>
      <w:r w:rsidRPr="0096321D">
        <w:rPr>
          <w:rFonts w:asciiTheme="majorBidi" w:eastAsia="SimHei" w:hAnsiTheme="majorBidi" w:cstheme="majorBidi"/>
          <w:lang w:val="zh-CN"/>
        </w:rPr>
        <w:t>，建议缔约国通过残疾人代表组织与残疾人密切协商，并在残疾人的积极参与下：</w:t>
      </w:r>
    </w:p>
    <w:p w14:paraId="60C7AC1C"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促进残疾人在开放劳动力市场上获得工作和就业，确保残疾人在与其他人平等的基础上获得这种就业，并融入私营和公共部门的工作环境，同时尊重残疾人特别是妇女和青年人自由择业的权利；</w:t>
      </w:r>
    </w:p>
    <w:p w14:paraId="672285C3"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采取必要措施，严格执行</w:t>
      </w:r>
      <w:r w:rsidRPr="0096321D">
        <w:rPr>
          <w:rFonts w:asciiTheme="majorBidi" w:eastAsia="SimHei" w:hAnsiTheme="majorBidi" w:cstheme="majorBidi"/>
          <w:lang w:val="zh-CN"/>
        </w:rPr>
        <w:t>2024</w:t>
      </w:r>
      <w:r w:rsidRPr="0096321D">
        <w:rPr>
          <w:rFonts w:asciiTheme="majorBidi" w:eastAsia="SimHei" w:hAnsiTheme="majorBidi" w:cstheme="majorBidi"/>
          <w:lang w:val="zh-CN"/>
        </w:rPr>
        <w:t>年《保护和促进残疾人权利法》规定的新配额制度，包括采取处罚措施和扩大财政激励，提供与未遵守法律的雇主有关的信息，包括通过残疾人雇主登记册收集的信息，该登记册将由国家增强权能局维护，以前由残疾人培训和就业委员会维护。</w:t>
      </w:r>
    </w:p>
    <w:p w14:paraId="327270A5"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适足的生活水平和社会保护</w:t>
      </w:r>
      <w:r w:rsidRPr="0096321D">
        <w:rPr>
          <w:rFonts w:asciiTheme="majorBidi" w:hAnsiTheme="majorBidi" w:cstheme="majorBidi"/>
          <w:lang w:val="zh-CN"/>
        </w:rPr>
        <w:t>(</w:t>
      </w:r>
      <w:r w:rsidRPr="0096321D">
        <w:rPr>
          <w:rFonts w:asciiTheme="majorBidi" w:hAnsiTheme="majorBidi" w:cstheme="majorBidi"/>
          <w:lang w:val="zh-CN"/>
        </w:rPr>
        <w:t>第二十八条</w:t>
      </w:r>
      <w:r w:rsidRPr="0096321D">
        <w:rPr>
          <w:rFonts w:asciiTheme="majorBidi" w:hAnsiTheme="majorBidi" w:cstheme="majorBidi"/>
          <w:lang w:val="zh-CN"/>
        </w:rPr>
        <w:t>)</w:t>
      </w:r>
    </w:p>
    <w:p w14:paraId="6B582582"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rPr>
        <w:t>49.</w:t>
      </w:r>
      <w:r w:rsidRPr="0096321D">
        <w:rPr>
          <w:rFonts w:asciiTheme="majorBidi" w:hAnsiTheme="majorBidi" w:cstheme="majorBidi"/>
        </w:rPr>
        <w:tab/>
      </w:r>
      <w:r w:rsidRPr="0096321D">
        <w:rPr>
          <w:rFonts w:asciiTheme="majorBidi" w:hAnsiTheme="majorBidi" w:cstheme="majorBidi"/>
          <w:lang w:val="zh-CN"/>
        </w:rPr>
        <w:t>委员会感到关切的是</w:t>
      </w:r>
      <w:r w:rsidRPr="0096321D">
        <w:rPr>
          <w:rFonts w:asciiTheme="majorBidi" w:hAnsiTheme="majorBidi" w:cstheme="majorBidi"/>
        </w:rPr>
        <w:t>：</w:t>
      </w:r>
    </w:p>
    <w:p w14:paraId="2FA3D594"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rPr>
        <w:tab/>
        <w:t>(a)</w:t>
      </w:r>
      <w:r w:rsidRPr="0096321D">
        <w:rPr>
          <w:rFonts w:asciiTheme="majorBidi" w:hAnsiTheme="majorBidi" w:cstheme="majorBidi"/>
        </w:rPr>
        <w:tab/>
        <w:t>“</w:t>
      </w:r>
      <w:r w:rsidRPr="0096321D">
        <w:rPr>
          <w:rFonts w:asciiTheme="majorBidi" w:hAnsiTheme="majorBidi" w:cstheme="majorBidi"/>
          <w:lang w:val="zh-CN"/>
        </w:rPr>
        <w:t>病残基本养恤金</w:t>
      </w:r>
      <w:r w:rsidRPr="0096321D">
        <w:rPr>
          <w:rFonts w:asciiTheme="majorBidi" w:hAnsiTheme="majorBidi" w:cstheme="majorBidi"/>
        </w:rPr>
        <w:t>”(basic invalidity pension)</w:t>
      </w:r>
      <w:r w:rsidRPr="0096321D">
        <w:rPr>
          <w:rFonts w:asciiTheme="majorBidi" w:hAnsiTheme="majorBidi" w:cstheme="majorBidi"/>
          <w:lang w:val="zh-CN"/>
        </w:rPr>
        <w:t>一词含有贬义</w:t>
      </w:r>
      <w:r w:rsidRPr="0096321D">
        <w:rPr>
          <w:rFonts w:asciiTheme="majorBidi" w:hAnsiTheme="majorBidi" w:cstheme="majorBidi"/>
        </w:rPr>
        <w:t>，</w:t>
      </w:r>
      <w:r w:rsidRPr="0096321D">
        <w:rPr>
          <w:rFonts w:asciiTheme="majorBidi" w:hAnsiTheme="majorBidi" w:cstheme="majorBidi"/>
          <w:lang w:val="zh-CN"/>
        </w:rPr>
        <w:t>这种养恤金在年满</w:t>
      </w:r>
      <w:r w:rsidRPr="0096321D">
        <w:rPr>
          <w:rFonts w:asciiTheme="majorBidi" w:hAnsiTheme="majorBidi" w:cstheme="majorBidi"/>
        </w:rPr>
        <w:t>60</w:t>
      </w:r>
      <w:r w:rsidRPr="0096321D">
        <w:rPr>
          <w:rFonts w:asciiTheme="majorBidi" w:hAnsiTheme="majorBidi" w:cstheme="majorBidi"/>
          <w:lang w:val="zh-CN"/>
        </w:rPr>
        <w:t>岁后取消</w:t>
      </w:r>
      <w:r w:rsidRPr="0096321D">
        <w:rPr>
          <w:rFonts w:asciiTheme="majorBidi" w:hAnsiTheme="majorBidi" w:cstheme="majorBidi"/>
        </w:rPr>
        <w:t>，</w:t>
      </w:r>
      <w:r w:rsidRPr="0096321D">
        <w:rPr>
          <w:rFonts w:asciiTheme="majorBidi" w:hAnsiTheme="majorBidi" w:cstheme="majorBidi"/>
          <w:lang w:val="zh-CN"/>
        </w:rPr>
        <w:t>因被基本养老金所取代</w:t>
      </w:r>
      <w:r w:rsidRPr="0096321D">
        <w:rPr>
          <w:rFonts w:asciiTheme="majorBidi" w:hAnsiTheme="majorBidi" w:cstheme="majorBidi"/>
        </w:rPr>
        <w:t>，</w:t>
      </w:r>
      <w:r w:rsidRPr="0096321D">
        <w:rPr>
          <w:rFonts w:asciiTheme="majorBidi" w:hAnsiTheme="majorBidi" w:cstheme="majorBidi"/>
          <w:lang w:val="zh-CN"/>
        </w:rPr>
        <w:t>而基本养老金未能考虑到残疾人步入老年后花费的增加</w:t>
      </w:r>
      <w:r w:rsidRPr="0096321D">
        <w:rPr>
          <w:rFonts w:asciiTheme="majorBidi" w:hAnsiTheme="majorBidi" w:cstheme="majorBidi"/>
        </w:rPr>
        <w:t>；</w:t>
      </w:r>
    </w:p>
    <w:p w14:paraId="3B45513A"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rPr>
        <w:tab/>
      </w:r>
      <w:r w:rsidRPr="0096321D">
        <w:rPr>
          <w:rFonts w:asciiTheme="majorBidi" w:hAnsiTheme="majorBidi" w:cstheme="majorBidi"/>
          <w:lang w:val="zh-CN"/>
        </w:rPr>
        <w:t>(b)</w:t>
      </w:r>
      <w:r w:rsidRPr="0096321D">
        <w:rPr>
          <w:rFonts w:asciiTheme="majorBidi" w:hAnsiTheme="majorBidi" w:cstheme="majorBidi"/>
          <w:lang w:val="zh-CN"/>
        </w:rPr>
        <w:tab/>
      </w:r>
      <w:r w:rsidRPr="0096321D">
        <w:rPr>
          <w:rFonts w:asciiTheme="majorBidi" w:hAnsiTheme="majorBidi" w:cstheme="majorBidi"/>
          <w:lang w:val="zh-CN"/>
        </w:rPr>
        <w:t>享受社会保护福利的资格要求仍然取决于以残疾的医学模式为基础的残疾评估标准；</w:t>
      </w:r>
    </w:p>
    <w:p w14:paraId="6D49FC54"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(c)</w:t>
      </w:r>
      <w:r w:rsidRPr="0096321D">
        <w:rPr>
          <w:rFonts w:asciiTheme="majorBidi" w:hAnsiTheme="majorBidi" w:cstheme="majorBidi"/>
          <w:lang w:val="zh-CN"/>
        </w:rPr>
        <w:tab/>
      </w:r>
      <w:r w:rsidRPr="0096321D">
        <w:rPr>
          <w:rFonts w:asciiTheme="majorBidi" w:hAnsiTheme="majorBidi" w:cstheme="majorBidi"/>
          <w:lang w:val="zh-CN"/>
        </w:rPr>
        <w:t>残疾人必须定期接受相关主管机构，包括医疗委员会和一名国家养恤金官员的重新评估，以确定是否有资格获得社会保护，这可能会造成不必要的负担。</w:t>
      </w:r>
    </w:p>
    <w:p w14:paraId="4A620FB0"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50.</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委员会回顾《公约》第二十八条与可持续发展目标的具体目标</w:t>
      </w:r>
      <w:r w:rsidRPr="0096321D">
        <w:rPr>
          <w:rFonts w:asciiTheme="majorBidi" w:eastAsia="SimHei" w:hAnsiTheme="majorBidi" w:cstheme="majorBidi"/>
          <w:lang w:val="zh-CN"/>
        </w:rPr>
        <w:t>10.2</w:t>
      </w:r>
      <w:r w:rsidRPr="0096321D">
        <w:rPr>
          <w:rFonts w:asciiTheme="majorBidi" w:eastAsia="SimHei" w:hAnsiTheme="majorBidi" w:cstheme="majorBidi"/>
          <w:lang w:val="zh-CN"/>
        </w:rPr>
        <w:t>之间的联系，认为两者都旨在增强所有人的权能并促进对所有人的经济包容，而无论残疾状况如何，委员会建议缔约国：</w:t>
      </w:r>
    </w:p>
    <w:p w14:paraId="2F009F71"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更改病残基本养恤金的名称，考虑取消</w:t>
      </w:r>
      <w:r w:rsidRPr="0096321D">
        <w:rPr>
          <w:rFonts w:asciiTheme="majorBidi" w:eastAsia="SimHei" w:hAnsiTheme="majorBidi" w:cstheme="majorBidi"/>
          <w:lang w:val="zh-CN"/>
        </w:rPr>
        <w:t>60</w:t>
      </w:r>
      <w:r w:rsidRPr="0096321D">
        <w:rPr>
          <w:rFonts w:asciiTheme="majorBidi" w:eastAsia="SimHei" w:hAnsiTheme="majorBidi" w:cstheme="majorBidi"/>
          <w:lang w:val="zh-CN"/>
        </w:rPr>
        <w:t>岁的年龄上限，以便能够在基本养老金之外继续提供该养恤金，以确保社会保护制度支持残疾人，包括老年残疾人，使他们享有适当生活水准，能够负担与残疾有关的最低费用；</w:t>
      </w:r>
    </w:p>
    <w:p w14:paraId="45F176FC"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采用基于人权的模式进行残疾评估，以促进社会保护的公平性，在评估残疾人是否有资格享受社会保护福利时，避免采用仅考虑医学报告的做法；</w:t>
      </w:r>
    </w:p>
    <w:p w14:paraId="5B6E7F95"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为已确定有资格享受社会保护福利的残疾人减轻重新评估的负担。</w:t>
      </w:r>
    </w:p>
    <w:p w14:paraId="39214F65"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参与政治和公共生活</w:t>
      </w:r>
      <w:r w:rsidRPr="0096321D">
        <w:rPr>
          <w:rFonts w:asciiTheme="majorBidi" w:hAnsiTheme="majorBidi" w:cstheme="majorBidi"/>
          <w:lang w:val="zh-CN"/>
        </w:rPr>
        <w:t>(</w:t>
      </w:r>
      <w:r w:rsidRPr="0096321D">
        <w:rPr>
          <w:rFonts w:asciiTheme="majorBidi" w:hAnsiTheme="majorBidi" w:cstheme="majorBidi"/>
          <w:lang w:val="zh-CN"/>
        </w:rPr>
        <w:t>第二十九条</w:t>
      </w:r>
      <w:r w:rsidRPr="0096321D">
        <w:rPr>
          <w:rFonts w:asciiTheme="majorBidi" w:hAnsiTheme="majorBidi" w:cstheme="majorBidi"/>
          <w:lang w:val="zh-CN"/>
        </w:rPr>
        <w:t>)</w:t>
      </w:r>
    </w:p>
    <w:p w14:paraId="4DEFAE7B"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51.</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7F0587E3"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r>
      <w:r w:rsidRPr="0096321D">
        <w:rPr>
          <w:rFonts w:asciiTheme="majorBidi" w:hAnsiTheme="majorBidi" w:cstheme="majorBidi"/>
          <w:lang w:val="zh-CN"/>
        </w:rPr>
        <w:t>包括《宪法》和</w:t>
      </w:r>
      <w:r w:rsidRPr="0096321D">
        <w:rPr>
          <w:rFonts w:asciiTheme="majorBidi" w:hAnsiTheme="majorBidi" w:cstheme="majorBidi"/>
          <w:lang w:val="zh-CN"/>
        </w:rPr>
        <w:t>2011</w:t>
      </w:r>
      <w:r w:rsidRPr="0096321D">
        <w:rPr>
          <w:rFonts w:asciiTheme="majorBidi" w:hAnsiTheme="majorBidi" w:cstheme="majorBidi"/>
          <w:lang w:val="zh-CN"/>
        </w:rPr>
        <w:t>年《地方政府法》在内的国家法律继续限制智力或社会心理残疾者登记为选民、在选举中投票以及被选入国民议会和地方政府的权利；</w:t>
      </w:r>
    </w:p>
    <w:p w14:paraId="123AFC30"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由于投票站、投票程序和选举信息，包括与公共选举辩论和选举方案有关的信息未充分实现无障碍，残疾人在行使投票权方面继续面临障碍；</w:t>
      </w:r>
    </w:p>
    <w:p w14:paraId="7BE9867D"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lastRenderedPageBreak/>
        <w:tab/>
        <w:t>(c)</w:t>
      </w:r>
      <w:r w:rsidRPr="0096321D">
        <w:rPr>
          <w:rFonts w:asciiTheme="majorBidi" w:hAnsiTheme="majorBidi" w:cstheme="majorBidi"/>
          <w:lang w:val="zh-CN"/>
        </w:rPr>
        <w:tab/>
      </w:r>
      <w:r w:rsidRPr="0096321D">
        <w:rPr>
          <w:rFonts w:asciiTheme="majorBidi" w:hAnsiTheme="majorBidi" w:cstheme="majorBidi"/>
          <w:lang w:val="zh-CN"/>
        </w:rPr>
        <w:t>在民选官员、公务员以及政治和公共决策进程中，特别是在影响残疾人日常生活条件的事项中，残疾人的代表性不足。</w:t>
      </w:r>
    </w:p>
    <w:p w14:paraId="48D96D6F"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52.</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委员会建议缔约国：</w:t>
      </w:r>
    </w:p>
    <w:p w14:paraId="58481743"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修正限制或剥夺残疾人投票权和被选举权的《宪法》和选举法，并采取立法和政策措施，确保残疾人在与其他人平等的基础上，有效和充分地参与选举进程以及政治和公共生活；</w:t>
      </w:r>
    </w:p>
    <w:p w14:paraId="60B13A4F"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以正在实施的现有措施为基础，逐步实现投票程序、设施、材料和竞</w:t>
      </w:r>
      <w:r w:rsidRPr="0096321D">
        <w:rPr>
          <w:rFonts w:asciiTheme="majorBidi" w:eastAsia="SimHei" w:hAnsiTheme="majorBidi" w:cstheme="majorBidi"/>
          <w:spacing w:val="-3"/>
          <w:lang w:val="zh-CN"/>
        </w:rPr>
        <w:t>选活动的全面无障碍，为此确保投票站无障碍，并使残疾人能够通过盲文、浅白语言、易读、手语和无障碍网站等无障碍格式的印刷和在线选举材料获得政治信</w:t>
      </w:r>
      <w:r w:rsidRPr="0096321D">
        <w:rPr>
          <w:rFonts w:asciiTheme="majorBidi" w:eastAsia="SimHei" w:hAnsiTheme="majorBidi" w:cstheme="majorBidi"/>
          <w:lang w:val="zh-CN"/>
        </w:rPr>
        <w:t>息；</w:t>
      </w:r>
    </w:p>
    <w:p w14:paraId="0A16C1CB"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促进采取措施和程序，增强残疾人包括残疾妇女的权能，以竞选政治职务和申请公职，确保通过残疾人代表组织，与残疾人密切协商，使残疾人积极参与各级选举决策、规划、实施和监测，并参与其他形式的公共事务。</w:t>
      </w:r>
    </w:p>
    <w:p w14:paraId="26153B1A"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参与文化生活、娱乐、休闲和体育活动</w:t>
      </w:r>
      <w:r w:rsidRPr="0096321D">
        <w:rPr>
          <w:rFonts w:asciiTheme="majorBidi" w:hAnsiTheme="majorBidi" w:cstheme="majorBidi"/>
          <w:lang w:val="zh-CN"/>
        </w:rPr>
        <w:t>(</w:t>
      </w:r>
      <w:r w:rsidRPr="0096321D">
        <w:rPr>
          <w:rFonts w:asciiTheme="majorBidi" w:hAnsiTheme="majorBidi" w:cstheme="majorBidi"/>
          <w:lang w:val="zh-CN"/>
        </w:rPr>
        <w:t>第三十条</w:t>
      </w:r>
      <w:r w:rsidRPr="0096321D">
        <w:rPr>
          <w:rFonts w:asciiTheme="majorBidi" w:hAnsiTheme="majorBidi" w:cstheme="majorBidi"/>
          <w:lang w:val="zh-CN"/>
        </w:rPr>
        <w:t>)</w:t>
      </w:r>
    </w:p>
    <w:p w14:paraId="17890A52"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53.</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7F5DB644"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r>
      <w:r w:rsidRPr="0096321D">
        <w:rPr>
          <w:rFonts w:asciiTheme="majorBidi" w:hAnsiTheme="majorBidi" w:cstheme="majorBidi"/>
          <w:lang w:val="zh-CN"/>
        </w:rPr>
        <w:t>无障碍要求仅限于较新的体育和文娱设施，对于残疾人，特别是肢体和视力障碍者和行动不便者，包括聋人、盲人、聋盲人和弱视人士，其他体育、文娱、娱乐、休闲、文化和旅游场所、活动和服务在很大程度上仍然存在障碍；</w:t>
      </w:r>
    </w:p>
    <w:p w14:paraId="49263DAC"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没有制定行动计划，以实施《关于为盲人、视力障碍者或其他印刷品阅读障碍者获得已出版作品提供便利的马拉喀什条约》。</w:t>
      </w:r>
    </w:p>
    <w:p w14:paraId="5B18C9C6"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54.</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委员会建议缔约国通过残疾人代表组织，与残疾人密切协商，并在残疾人的积极参与下：</w:t>
      </w:r>
    </w:p>
    <w:p w14:paraId="6101860C"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采取措施并分配资源，在城市和农村地区促进和保护残疾人，特别是残疾儿童在与其他人平等的基础上参与文化生活、娱乐、休闲和体育活动的权利，包括改善现有基础设施的无障碍环境并建立新的无障碍基础设施；</w:t>
      </w:r>
    </w:p>
    <w:p w14:paraId="12806164"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制定一项全面的行动计划，以进一步修正法律，加强无障碍环境并提供合理便利，以确保有效实施《马拉喀什条约》。</w:t>
      </w:r>
    </w:p>
    <w:p w14:paraId="6224E370" w14:textId="77777777" w:rsidR="00FE4C4F" w:rsidRPr="0096321D" w:rsidRDefault="00FE4C4F" w:rsidP="00FE4C4F">
      <w:pPr>
        <w:pStyle w:val="H1GC"/>
        <w:ind w:hanging="703"/>
        <w:rPr>
          <w:rFonts w:asciiTheme="majorBidi" w:hAnsiTheme="majorBidi" w:cstheme="majorBidi"/>
        </w:rPr>
      </w:pPr>
      <w:r w:rsidRPr="0096321D">
        <w:rPr>
          <w:rFonts w:asciiTheme="majorBidi" w:hAnsiTheme="majorBidi" w:cstheme="majorBidi"/>
          <w:lang w:val="zh-CN"/>
        </w:rPr>
        <w:tab/>
        <w:t>C.</w:t>
      </w:r>
      <w:r w:rsidRPr="0096321D">
        <w:rPr>
          <w:rFonts w:asciiTheme="majorBidi" w:hAnsiTheme="majorBidi" w:cstheme="majorBidi"/>
          <w:lang w:val="zh-CN"/>
        </w:rPr>
        <w:tab/>
      </w:r>
      <w:r w:rsidRPr="0096321D">
        <w:rPr>
          <w:rFonts w:asciiTheme="majorBidi" w:hAnsiTheme="majorBidi" w:cstheme="majorBidi"/>
          <w:lang w:val="zh-CN"/>
        </w:rPr>
        <w:t>具体义务</w:t>
      </w:r>
      <w:r w:rsidRPr="0096321D">
        <w:rPr>
          <w:rFonts w:asciiTheme="majorBidi" w:hAnsiTheme="majorBidi" w:cstheme="majorBidi"/>
          <w:lang w:val="zh-CN"/>
        </w:rPr>
        <w:t>(</w:t>
      </w:r>
      <w:r w:rsidRPr="0096321D">
        <w:rPr>
          <w:rFonts w:asciiTheme="majorBidi" w:hAnsiTheme="majorBidi" w:cstheme="majorBidi"/>
          <w:lang w:val="zh-CN"/>
        </w:rPr>
        <w:t>第三十一至第三十三条</w:t>
      </w:r>
      <w:r w:rsidRPr="0096321D">
        <w:rPr>
          <w:rFonts w:asciiTheme="majorBidi" w:hAnsiTheme="majorBidi" w:cstheme="majorBidi"/>
          <w:lang w:val="zh-CN"/>
        </w:rPr>
        <w:t>)</w:t>
      </w:r>
    </w:p>
    <w:p w14:paraId="3C361CAD"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统计和数据收集</w:t>
      </w:r>
      <w:r w:rsidRPr="0096321D">
        <w:rPr>
          <w:rFonts w:asciiTheme="majorBidi" w:hAnsiTheme="majorBidi" w:cstheme="majorBidi"/>
          <w:lang w:val="zh-CN"/>
        </w:rPr>
        <w:t>(</w:t>
      </w:r>
      <w:r w:rsidRPr="0096321D">
        <w:rPr>
          <w:rFonts w:asciiTheme="majorBidi" w:hAnsiTheme="majorBidi" w:cstheme="majorBidi"/>
          <w:lang w:val="zh-CN"/>
        </w:rPr>
        <w:t>第三十一条</w:t>
      </w:r>
      <w:r w:rsidRPr="0096321D">
        <w:rPr>
          <w:rFonts w:asciiTheme="majorBidi" w:hAnsiTheme="majorBidi" w:cstheme="majorBidi"/>
          <w:lang w:val="zh-CN"/>
        </w:rPr>
        <w:t>)</w:t>
      </w:r>
    </w:p>
    <w:p w14:paraId="02F6DC4A"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55.</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536DA247"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r>
      <w:r w:rsidRPr="0096321D">
        <w:rPr>
          <w:rFonts w:asciiTheme="majorBidi" w:hAnsiTheme="majorBidi" w:cstheme="majorBidi"/>
          <w:lang w:val="zh-CN"/>
        </w:rPr>
        <w:t>缔约国多年来用于收集与残疾人有关数据的不同信息管理系统，包括已不再运作的系统缺乏明确性，各部门都缺乏与残疾人有关的分类数据；</w:t>
      </w:r>
    </w:p>
    <w:p w14:paraId="2FF75BC2"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r>
      <w:r w:rsidRPr="0096321D">
        <w:rPr>
          <w:rFonts w:asciiTheme="majorBidi" w:hAnsiTheme="majorBidi" w:cstheme="majorBidi"/>
          <w:lang w:val="zh-CN"/>
        </w:rPr>
        <w:t>未通过残疾人代表组织与残疾人充分协商，并使残疾人参与数据收集系统的设计以及数据的收集和分析，包括在</w:t>
      </w:r>
      <w:r w:rsidRPr="0096321D">
        <w:rPr>
          <w:rFonts w:asciiTheme="majorBidi" w:hAnsiTheme="majorBidi" w:cstheme="majorBidi"/>
          <w:lang w:val="zh-CN"/>
        </w:rPr>
        <w:t>2022</w:t>
      </w:r>
      <w:r w:rsidRPr="0096321D">
        <w:rPr>
          <w:rFonts w:asciiTheme="majorBidi" w:hAnsiTheme="majorBidi" w:cstheme="majorBidi"/>
          <w:lang w:val="zh-CN"/>
        </w:rPr>
        <w:t>年住房和人口普查中。</w:t>
      </w:r>
    </w:p>
    <w:p w14:paraId="3F87E36A"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56.</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委员会回顾华盛顿小组的简易残疾问题集和经济合作与发展组织发展援助委员会关于残疾人融入社会和赋予残疾人权能的政策记分牌，建议缔约国：</w:t>
      </w:r>
    </w:p>
    <w:p w14:paraId="5B2C2D5A"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lastRenderedPageBreak/>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加强国家增强权能局的残疾人集中登记册，以便利系统地收集、分析和传播按年龄、生理性别、社会性别、族裔、居住地和其他标准分列的数据，包括关于残疾妇女和女童、在紧急情况下可能受影响的残疾人、非自愿或自愿在精神卫生保健中心被剥夺自由的残疾人和就业的残疾人的数据；</w:t>
      </w:r>
    </w:p>
    <w:p w14:paraId="48D4B95A"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利用这一信息，为制定法律、政策、计划、方案和服务提供具体和有效的参考；</w:t>
      </w:r>
    </w:p>
    <w:p w14:paraId="23D77B80" w14:textId="77777777" w:rsidR="00FE4C4F" w:rsidRPr="0096321D" w:rsidRDefault="00FE4C4F" w:rsidP="00FE4C4F">
      <w:pPr>
        <w:pStyle w:val="SingleTxtGC"/>
        <w:rPr>
          <w:rFonts w:asciiTheme="majorBidi" w:hAnsiTheme="majorBidi" w:cstheme="majorBidi"/>
          <w:b/>
          <w:bCs/>
        </w:rPr>
      </w:pPr>
      <w:r w:rsidRPr="0096321D">
        <w:rPr>
          <w:rFonts w:asciiTheme="majorBidi" w:eastAsia="SimHei" w:hAnsiTheme="majorBidi" w:cstheme="majorBidi"/>
          <w:lang w:val="zh-CN"/>
        </w:rPr>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确保通过残疾人代表组织，与残疾人密切协商，并使残疾人积极参与设计、规划和实施与残疾人有关的数据收集和研究以及对结果的分析和传播。</w:t>
      </w:r>
    </w:p>
    <w:p w14:paraId="1CA9B41F"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国际合作</w:t>
      </w:r>
      <w:r w:rsidRPr="0096321D">
        <w:rPr>
          <w:rFonts w:asciiTheme="majorBidi" w:hAnsiTheme="majorBidi" w:cstheme="majorBidi"/>
          <w:lang w:val="zh-CN"/>
        </w:rPr>
        <w:t>(</w:t>
      </w:r>
      <w:r w:rsidRPr="0096321D">
        <w:rPr>
          <w:rFonts w:asciiTheme="majorBidi" w:hAnsiTheme="majorBidi" w:cstheme="majorBidi"/>
          <w:lang w:val="zh-CN"/>
        </w:rPr>
        <w:t>第三十二条</w:t>
      </w:r>
      <w:r w:rsidRPr="0096321D">
        <w:rPr>
          <w:rFonts w:asciiTheme="majorBidi" w:hAnsiTheme="majorBidi" w:cstheme="majorBidi"/>
          <w:lang w:val="zh-CN"/>
        </w:rPr>
        <w:t>)</w:t>
      </w:r>
    </w:p>
    <w:p w14:paraId="356FBBD7"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57.</w:t>
      </w:r>
      <w:r w:rsidRPr="0096321D">
        <w:rPr>
          <w:rFonts w:asciiTheme="majorBidi" w:hAnsiTheme="majorBidi" w:cstheme="majorBidi"/>
          <w:lang w:val="zh-CN"/>
        </w:rPr>
        <w:tab/>
      </w:r>
      <w:r w:rsidRPr="0096321D">
        <w:rPr>
          <w:rFonts w:asciiTheme="majorBidi" w:hAnsiTheme="majorBidi" w:cstheme="majorBidi"/>
          <w:lang w:val="zh-CN"/>
        </w:rPr>
        <w:t>委员会感到关切的是，残疾人未能通过其代表组织，有意义地全程参与制定、实施、监测和评价国际协定和多边合作方案，包括与各国签订谅解备忘录以及实施《</w:t>
      </w:r>
      <w:r w:rsidRPr="0096321D">
        <w:rPr>
          <w:rFonts w:asciiTheme="majorBidi" w:hAnsiTheme="majorBidi" w:cstheme="majorBidi"/>
          <w:lang w:val="zh-CN"/>
        </w:rPr>
        <w:t>2030</w:t>
      </w:r>
      <w:r w:rsidRPr="0096321D">
        <w:rPr>
          <w:rFonts w:asciiTheme="majorBidi" w:hAnsiTheme="majorBidi" w:cstheme="majorBidi"/>
          <w:lang w:val="zh-CN"/>
        </w:rPr>
        <w:t>年可持续发展议程》和可持续发展目标。</w:t>
      </w:r>
    </w:p>
    <w:p w14:paraId="1A85F1E3"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58.</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委员会建议缔约国采取具体措施，确保通过残疾人代表组织，与残疾人密切协商，使残疾人积极参与国际合作协定和方案，特别是在各级参与《</w:t>
      </w:r>
      <w:r w:rsidRPr="0096321D">
        <w:rPr>
          <w:rFonts w:asciiTheme="majorBidi" w:eastAsia="SimHei" w:hAnsiTheme="majorBidi" w:cstheme="majorBidi"/>
          <w:lang w:val="zh-CN"/>
        </w:rPr>
        <w:t>2030</w:t>
      </w:r>
      <w:r w:rsidRPr="0096321D">
        <w:rPr>
          <w:rFonts w:asciiTheme="majorBidi" w:eastAsia="SimHei" w:hAnsiTheme="majorBidi" w:cstheme="majorBidi"/>
          <w:lang w:val="zh-CN"/>
        </w:rPr>
        <w:t>年可持续发展议程》和可持续发展目标的实施和监测。委员会还建议缔约国采取必要措施，批准非洲人权和民族权委员会</w:t>
      </w:r>
      <w:r w:rsidRPr="0096321D">
        <w:rPr>
          <w:rFonts w:asciiTheme="majorBidi" w:eastAsia="SimHei" w:hAnsiTheme="majorBidi" w:cstheme="majorBidi"/>
          <w:lang w:val="zh-CN"/>
        </w:rPr>
        <w:t>2018</w:t>
      </w:r>
      <w:r w:rsidRPr="0096321D">
        <w:rPr>
          <w:rFonts w:asciiTheme="majorBidi" w:eastAsia="SimHei" w:hAnsiTheme="majorBidi" w:cstheme="majorBidi"/>
          <w:lang w:val="zh-CN"/>
        </w:rPr>
        <w:t>年通过的《非洲人权和民族权宪章关于非洲残疾人权利的议定书》。</w:t>
      </w:r>
    </w:p>
    <w:p w14:paraId="1F9D4F95"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国家实施和监测</w:t>
      </w:r>
      <w:r w:rsidRPr="0096321D">
        <w:rPr>
          <w:rFonts w:asciiTheme="majorBidi" w:hAnsiTheme="majorBidi" w:cstheme="majorBidi"/>
          <w:lang w:val="zh-CN"/>
        </w:rPr>
        <w:t>(</w:t>
      </w:r>
      <w:r w:rsidRPr="0096321D">
        <w:rPr>
          <w:rFonts w:asciiTheme="majorBidi" w:hAnsiTheme="majorBidi" w:cstheme="majorBidi"/>
          <w:lang w:val="zh-CN"/>
        </w:rPr>
        <w:t>第三十三条</w:t>
      </w:r>
      <w:r w:rsidRPr="0096321D">
        <w:rPr>
          <w:rFonts w:asciiTheme="majorBidi" w:hAnsiTheme="majorBidi" w:cstheme="majorBidi"/>
          <w:lang w:val="zh-CN"/>
        </w:rPr>
        <w:t>)</w:t>
      </w:r>
    </w:p>
    <w:p w14:paraId="7102D0DB"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59.</w:t>
      </w:r>
      <w:r w:rsidRPr="0096321D">
        <w:rPr>
          <w:rFonts w:asciiTheme="majorBidi" w:hAnsiTheme="majorBidi" w:cstheme="majorBidi"/>
          <w:lang w:val="zh-CN"/>
        </w:rPr>
        <w:tab/>
      </w:r>
      <w:r w:rsidRPr="0096321D">
        <w:rPr>
          <w:rFonts w:asciiTheme="majorBidi" w:hAnsiTheme="majorBidi" w:cstheme="majorBidi"/>
          <w:lang w:val="zh-CN"/>
        </w:rPr>
        <w:t>委员会感到关切的是：</w:t>
      </w:r>
    </w:p>
    <w:p w14:paraId="14135793"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(a)</w:t>
      </w:r>
      <w:r w:rsidRPr="0096321D">
        <w:rPr>
          <w:rFonts w:asciiTheme="majorBidi" w:hAnsiTheme="majorBidi" w:cstheme="majorBidi"/>
          <w:lang w:val="zh-CN"/>
        </w:rPr>
        <w:tab/>
      </w:r>
      <w:r w:rsidRPr="0096321D">
        <w:rPr>
          <w:rFonts w:asciiTheme="majorBidi" w:hAnsiTheme="majorBidi" w:cstheme="majorBidi"/>
          <w:lang w:val="zh-CN"/>
        </w:rPr>
        <w:t>国家增强权能局的设立有所延迟，该局是缔约国实施《公约》的指定联络中心和协调机构，旨在取代国家残疾人康复理事会、残疾人培训和就业委员会以及</w:t>
      </w:r>
      <w:r w:rsidRPr="0096321D">
        <w:rPr>
          <w:rFonts w:asciiTheme="majorBidi" w:hAnsiTheme="majorBidi" w:cstheme="majorBidi"/>
          <w:lang w:val="zh-CN"/>
        </w:rPr>
        <w:t>Loïs Lagesse</w:t>
      </w:r>
      <w:r w:rsidRPr="0096321D">
        <w:rPr>
          <w:rFonts w:asciiTheme="majorBidi" w:hAnsiTheme="majorBidi" w:cstheme="majorBidi"/>
          <w:lang w:val="zh-CN"/>
        </w:rPr>
        <w:t>信托基金；</w:t>
      </w:r>
      <w:bookmarkStart w:id="9" w:name="_Hlk178882199"/>
      <w:bookmarkEnd w:id="9"/>
    </w:p>
    <w:p w14:paraId="4513592D"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(b)</w:t>
      </w:r>
      <w:r w:rsidRPr="0096321D">
        <w:rPr>
          <w:rFonts w:asciiTheme="majorBidi" w:hAnsiTheme="majorBidi" w:cstheme="majorBidi"/>
          <w:lang w:val="zh-CN"/>
        </w:rPr>
        <w:tab/>
        <w:t>2024</w:t>
      </w:r>
      <w:r w:rsidRPr="0096321D">
        <w:rPr>
          <w:rFonts w:asciiTheme="majorBidi" w:hAnsiTheme="majorBidi" w:cstheme="majorBidi"/>
          <w:lang w:val="zh-CN"/>
        </w:rPr>
        <w:t>年《保护和促进残疾人权利法》设想的独立监测机制缺乏监测《公约》实施情况的独立性，因为该机制由社会融合、社会保障和民族团结部主持，成员包括国家增强权能局和外交、区域一体化和国际贸易部的代表；</w:t>
      </w:r>
    </w:p>
    <w:p w14:paraId="1250E4B9" w14:textId="77777777" w:rsidR="00FE4C4F" w:rsidRPr="0096321D" w:rsidRDefault="00FE4C4F" w:rsidP="00FE4C4F">
      <w:pPr>
        <w:pStyle w:val="SingleTxtGC"/>
        <w:rPr>
          <w:rFonts w:asciiTheme="majorBidi" w:hAnsiTheme="majorBidi" w:cstheme="majorBidi"/>
        </w:rPr>
      </w:pPr>
      <w:r w:rsidRPr="0096321D">
        <w:rPr>
          <w:rFonts w:asciiTheme="majorBidi" w:hAnsiTheme="majorBidi" w:cstheme="majorBidi"/>
          <w:lang w:val="zh-CN"/>
        </w:rPr>
        <w:tab/>
        <w:t>(c)</w:t>
      </w:r>
      <w:r w:rsidRPr="0096321D">
        <w:rPr>
          <w:rFonts w:asciiTheme="majorBidi" w:hAnsiTheme="majorBidi" w:cstheme="majorBidi"/>
          <w:lang w:val="zh-CN"/>
        </w:rPr>
        <w:tab/>
      </w:r>
      <w:r w:rsidRPr="0096321D">
        <w:rPr>
          <w:rFonts w:asciiTheme="majorBidi" w:hAnsiTheme="majorBidi" w:cstheme="majorBidi"/>
          <w:lang w:val="zh-CN"/>
        </w:rPr>
        <w:t>缺乏明确的战略和可持续的供资，使残疾人及其代表组织无法充分和有效参与《公约》实施和监测的所有方面。</w:t>
      </w:r>
    </w:p>
    <w:p w14:paraId="44634AB9"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60.</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委员会回顾其《独立监测框架及其参与残疾人权利委员会工作的指导方针》，</w:t>
      </w:r>
      <w:r w:rsidRPr="0096321D">
        <w:rPr>
          <w:rStyle w:val="a8"/>
          <w:rFonts w:asciiTheme="majorBidi" w:eastAsia="SimHei" w:hAnsiTheme="majorBidi" w:cstheme="majorBidi"/>
          <w:lang w:val="zh-CN"/>
        </w:rPr>
        <w:footnoteReference w:id="15"/>
      </w:r>
      <w:r w:rsidRPr="0096321D">
        <w:rPr>
          <w:rFonts w:asciiTheme="majorBidi" w:eastAsia="SimHei" w:hAnsiTheme="majorBidi" w:cstheme="majorBidi"/>
          <w:lang w:val="zh-CN"/>
        </w:rPr>
        <w:t xml:space="preserve"> </w:t>
      </w:r>
      <w:r w:rsidRPr="0096321D">
        <w:rPr>
          <w:rFonts w:asciiTheme="majorBidi" w:eastAsia="SimHei" w:hAnsiTheme="majorBidi" w:cstheme="majorBidi"/>
          <w:lang w:val="zh-CN"/>
        </w:rPr>
        <w:t>建议缔约国：</w:t>
      </w:r>
    </w:p>
    <w:p w14:paraId="303679EB"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(a)</w:t>
      </w:r>
      <w:r w:rsidRPr="0096321D">
        <w:rPr>
          <w:rFonts w:asciiTheme="majorBidi" w:eastAsia="SimHei" w:hAnsiTheme="majorBidi" w:cstheme="majorBidi"/>
          <w:lang w:val="zh-CN"/>
        </w:rPr>
        <w:tab/>
      </w:r>
      <w:r w:rsidRPr="0096321D">
        <w:rPr>
          <w:rFonts w:asciiTheme="majorBidi" w:eastAsia="SimHei" w:hAnsiTheme="majorBidi" w:cstheme="majorBidi"/>
          <w:lang w:val="zh-CN"/>
        </w:rPr>
        <w:t>加快设立国家增强权能局；确保该局的有效协调和运作，并由数量充足的具备相关专门知识的工作人员进行管理；使残疾人组织能够直接提名代表，包括残疾妇女在该局理事会任职；并确保这些代表享有与理事会任何其他成员同等的发言权；</w:t>
      </w:r>
    </w:p>
    <w:p w14:paraId="34EFF6A0"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ab/>
        <w:t>(b)</w:t>
      </w:r>
      <w:r w:rsidRPr="0096321D">
        <w:rPr>
          <w:rFonts w:asciiTheme="majorBidi" w:eastAsia="SimHei" w:hAnsiTheme="majorBidi" w:cstheme="majorBidi"/>
          <w:lang w:val="zh-CN"/>
        </w:rPr>
        <w:tab/>
      </w:r>
      <w:r w:rsidRPr="0096321D">
        <w:rPr>
          <w:rFonts w:asciiTheme="majorBidi" w:eastAsia="SimHei" w:hAnsiTheme="majorBidi" w:cstheme="majorBidi"/>
          <w:lang w:val="zh-CN"/>
        </w:rPr>
        <w:t>重新考虑独立监督机制的构成，使之符合《关于促进和保护人权的国家机构的地位的原则》</w:t>
      </w:r>
      <w:r w:rsidRPr="0096321D">
        <w:rPr>
          <w:rFonts w:asciiTheme="majorBidi" w:eastAsia="SimHei" w:hAnsiTheme="majorBidi" w:cstheme="majorBidi"/>
          <w:lang w:val="zh-CN"/>
        </w:rPr>
        <w:t>(</w:t>
      </w:r>
      <w:r w:rsidRPr="0096321D">
        <w:rPr>
          <w:rFonts w:asciiTheme="majorBidi" w:eastAsia="SimHei" w:hAnsiTheme="majorBidi" w:cstheme="majorBidi"/>
          <w:lang w:val="zh-CN"/>
        </w:rPr>
        <w:t>《巴黎原则》</w:t>
      </w:r>
      <w:r w:rsidRPr="0096321D">
        <w:rPr>
          <w:rFonts w:asciiTheme="majorBidi" w:eastAsia="SimHei" w:hAnsiTheme="majorBidi" w:cstheme="majorBidi"/>
          <w:lang w:val="zh-CN"/>
        </w:rPr>
        <w:t>)</w:t>
      </w:r>
      <w:r w:rsidRPr="0096321D">
        <w:rPr>
          <w:rFonts w:asciiTheme="majorBidi" w:eastAsia="SimHei" w:hAnsiTheme="majorBidi" w:cstheme="majorBidi"/>
          <w:lang w:val="zh-CN"/>
        </w:rPr>
        <w:t>，确保该机制获得适当的资源和授权，以进行透明和独立的监测；</w:t>
      </w:r>
    </w:p>
    <w:p w14:paraId="74D53230"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lastRenderedPageBreak/>
        <w:tab/>
        <w:t>(c)</w:t>
      </w:r>
      <w:r w:rsidRPr="0096321D">
        <w:rPr>
          <w:rFonts w:asciiTheme="majorBidi" w:eastAsia="SimHei" w:hAnsiTheme="majorBidi" w:cstheme="majorBidi"/>
          <w:lang w:val="zh-CN"/>
        </w:rPr>
        <w:tab/>
      </w:r>
      <w:r w:rsidRPr="0096321D">
        <w:rPr>
          <w:rFonts w:asciiTheme="majorBidi" w:eastAsia="SimHei" w:hAnsiTheme="majorBidi" w:cstheme="majorBidi"/>
          <w:lang w:val="zh-CN"/>
        </w:rPr>
        <w:t>确保提供可持续和充足的资金，以便与残疾人及其代表组织密切协商，并使其积极参与《公约》的实施和监测。</w:t>
      </w:r>
    </w:p>
    <w:p w14:paraId="31F34204" w14:textId="77777777" w:rsidR="00FE4C4F" w:rsidRPr="0096321D" w:rsidRDefault="00FE4C4F" w:rsidP="00FE4C4F">
      <w:pPr>
        <w:pStyle w:val="HCh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四</w:t>
      </w:r>
      <w:r w:rsidRPr="0096321D">
        <w:rPr>
          <w:rFonts w:asciiTheme="majorBidi" w:hAnsiTheme="majorBidi" w:cstheme="majorBidi"/>
          <w:lang w:val="zh-CN"/>
        </w:rPr>
        <w:t>.</w:t>
      </w:r>
      <w:r w:rsidRPr="0096321D">
        <w:rPr>
          <w:rFonts w:asciiTheme="majorBidi" w:hAnsiTheme="majorBidi" w:cstheme="majorBidi"/>
          <w:lang w:val="zh-CN"/>
        </w:rPr>
        <w:tab/>
      </w:r>
      <w:r w:rsidRPr="0096321D">
        <w:rPr>
          <w:rFonts w:asciiTheme="majorBidi" w:hAnsiTheme="majorBidi" w:cstheme="majorBidi"/>
          <w:lang w:val="zh-CN"/>
        </w:rPr>
        <w:t>后续行动</w:t>
      </w:r>
    </w:p>
    <w:p w14:paraId="5C38608E"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传播相关信息</w:t>
      </w:r>
    </w:p>
    <w:p w14:paraId="79DCFDE6"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61.</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委员会强调，本结论性意见所载所有建议都很重要。关于应采取的紧急措施，委员会希望提请缔约国注意第</w:t>
      </w:r>
      <w:r w:rsidRPr="0096321D">
        <w:rPr>
          <w:rFonts w:asciiTheme="majorBidi" w:eastAsia="SimHei" w:hAnsiTheme="majorBidi" w:cstheme="majorBidi"/>
          <w:lang w:val="zh-CN"/>
        </w:rPr>
        <w:t>34</w:t>
      </w:r>
      <w:r w:rsidRPr="0096321D">
        <w:rPr>
          <w:rFonts w:asciiTheme="majorBidi" w:eastAsia="SimHei" w:hAnsiTheme="majorBidi" w:cstheme="majorBidi"/>
          <w:lang w:val="zh-CN"/>
        </w:rPr>
        <w:t>段关于个人行动能力的建议和第</w:t>
      </w:r>
      <w:r w:rsidRPr="0096321D">
        <w:rPr>
          <w:rFonts w:asciiTheme="majorBidi" w:eastAsia="SimHei" w:hAnsiTheme="majorBidi" w:cstheme="majorBidi"/>
          <w:lang w:val="zh-CN"/>
        </w:rPr>
        <w:t>50</w:t>
      </w:r>
      <w:r w:rsidRPr="0096321D">
        <w:rPr>
          <w:rFonts w:asciiTheme="majorBidi" w:eastAsia="SimHei" w:hAnsiTheme="majorBidi" w:cstheme="majorBidi"/>
          <w:lang w:val="zh-CN"/>
        </w:rPr>
        <w:t>段关于适足的生活水平和社会保护的建议。</w:t>
      </w:r>
    </w:p>
    <w:p w14:paraId="2E056A59"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62.</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请缔约国落实本结论性意见所载各项建议。委员会建议缔约国利用现代社交传播战略，向政府和议会成员、有关部委工作人员、地方当局以及教育、医学和法律等相关专业团体成员转发本结论性意见，供其考虑并采取行动。</w:t>
      </w:r>
    </w:p>
    <w:p w14:paraId="20CDB3AC"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63.</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委员会大力鼓励缔约国请民间社会组织，特别是残疾人组织参与编写定期报告。</w:t>
      </w:r>
    </w:p>
    <w:p w14:paraId="0E729113" w14:textId="77777777" w:rsidR="00FE4C4F" w:rsidRPr="0096321D" w:rsidRDefault="00FE4C4F" w:rsidP="00FE4C4F">
      <w:pPr>
        <w:pStyle w:val="SingleTxtGC"/>
        <w:rPr>
          <w:rFonts w:asciiTheme="majorBidi" w:hAnsiTheme="majorBidi" w:cstheme="majorBidi"/>
        </w:rPr>
      </w:pPr>
      <w:r w:rsidRPr="0096321D">
        <w:rPr>
          <w:rFonts w:asciiTheme="majorBidi" w:eastAsia="SimHei" w:hAnsiTheme="majorBidi" w:cstheme="majorBidi"/>
          <w:lang w:val="zh-CN"/>
        </w:rPr>
        <w:t>64.</w:t>
      </w:r>
      <w:r w:rsidRPr="0096321D">
        <w:rPr>
          <w:rFonts w:asciiTheme="majorBidi" w:eastAsia="SimHei" w:hAnsiTheme="majorBidi" w:cstheme="majorBidi"/>
          <w:lang w:val="zh-CN"/>
        </w:rPr>
        <w:tab/>
      </w:r>
      <w:r w:rsidRPr="0096321D">
        <w:rPr>
          <w:rFonts w:asciiTheme="majorBidi" w:eastAsia="SimHei" w:hAnsiTheme="majorBidi" w:cstheme="majorBidi"/>
          <w:lang w:val="zh-CN"/>
        </w:rPr>
        <w:t>委员会请缔约国以本国官方语言和少数群体语言，包括手语，并以包括易读格式在内的无障碍形式广泛传播本结论性意见，包括向非政府组织和残疾人组织以及残疾人本人及其家庭成员传播本结论性意见，并在政府的人权网站上发布本结论性意见。</w:t>
      </w:r>
    </w:p>
    <w:p w14:paraId="5C34333C" w14:textId="77777777" w:rsidR="00FE4C4F" w:rsidRPr="0096321D" w:rsidRDefault="00FE4C4F" w:rsidP="00FE4C4F">
      <w:pPr>
        <w:pStyle w:val="H23GC"/>
        <w:rPr>
          <w:rFonts w:asciiTheme="majorBidi" w:hAnsiTheme="majorBidi" w:cstheme="majorBidi"/>
        </w:rPr>
      </w:pPr>
      <w:r w:rsidRPr="0096321D">
        <w:rPr>
          <w:rFonts w:asciiTheme="majorBidi" w:hAnsiTheme="majorBidi" w:cstheme="majorBidi"/>
          <w:lang w:val="zh-CN"/>
        </w:rPr>
        <w:tab/>
      </w:r>
      <w:r w:rsidRPr="0096321D">
        <w:rPr>
          <w:rFonts w:asciiTheme="majorBidi" w:hAnsiTheme="majorBidi" w:cstheme="majorBidi"/>
          <w:lang w:val="zh-CN"/>
        </w:rPr>
        <w:tab/>
      </w:r>
      <w:r w:rsidRPr="0096321D">
        <w:rPr>
          <w:rFonts w:asciiTheme="majorBidi" w:hAnsiTheme="majorBidi" w:cstheme="majorBidi"/>
          <w:lang w:val="zh-CN"/>
        </w:rPr>
        <w:t>下次定期报告</w:t>
      </w:r>
    </w:p>
    <w:p w14:paraId="599E5A83" w14:textId="77777777" w:rsidR="00FE4C4F" w:rsidRPr="0096321D" w:rsidRDefault="00FE4C4F" w:rsidP="00FE4C4F">
      <w:pPr>
        <w:pStyle w:val="SingleTxtGC"/>
        <w:rPr>
          <w:rFonts w:asciiTheme="majorBidi" w:eastAsia="SimHei" w:hAnsiTheme="majorBidi" w:cstheme="majorBidi"/>
        </w:rPr>
      </w:pPr>
      <w:r w:rsidRPr="0096321D">
        <w:rPr>
          <w:rFonts w:asciiTheme="majorBidi" w:eastAsia="SimHei" w:hAnsiTheme="majorBidi" w:cstheme="majorBidi"/>
          <w:lang w:val="zh-CN"/>
        </w:rPr>
        <w:t>65.</w:t>
      </w:r>
      <w:r w:rsidRPr="0096321D">
        <w:rPr>
          <w:rFonts w:asciiTheme="majorBidi" w:eastAsia="SimHei" w:hAnsiTheme="majorBidi" w:cstheme="majorBidi"/>
          <w:lang w:val="zh-CN"/>
        </w:rPr>
        <w:tab/>
      </w:r>
      <w:r w:rsidRPr="0096321D">
        <w:rPr>
          <w:rFonts w:asciiTheme="majorBidi" w:eastAsia="SimHei" w:hAnsiTheme="majorBidi" w:cstheme="majorBidi"/>
          <w:lang w:val="zh-CN"/>
        </w:rPr>
        <w:t>根据简化报告程序，委员会将在</w:t>
      </w:r>
      <w:r w:rsidRPr="0096321D">
        <w:rPr>
          <w:rFonts w:asciiTheme="majorBidi" w:eastAsia="SimHei" w:hAnsiTheme="majorBidi" w:cstheme="majorBidi"/>
          <w:lang w:val="zh-CN"/>
        </w:rPr>
        <w:t>2032</w:t>
      </w:r>
      <w:r w:rsidRPr="0096321D">
        <w:rPr>
          <w:rFonts w:asciiTheme="majorBidi" w:eastAsia="SimHei" w:hAnsiTheme="majorBidi" w:cstheme="majorBidi"/>
          <w:lang w:val="zh-CN"/>
        </w:rPr>
        <w:t>年</w:t>
      </w:r>
      <w:r w:rsidRPr="0096321D">
        <w:rPr>
          <w:rFonts w:asciiTheme="majorBidi" w:eastAsia="SimHei" w:hAnsiTheme="majorBidi" w:cstheme="majorBidi"/>
          <w:lang w:val="zh-CN"/>
        </w:rPr>
        <w:t>2</w:t>
      </w:r>
      <w:r w:rsidRPr="0096321D">
        <w:rPr>
          <w:rFonts w:asciiTheme="majorBidi" w:eastAsia="SimHei" w:hAnsiTheme="majorBidi" w:cstheme="majorBidi"/>
          <w:lang w:val="zh-CN"/>
        </w:rPr>
        <w:t>月</w:t>
      </w:r>
      <w:r w:rsidRPr="0096321D">
        <w:rPr>
          <w:rFonts w:asciiTheme="majorBidi" w:eastAsia="SimHei" w:hAnsiTheme="majorBidi" w:cstheme="majorBidi"/>
          <w:lang w:val="zh-CN"/>
        </w:rPr>
        <w:t>8</w:t>
      </w:r>
      <w:r w:rsidRPr="0096321D">
        <w:rPr>
          <w:rFonts w:asciiTheme="majorBidi" w:eastAsia="SimHei" w:hAnsiTheme="majorBidi" w:cstheme="majorBidi"/>
          <w:lang w:val="zh-CN"/>
        </w:rPr>
        <w:t>日</w:t>
      </w:r>
      <w:r w:rsidRPr="0096321D">
        <w:rPr>
          <w:rFonts w:asciiTheme="majorBidi" w:eastAsia="SimHei" w:hAnsiTheme="majorBidi" w:cstheme="majorBidi"/>
          <w:lang w:val="zh-CN"/>
        </w:rPr>
        <w:t>(</w:t>
      </w:r>
      <w:r w:rsidRPr="0096321D">
        <w:rPr>
          <w:rFonts w:asciiTheme="majorBidi" w:eastAsia="SimHei" w:hAnsiTheme="majorBidi" w:cstheme="majorBidi"/>
          <w:lang w:val="zh-CN"/>
        </w:rPr>
        <w:t>缔约国第四至第六次合并定期报告的截止日期</w:t>
      </w:r>
      <w:r w:rsidRPr="0096321D">
        <w:rPr>
          <w:rFonts w:asciiTheme="majorBidi" w:eastAsia="SimHei" w:hAnsiTheme="majorBidi" w:cstheme="majorBidi"/>
          <w:lang w:val="zh-CN"/>
        </w:rPr>
        <w:t>)</w:t>
      </w:r>
      <w:r w:rsidRPr="0096321D">
        <w:rPr>
          <w:rFonts w:asciiTheme="majorBidi" w:eastAsia="SimHei" w:hAnsiTheme="majorBidi" w:cstheme="majorBidi"/>
          <w:lang w:val="zh-CN"/>
        </w:rPr>
        <w:t>之前至少一年向缔约国发送报告前问题清单。缔约国对该问题清单的答复将构成其第四至第六次合并定期报告。</w:t>
      </w:r>
    </w:p>
    <w:p w14:paraId="2B034C00" w14:textId="77777777" w:rsidR="00FE4C4F" w:rsidRPr="0096321D" w:rsidRDefault="00FE4C4F" w:rsidP="00FE4C4F">
      <w:pPr>
        <w:spacing w:before="240" w:line="240" w:lineRule="auto"/>
        <w:jc w:val="center"/>
        <w:rPr>
          <w:rFonts w:asciiTheme="majorBidi" w:eastAsiaTheme="minorEastAsia" w:hAnsiTheme="majorBidi" w:cstheme="majorBidi"/>
          <w:u w:val="single"/>
        </w:rPr>
      </w:pPr>
      <w:r w:rsidRPr="0096321D">
        <w:rPr>
          <w:rFonts w:asciiTheme="majorBidi" w:eastAsiaTheme="minorEastAsia" w:hAnsiTheme="majorBidi" w:cstheme="majorBidi"/>
          <w:u w:val="single"/>
        </w:rPr>
        <w:tab/>
      </w:r>
      <w:r w:rsidRPr="0096321D">
        <w:rPr>
          <w:rFonts w:asciiTheme="majorBidi" w:eastAsiaTheme="minorEastAsia" w:hAnsiTheme="majorBidi" w:cstheme="majorBidi"/>
          <w:u w:val="single"/>
        </w:rPr>
        <w:tab/>
      </w:r>
      <w:r w:rsidRPr="0096321D">
        <w:rPr>
          <w:rFonts w:asciiTheme="majorBidi" w:eastAsiaTheme="minorEastAsia" w:hAnsiTheme="majorBidi" w:cstheme="majorBidi"/>
          <w:u w:val="single"/>
        </w:rPr>
        <w:tab/>
      </w:r>
    </w:p>
    <w:p w14:paraId="388771DE" w14:textId="77777777" w:rsidR="00FE4C4F" w:rsidRPr="0096321D" w:rsidRDefault="00FE4C4F" w:rsidP="00FE4C4F">
      <w:pPr>
        <w:pStyle w:val="SingleTxtGC"/>
        <w:rPr>
          <w:rFonts w:asciiTheme="majorBidi" w:hAnsiTheme="majorBidi" w:cstheme="majorBidi"/>
        </w:rPr>
      </w:pPr>
    </w:p>
    <w:p w14:paraId="6A6B8B9E" w14:textId="77777777" w:rsidR="00FE4C4F" w:rsidRPr="0096321D" w:rsidRDefault="00FE4C4F" w:rsidP="00816936">
      <w:pPr>
        <w:spacing w:before="120"/>
        <w:rPr>
          <w:rFonts w:asciiTheme="majorBidi" w:eastAsia="SimHei" w:hAnsiTheme="majorBidi" w:cstheme="majorBidi"/>
          <w:sz w:val="24"/>
          <w:szCs w:val="24"/>
        </w:rPr>
      </w:pPr>
    </w:p>
    <w:sectPr w:rsidR="00FE4C4F" w:rsidRPr="0096321D"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F0B15" w14:textId="77777777" w:rsidR="00A33C8A" w:rsidRPr="000D319F" w:rsidRDefault="00A33C8A" w:rsidP="000D319F">
      <w:pPr>
        <w:pStyle w:val="af0"/>
        <w:spacing w:after="240"/>
        <w:ind w:left="907"/>
        <w:rPr>
          <w:rFonts w:asciiTheme="majorBidi" w:eastAsia="宋体" w:hAnsiTheme="majorBidi" w:cstheme="majorBidi"/>
          <w:sz w:val="21"/>
          <w:szCs w:val="21"/>
          <w:lang w:val="en-US"/>
        </w:rPr>
      </w:pPr>
    </w:p>
    <w:p w14:paraId="38E8C5AC" w14:textId="77777777" w:rsidR="00A33C8A" w:rsidRPr="000D319F" w:rsidRDefault="00A33C8A" w:rsidP="000D319F">
      <w:pPr>
        <w:pStyle w:val="af0"/>
        <w:spacing w:after="240"/>
        <w:ind w:left="907"/>
        <w:rPr>
          <w:rFonts w:eastAsia="KaiTi"/>
          <w:sz w:val="21"/>
          <w:szCs w:val="21"/>
          <w:lang w:val="en-US" w:eastAsia="zh-CN"/>
        </w:rPr>
      </w:pPr>
      <w:r w:rsidRPr="000D319F">
        <w:rPr>
          <w:rFonts w:eastAsia="KaiTi" w:hint="eastAsia"/>
          <w:sz w:val="21"/>
          <w:szCs w:val="21"/>
          <w:lang w:val="en-US" w:eastAsia="zh-CN"/>
        </w:rPr>
        <w:t>注</w:t>
      </w:r>
    </w:p>
  </w:endnote>
  <w:endnote w:type="continuationSeparator" w:id="0">
    <w:p w14:paraId="37AD67F9" w14:textId="77777777" w:rsidR="00A33C8A" w:rsidRPr="000D319F" w:rsidRDefault="00A33C8A" w:rsidP="000D319F">
      <w:pPr>
        <w:pStyle w:val="af0"/>
      </w:pPr>
    </w:p>
  </w:endnote>
  <w:endnote w:type="continuationNotice" w:id="1">
    <w:p w14:paraId="7FB0A4F7" w14:textId="77777777" w:rsidR="00A33C8A" w:rsidRDefault="00A33C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2DB2F" w14:textId="77777777" w:rsidR="00093CDE" w:rsidRPr="005653E3" w:rsidRDefault="005653E3" w:rsidP="005653E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5653E3">
      <w:rPr>
        <w:rStyle w:val="af2"/>
        <w:b w:val="0"/>
        <w:snapToGrid w:val="0"/>
        <w:sz w:val="16"/>
      </w:rPr>
      <w:t>GE.24-17281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0B1E6" w14:textId="77777777" w:rsidR="00093CDE" w:rsidRPr="005653E3" w:rsidRDefault="005653E3" w:rsidP="005653E3">
    <w:pPr>
      <w:pStyle w:val="af0"/>
      <w:tabs>
        <w:tab w:val="clear" w:pos="431"/>
        <w:tab w:val="right" w:pos="9638"/>
      </w:tabs>
      <w:rPr>
        <w:rStyle w:val="af2"/>
      </w:rPr>
    </w:pPr>
    <w:r>
      <w:t>GE.24-17281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1E01C" w14:textId="422CDF5F" w:rsidR="00093CDE" w:rsidRPr="00487939" w:rsidRDefault="005653E3"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598CC23" wp14:editId="51DC081F">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GE.24-17281</w:t>
    </w:r>
    <w:r w:rsidR="00731A42" w:rsidRPr="00EE277A">
      <w:rPr>
        <w:sz w:val="20"/>
        <w:lang w:eastAsia="zh-CN"/>
      </w:rPr>
      <w:t xml:space="preserve"> (C)</w:t>
    </w:r>
    <w:r w:rsidR="00B44B82">
      <w:rPr>
        <w:sz w:val="20"/>
        <w:lang w:eastAsia="zh-CN"/>
      </w:rPr>
      <w:tab/>
    </w:r>
    <w:r>
      <w:rPr>
        <w:sz w:val="20"/>
        <w:lang w:eastAsia="zh-CN"/>
      </w:rPr>
      <w:t>0511</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Pr>
        <w:sz w:val="20"/>
        <w:lang w:eastAsia="zh-CN"/>
      </w:rPr>
      <w:t>2911</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013069F4" wp14:editId="395D5D34">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E84BF" w14:textId="77777777" w:rsidR="00A33C8A" w:rsidRPr="000157B1" w:rsidRDefault="00A33C8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B9CDA65" w14:textId="77777777" w:rsidR="00A33C8A" w:rsidRPr="000157B1" w:rsidRDefault="00A33C8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9A24D8C" w14:textId="77777777" w:rsidR="00A33C8A" w:rsidRDefault="00A33C8A"/>
  </w:footnote>
  <w:footnote w:id="2">
    <w:p w14:paraId="3F2831A2" w14:textId="77777777" w:rsidR="00FE4C4F" w:rsidRPr="00C1779E" w:rsidRDefault="00FE4C4F" w:rsidP="00FE4C4F">
      <w:pPr>
        <w:pStyle w:val="a6"/>
        <w:jc w:val="both"/>
      </w:pPr>
      <w:r>
        <w:rPr>
          <w:lang w:val="zh-CN"/>
        </w:rPr>
        <w:tab/>
      </w:r>
      <w:r w:rsidRPr="00FE1303">
        <w:rPr>
          <w:sz w:val="21"/>
          <w:szCs w:val="21"/>
          <w:lang w:val="zh-CN"/>
        </w:rPr>
        <w:t>**</w:t>
      </w:r>
      <w:r>
        <w:rPr>
          <w:lang w:val="zh-CN"/>
        </w:rPr>
        <w:tab/>
      </w:r>
      <w:r>
        <w:rPr>
          <w:lang w:val="zh-CN"/>
        </w:rPr>
        <w:t>委员会第三十一届会议</w:t>
      </w:r>
      <w:r>
        <w:rPr>
          <w:lang w:val="zh-CN"/>
        </w:rPr>
        <w:t>(2024</w:t>
      </w:r>
      <w:r>
        <w:rPr>
          <w:lang w:val="zh-CN"/>
        </w:rPr>
        <w:t>年</w:t>
      </w:r>
      <w:r>
        <w:rPr>
          <w:lang w:val="zh-CN"/>
        </w:rPr>
        <w:t>8</w:t>
      </w:r>
      <w:r>
        <w:rPr>
          <w:lang w:val="zh-CN"/>
        </w:rPr>
        <w:t>月</w:t>
      </w:r>
      <w:r>
        <w:rPr>
          <w:lang w:val="zh-CN"/>
        </w:rPr>
        <w:t>12</w:t>
      </w:r>
      <w:r>
        <w:rPr>
          <w:lang w:val="zh-CN"/>
        </w:rPr>
        <w:t>日至</w:t>
      </w:r>
      <w:r>
        <w:rPr>
          <w:lang w:val="zh-CN"/>
        </w:rPr>
        <w:t>9</w:t>
      </w:r>
      <w:r>
        <w:rPr>
          <w:lang w:val="zh-CN"/>
        </w:rPr>
        <w:t>月</w:t>
      </w:r>
      <w:r>
        <w:rPr>
          <w:lang w:val="zh-CN"/>
        </w:rPr>
        <w:t>5</w:t>
      </w:r>
      <w:r>
        <w:rPr>
          <w:lang w:val="zh-CN"/>
        </w:rPr>
        <w:t>日</w:t>
      </w:r>
      <w:r>
        <w:rPr>
          <w:lang w:val="zh-CN"/>
        </w:rPr>
        <w:t>)</w:t>
      </w:r>
      <w:r>
        <w:rPr>
          <w:lang w:val="zh-CN"/>
        </w:rPr>
        <w:t>通过。</w:t>
      </w:r>
      <w:bookmarkStart w:id="0" w:name="OLE_LINK2"/>
      <w:bookmarkStart w:id="1" w:name="OLE_LINK1"/>
      <w:bookmarkStart w:id="2" w:name="_Hlk165387415"/>
      <w:bookmarkEnd w:id="0"/>
      <w:bookmarkEnd w:id="1"/>
      <w:bookmarkEnd w:id="2"/>
    </w:p>
  </w:footnote>
  <w:footnote w:id="3">
    <w:p w14:paraId="0404E17B" w14:textId="6B2B80D2" w:rsidR="00FE4C4F" w:rsidRPr="006E5BB3" w:rsidRDefault="00FE4C4F" w:rsidP="00FE4C4F">
      <w:pPr>
        <w:pStyle w:val="a6"/>
      </w:pPr>
      <w:r w:rsidRPr="006E5BB3">
        <w:rPr>
          <w:lang w:val="zh-CN"/>
        </w:rPr>
        <w:tab/>
      </w:r>
      <w:r w:rsidRPr="006E5BB3">
        <w:rPr>
          <w:rStyle w:val="a8"/>
          <w:rFonts w:eastAsia="宋体"/>
          <w:lang w:val="zh-CN"/>
        </w:rPr>
        <w:footnoteRef/>
      </w:r>
      <w:r>
        <w:rPr>
          <w:lang w:val="zh-CN"/>
        </w:rPr>
        <w:tab/>
      </w:r>
      <w:r>
        <w:rPr>
          <w:lang w:val="zh-CN"/>
        </w:rPr>
        <w:t>见</w:t>
      </w:r>
      <w:r w:rsidRPr="00FE4C4F">
        <w:rPr>
          <w:szCs w:val="20"/>
          <w:lang w:val="en-GB"/>
        </w:rPr>
        <w:t>CRPD/C/SR.740</w:t>
      </w:r>
      <w:r>
        <w:rPr>
          <w:lang w:val="zh-CN"/>
        </w:rPr>
        <w:t>和</w:t>
      </w:r>
      <w:r w:rsidRPr="00FE4C4F">
        <w:rPr>
          <w:szCs w:val="20"/>
          <w:lang w:val="en-GB"/>
        </w:rPr>
        <w:t>CRPD/C/SR.741</w:t>
      </w:r>
      <w:r>
        <w:rPr>
          <w:lang w:val="zh-CN"/>
        </w:rPr>
        <w:t>。</w:t>
      </w:r>
    </w:p>
  </w:footnote>
  <w:footnote w:id="4">
    <w:p w14:paraId="4A4AE60D" w14:textId="716A821F" w:rsidR="00FE4C4F" w:rsidRPr="006E5BB3" w:rsidRDefault="00FE4C4F" w:rsidP="00FE4C4F">
      <w:pPr>
        <w:pStyle w:val="a6"/>
      </w:pPr>
      <w:r w:rsidRPr="006E5BB3">
        <w:rPr>
          <w:lang w:val="zh-CN"/>
        </w:rPr>
        <w:tab/>
      </w:r>
      <w:r w:rsidRPr="006E5BB3">
        <w:rPr>
          <w:rStyle w:val="a8"/>
          <w:rFonts w:eastAsia="宋体"/>
          <w:lang w:val="zh-CN"/>
        </w:rPr>
        <w:footnoteRef/>
      </w:r>
      <w:r>
        <w:rPr>
          <w:lang w:val="zh-CN"/>
        </w:rPr>
        <w:tab/>
      </w:r>
      <w:r w:rsidRPr="00FE4C4F">
        <w:rPr>
          <w:szCs w:val="20"/>
          <w:lang w:val="en-GB"/>
        </w:rPr>
        <w:t>CRPD/C/MUS/2-3</w:t>
      </w:r>
      <w:r>
        <w:rPr>
          <w:lang w:val="zh-CN"/>
        </w:rPr>
        <w:t>.</w:t>
      </w:r>
    </w:p>
  </w:footnote>
  <w:footnote w:id="5">
    <w:p w14:paraId="36686DAB" w14:textId="5442AF84" w:rsidR="00FE4C4F" w:rsidRPr="006E5BB3" w:rsidRDefault="00FE4C4F" w:rsidP="00FE4C4F">
      <w:pPr>
        <w:pStyle w:val="a6"/>
      </w:pPr>
      <w:r w:rsidRPr="006E5BB3">
        <w:rPr>
          <w:lang w:val="zh-CN"/>
        </w:rPr>
        <w:tab/>
      </w:r>
      <w:r w:rsidRPr="006E5BB3">
        <w:rPr>
          <w:rStyle w:val="a8"/>
          <w:rFonts w:eastAsia="宋体"/>
          <w:lang w:val="zh-CN"/>
        </w:rPr>
        <w:footnoteRef/>
      </w:r>
      <w:r w:rsidRPr="00FF2A16">
        <w:tab/>
      </w:r>
      <w:r w:rsidRPr="00006407">
        <w:rPr>
          <w:szCs w:val="20"/>
          <w:lang w:val="en-GB"/>
        </w:rPr>
        <w:t>CRPD/C/MUS/QPR/2-3</w:t>
      </w:r>
      <w:r w:rsidRPr="00FF2A16">
        <w:t>.</w:t>
      </w:r>
    </w:p>
  </w:footnote>
  <w:footnote w:id="6">
    <w:p w14:paraId="5F441701" w14:textId="3177E97A" w:rsidR="00FE4C4F" w:rsidRPr="006E5BB3" w:rsidRDefault="00FE4C4F" w:rsidP="00FE4C4F">
      <w:pPr>
        <w:pStyle w:val="a6"/>
      </w:pPr>
      <w:r w:rsidRPr="00FF2A16">
        <w:tab/>
      </w:r>
      <w:r w:rsidRPr="006E5BB3">
        <w:rPr>
          <w:rStyle w:val="a8"/>
          <w:rFonts w:eastAsia="宋体"/>
          <w:lang w:val="zh-CN"/>
        </w:rPr>
        <w:footnoteRef/>
      </w:r>
      <w:r w:rsidRPr="00FF2A16">
        <w:tab/>
      </w:r>
      <w:hyperlink r:id="rId1" w:history="1">
        <w:r w:rsidRPr="00FE4C4F">
          <w:rPr>
            <w:rStyle w:val="af5"/>
            <w:szCs w:val="20"/>
            <w:lang w:val="en-GB"/>
          </w:rPr>
          <w:t>CRPD/C/MUS/CO/1</w:t>
        </w:r>
      </w:hyperlink>
      <w:r w:rsidRPr="00FF2A16">
        <w:t>.</w:t>
      </w:r>
    </w:p>
  </w:footnote>
  <w:footnote w:id="7">
    <w:p w14:paraId="5233720E" w14:textId="06D82368" w:rsidR="00FE4C4F" w:rsidRPr="00006407" w:rsidRDefault="00FE4C4F" w:rsidP="00FE4C4F">
      <w:pPr>
        <w:pStyle w:val="a6"/>
      </w:pPr>
      <w:r w:rsidRPr="00FF2A16">
        <w:tab/>
      </w:r>
      <w:r w:rsidRPr="006E5BB3">
        <w:rPr>
          <w:rStyle w:val="a8"/>
          <w:rFonts w:eastAsia="宋体"/>
          <w:lang w:val="zh-CN"/>
        </w:rPr>
        <w:footnoteRef/>
      </w:r>
      <w:r w:rsidRPr="00FE4C4F">
        <w:tab/>
      </w:r>
      <w:r>
        <w:rPr>
          <w:lang w:val="zh-CN"/>
        </w:rPr>
        <w:t>见</w:t>
      </w:r>
      <w:hyperlink r:id="rId2" w:history="1">
        <w:r w:rsidR="00006407" w:rsidRPr="00E2010E">
          <w:rPr>
            <w:rStyle w:val="af5"/>
          </w:rPr>
          <w:t>www.ohchr.org/en/treaty-bodies/crpd/statements-declarations-and-observations</w:t>
        </w:r>
      </w:hyperlink>
      <w:r w:rsidR="00006407">
        <w:t>.</w:t>
      </w:r>
    </w:p>
  </w:footnote>
  <w:footnote w:id="8">
    <w:p w14:paraId="1AAB641F" w14:textId="6FF9ECC3" w:rsidR="00FE4C4F" w:rsidRPr="00011751" w:rsidRDefault="00FE4C4F" w:rsidP="00FE4C4F">
      <w:pPr>
        <w:pStyle w:val="a6"/>
      </w:pPr>
      <w:r w:rsidRPr="00011751">
        <w:tab/>
      </w:r>
      <w:r w:rsidRPr="00011751">
        <w:rPr>
          <w:rStyle w:val="a8"/>
          <w:rFonts w:eastAsia="宋体"/>
          <w:lang w:val="zh-CN"/>
        </w:rPr>
        <w:footnoteRef/>
      </w:r>
      <w:r w:rsidRPr="00011751">
        <w:tab/>
      </w:r>
      <w:hyperlink r:id="rId3" w:history="1">
        <w:r w:rsidRPr="00011751">
          <w:rPr>
            <w:rStyle w:val="af5"/>
            <w:szCs w:val="20"/>
            <w:lang w:val="en-GB"/>
          </w:rPr>
          <w:t>CRPD/C/5</w:t>
        </w:r>
      </w:hyperlink>
      <w:r w:rsidRPr="00011751">
        <w:t>.</w:t>
      </w:r>
    </w:p>
  </w:footnote>
  <w:footnote w:id="9">
    <w:p w14:paraId="3C2CB55B" w14:textId="1E324E80" w:rsidR="00FE4C4F" w:rsidRPr="006E5BB3" w:rsidRDefault="00FE4C4F" w:rsidP="00FE4C4F">
      <w:pPr>
        <w:pStyle w:val="a6"/>
      </w:pPr>
      <w:r w:rsidRPr="0095089A">
        <w:tab/>
      </w:r>
      <w:r w:rsidRPr="006E5BB3">
        <w:rPr>
          <w:rStyle w:val="a8"/>
          <w:rFonts w:eastAsia="宋体"/>
          <w:lang w:val="zh-CN"/>
        </w:rPr>
        <w:footnoteRef/>
      </w:r>
      <w:r w:rsidRPr="0095089A">
        <w:tab/>
      </w:r>
      <w:hyperlink r:id="rId4" w:history="1">
        <w:r w:rsidRPr="00FE4C4F">
          <w:rPr>
            <w:rStyle w:val="af5"/>
            <w:szCs w:val="20"/>
          </w:rPr>
          <w:t>CRPD/C/MUS/CO/1</w:t>
        </w:r>
      </w:hyperlink>
      <w:r w:rsidRPr="0095089A">
        <w:t>，</w:t>
      </w:r>
      <w:r>
        <w:rPr>
          <w:lang w:val="zh-CN"/>
        </w:rPr>
        <w:t>第</w:t>
      </w:r>
      <w:r w:rsidRPr="0095089A">
        <w:t>22</w:t>
      </w:r>
      <w:r>
        <w:rPr>
          <w:lang w:val="zh-CN"/>
        </w:rPr>
        <w:t>段。</w:t>
      </w:r>
      <w:bookmarkStart w:id="7" w:name="_Hlk178242004"/>
      <w:bookmarkEnd w:id="7"/>
    </w:p>
  </w:footnote>
  <w:footnote w:id="10">
    <w:p w14:paraId="1A363176" w14:textId="3236E413" w:rsidR="00FE4C4F" w:rsidRPr="006E5BB3" w:rsidRDefault="00FE4C4F" w:rsidP="00FE4C4F">
      <w:pPr>
        <w:pStyle w:val="a6"/>
      </w:pPr>
      <w:r w:rsidRPr="0095089A">
        <w:tab/>
      </w:r>
      <w:r w:rsidRPr="006E5BB3">
        <w:rPr>
          <w:rStyle w:val="a8"/>
          <w:rFonts w:eastAsia="宋体"/>
          <w:lang w:val="zh-CN"/>
        </w:rPr>
        <w:footnoteRef/>
      </w:r>
      <w:r w:rsidRPr="0095089A">
        <w:tab/>
      </w:r>
      <w:hyperlink r:id="rId5" w:history="1">
        <w:r w:rsidRPr="00FE4C4F">
          <w:rPr>
            <w:rStyle w:val="af5"/>
            <w:szCs w:val="20"/>
            <w:lang w:val="en-GB"/>
          </w:rPr>
          <w:t>A/72/55</w:t>
        </w:r>
      </w:hyperlink>
      <w:r w:rsidRPr="0095089A">
        <w:t>，</w:t>
      </w:r>
      <w:r>
        <w:rPr>
          <w:lang w:val="zh-CN"/>
        </w:rPr>
        <w:t>附件。</w:t>
      </w:r>
    </w:p>
  </w:footnote>
  <w:footnote w:id="11">
    <w:p w14:paraId="2C1447B2" w14:textId="27576090" w:rsidR="00FE4C4F" w:rsidRPr="00011751" w:rsidRDefault="00FE4C4F" w:rsidP="00FE4C4F">
      <w:pPr>
        <w:pStyle w:val="a6"/>
      </w:pPr>
      <w:r w:rsidRPr="0095089A">
        <w:tab/>
      </w:r>
      <w:r w:rsidRPr="006E5BB3">
        <w:rPr>
          <w:rStyle w:val="a8"/>
          <w:rFonts w:eastAsia="宋体"/>
          <w:lang w:val="zh-CN"/>
        </w:rPr>
        <w:footnoteRef/>
      </w:r>
      <w:r w:rsidRPr="0095089A">
        <w:tab/>
      </w:r>
      <w:r>
        <w:rPr>
          <w:lang w:val="zh-CN"/>
        </w:rPr>
        <w:t>见</w:t>
      </w:r>
      <w:hyperlink r:id="rId6" w:history="1">
        <w:r w:rsidR="00011751" w:rsidRPr="00E2010E">
          <w:rPr>
            <w:rStyle w:val="af5"/>
          </w:rPr>
          <w:t>https://www.un.org/development/desa/disabilities/wp-content/uploads/sites/15/2021/12/CRPD-Statement-25_11_2021-End-violence-against-Women-1.pdf</w:t>
        </w:r>
      </w:hyperlink>
      <w:r w:rsidR="00B14232">
        <w:rPr>
          <w:rFonts w:hint="eastAsia"/>
        </w:rPr>
        <w:t>.</w:t>
      </w:r>
      <w:r w:rsidR="00011751" w:rsidRPr="00011751">
        <w:rPr>
          <w:rFonts w:hint="eastAsia"/>
        </w:rPr>
        <w:t xml:space="preserve"> </w:t>
      </w:r>
    </w:p>
  </w:footnote>
  <w:footnote w:id="12">
    <w:p w14:paraId="210F4A9D" w14:textId="2E993D82" w:rsidR="00FE4C4F" w:rsidRPr="002920E8" w:rsidRDefault="00FE4C4F" w:rsidP="00FE4C4F">
      <w:pPr>
        <w:pStyle w:val="a6"/>
      </w:pPr>
      <w:r w:rsidRPr="0095089A">
        <w:tab/>
      </w:r>
      <w:r w:rsidRPr="006E5BB3">
        <w:rPr>
          <w:rStyle w:val="a8"/>
          <w:rFonts w:eastAsia="宋体"/>
          <w:lang w:val="zh-CN"/>
        </w:rPr>
        <w:footnoteRef/>
      </w:r>
      <w:r w:rsidRPr="0095089A">
        <w:tab/>
      </w:r>
      <w:hyperlink r:id="rId7" w:history="1">
        <w:r w:rsidRPr="00FE4C4F">
          <w:rPr>
            <w:rStyle w:val="af5"/>
            <w:szCs w:val="20"/>
          </w:rPr>
          <w:t>CRPD/C/MUS/CO/1</w:t>
        </w:r>
      </w:hyperlink>
      <w:r w:rsidRPr="0095089A">
        <w:t>，</w:t>
      </w:r>
      <w:r>
        <w:rPr>
          <w:lang w:val="zh-CN"/>
        </w:rPr>
        <w:t>第</w:t>
      </w:r>
      <w:r w:rsidRPr="0095089A">
        <w:t>32</w:t>
      </w:r>
      <w:r>
        <w:rPr>
          <w:lang w:val="zh-CN"/>
        </w:rPr>
        <w:t>段。</w:t>
      </w:r>
    </w:p>
  </w:footnote>
  <w:footnote w:id="13">
    <w:p w14:paraId="62AE1F6E" w14:textId="539D16E9" w:rsidR="00FE4C4F" w:rsidRPr="002920E8" w:rsidRDefault="00FE4C4F" w:rsidP="00FE4C4F">
      <w:pPr>
        <w:pStyle w:val="a6"/>
      </w:pPr>
      <w:r w:rsidRPr="0095089A">
        <w:tab/>
      </w:r>
      <w:r w:rsidRPr="006E5BB3">
        <w:rPr>
          <w:rStyle w:val="a8"/>
          <w:rFonts w:eastAsia="宋体"/>
          <w:lang w:val="zh-CN"/>
        </w:rPr>
        <w:footnoteRef/>
      </w:r>
      <w:r w:rsidRPr="0095089A">
        <w:tab/>
      </w:r>
      <w:hyperlink r:id="rId8" w:history="1">
        <w:r w:rsidRPr="00FE4C4F">
          <w:rPr>
            <w:rStyle w:val="af5"/>
            <w:szCs w:val="20"/>
          </w:rPr>
          <w:t>A/HRC/52/32</w:t>
        </w:r>
      </w:hyperlink>
      <w:r w:rsidRPr="0095089A">
        <w:t>.</w:t>
      </w:r>
    </w:p>
  </w:footnote>
  <w:footnote w:id="14">
    <w:p w14:paraId="4CF8BA38" w14:textId="77777777" w:rsidR="00FE4C4F" w:rsidRPr="006E5BB3" w:rsidRDefault="00FE4C4F" w:rsidP="00FE4C4F">
      <w:pPr>
        <w:pStyle w:val="a6"/>
      </w:pPr>
      <w:r w:rsidRPr="0095089A">
        <w:tab/>
      </w:r>
      <w:r w:rsidRPr="006E5BB3">
        <w:rPr>
          <w:rStyle w:val="a8"/>
          <w:rFonts w:eastAsia="宋体"/>
          <w:lang w:val="zh-CN"/>
        </w:rPr>
        <w:footnoteRef/>
      </w:r>
      <w:r w:rsidRPr="0095089A">
        <w:tab/>
      </w:r>
      <w:r>
        <w:rPr>
          <w:lang w:val="zh-CN"/>
        </w:rPr>
        <w:t>同上</w:t>
      </w:r>
      <w:r w:rsidRPr="0095089A">
        <w:t>，</w:t>
      </w:r>
      <w:r>
        <w:rPr>
          <w:lang w:val="zh-CN"/>
        </w:rPr>
        <w:t>第</w:t>
      </w:r>
      <w:r w:rsidRPr="0095089A">
        <w:t>34</w:t>
      </w:r>
      <w:r>
        <w:rPr>
          <w:lang w:val="zh-CN"/>
        </w:rPr>
        <w:t>段。</w:t>
      </w:r>
    </w:p>
  </w:footnote>
  <w:footnote w:id="15">
    <w:p w14:paraId="7D0CC876" w14:textId="55FA5F66" w:rsidR="00FE4C4F" w:rsidRPr="006E5BB3" w:rsidRDefault="00FE4C4F" w:rsidP="00FE4C4F">
      <w:pPr>
        <w:pStyle w:val="a6"/>
      </w:pPr>
      <w:r w:rsidRPr="0095089A">
        <w:tab/>
      </w:r>
      <w:r w:rsidRPr="006E5BB3">
        <w:rPr>
          <w:rStyle w:val="a8"/>
          <w:rFonts w:eastAsia="宋体"/>
          <w:lang w:val="zh-CN"/>
        </w:rPr>
        <w:footnoteRef/>
      </w:r>
      <w:r w:rsidRPr="0095089A">
        <w:tab/>
      </w:r>
      <w:hyperlink r:id="rId9" w:history="1">
        <w:r w:rsidRPr="00FE4C4F">
          <w:rPr>
            <w:rStyle w:val="af5"/>
          </w:rPr>
          <w:t>CRPD/C/1/Rev.2</w:t>
        </w:r>
      </w:hyperlink>
      <w:r w:rsidRPr="0095089A">
        <w:t>，</w:t>
      </w:r>
      <w:r>
        <w:rPr>
          <w:lang w:val="zh-CN"/>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C6CE2" w14:textId="77777777" w:rsidR="00093CDE" w:rsidRDefault="005653E3" w:rsidP="005653E3">
    <w:pPr>
      <w:pStyle w:val="af3"/>
    </w:pPr>
    <w:r>
      <w:t>CRPD/C/MUS/CO/2-3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FA34A" w14:textId="77777777" w:rsidR="00093CDE" w:rsidRPr="00202A30" w:rsidRDefault="005653E3" w:rsidP="005653E3">
    <w:pPr>
      <w:pStyle w:val="af3"/>
      <w:jc w:val="right"/>
    </w:pPr>
    <w:r>
      <w:t>CRPD/C/MUS/CO/2-3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C8A"/>
    <w:rsid w:val="00006407"/>
    <w:rsid w:val="00011483"/>
    <w:rsid w:val="00011751"/>
    <w:rsid w:val="000904D6"/>
    <w:rsid w:val="00093CDE"/>
    <w:rsid w:val="000B4967"/>
    <w:rsid w:val="000D319F"/>
    <w:rsid w:val="000E4D0E"/>
    <w:rsid w:val="00125AC6"/>
    <w:rsid w:val="00144B69"/>
    <w:rsid w:val="00153E86"/>
    <w:rsid w:val="001679E7"/>
    <w:rsid w:val="001B1BD1"/>
    <w:rsid w:val="001C3EF2"/>
    <w:rsid w:val="001C5557"/>
    <w:rsid w:val="001D17F6"/>
    <w:rsid w:val="001D2C3F"/>
    <w:rsid w:val="00204B42"/>
    <w:rsid w:val="002231C3"/>
    <w:rsid w:val="0024417F"/>
    <w:rsid w:val="00246EEF"/>
    <w:rsid w:val="00250F8D"/>
    <w:rsid w:val="002511F6"/>
    <w:rsid w:val="00274EE8"/>
    <w:rsid w:val="002B0984"/>
    <w:rsid w:val="002B34F2"/>
    <w:rsid w:val="002E1C97"/>
    <w:rsid w:val="002F5834"/>
    <w:rsid w:val="00326EBF"/>
    <w:rsid w:val="00327FE4"/>
    <w:rsid w:val="00353992"/>
    <w:rsid w:val="00390149"/>
    <w:rsid w:val="00392F6C"/>
    <w:rsid w:val="003D7D4D"/>
    <w:rsid w:val="003F27E8"/>
    <w:rsid w:val="00403600"/>
    <w:rsid w:val="00413D23"/>
    <w:rsid w:val="00427F63"/>
    <w:rsid w:val="004A17D1"/>
    <w:rsid w:val="004C478B"/>
    <w:rsid w:val="004C4A0A"/>
    <w:rsid w:val="004E4A4C"/>
    <w:rsid w:val="004F672F"/>
    <w:rsid w:val="00537017"/>
    <w:rsid w:val="00543EBA"/>
    <w:rsid w:val="00545AFF"/>
    <w:rsid w:val="00551C33"/>
    <w:rsid w:val="00562480"/>
    <w:rsid w:val="005653E3"/>
    <w:rsid w:val="00581E42"/>
    <w:rsid w:val="00586E47"/>
    <w:rsid w:val="005D0F8B"/>
    <w:rsid w:val="005D3846"/>
    <w:rsid w:val="005E3D6D"/>
    <w:rsid w:val="005E403A"/>
    <w:rsid w:val="005F00C7"/>
    <w:rsid w:val="00605A85"/>
    <w:rsid w:val="00645F38"/>
    <w:rsid w:val="00662AEA"/>
    <w:rsid w:val="0067244B"/>
    <w:rsid w:val="00680656"/>
    <w:rsid w:val="006B1119"/>
    <w:rsid w:val="006C6504"/>
    <w:rsid w:val="006E3E46"/>
    <w:rsid w:val="006E71B1"/>
    <w:rsid w:val="006F3F80"/>
    <w:rsid w:val="00705D89"/>
    <w:rsid w:val="00731A42"/>
    <w:rsid w:val="00744335"/>
    <w:rsid w:val="00767E69"/>
    <w:rsid w:val="0077079A"/>
    <w:rsid w:val="007A4CB7"/>
    <w:rsid w:val="007A5599"/>
    <w:rsid w:val="00816936"/>
    <w:rsid w:val="00856233"/>
    <w:rsid w:val="00860F27"/>
    <w:rsid w:val="00863E51"/>
    <w:rsid w:val="008A22C5"/>
    <w:rsid w:val="008B0560"/>
    <w:rsid w:val="008B1C70"/>
    <w:rsid w:val="008B2BFA"/>
    <w:rsid w:val="008B67A4"/>
    <w:rsid w:val="008C732B"/>
    <w:rsid w:val="008F2466"/>
    <w:rsid w:val="00920A8C"/>
    <w:rsid w:val="00936F03"/>
    <w:rsid w:val="00943528"/>
    <w:rsid w:val="00943B69"/>
    <w:rsid w:val="00944CB3"/>
    <w:rsid w:val="0096321D"/>
    <w:rsid w:val="00975B90"/>
    <w:rsid w:val="009A5670"/>
    <w:rsid w:val="009B09D7"/>
    <w:rsid w:val="009D35ED"/>
    <w:rsid w:val="00A03CB6"/>
    <w:rsid w:val="00A1364C"/>
    <w:rsid w:val="00A21076"/>
    <w:rsid w:val="00A33C8A"/>
    <w:rsid w:val="00A3739A"/>
    <w:rsid w:val="00A52DAF"/>
    <w:rsid w:val="00A84072"/>
    <w:rsid w:val="00AA4658"/>
    <w:rsid w:val="00B14232"/>
    <w:rsid w:val="00B16570"/>
    <w:rsid w:val="00B44B82"/>
    <w:rsid w:val="00B53320"/>
    <w:rsid w:val="00B672BD"/>
    <w:rsid w:val="00B95819"/>
    <w:rsid w:val="00BC6522"/>
    <w:rsid w:val="00C121D5"/>
    <w:rsid w:val="00C134D9"/>
    <w:rsid w:val="00C17349"/>
    <w:rsid w:val="00C351AA"/>
    <w:rsid w:val="00C43C58"/>
    <w:rsid w:val="00C67810"/>
    <w:rsid w:val="00C7253F"/>
    <w:rsid w:val="00C91F60"/>
    <w:rsid w:val="00CA5EDE"/>
    <w:rsid w:val="00D26A05"/>
    <w:rsid w:val="00D32465"/>
    <w:rsid w:val="00D94F15"/>
    <w:rsid w:val="00D97B98"/>
    <w:rsid w:val="00DC671F"/>
    <w:rsid w:val="00DD69EA"/>
    <w:rsid w:val="00DE4DA7"/>
    <w:rsid w:val="00E33B38"/>
    <w:rsid w:val="00E47FE5"/>
    <w:rsid w:val="00E574AF"/>
    <w:rsid w:val="00E61599"/>
    <w:rsid w:val="00E76422"/>
    <w:rsid w:val="00F25C4D"/>
    <w:rsid w:val="00F404F5"/>
    <w:rsid w:val="00F714DA"/>
    <w:rsid w:val="00F90004"/>
    <w:rsid w:val="00F90F82"/>
    <w:rsid w:val="00FB432F"/>
    <w:rsid w:val="00FB456B"/>
    <w:rsid w:val="00FB5E40"/>
    <w:rsid w:val="00FD51EE"/>
    <w:rsid w:val="00FE4C4F"/>
    <w:rsid w:val="00FF2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CD6A22"/>
  <w15:docId w15:val="{8B7D0D8A-64E5-4D37-AC2C-E6FB17252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SimHei"/>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SimHei"/>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SimHei"/>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KaiTi"/>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KaiTi"/>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unhideWhenUsed/>
    <w:rsid w:val="00FE4C4F"/>
    <w:rPr>
      <w:color w:val="0000FF"/>
      <w:u w:val="single"/>
    </w:rPr>
  </w:style>
  <w:style w:type="character" w:styleId="af7">
    <w:name w:val="Unresolved Mention"/>
    <w:basedOn w:val="a0"/>
    <w:uiPriority w:val="99"/>
    <w:semiHidden/>
    <w:unhideWhenUsed/>
    <w:rsid w:val="00FE4C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HRC/52/32" TargetMode="External"/><Relationship Id="rId3" Type="http://schemas.openxmlformats.org/officeDocument/2006/relationships/hyperlink" Target="http://undocs.org/ch/CRPD/C/5" TargetMode="External"/><Relationship Id="rId7" Type="http://schemas.openxmlformats.org/officeDocument/2006/relationships/hyperlink" Target="http://undocs.org/ch/CRPD/C/MUS/CO/1" TargetMode="External"/><Relationship Id="rId2" Type="http://schemas.openxmlformats.org/officeDocument/2006/relationships/hyperlink" Target="http://www.ohchr.org/en/treaty-bodies/crpd/statements-declarations-and-observations" TargetMode="External"/><Relationship Id="rId1" Type="http://schemas.openxmlformats.org/officeDocument/2006/relationships/hyperlink" Target="http://undocs.org/ch/CRPD/C/MUS/CO/1" TargetMode="External"/><Relationship Id="rId6" Type="http://schemas.openxmlformats.org/officeDocument/2006/relationships/hyperlink" Target="https://www.un.org/development/desa/disabilities/wp-content/uploads/sites/15/2021/12/CRPD-Statement-25_11_2021-End-violence-against-Women-1.pdf" TargetMode="External"/><Relationship Id="rId5" Type="http://schemas.openxmlformats.org/officeDocument/2006/relationships/hyperlink" Target="http://undocs.org/ch/A/72/55" TargetMode="External"/><Relationship Id="rId4" Type="http://schemas.openxmlformats.org/officeDocument/2006/relationships/hyperlink" Target="http://undocs.org/ch/CRPD/C/MUS/CO/1" TargetMode="External"/><Relationship Id="rId9" Type="http://schemas.openxmlformats.org/officeDocument/2006/relationships/hyperlink" Target="http://undocs.org/ch/CRPD/C/1/Rev.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12408</Words>
  <Characters>13152</Characters>
  <Application>Microsoft Office Word</Application>
  <DocSecurity>0</DocSecurity>
  <Lines>509</Lines>
  <Paragraphs>241</Paragraphs>
  <ScaleCrop>false</ScaleCrop>
  <Company>DCM</Company>
  <LinksUpToDate>false</LinksUpToDate>
  <CharactersWithSpaces>13581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CRPD/C/MUS/CO/2-3</dc:title>
  <dc:subject>2417281</dc:subject>
  <dc:creator>yang</dc:creator>
  <cp:keywords/>
  <dc:description/>
  <cp:lastModifiedBy>Xiaoqing Yang</cp:lastModifiedBy>
  <cp:revision>2</cp:revision>
  <cp:lastPrinted>2014-05-09T11:28:00Z</cp:lastPrinted>
  <dcterms:created xsi:type="dcterms:W3CDTF">2024-11-29T09:33:00Z</dcterms:created>
  <dcterms:modified xsi:type="dcterms:W3CDTF">2024-11-29T09:33:00Z</dcterms:modified>
</cp:coreProperties>
</file>