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5855D6">
        <w:trPr>
          <w:trHeight w:hRule="exact" w:val="851"/>
        </w:trPr>
        <w:tc>
          <w:tcPr>
            <w:tcW w:w="1280" w:type="dxa"/>
            <w:tcBorders>
              <w:bottom w:val="single" w:sz="4" w:space="0" w:color="auto"/>
            </w:tcBorders>
          </w:tcPr>
          <w:p w:rsidR="005855D6" w:rsidRDefault="005855D6">
            <w:pPr>
              <w:rPr>
                <w:rFonts w:hint="eastAsia"/>
              </w:rPr>
            </w:pPr>
          </w:p>
        </w:tc>
        <w:tc>
          <w:tcPr>
            <w:tcW w:w="2273" w:type="dxa"/>
            <w:tcBorders>
              <w:bottom w:val="single" w:sz="4" w:space="0" w:color="auto"/>
            </w:tcBorders>
            <w:vAlign w:val="bottom"/>
          </w:tcPr>
          <w:p w:rsidR="005855D6" w:rsidRDefault="005855D6">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5855D6" w:rsidRDefault="005855D6">
            <w:pPr>
              <w:spacing w:line="240" w:lineRule="atLeast"/>
              <w:jc w:val="right"/>
              <w:rPr>
                <w:sz w:val="20"/>
                <w:szCs w:val="21"/>
              </w:rPr>
            </w:pPr>
            <w:r>
              <w:rPr>
                <w:sz w:val="40"/>
                <w:szCs w:val="40"/>
              </w:rPr>
              <w:t>CM</w:t>
            </w:r>
            <w:r>
              <w:rPr>
                <w:rFonts w:hint="eastAsia"/>
                <w:sz w:val="40"/>
                <w:szCs w:val="40"/>
              </w:rPr>
              <w:t>W</w:t>
            </w:r>
            <w:r>
              <w:rPr>
                <w:sz w:val="20"/>
              </w:rPr>
              <w:t>/C/RWA/CO/1</w:t>
            </w:r>
          </w:p>
        </w:tc>
      </w:tr>
      <w:tr w:rsidR="005855D6">
        <w:trPr>
          <w:trHeight w:hRule="exact" w:val="2835"/>
        </w:trPr>
        <w:tc>
          <w:tcPr>
            <w:tcW w:w="1280" w:type="dxa"/>
            <w:tcBorders>
              <w:top w:val="single" w:sz="4" w:space="0" w:color="auto"/>
              <w:bottom w:val="single" w:sz="12" w:space="0" w:color="auto"/>
            </w:tcBorders>
          </w:tcPr>
          <w:p w:rsidR="005855D6" w:rsidRDefault="005855D6">
            <w:pPr>
              <w:spacing w:line="120" w:lineRule="atLeast"/>
              <w:rPr>
                <w:sz w:val="10"/>
                <w:szCs w:val="10"/>
              </w:rPr>
            </w:pPr>
          </w:p>
          <w:p w:rsidR="005855D6" w:rsidRDefault="005855D6">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5855D6" w:rsidRDefault="005855D6">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保护所有移徙工人及其</w:t>
            </w:r>
          </w:p>
          <w:p w:rsidR="005855D6" w:rsidRDefault="005855D6">
            <w:pPr>
              <w:spacing w:before="160" w:line="240" w:lineRule="exact"/>
              <w:rPr>
                <w:rFonts w:ascii="Time New Roman" w:eastAsia="SimHei" w:hAnsi="Time New Roman"/>
                <w:sz w:val="32"/>
                <w:szCs w:val="32"/>
              </w:rPr>
            </w:pPr>
            <w:r>
              <w:rPr>
                <w:rFonts w:ascii="Time New Roman" w:eastAsia="SimHei" w:hAnsi="Time New Roman" w:hint="eastAsia"/>
                <w:sz w:val="32"/>
                <w:szCs w:val="32"/>
              </w:rPr>
              <w:t>家庭成员权利国际公约</w:t>
            </w:r>
          </w:p>
          <w:p w:rsidR="005855D6" w:rsidRDefault="005855D6">
            <w:pPr>
              <w:spacing w:before="360" w:line="420" w:lineRule="exact"/>
              <w:rPr>
                <w:rFonts w:hint="eastAsia"/>
                <w:b/>
                <w:sz w:val="40"/>
                <w:szCs w:val="40"/>
              </w:rPr>
            </w:pPr>
          </w:p>
        </w:tc>
        <w:tc>
          <w:tcPr>
            <w:tcW w:w="2819" w:type="dxa"/>
            <w:tcBorders>
              <w:top w:val="single" w:sz="4" w:space="0" w:color="auto"/>
              <w:bottom w:val="single" w:sz="12" w:space="0" w:color="auto"/>
            </w:tcBorders>
          </w:tcPr>
          <w:p w:rsidR="005855D6" w:rsidRDefault="005855D6">
            <w:pPr>
              <w:spacing w:before="240" w:line="240" w:lineRule="atLeast"/>
              <w:rPr>
                <w:sz w:val="20"/>
              </w:rPr>
            </w:pPr>
            <w:r>
              <w:rPr>
                <w:sz w:val="20"/>
              </w:rPr>
              <w:t>Distr.: General</w:t>
            </w:r>
          </w:p>
          <w:p w:rsidR="005855D6" w:rsidRDefault="005855D6">
            <w:pPr>
              <w:spacing w:line="240" w:lineRule="atLeast"/>
              <w:rPr>
                <w:rFonts w:hint="eastAsia"/>
                <w:sz w:val="20"/>
              </w:rPr>
            </w:pPr>
            <w:r>
              <w:rPr>
                <w:rFonts w:hint="eastAsia"/>
                <w:sz w:val="20"/>
              </w:rPr>
              <w:t xml:space="preserve">10 </w:t>
            </w:r>
            <w:r>
              <w:rPr>
                <w:sz w:val="20"/>
              </w:rPr>
              <w:t>October 20</w:t>
            </w:r>
            <w:r>
              <w:rPr>
                <w:rFonts w:hint="eastAsia"/>
                <w:sz w:val="20"/>
              </w:rPr>
              <w:t>12</w:t>
            </w:r>
          </w:p>
          <w:p w:rsidR="005855D6" w:rsidRDefault="005855D6">
            <w:pPr>
              <w:spacing w:line="240" w:lineRule="atLeast"/>
              <w:rPr>
                <w:sz w:val="20"/>
              </w:rPr>
            </w:pPr>
            <w:r>
              <w:rPr>
                <w:sz w:val="20"/>
              </w:rPr>
              <w:t xml:space="preserve">Chinese </w:t>
            </w:r>
          </w:p>
          <w:p w:rsidR="005855D6" w:rsidRDefault="005855D6">
            <w:pPr>
              <w:spacing w:line="240" w:lineRule="atLeast"/>
              <w:rPr>
                <w:rFonts w:hint="eastAsia"/>
                <w:sz w:val="20"/>
              </w:rPr>
            </w:pPr>
            <w:r>
              <w:rPr>
                <w:sz w:val="20"/>
              </w:rPr>
              <w:t>Original: French</w:t>
            </w:r>
          </w:p>
        </w:tc>
      </w:tr>
    </w:tbl>
    <w:p w:rsidR="005855D6" w:rsidRDefault="005855D6">
      <w:pPr>
        <w:spacing w:before="120"/>
        <w:rPr>
          <w:rFonts w:ascii="Time New Roman" w:eastAsia="SimHei" w:hAnsi="Time New Roman" w:hint="eastAsia"/>
          <w:sz w:val="24"/>
          <w:szCs w:val="24"/>
        </w:rPr>
      </w:pPr>
      <w:r>
        <w:rPr>
          <w:rFonts w:ascii="Time New Roman" w:eastAsia="SimHei" w:hAnsi="Time New Roman" w:hint="eastAsia"/>
          <w:sz w:val="24"/>
          <w:szCs w:val="24"/>
        </w:rPr>
        <w:t>保护所有移徙工人及其</w:t>
      </w:r>
      <w:r>
        <w:rPr>
          <w:rFonts w:eastAsia="SimHei"/>
          <w:sz w:val="24"/>
          <w:szCs w:val="24"/>
        </w:rPr>
        <w:br/>
      </w:r>
      <w:r>
        <w:rPr>
          <w:rFonts w:ascii="Time New Roman" w:eastAsia="SimHei" w:hAnsi="Time New Roman" w:hint="eastAsia"/>
          <w:sz w:val="24"/>
          <w:szCs w:val="24"/>
        </w:rPr>
        <w:t>家庭成员权利委员会</w:t>
      </w:r>
    </w:p>
    <w:p w:rsidR="005855D6" w:rsidRDefault="005855D6">
      <w:pPr>
        <w:pStyle w:val="HChGC"/>
        <w:rPr>
          <w:rFonts w:hint="eastAsia"/>
        </w:rPr>
      </w:pPr>
      <w:r>
        <w:rPr>
          <w:rFonts w:hint="eastAsia"/>
        </w:rPr>
        <w:tab/>
      </w:r>
      <w:r>
        <w:rPr>
          <w:rFonts w:hint="eastAsia"/>
        </w:rPr>
        <w:tab/>
      </w:r>
      <w:r>
        <w:rPr>
          <w:rFonts w:hint="eastAsia"/>
        </w:rPr>
        <w:t>委员会在其第十七届会议</w:t>
      </w:r>
      <w:r>
        <w:rPr>
          <w:rFonts w:hint="eastAsia"/>
        </w:rPr>
        <w:t>(2012</w:t>
      </w:r>
      <w:r>
        <w:rPr>
          <w:rFonts w:hint="eastAsia"/>
        </w:rPr>
        <w:t>年</w:t>
      </w:r>
      <w:r>
        <w:rPr>
          <w:rFonts w:hint="eastAsia"/>
        </w:rPr>
        <w:t>9</w:t>
      </w:r>
      <w:r>
        <w:rPr>
          <w:rFonts w:hint="eastAsia"/>
        </w:rPr>
        <w:t>月</w:t>
      </w:r>
      <w:r>
        <w:rPr>
          <w:rFonts w:hint="eastAsia"/>
        </w:rPr>
        <w:t>10</w:t>
      </w:r>
      <w:r>
        <w:rPr>
          <w:rFonts w:hint="eastAsia"/>
        </w:rPr>
        <w:t>日至</w:t>
      </w:r>
      <w:r>
        <w:rPr>
          <w:rFonts w:hint="eastAsia"/>
        </w:rPr>
        <w:t>14</w:t>
      </w:r>
      <w:r>
        <w:rPr>
          <w:rFonts w:hint="eastAsia"/>
        </w:rPr>
        <w:t>日</w:t>
      </w:r>
      <w:r>
        <w:rPr>
          <w:rFonts w:hint="eastAsia"/>
        </w:rPr>
        <w:t>)</w:t>
      </w:r>
      <w:r>
        <w:rPr>
          <w:rFonts w:hint="eastAsia"/>
        </w:rPr>
        <w:t>上就</w:t>
      </w:r>
      <w:r>
        <w:br/>
      </w:r>
      <w:r>
        <w:rPr>
          <w:rFonts w:hint="eastAsia"/>
        </w:rPr>
        <w:t>卢旺达的初次定期报告通过的结论性意见</w:t>
      </w:r>
    </w:p>
    <w:p w:rsidR="005855D6" w:rsidRDefault="005855D6">
      <w:pPr>
        <w:pStyle w:val="HChGC"/>
        <w:rPr>
          <w:rFonts w:hint="eastAsia"/>
        </w:rPr>
      </w:pPr>
      <w:r>
        <w:rPr>
          <w:rFonts w:hint="eastAsia"/>
        </w:rPr>
        <w:tab/>
      </w:r>
      <w:r>
        <w:rPr>
          <w:rFonts w:hint="eastAsia"/>
        </w:rPr>
        <w:tab/>
      </w:r>
      <w:r>
        <w:rPr>
          <w:rFonts w:hint="eastAsia"/>
        </w:rPr>
        <w:t>卢旺达</w:t>
      </w:r>
    </w:p>
    <w:p w:rsidR="005855D6" w:rsidRDefault="005855D6">
      <w:pPr>
        <w:pStyle w:val="SingleTxtGC"/>
        <w:rPr>
          <w:rFonts w:hint="eastAsia"/>
        </w:rPr>
      </w:pPr>
      <w:r>
        <w:rPr>
          <w:rFonts w:hint="eastAsia"/>
        </w:rPr>
        <w:t xml:space="preserve">1.  </w:t>
      </w:r>
      <w:r>
        <w:rPr>
          <w:rFonts w:hint="eastAsia"/>
        </w:rPr>
        <w:t>保护所有移徙工人及其家庭成员权利委员会在</w:t>
      </w:r>
      <w:r>
        <w:rPr>
          <w:rFonts w:hint="eastAsia"/>
        </w:rPr>
        <w:t>2012</w:t>
      </w:r>
      <w:r>
        <w:rPr>
          <w:rFonts w:hint="eastAsia"/>
        </w:rPr>
        <w:t>年</w:t>
      </w:r>
      <w:r>
        <w:rPr>
          <w:rFonts w:hint="eastAsia"/>
        </w:rPr>
        <w:t>9</w:t>
      </w:r>
      <w:r>
        <w:rPr>
          <w:rFonts w:hint="eastAsia"/>
        </w:rPr>
        <w:t>月</w:t>
      </w:r>
      <w:r>
        <w:rPr>
          <w:rFonts w:hint="eastAsia"/>
        </w:rPr>
        <w:t>10</w:t>
      </w:r>
      <w:r>
        <w:rPr>
          <w:rFonts w:hint="eastAsia"/>
        </w:rPr>
        <w:t>日和</w:t>
      </w:r>
      <w:r>
        <w:rPr>
          <w:rFonts w:hint="eastAsia"/>
        </w:rPr>
        <w:t>11</w:t>
      </w:r>
      <w:r>
        <w:rPr>
          <w:rFonts w:hint="eastAsia"/>
        </w:rPr>
        <w:t>日举行的第</w:t>
      </w:r>
      <w:r>
        <w:rPr>
          <w:rFonts w:hint="eastAsia"/>
        </w:rPr>
        <w:t>205</w:t>
      </w:r>
      <w:r>
        <w:rPr>
          <w:rFonts w:hint="eastAsia"/>
        </w:rPr>
        <w:t>和</w:t>
      </w:r>
      <w:r>
        <w:rPr>
          <w:rFonts w:hint="eastAsia"/>
        </w:rPr>
        <w:t>206</w:t>
      </w:r>
      <w:r>
        <w:rPr>
          <w:rFonts w:hint="eastAsia"/>
        </w:rPr>
        <w:t>次会议</w:t>
      </w:r>
      <w:r>
        <w:t>(CMW/C/SR.205</w:t>
      </w:r>
      <w:r>
        <w:rPr>
          <w:rFonts w:hint="eastAsia"/>
        </w:rPr>
        <w:t>和</w:t>
      </w:r>
      <w:r>
        <w:t>SR.206)</w:t>
      </w:r>
      <w:r>
        <w:rPr>
          <w:rFonts w:hint="eastAsia"/>
        </w:rPr>
        <w:t>上审议了卢旺达的初次报告</w:t>
      </w:r>
      <w:r>
        <w:t>(CMW/C/RWA/1)</w:t>
      </w:r>
      <w:r>
        <w:rPr>
          <w:rFonts w:hint="eastAsia"/>
        </w:rPr>
        <w:t>。委员会在</w:t>
      </w:r>
      <w:r>
        <w:rPr>
          <w:rFonts w:hint="eastAsia"/>
        </w:rPr>
        <w:t>2012</w:t>
      </w:r>
      <w:r>
        <w:rPr>
          <w:rFonts w:hint="eastAsia"/>
        </w:rPr>
        <w:t>年</w:t>
      </w:r>
      <w:r>
        <w:rPr>
          <w:rFonts w:hint="eastAsia"/>
        </w:rPr>
        <w:t>9</w:t>
      </w:r>
      <w:r>
        <w:rPr>
          <w:rFonts w:hint="eastAsia"/>
        </w:rPr>
        <w:t>月</w:t>
      </w:r>
      <w:r>
        <w:rPr>
          <w:rFonts w:hint="eastAsia"/>
        </w:rPr>
        <w:t>13</w:t>
      </w:r>
      <w:r>
        <w:rPr>
          <w:rFonts w:hint="eastAsia"/>
        </w:rPr>
        <w:t>日和</w:t>
      </w:r>
      <w:r>
        <w:rPr>
          <w:rFonts w:hint="eastAsia"/>
        </w:rPr>
        <w:t>14</w:t>
      </w:r>
      <w:r>
        <w:rPr>
          <w:rFonts w:hint="eastAsia"/>
        </w:rPr>
        <w:t>日举行的第</w:t>
      </w:r>
      <w:r>
        <w:rPr>
          <w:rFonts w:hint="eastAsia"/>
        </w:rPr>
        <w:t>211</w:t>
      </w:r>
      <w:r>
        <w:rPr>
          <w:rFonts w:hint="eastAsia"/>
        </w:rPr>
        <w:t>和</w:t>
      </w:r>
      <w:r>
        <w:rPr>
          <w:rFonts w:hint="eastAsia"/>
        </w:rPr>
        <w:t>212</w:t>
      </w:r>
      <w:r>
        <w:rPr>
          <w:rFonts w:hint="eastAsia"/>
        </w:rPr>
        <w:t>次会议</w:t>
      </w:r>
      <w:r>
        <w:t>(CMW/C/SR.211</w:t>
      </w:r>
      <w:r>
        <w:rPr>
          <w:rFonts w:hint="eastAsia"/>
        </w:rPr>
        <w:t>和</w:t>
      </w:r>
      <w:r>
        <w:t>SR.212)</w:t>
      </w:r>
      <w:r>
        <w:rPr>
          <w:rFonts w:hint="eastAsia"/>
        </w:rPr>
        <w:t>上通过了以下结论性意见。</w:t>
      </w:r>
    </w:p>
    <w:p w:rsidR="005855D6" w:rsidRDefault="005855D6">
      <w:pPr>
        <w:pStyle w:val="H1GC"/>
        <w:rPr>
          <w:rFonts w:hint="eastAsia"/>
        </w:rPr>
      </w:pPr>
      <w:r>
        <w:rPr>
          <w:rFonts w:hint="eastAsia"/>
        </w:rPr>
        <w:tab/>
        <w:t>A.</w:t>
      </w:r>
      <w:r>
        <w:rPr>
          <w:rFonts w:hint="eastAsia"/>
        </w:rPr>
        <w:tab/>
      </w:r>
      <w:r>
        <w:rPr>
          <w:rFonts w:hint="eastAsia"/>
        </w:rPr>
        <w:t>导言</w:t>
      </w:r>
    </w:p>
    <w:p w:rsidR="005855D6" w:rsidRDefault="005855D6">
      <w:pPr>
        <w:pStyle w:val="SingleTxtGC"/>
        <w:rPr>
          <w:rFonts w:hint="eastAsia"/>
        </w:rPr>
      </w:pPr>
      <w:r>
        <w:rPr>
          <w:rFonts w:hint="eastAsia"/>
        </w:rPr>
        <w:t xml:space="preserve">2.  </w:t>
      </w:r>
      <w:r>
        <w:rPr>
          <w:rFonts w:hint="eastAsia"/>
        </w:rPr>
        <w:t>委员会欢迎缔约国提交的初次报告，尽管提交得晚了一些，并欢迎与其代表团举行的建设性对话。委员会感谢缔约国对问题单的答复和代表团提供的详尽补充资料。但它感到遗憾的是，报告以及书面和口头答复没有提供关于某些问题的足够信息或统计数据。</w:t>
      </w:r>
    </w:p>
    <w:p w:rsidR="005855D6" w:rsidRDefault="005855D6">
      <w:pPr>
        <w:pStyle w:val="SingleTxtGC"/>
        <w:rPr>
          <w:rFonts w:hint="eastAsia"/>
        </w:rPr>
      </w:pPr>
      <w:r>
        <w:rPr>
          <w:rFonts w:hint="eastAsia"/>
        </w:rPr>
        <w:t xml:space="preserve">3.  </w:t>
      </w:r>
      <w:r>
        <w:rPr>
          <w:rFonts w:hint="eastAsia"/>
        </w:rPr>
        <w:t>委员会注意到，一些大量雇用卢旺达移徙工人的国家尚未成为《公约》的缔约国，这就使这些工人很难享有《公约》规定的权利。</w:t>
      </w:r>
    </w:p>
    <w:p w:rsidR="005855D6" w:rsidRDefault="005855D6">
      <w:pPr>
        <w:pStyle w:val="H1GC"/>
        <w:rPr>
          <w:rFonts w:hint="eastAsia"/>
        </w:rPr>
      </w:pPr>
      <w:r>
        <w:rPr>
          <w:rFonts w:hint="eastAsia"/>
        </w:rPr>
        <w:tab/>
        <w:t>B.</w:t>
      </w:r>
      <w:r>
        <w:rPr>
          <w:rFonts w:hint="eastAsia"/>
        </w:rPr>
        <w:tab/>
      </w:r>
      <w:r>
        <w:rPr>
          <w:rFonts w:hint="eastAsia"/>
        </w:rPr>
        <w:t>积极方面</w:t>
      </w:r>
    </w:p>
    <w:p w:rsidR="005855D6" w:rsidRDefault="005855D6">
      <w:pPr>
        <w:pStyle w:val="SingleTxtGC"/>
        <w:rPr>
          <w:rFonts w:hint="eastAsia"/>
        </w:rPr>
      </w:pPr>
      <w:r>
        <w:rPr>
          <w:rFonts w:hint="eastAsia"/>
        </w:rPr>
        <w:t xml:space="preserve">4.  </w:t>
      </w:r>
      <w:r>
        <w:rPr>
          <w:rFonts w:hint="eastAsia"/>
        </w:rPr>
        <w:t>委员会满意地注意到下列立法和政策措施：</w:t>
      </w:r>
    </w:p>
    <w:p w:rsidR="005855D6" w:rsidRDefault="005855D6">
      <w:pPr>
        <w:pStyle w:val="SingleTxtGC"/>
        <w:numPr>
          <w:ilvl w:val="0"/>
          <w:numId w:val="41"/>
        </w:numPr>
        <w:rPr>
          <w:rFonts w:hint="eastAsia"/>
        </w:rPr>
      </w:pPr>
      <w:r>
        <w:rPr>
          <w:rFonts w:hint="eastAsia"/>
        </w:rPr>
        <w:t>2011</w:t>
      </w:r>
      <w:r>
        <w:rPr>
          <w:rFonts w:hint="eastAsia"/>
        </w:rPr>
        <w:t>年</w:t>
      </w:r>
      <w:r>
        <w:rPr>
          <w:rFonts w:hint="eastAsia"/>
        </w:rPr>
        <w:t>3</w:t>
      </w:r>
      <w:r>
        <w:rPr>
          <w:rFonts w:hint="eastAsia"/>
        </w:rPr>
        <w:t>月</w:t>
      </w:r>
      <w:r>
        <w:rPr>
          <w:rFonts w:hint="eastAsia"/>
        </w:rPr>
        <w:t>21</w:t>
      </w:r>
      <w:r>
        <w:rPr>
          <w:rFonts w:hint="eastAsia"/>
        </w:rPr>
        <w:t>日通过的关于移入和移出卢旺达问题的《第</w:t>
      </w:r>
      <w:r>
        <w:t>04/2011</w:t>
      </w:r>
      <w:r>
        <w:rPr>
          <w:rFonts w:hint="eastAsia"/>
        </w:rPr>
        <w:t>号法》，以及</w:t>
      </w:r>
      <w:r>
        <w:rPr>
          <w:rFonts w:hint="eastAsia"/>
        </w:rPr>
        <w:t>2011</w:t>
      </w:r>
      <w:r>
        <w:rPr>
          <w:rFonts w:hint="eastAsia"/>
        </w:rPr>
        <w:t>年</w:t>
      </w:r>
      <w:r>
        <w:rPr>
          <w:rFonts w:hint="eastAsia"/>
        </w:rPr>
        <w:t>5</w:t>
      </w:r>
      <w:r>
        <w:rPr>
          <w:rFonts w:hint="eastAsia"/>
        </w:rPr>
        <w:t>月</w:t>
      </w:r>
      <w:r>
        <w:rPr>
          <w:rFonts w:hint="eastAsia"/>
        </w:rPr>
        <w:t>31</w:t>
      </w:r>
      <w:r>
        <w:rPr>
          <w:rFonts w:hint="eastAsia"/>
        </w:rPr>
        <w:t>日规定了实施该法的条例和程序的《第</w:t>
      </w:r>
      <w:r>
        <w:rPr>
          <w:rFonts w:hint="eastAsia"/>
        </w:rPr>
        <w:t>02/01</w:t>
      </w:r>
      <w:r>
        <w:rPr>
          <w:rFonts w:hint="eastAsia"/>
        </w:rPr>
        <w:t>号部长令》；</w:t>
      </w:r>
    </w:p>
    <w:p w:rsidR="005855D6" w:rsidRDefault="005855D6">
      <w:pPr>
        <w:pStyle w:val="SingleTxtGC"/>
        <w:numPr>
          <w:ilvl w:val="0"/>
          <w:numId w:val="41"/>
        </w:numPr>
        <w:rPr>
          <w:rFonts w:hint="eastAsia"/>
        </w:rPr>
      </w:pPr>
      <w:r>
        <w:rPr>
          <w:rFonts w:hint="eastAsia"/>
        </w:rPr>
        <w:t>2008</w:t>
      </w:r>
      <w:r>
        <w:rPr>
          <w:rFonts w:hint="eastAsia"/>
        </w:rPr>
        <w:t>年通过国家移徙政策和国家就业政策；</w:t>
      </w:r>
    </w:p>
    <w:p w:rsidR="005855D6" w:rsidRDefault="005855D6">
      <w:pPr>
        <w:pStyle w:val="SingleTxtGC"/>
        <w:numPr>
          <w:ilvl w:val="0"/>
          <w:numId w:val="41"/>
        </w:numPr>
        <w:rPr>
          <w:rFonts w:hint="eastAsia"/>
        </w:rPr>
      </w:pPr>
      <w:r>
        <w:rPr>
          <w:rFonts w:hint="eastAsia"/>
        </w:rPr>
        <w:t>设立移民总署和移民信息中心，以及存在关于移入和移出卢旺达情况的网站；</w:t>
      </w:r>
    </w:p>
    <w:p w:rsidR="005855D6" w:rsidRDefault="005855D6">
      <w:pPr>
        <w:pStyle w:val="SingleTxtGC"/>
        <w:numPr>
          <w:ilvl w:val="0"/>
          <w:numId w:val="41"/>
        </w:numPr>
        <w:rPr>
          <w:rFonts w:hint="eastAsia"/>
        </w:rPr>
      </w:pPr>
      <w:r>
        <w:rPr>
          <w:rFonts w:hint="eastAsia"/>
        </w:rPr>
        <w:t>与若干国家达成双重征税协定。</w:t>
      </w:r>
    </w:p>
    <w:p w:rsidR="005855D6" w:rsidRDefault="005855D6">
      <w:pPr>
        <w:pStyle w:val="SingleTxtGC"/>
        <w:rPr>
          <w:rFonts w:hint="eastAsia"/>
        </w:rPr>
      </w:pPr>
      <w:r>
        <w:rPr>
          <w:rFonts w:hint="eastAsia"/>
        </w:rPr>
        <w:t xml:space="preserve">5.  </w:t>
      </w:r>
      <w:r>
        <w:rPr>
          <w:rFonts w:hint="eastAsia"/>
        </w:rPr>
        <w:t>委员会满意地注意到，缔约国批准了核心国际人权文书，只有《保护所有人免遭强迫失踪国际公约》例外。</w:t>
      </w:r>
    </w:p>
    <w:p w:rsidR="005855D6" w:rsidRDefault="005855D6">
      <w:pPr>
        <w:pStyle w:val="SingleTxtGC"/>
        <w:rPr>
          <w:rFonts w:hint="eastAsia"/>
        </w:rPr>
      </w:pPr>
      <w:r>
        <w:rPr>
          <w:rFonts w:hint="eastAsia"/>
        </w:rPr>
        <w:t xml:space="preserve">6.  </w:t>
      </w:r>
      <w:r>
        <w:rPr>
          <w:rFonts w:hint="eastAsia"/>
        </w:rPr>
        <w:t>委员会欢迎缔约国</w:t>
      </w:r>
      <w:r>
        <w:rPr>
          <w:rFonts w:hint="eastAsia"/>
        </w:rPr>
        <w:t>2009</w:t>
      </w:r>
      <w:r>
        <w:rPr>
          <w:rFonts w:hint="eastAsia"/>
        </w:rPr>
        <w:t>年批准了《建立东非共同体共同市场议定书》。</w:t>
      </w:r>
    </w:p>
    <w:p w:rsidR="005855D6" w:rsidRDefault="005855D6">
      <w:pPr>
        <w:pStyle w:val="H1GC"/>
        <w:rPr>
          <w:rFonts w:hint="eastAsia"/>
        </w:rPr>
      </w:pPr>
      <w:r>
        <w:rPr>
          <w:rFonts w:hint="eastAsia"/>
        </w:rPr>
        <w:tab/>
        <w:t>C.</w:t>
      </w:r>
      <w:r>
        <w:rPr>
          <w:rFonts w:hint="eastAsia"/>
        </w:rPr>
        <w:tab/>
      </w:r>
      <w:r>
        <w:rPr>
          <w:rFonts w:hint="eastAsia"/>
        </w:rPr>
        <w:t>关注的主要问题、意见和建议</w:t>
      </w:r>
    </w:p>
    <w:p w:rsidR="005855D6" w:rsidRDefault="005855D6">
      <w:pPr>
        <w:pStyle w:val="H23GC"/>
        <w:rPr>
          <w:rFonts w:hint="eastAsia"/>
        </w:rPr>
      </w:pPr>
      <w:r>
        <w:rPr>
          <w:rFonts w:hint="eastAsia"/>
        </w:rPr>
        <w:tab/>
        <w:t>1.</w:t>
      </w:r>
      <w:r>
        <w:rPr>
          <w:rFonts w:hint="eastAsia"/>
        </w:rPr>
        <w:tab/>
      </w:r>
      <w:r>
        <w:rPr>
          <w:rFonts w:hint="eastAsia"/>
        </w:rPr>
        <w:t>一般执行措施</w:t>
      </w:r>
      <w:r>
        <w:rPr>
          <w:rFonts w:hint="eastAsia"/>
        </w:rPr>
        <w:t>(</w:t>
      </w:r>
      <w:r>
        <w:rPr>
          <w:rFonts w:hint="eastAsia"/>
        </w:rPr>
        <w:t>第</w:t>
      </w:r>
      <w:r>
        <w:rPr>
          <w:rFonts w:hint="eastAsia"/>
        </w:rPr>
        <w:t>73</w:t>
      </w:r>
      <w:r>
        <w:rPr>
          <w:rFonts w:hint="eastAsia"/>
        </w:rPr>
        <w:t>和</w:t>
      </w:r>
      <w:r>
        <w:rPr>
          <w:rFonts w:hint="eastAsia"/>
        </w:rPr>
        <w:t>84</w:t>
      </w:r>
      <w:r>
        <w:rPr>
          <w:rFonts w:hint="eastAsia"/>
        </w:rPr>
        <w:t>条</w:t>
      </w:r>
      <w:r>
        <w:rPr>
          <w:rFonts w:hint="eastAsia"/>
        </w:rPr>
        <w:t>)</w:t>
      </w:r>
    </w:p>
    <w:p w:rsidR="005855D6" w:rsidRDefault="005855D6">
      <w:pPr>
        <w:pStyle w:val="H4GC"/>
        <w:rPr>
          <w:rFonts w:hint="eastAsia"/>
        </w:rPr>
      </w:pPr>
      <w:r>
        <w:rPr>
          <w:rFonts w:hint="eastAsia"/>
        </w:rPr>
        <w:tab/>
      </w:r>
      <w:r>
        <w:rPr>
          <w:rFonts w:hint="eastAsia"/>
        </w:rPr>
        <w:tab/>
      </w:r>
      <w:r>
        <w:rPr>
          <w:rFonts w:hint="eastAsia"/>
        </w:rPr>
        <w:t>立法和适用</w:t>
      </w:r>
    </w:p>
    <w:p w:rsidR="005855D6" w:rsidRDefault="005855D6">
      <w:pPr>
        <w:pStyle w:val="SingleTxtGC"/>
        <w:rPr>
          <w:rFonts w:hint="eastAsia"/>
        </w:rPr>
      </w:pPr>
      <w:r>
        <w:rPr>
          <w:rFonts w:hint="eastAsia"/>
        </w:rPr>
        <w:t xml:space="preserve">7.  </w:t>
      </w:r>
      <w:r>
        <w:rPr>
          <w:rFonts w:hint="eastAsia"/>
        </w:rPr>
        <w:t>注意到在缔约国内正在进行协商，以按照《公约》第</w:t>
      </w:r>
      <w:r>
        <w:rPr>
          <w:rFonts w:hint="eastAsia"/>
        </w:rPr>
        <w:t>76</w:t>
      </w:r>
      <w:r>
        <w:rPr>
          <w:rFonts w:hint="eastAsia"/>
        </w:rPr>
        <w:t>和</w:t>
      </w:r>
      <w:r>
        <w:rPr>
          <w:rFonts w:hint="eastAsia"/>
        </w:rPr>
        <w:t>77</w:t>
      </w:r>
      <w:r>
        <w:rPr>
          <w:rFonts w:hint="eastAsia"/>
        </w:rPr>
        <w:t>条的规定，宣布承认委员会接受缔约国和个人来文的权限，但委员会注意到，缔约国尚未作出此类宣布。</w:t>
      </w:r>
    </w:p>
    <w:p w:rsidR="005855D6" w:rsidRDefault="005855D6">
      <w:pPr>
        <w:pStyle w:val="SingleTxtGC"/>
        <w:rPr>
          <w:rFonts w:eastAsia="SimHei" w:hint="eastAsia"/>
        </w:rPr>
      </w:pPr>
      <w:r>
        <w:rPr>
          <w:rFonts w:eastAsia="SimHei" w:hint="eastAsia"/>
        </w:rPr>
        <w:t xml:space="preserve">8.  </w:t>
      </w:r>
      <w:r>
        <w:rPr>
          <w:rFonts w:eastAsia="SimHei" w:hint="eastAsia"/>
        </w:rPr>
        <w:t>委员会请缔约国作出《公约》第</w:t>
      </w:r>
      <w:r>
        <w:rPr>
          <w:rFonts w:eastAsia="SimHei" w:hint="eastAsia"/>
        </w:rPr>
        <w:t>76</w:t>
      </w:r>
      <w:r>
        <w:rPr>
          <w:rFonts w:eastAsia="SimHei" w:hint="eastAsia"/>
        </w:rPr>
        <w:t>和</w:t>
      </w:r>
      <w:r>
        <w:rPr>
          <w:rFonts w:eastAsia="SimHei" w:hint="eastAsia"/>
        </w:rPr>
        <w:t>77</w:t>
      </w:r>
      <w:r>
        <w:rPr>
          <w:rFonts w:eastAsia="SimHei" w:hint="eastAsia"/>
        </w:rPr>
        <w:t>条规定的宣布。</w:t>
      </w:r>
    </w:p>
    <w:p w:rsidR="005855D6" w:rsidRDefault="005855D6">
      <w:pPr>
        <w:pStyle w:val="SingleTxtGC"/>
        <w:rPr>
          <w:rFonts w:hint="eastAsia"/>
          <w:lang w:val="fr-CA"/>
        </w:rPr>
      </w:pPr>
      <w:r>
        <w:rPr>
          <w:rFonts w:hint="eastAsia"/>
        </w:rPr>
        <w:t xml:space="preserve">9.  </w:t>
      </w:r>
      <w:r>
        <w:rPr>
          <w:rFonts w:hint="eastAsia"/>
        </w:rPr>
        <w:t>委员会注意到卢旺达正在就下列公约进行协商，即国际劳工组织</w:t>
      </w:r>
      <w:r>
        <w:rPr>
          <w:rFonts w:hint="eastAsia"/>
          <w:lang w:val="fr-CA"/>
        </w:rPr>
        <w:t>《移民就业公约》</w:t>
      </w:r>
      <w:r>
        <w:rPr>
          <w:rFonts w:hint="eastAsia"/>
          <w:lang w:val="fr-CA"/>
        </w:rPr>
        <w:t>(</w:t>
      </w:r>
      <w:r>
        <w:rPr>
          <w:rFonts w:hint="eastAsia"/>
          <w:lang w:val="fr-CA"/>
        </w:rPr>
        <w:t>修订本</w:t>
      </w:r>
      <w:r>
        <w:rPr>
          <w:rFonts w:hint="eastAsia"/>
          <w:lang w:val="fr-CA"/>
        </w:rPr>
        <w:t>)</w:t>
      </w:r>
      <w:r>
        <w:rPr>
          <w:rFonts w:hint="eastAsia"/>
          <w:lang w:val="fr-CA"/>
        </w:rPr>
        <w:t>，</w:t>
      </w:r>
      <w:r>
        <w:rPr>
          <w:rFonts w:hint="eastAsia"/>
          <w:lang w:val="fr-CA"/>
        </w:rPr>
        <w:t>1949</w:t>
      </w:r>
      <w:r>
        <w:rPr>
          <w:rFonts w:hint="eastAsia"/>
          <w:lang w:val="fr-CA"/>
        </w:rPr>
        <w:t>年</w:t>
      </w:r>
      <w:r>
        <w:rPr>
          <w:rFonts w:hint="eastAsia"/>
          <w:lang w:val="fr-CA"/>
        </w:rPr>
        <w:t>(</w:t>
      </w:r>
      <w:r>
        <w:rPr>
          <w:rFonts w:hint="eastAsia"/>
          <w:lang w:val="fr-CA"/>
        </w:rPr>
        <w:t>第</w:t>
      </w:r>
      <w:r>
        <w:rPr>
          <w:rFonts w:hint="eastAsia"/>
          <w:lang w:val="fr-CA"/>
        </w:rPr>
        <w:t>97</w:t>
      </w:r>
      <w:r>
        <w:rPr>
          <w:rFonts w:hint="eastAsia"/>
          <w:lang w:val="fr-CA"/>
        </w:rPr>
        <w:t>号</w:t>
      </w:r>
      <w:r>
        <w:rPr>
          <w:rFonts w:hint="eastAsia"/>
          <w:lang w:val="fr-CA"/>
        </w:rPr>
        <w:t>)</w:t>
      </w:r>
      <w:r>
        <w:rPr>
          <w:rFonts w:hint="eastAsia"/>
          <w:lang w:val="fr-CA"/>
        </w:rPr>
        <w:t>；劳工组织《移徙工人</w:t>
      </w:r>
      <w:r>
        <w:rPr>
          <w:rFonts w:hint="eastAsia"/>
          <w:lang w:val="fr-CA"/>
        </w:rPr>
        <w:t>(</w:t>
      </w:r>
      <w:r>
        <w:rPr>
          <w:rFonts w:hint="eastAsia"/>
          <w:lang w:val="fr-CA"/>
        </w:rPr>
        <w:t>补充条款</w:t>
      </w:r>
      <w:r>
        <w:rPr>
          <w:rFonts w:hint="eastAsia"/>
          <w:lang w:val="fr-CA"/>
        </w:rPr>
        <w:t>)</w:t>
      </w:r>
      <w:r>
        <w:rPr>
          <w:rFonts w:hint="eastAsia"/>
          <w:lang w:val="fr-CA"/>
        </w:rPr>
        <w:t>公约》，</w:t>
      </w:r>
      <w:r>
        <w:rPr>
          <w:rFonts w:hint="eastAsia"/>
          <w:lang w:val="fr-CA"/>
        </w:rPr>
        <w:t>1975</w:t>
      </w:r>
      <w:r>
        <w:rPr>
          <w:rFonts w:hint="eastAsia"/>
          <w:lang w:val="fr-CA"/>
        </w:rPr>
        <w:t>年</w:t>
      </w:r>
      <w:r>
        <w:rPr>
          <w:rFonts w:hint="eastAsia"/>
          <w:lang w:val="fr-CA"/>
        </w:rPr>
        <w:t>(</w:t>
      </w:r>
      <w:r>
        <w:rPr>
          <w:rFonts w:hint="eastAsia"/>
          <w:lang w:val="fr-CA"/>
        </w:rPr>
        <w:t>第</w:t>
      </w:r>
      <w:r>
        <w:rPr>
          <w:rFonts w:hint="eastAsia"/>
          <w:lang w:val="fr-CA"/>
        </w:rPr>
        <w:t>143</w:t>
      </w:r>
      <w:r>
        <w:rPr>
          <w:rFonts w:hint="eastAsia"/>
          <w:lang w:val="fr-CA"/>
        </w:rPr>
        <w:t>号</w:t>
      </w:r>
      <w:r>
        <w:rPr>
          <w:rFonts w:hint="eastAsia"/>
          <w:lang w:val="fr-CA"/>
        </w:rPr>
        <w:t>)</w:t>
      </w:r>
      <w:r>
        <w:rPr>
          <w:rFonts w:hint="eastAsia"/>
          <w:lang w:val="fr-CA"/>
        </w:rPr>
        <w:t>，同时注意到缔约国尚未成为这些《公约》，或《私营就业机构公约》，</w:t>
      </w:r>
      <w:r>
        <w:rPr>
          <w:rFonts w:hint="eastAsia"/>
          <w:lang w:val="fr-CA"/>
        </w:rPr>
        <w:t>1997</w:t>
      </w:r>
      <w:r>
        <w:rPr>
          <w:rFonts w:hint="eastAsia"/>
          <w:lang w:val="fr-CA"/>
        </w:rPr>
        <w:t>年</w:t>
      </w:r>
      <w:r>
        <w:rPr>
          <w:rFonts w:hint="eastAsia"/>
          <w:lang w:val="fr-CA"/>
        </w:rPr>
        <w:t>(</w:t>
      </w:r>
      <w:r>
        <w:rPr>
          <w:rFonts w:hint="eastAsia"/>
          <w:lang w:val="fr-CA"/>
        </w:rPr>
        <w:t>第</w:t>
      </w:r>
      <w:r>
        <w:rPr>
          <w:rFonts w:hint="eastAsia"/>
          <w:lang w:val="fr-CA"/>
        </w:rPr>
        <w:t>181</w:t>
      </w:r>
      <w:r>
        <w:rPr>
          <w:rFonts w:hint="eastAsia"/>
          <w:lang w:val="fr-CA"/>
        </w:rPr>
        <w:t>号</w:t>
      </w:r>
      <w:r>
        <w:rPr>
          <w:rFonts w:hint="eastAsia"/>
          <w:lang w:val="fr-CA"/>
        </w:rPr>
        <w:t>)</w:t>
      </w:r>
      <w:r>
        <w:rPr>
          <w:rFonts w:hint="eastAsia"/>
          <w:lang w:val="fr-CA"/>
        </w:rPr>
        <w:t>和《家庭工人公约》，</w:t>
      </w:r>
      <w:r>
        <w:rPr>
          <w:rFonts w:hint="eastAsia"/>
          <w:lang w:val="fr-CA"/>
        </w:rPr>
        <w:t>2011</w:t>
      </w:r>
      <w:r>
        <w:rPr>
          <w:rFonts w:hint="eastAsia"/>
          <w:lang w:val="fr-CA"/>
        </w:rPr>
        <w:t>年</w:t>
      </w:r>
      <w:r>
        <w:rPr>
          <w:rFonts w:hint="eastAsia"/>
          <w:lang w:val="fr-CA"/>
        </w:rPr>
        <w:t>(</w:t>
      </w:r>
      <w:r>
        <w:rPr>
          <w:rFonts w:hint="eastAsia"/>
          <w:lang w:val="fr-CA"/>
        </w:rPr>
        <w:t>第</w:t>
      </w:r>
      <w:r>
        <w:rPr>
          <w:rFonts w:hint="eastAsia"/>
          <w:lang w:val="fr-CA"/>
        </w:rPr>
        <w:t>189</w:t>
      </w:r>
      <w:r>
        <w:rPr>
          <w:rFonts w:hint="eastAsia"/>
          <w:lang w:val="fr-CA"/>
        </w:rPr>
        <w:t>号</w:t>
      </w:r>
      <w:r>
        <w:rPr>
          <w:rFonts w:hint="eastAsia"/>
          <w:lang w:val="fr-CA"/>
        </w:rPr>
        <w:t>)</w:t>
      </w:r>
      <w:r>
        <w:rPr>
          <w:rFonts w:hint="eastAsia"/>
          <w:lang w:val="fr-CA"/>
        </w:rPr>
        <w:t>的缔约国。</w:t>
      </w:r>
    </w:p>
    <w:p w:rsidR="005855D6" w:rsidRDefault="005855D6">
      <w:pPr>
        <w:pStyle w:val="SingleTxtGC"/>
        <w:rPr>
          <w:rFonts w:eastAsia="SimHei" w:hint="eastAsia"/>
          <w:lang w:val="fr-CA"/>
        </w:rPr>
      </w:pPr>
      <w:r>
        <w:rPr>
          <w:rFonts w:eastAsia="SimHei" w:hint="eastAsia"/>
          <w:lang w:val="fr-CA"/>
        </w:rPr>
        <w:t xml:space="preserve">10.  </w:t>
      </w:r>
      <w:r>
        <w:rPr>
          <w:rFonts w:eastAsia="SimHei" w:hint="eastAsia"/>
          <w:lang w:val="fr-CA"/>
        </w:rPr>
        <w:t>委员会请缔约国考虑批准劳工组织第</w:t>
      </w:r>
      <w:r>
        <w:rPr>
          <w:rFonts w:eastAsia="SimHei"/>
          <w:lang w:val="fr-CA"/>
        </w:rPr>
        <w:t>97</w:t>
      </w:r>
      <w:r>
        <w:rPr>
          <w:rFonts w:eastAsia="SimHei" w:hint="eastAsia"/>
          <w:lang w:val="fr-CA"/>
        </w:rPr>
        <w:t>、</w:t>
      </w:r>
      <w:r>
        <w:rPr>
          <w:rFonts w:eastAsia="SimHei"/>
          <w:lang w:val="fr-CA"/>
        </w:rPr>
        <w:t>143</w:t>
      </w:r>
      <w:r>
        <w:rPr>
          <w:rFonts w:eastAsia="SimHei" w:hint="eastAsia"/>
          <w:lang w:val="fr-CA"/>
        </w:rPr>
        <w:t>、</w:t>
      </w:r>
      <w:r>
        <w:rPr>
          <w:rFonts w:eastAsia="SimHei"/>
          <w:lang w:val="fr-CA"/>
        </w:rPr>
        <w:t>181</w:t>
      </w:r>
      <w:r>
        <w:rPr>
          <w:rFonts w:eastAsia="SimHei" w:hint="eastAsia"/>
          <w:lang w:val="fr-CA"/>
        </w:rPr>
        <w:t>和</w:t>
      </w:r>
      <w:r>
        <w:rPr>
          <w:rFonts w:eastAsia="SimHei"/>
          <w:lang w:val="fr-CA"/>
        </w:rPr>
        <w:t>189</w:t>
      </w:r>
      <w:r>
        <w:rPr>
          <w:rFonts w:eastAsia="SimHei" w:hint="eastAsia"/>
          <w:lang w:val="fr-CA"/>
        </w:rPr>
        <w:t>号公约。</w:t>
      </w:r>
    </w:p>
    <w:p w:rsidR="005855D6" w:rsidRDefault="005855D6">
      <w:pPr>
        <w:pStyle w:val="SingleTxtGC"/>
        <w:rPr>
          <w:rFonts w:hint="eastAsia"/>
          <w:lang w:val="fr-CA"/>
        </w:rPr>
      </w:pPr>
      <w:r>
        <w:rPr>
          <w:rFonts w:hint="eastAsia"/>
          <w:lang w:val="fr-CA"/>
        </w:rPr>
        <w:t xml:space="preserve">11.  </w:t>
      </w:r>
      <w:r>
        <w:rPr>
          <w:rFonts w:hint="eastAsia"/>
          <w:lang w:val="fr-CA"/>
        </w:rPr>
        <w:t>委员会注意到卢旺达代表团就拟订法律草案，给予国家人权委员会更大独立性问题的发言。但它仍然感到关切的是，报告表明该委员会实际上缺乏独立性。</w:t>
      </w:r>
    </w:p>
    <w:p w:rsidR="005855D6" w:rsidRDefault="005855D6">
      <w:pPr>
        <w:pStyle w:val="SingleTxtGC"/>
        <w:rPr>
          <w:rFonts w:eastAsia="SimHei" w:hint="eastAsia"/>
          <w:lang w:val="fr-CA"/>
        </w:rPr>
      </w:pPr>
      <w:r>
        <w:rPr>
          <w:rFonts w:eastAsia="SimHei" w:hint="eastAsia"/>
          <w:lang w:val="fr-CA"/>
        </w:rPr>
        <w:t xml:space="preserve">12.  </w:t>
      </w:r>
      <w:r>
        <w:rPr>
          <w:rFonts w:eastAsia="SimHei" w:hint="eastAsia"/>
          <w:lang w:val="fr-CA"/>
        </w:rPr>
        <w:t>委员会建议缔约国确保关于国家人权委员会的新法律将按照《关于国家机构的地位的原则》</w:t>
      </w:r>
      <w:r>
        <w:rPr>
          <w:rFonts w:eastAsia="SimHei" w:hint="eastAsia"/>
          <w:lang w:val="fr-CA"/>
        </w:rPr>
        <w:t>(</w:t>
      </w:r>
      <w:r>
        <w:rPr>
          <w:rFonts w:eastAsia="SimHei" w:hint="eastAsia"/>
          <w:lang w:val="fr-CA"/>
        </w:rPr>
        <w:t>即《巴黎原则》，</w:t>
      </w:r>
      <w:r>
        <w:rPr>
          <w:rFonts w:eastAsia="SimHei" w:hint="eastAsia"/>
          <w:lang w:val="fr-CA"/>
        </w:rPr>
        <w:t>1993</w:t>
      </w:r>
      <w:r>
        <w:rPr>
          <w:rFonts w:eastAsia="SimHei" w:hint="eastAsia"/>
          <w:lang w:val="fr-CA"/>
        </w:rPr>
        <w:t>年</w:t>
      </w:r>
      <w:r>
        <w:rPr>
          <w:rFonts w:eastAsia="SimHei" w:hint="eastAsia"/>
          <w:lang w:val="fr-CA"/>
        </w:rPr>
        <w:t>12</w:t>
      </w:r>
      <w:r>
        <w:rPr>
          <w:rFonts w:eastAsia="SimHei" w:hint="eastAsia"/>
          <w:lang w:val="fr-CA"/>
        </w:rPr>
        <w:t>月</w:t>
      </w:r>
      <w:r>
        <w:rPr>
          <w:rFonts w:eastAsia="SimHei" w:hint="eastAsia"/>
          <w:lang w:val="fr-CA"/>
        </w:rPr>
        <w:t>20</w:t>
      </w:r>
      <w:r>
        <w:rPr>
          <w:rFonts w:eastAsia="SimHei" w:hint="eastAsia"/>
          <w:lang w:val="fr-CA"/>
        </w:rPr>
        <w:t>日大会第</w:t>
      </w:r>
      <w:r>
        <w:rPr>
          <w:rFonts w:eastAsia="SimHei" w:hint="eastAsia"/>
          <w:lang w:val="fr-CA"/>
        </w:rPr>
        <w:t>48/134</w:t>
      </w:r>
      <w:r>
        <w:rPr>
          <w:rFonts w:eastAsia="SimHei" w:hint="eastAsia"/>
          <w:lang w:val="fr-CA"/>
        </w:rPr>
        <w:t>号决议附件</w:t>
      </w:r>
      <w:r>
        <w:rPr>
          <w:rFonts w:eastAsia="SimHei" w:hint="eastAsia"/>
          <w:lang w:val="fr-CA"/>
        </w:rPr>
        <w:t>)</w:t>
      </w:r>
      <w:r>
        <w:rPr>
          <w:rFonts w:eastAsia="SimHei" w:hint="eastAsia"/>
          <w:lang w:val="fr-CA"/>
        </w:rPr>
        <w:t>，有效保障该委员会的独立性，同时，这一独立性在实践中得到尊重。委员会还建议缔约国专门授权该委员会处理移徙工人问题。</w:t>
      </w:r>
    </w:p>
    <w:p w:rsidR="005855D6" w:rsidRDefault="005855D6">
      <w:pPr>
        <w:pStyle w:val="H4GC"/>
        <w:rPr>
          <w:rFonts w:hint="eastAsia"/>
          <w:lang w:val="fr-CA"/>
        </w:rPr>
      </w:pPr>
      <w:r>
        <w:rPr>
          <w:rFonts w:hint="eastAsia"/>
          <w:lang w:val="fr-CA"/>
        </w:rPr>
        <w:tab/>
      </w:r>
      <w:r>
        <w:rPr>
          <w:rFonts w:hint="eastAsia"/>
          <w:lang w:val="fr-CA"/>
        </w:rPr>
        <w:tab/>
      </w:r>
      <w:r>
        <w:rPr>
          <w:rFonts w:hint="eastAsia"/>
          <w:lang w:val="fr-CA"/>
        </w:rPr>
        <w:t>资料搜集</w:t>
      </w:r>
    </w:p>
    <w:p w:rsidR="005855D6" w:rsidRDefault="005855D6">
      <w:pPr>
        <w:pStyle w:val="SingleTxtGC"/>
        <w:rPr>
          <w:rFonts w:hint="eastAsia"/>
          <w:lang w:val="fr-CA"/>
        </w:rPr>
      </w:pPr>
      <w:r>
        <w:rPr>
          <w:rFonts w:hint="eastAsia"/>
          <w:lang w:val="fr-CA"/>
        </w:rPr>
        <w:t xml:space="preserve">13.  </w:t>
      </w:r>
      <w:r>
        <w:rPr>
          <w:rFonts w:hint="eastAsia"/>
          <w:lang w:val="fr-CA"/>
        </w:rPr>
        <w:t>委员会感到遗憾的是，在大多数移民问题上，缺乏信息和详尽统计数字。它提醒说，这类资料对了解缔约国境内移民状况，评估《公约》的执行情况至关重要。委员会还感到遗憾的是，缺乏有关资料，说明在国外的卢旺达移徙工人及其家庭成员的数字，包括那些处在非正常状态的人。</w:t>
      </w:r>
    </w:p>
    <w:p w:rsidR="005855D6" w:rsidRDefault="005855D6">
      <w:pPr>
        <w:pStyle w:val="SingleTxtGC"/>
        <w:rPr>
          <w:rFonts w:eastAsia="SimHei" w:hint="eastAsia"/>
          <w:lang w:val="fr-CA"/>
        </w:rPr>
      </w:pPr>
      <w:r>
        <w:rPr>
          <w:rFonts w:eastAsia="SimHei" w:hint="eastAsia"/>
          <w:lang w:val="fr-CA"/>
        </w:rPr>
        <w:t xml:space="preserve">14.  </w:t>
      </w:r>
      <w:r>
        <w:rPr>
          <w:rFonts w:eastAsia="SimHei" w:hint="eastAsia"/>
          <w:lang w:val="fr-CA"/>
        </w:rPr>
        <w:t>委员会请缔约国在其下一次定期报告中分类列入有关数据，说明移徙工人，包括那些在非正常状态下的移徙工人的就业领域和就业条件，以及他们享有《公约》所规定权利的情况。委员会还要求提供分类资料，说明在国外的卢旺达移徙工人及其家庭成员，以及那些处在非正常状态下的人的数字。如缺少准确资料，倘能得到依据研究工作或估算得出的数据，委员会亦表示感谢。</w:t>
      </w:r>
    </w:p>
    <w:p w:rsidR="005855D6" w:rsidRDefault="005855D6">
      <w:pPr>
        <w:pStyle w:val="H4GC"/>
        <w:rPr>
          <w:rFonts w:hint="eastAsia"/>
          <w:lang w:val="fr-CA"/>
        </w:rPr>
      </w:pPr>
      <w:r>
        <w:rPr>
          <w:rFonts w:hint="eastAsia"/>
          <w:lang w:val="fr-CA"/>
        </w:rPr>
        <w:tab/>
      </w:r>
      <w:r>
        <w:rPr>
          <w:rFonts w:hint="eastAsia"/>
          <w:lang w:val="fr-CA"/>
        </w:rPr>
        <w:tab/>
      </w:r>
      <w:r>
        <w:rPr>
          <w:rFonts w:hint="eastAsia"/>
          <w:lang w:val="fr-CA"/>
        </w:rPr>
        <w:t>就《公约》进行的培训和信息传播</w:t>
      </w:r>
    </w:p>
    <w:p w:rsidR="005855D6" w:rsidRDefault="005855D6">
      <w:pPr>
        <w:pStyle w:val="SingleTxtGC"/>
        <w:rPr>
          <w:rFonts w:hint="eastAsia"/>
          <w:lang w:val="fr-CA"/>
        </w:rPr>
      </w:pPr>
      <w:r>
        <w:rPr>
          <w:rFonts w:hint="eastAsia"/>
          <w:lang w:val="fr-CA"/>
        </w:rPr>
        <w:t xml:space="preserve">15.  </w:t>
      </w:r>
      <w:r>
        <w:rPr>
          <w:rFonts w:hint="eastAsia"/>
          <w:lang w:val="fr-CA"/>
        </w:rPr>
        <w:t>委员会感到关切的是，缺少专门就《公约》对有关政府官员，例如法官、检察官、警官、移民官员、劳工视察员、社会工作者和在国家和地方各级处理移徙工人问题的国家工作人员开展的信息和培训方案。</w:t>
      </w:r>
    </w:p>
    <w:p w:rsidR="005855D6" w:rsidRDefault="005855D6">
      <w:pPr>
        <w:pStyle w:val="SingleTxtGC"/>
        <w:rPr>
          <w:rFonts w:eastAsia="SimHei" w:hint="eastAsia"/>
          <w:lang w:val="fr-CA"/>
        </w:rPr>
      </w:pPr>
      <w:r>
        <w:rPr>
          <w:rFonts w:eastAsia="SimHei" w:hint="eastAsia"/>
          <w:lang w:val="fr-CA"/>
        </w:rPr>
        <w:t xml:space="preserve">16.  </w:t>
      </w:r>
      <w:r>
        <w:rPr>
          <w:rFonts w:eastAsia="SimHei" w:hint="eastAsia"/>
          <w:lang w:val="fr-CA"/>
        </w:rPr>
        <w:t>委员会建议缔约国就《公约》的条款和直接适用对法官、检察官、警官、移民官员、劳工视察员、社会工作者以及国家和地方各级处理移徙工人问题的其他国家工作人员进行定期培训。</w:t>
      </w:r>
    </w:p>
    <w:p w:rsidR="005855D6" w:rsidRDefault="005855D6">
      <w:pPr>
        <w:pStyle w:val="H23GC"/>
        <w:rPr>
          <w:rFonts w:hint="eastAsia"/>
          <w:lang w:val="fr-CA"/>
        </w:rPr>
      </w:pPr>
      <w:r>
        <w:rPr>
          <w:rFonts w:hint="eastAsia"/>
          <w:lang w:val="fr-CA"/>
        </w:rPr>
        <w:tab/>
        <w:t>2.</w:t>
      </w:r>
      <w:r>
        <w:rPr>
          <w:rFonts w:hint="eastAsia"/>
          <w:lang w:val="fr-CA"/>
        </w:rPr>
        <w:tab/>
      </w:r>
      <w:r>
        <w:rPr>
          <w:rFonts w:hint="eastAsia"/>
          <w:lang w:val="fr-CA"/>
        </w:rPr>
        <w:t>一般原则</w:t>
      </w:r>
      <w:r>
        <w:rPr>
          <w:rFonts w:hint="eastAsia"/>
          <w:lang w:val="fr-CA"/>
        </w:rPr>
        <w:t>(</w:t>
      </w:r>
      <w:r>
        <w:rPr>
          <w:rFonts w:hint="eastAsia"/>
          <w:lang w:val="fr-CA"/>
        </w:rPr>
        <w:t>第</w:t>
      </w:r>
      <w:r>
        <w:rPr>
          <w:rFonts w:hint="eastAsia"/>
          <w:lang w:val="fr-CA"/>
        </w:rPr>
        <w:t>7</w:t>
      </w:r>
      <w:r>
        <w:rPr>
          <w:rFonts w:hint="eastAsia"/>
          <w:lang w:val="fr-CA"/>
        </w:rPr>
        <w:t>和</w:t>
      </w:r>
      <w:r>
        <w:rPr>
          <w:rFonts w:hint="eastAsia"/>
          <w:lang w:val="fr-CA"/>
        </w:rPr>
        <w:t>83</w:t>
      </w:r>
      <w:r>
        <w:rPr>
          <w:rFonts w:hint="eastAsia"/>
          <w:lang w:val="fr-CA"/>
        </w:rPr>
        <w:t>条</w:t>
      </w:r>
      <w:r>
        <w:rPr>
          <w:rFonts w:hint="eastAsia"/>
          <w:lang w:val="fr-CA"/>
        </w:rPr>
        <w:t>)</w:t>
      </w:r>
    </w:p>
    <w:p w:rsidR="005855D6" w:rsidRDefault="005855D6">
      <w:pPr>
        <w:pStyle w:val="H4GC"/>
        <w:rPr>
          <w:rFonts w:hint="eastAsia"/>
          <w:lang w:val="fr-CA"/>
        </w:rPr>
      </w:pPr>
      <w:r>
        <w:rPr>
          <w:rFonts w:hint="eastAsia"/>
          <w:lang w:val="fr-CA"/>
        </w:rPr>
        <w:tab/>
      </w:r>
      <w:r>
        <w:rPr>
          <w:rFonts w:hint="eastAsia"/>
          <w:lang w:val="fr-CA"/>
        </w:rPr>
        <w:tab/>
      </w:r>
      <w:r>
        <w:rPr>
          <w:rFonts w:hint="eastAsia"/>
          <w:lang w:val="fr-CA"/>
        </w:rPr>
        <w:t>获得有效补救的权利</w:t>
      </w:r>
    </w:p>
    <w:p w:rsidR="005855D6" w:rsidRDefault="005855D6">
      <w:pPr>
        <w:pStyle w:val="SingleTxtGC"/>
        <w:rPr>
          <w:rFonts w:hint="eastAsia"/>
          <w:lang w:val="fr-CA"/>
        </w:rPr>
      </w:pPr>
      <w:r>
        <w:rPr>
          <w:rFonts w:hint="eastAsia"/>
          <w:lang w:val="fr-CA"/>
        </w:rPr>
        <w:t xml:space="preserve">17.  </w:t>
      </w:r>
      <w:r>
        <w:rPr>
          <w:rFonts w:hint="eastAsia"/>
          <w:lang w:val="fr-CA"/>
        </w:rPr>
        <w:t>委员会注意到移徙工人可能在法院提出上诉，或向劳工视察员、国家人权委员会、议会人权委员会、工会、国家劳工理事会仲裁委员会，以及卢旺达仲裁和调解组织提出申诉。不过，委员会感到关切的是，缺乏关于就移徙工人权利受到侵犯所作申诉的资料，这反映了移徙工人及其家庭成员在试图为其基本权利受到侵犯而获得补救时面临的困难。</w:t>
      </w:r>
    </w:p>
    <w:p w:rsidR="005855D6" w:rsidRDefault="005855D6">
      <w:pPr>
        <w:pStyle w:val="SingleTxtGC"/>
        <w:rPr>
          <w:rFonts w:eastAsia="SimHei" w:hint="eastAsia"/>
          <w:lang w:val="fr-CA"/>
        </w:rPr>
      </w:pPr>
      <w:r>
        <w:rPr>
          <w:rFonts w:eastAsia="SimHei" w:hint="eastAsia"/>
          <w:lang w:val="fr-CA"/>
        </w:rPr>
        <w:t xml:space="preserve">18.  </w:t>
      </w:r>
      <w:r>
        <w:rPr>
          <w:rFonts w:eastAsia="SimHei" w:hint="eastAsia"/>
          <w:lang w:val="fr-CA"/>
        </w:rPr>
        <w:t>委员会建议缔约国在法律和实践中，确保移徙工人及其家庭成员，包括处于非正常状态下的人与缔约国国民享有同等权利，可在其根据《公约》享有的基本权利受到侵犯时提出申诉，并获得有效补救。</w:t>
      </w:r>
    </w:p>
    <w:p w:rsidR="005855D6" w:rsidRDefault="005855D6">
      <w:pPr>
        <w:pStyle w:val="H23GC"/>
        <w:rPr>
          <w:rFonts w:hint="eastAsia"/>
          <w:lang w:val="fr-CA"/>
        </w:rPr>
      </w:pPr>
      <w:r>
        <w:rPr>
          <w:rFonts w:hint="eastAsia"/>
          <w:lang w:val="fr-CA"/>
        </w:rPr>
        <w:tab/>
        <w:t>3.</w:t>
      </w:r>
      <w:r>
        <w:rPr>
          <w:rFonts w:hint="eastAsia"/>
          <w:lang w:val="fr-CA"/>
        </w:rPr>
        <w:tab/>
      </w:r>
      <w:r>
        <w:rPr>
          <w:rFonts w:hint="eastAsia"/>
          <w:lang w:val="fr-CA"/>
        </w:rPr>
        <w:t>所有移徙工人及其家庭成员的人权</w:t>
      </w:r>
      <w:r>
        <w:rPr>
          <w:rFonts w:hint="eastAsia"/>
          <w:lang w:val="fr-CA"/>
        </w:rPr>
        <w:t>(</w:t>
      </w:r>
      <w:r>
        <w:rPr>
          <w:rFonts w:hint="eastAsia"/>
          <w:lang w:val="fr-CA"/>
        </w:rPr>
        <w:t>第</w:t>
      </w:r>
      <w:r>
        <w:rPr>
          <w:rFonts w:hint="eastAsia"/>
          <w:lang w:val="fr-CA"/>
        </w:rPr>
        <w:t>8</w:t>
      </w:r>
      <w:r>
        <w:rPr>
          <w:rFonts w:hint="eastAsia"/>
          <w:lang w:val="fr-CA"/>
        </w:rPr>
        <w:t>至</w:t>
      </w:r>
      <w:r>
        <w:rPr>
          <w:rFonts w:hint="eastAsia"/>
          <w:lang w:val="fr-CA"/>
        </w:rPr>
        <w:t>35</w:t>
      </w:r>
      <w:r>
        <w:rPr>
          <w:rFonts w:hint="eastAsia"/>
          <w:lang w:val="fr-CA"/>
        </w:rPr>
        <w:t>条</w:t>
      </w:r>
      <w:r>
        <w:rPr>
          <w:rFonts w:hint="eastAsia"/>
          <w:lang w:val="fr-CA"/>
        </w:rPr>
        <w:t>)</w:t>
      </w:r>
    </w:p>
    <w:p w:rsidR="005855D6" w:rsidRDefault="005855D6">
      <w:pPr>
        <w:pStyle w:val="SingleTxtGC"/>
        <w:rPr>
          <w:rFonts w:hint="eastAsia"/>
          <w:lang w:val="fr-CA"/>
        </w:rPr>
      </w:pPr>
      <w:r>
        <w:rPr>
          <w:rFonts w:hint="eastAsia"/>
          <w:lang w:val="fr-CA"/>
        </w:rPr>
        <w:t xml:space="preserve">19.  </w:t>
      </w:r>
      <w:r>
        <w:rPr>
          <w:rFonts w:hint="eastAsia"/>
          <w:lang w:val="fr-CA"/>
        </w:rPr>
        <w:t>委员会感到关切的是，据报告，在缔约国，有来自邻国的特定数量的儿童被强迫劳动。</w:t>
      </w:r>
    </w:p>
    <w:p w:rsidR="005855D6" w:rsidRDefault="005855D6">
      <w:pPr>
        <w:pStyle w:val="SingleTxtGC"/>
        <w:rPr>
          <w:rFonts w:eastAsia="SimHei" w:hint="eastAsia"/>
          <w:lang w:val="fr-CA"/>
        </w:rPr>
      </w:pPr>
      <w:r>
        <w:rPr>
          <w:rFonts w:eastAsia="SimHei" w:hint="eastAsia"/>
          <w:lang w:val="fr-CA"/>
        </w:rPr>
        <w:t xml:space="preserve">20.  </w:t>
      </w:r>
      <w:r>
        <w:rPr>
          <w:rFonts w:eastAsia="SimHei" w:hint="eastAsia"/>
          <w:lang w:val="fr-CA"/>
        </w:rPr>
        <w:t>委员会建议缔约国加强劳动视察，并对剥削移徙童工或致使他们遭受强迫劳动和虐待的雇主进行适当罚款，尤其是在非正式经济领域。</w:t>
      </w:r>
    </w:p>
    <w:p w:rsidR="005855D6" w:rsidRDefault="005855D6">
      <w:pPr>
        <w:pStyle w:val="SingleTxtGC"/>
        <w:rPr>
          <w:rFonts w:hint="eastAsia"/>
          <w:lang w:val="fr-CA"/>
        </w:rPr>
      </w:pPr>
      <w:r>
        <w:rPr>
          <w:rFonts w:hint="eastAsia"/>
          <w:lang w:val="fr-CA"/>
        </w:rPr>
        <w:t xml:space="preserve">21.  </w:t>
      </w:r>
      <w:r>
        <w:rPr>
          <w:rFonts w:hint="eastAsia"/>
          <w:lang w:val="fr-CA"/>
        </w:rPr>
        <w:t>委员会关切地注意到，关于移入和移出卢旺达问题的</w:t>
      </w:r>
      <w:r>
        <w:rPr>
          <w:rFonts w:hint="eastAsia"/>
          <w:lang w:val="fr-CA"/>
        </w:rPr>
        <w:t>2011</w:t>
      </w:r>
      <w:r>
        <w:rPr>
          <w:rFonts w:hint="eastAsia"/>
          <w:lang w:val="fr-CA"/>
        </w:rPr>
        <w:t>年</w:t>
      </w:r>
      <w:r>
        <w:rPr>
          <w:rFonts w:hint="eastAsia"/>
          <w:lang w:val="fr-CA"/>
        </w:rPr>
        <w:t>3</w:t>
      </w:r>
      <w:r>
        <w:rPr>
          <w:rFonts w:hint="eastAsia"/>
          <w:lang w:val="fr-CA"/>
        </w:rPr>
        <w:t>月</w:t>
      </w:r>
      <w:r>
        <w:rPr>
          <w:rFonts w:hint="eastAsia"/>
          <w:lang w:val="fr-CA"/>
        </w:rPr>
        <w:t>21</w:t>
      </w:r>
      <w:r>
        <w:rPr>
          <w:rFonts w:hint="eastAsia"/>
          <w:lang w:val="fr-CA"/>
        </w:rPr>
        <w:t>日《第</w:t>
      </w:r>
      <w:r>
        <w:rPr>
          <w:rFonts w:hint="eastAsia"/>
          <w:lang w:val="fr-CA"/>
        </w:rPr>
        <w:t>04/2011</w:t>
      </w:r>
      <w:r>
        <w:rPr>
          <w:rFonts w:hint="eastAsia"/>
          <w:lang w:val="fr-CA"/>
        </w:rPr>
        <w:t>号法》</w:t>
      </w:r>
      <w:r>
        <w:rPr>
          <w:rFonts w:hint="eastAsia"/>
          <w:lang w:val="fr-CA"/>
        </w:rPr>
        <w:t>(</w:t>
      </w:r>
      <w:r>
        <w:rPr>
          <w:rFonts w:hint="eastAsia"/>
          <w:lang w:val="fr-CA"/>
        </w:rPr>
        <w:t>第</w:t>
      </w:r>
      <w:r>
        <w:rPr>
          <w:rFonts w:hint="eastAsia"/>
          <w:lang w:val="fr-CA"/>
        </w:rPr>
        <w:t>37</w:t>
      </w:r>
      <w:r>
        <w:rPr>
          <w:rFonts w:hint="eastAsia"/>
          <w:lang w:val="fr-CA"/>
        </w:rPr>
        <w:t>至</w:t>
      </w:r>
      <w:r>
        <w:rPr>
          <w:rFonts w:hint="eastAsia"/>
          <w:lang w:val="fr-CA"/>
        </w:rPr>
        <w:t>49</w:t>
      </w:r>
      <w:r>
        <w:rPr>
          <w:rFonts w:hint="eastAsia"/>
          <w:lang w:val="fr-CA"/>
        </w:rPr>
        <w:t>条</w:t>
      </w:r>
      <w:r>
        <w:rPr>
          <w:rFonts w:hint="eastAsia"/>
          <w:lang w:val="fr-CA"/>
        </w:rPr>
        <w:t>)</w:t>
      </w:r>
      <w:r>
        <w:rPr>
          <w:rFonts w:hint="eastAsia"/>
          <w:lang w:val="fr-CA"/>
        </w:rPr>
        <w:t>将移徙工人与移徙有关的一些过错定为刑事犯罪。</w:t>
      </w:r>
    </w:p>
    <w:p w:rsidR="005855D6" w:rsidRDefault="005855D6">
      <w:pPr>
        <w:pStyle w:val="SingleTxtGC"/>
        <w:rPr>
          <w:rFonts w:eastAsia="SimHei" w:hint="eastAsia"/>
          <w:lang w:val="fr-CA"/>
        </w:rPr>
      </w:pPr>
      <w:r>
        <w:rPr>
          <w:rFonts w:eastAsia="SimHei" w:hint="eastAsia"/>
          <w:lang w:val="fr-CA"/>
        </w:rPr>
        <w:t xml:space="preserve">22.  </w:t>
      </w:r>
      <w:r>
        <w:rPr>
          <w:rFonts w:eastAsia="SimHei" w:hint="eastAsia"/>
          <w:lang w:val="fr-CA"/>
        </w:rPr>
        <w:t>委员会建议缔约国使关于移入和移出卢旺达问题的</w:t>
      </w:r>
      <w:r>
        <w:rPr>
          <w:rFonts w:eastAsia="SimHei" w:hint="eastAsia"/>
          <w:lang w:val="fr-CA"/>
        </w:rPr>
        <w:t>2011</w:t>
      </w:r>
      <w:r>
        <w:rPr>
          <w:rFonts w:eastAsia="SimHei" w:hint="eastAsia"/>
          <w:lang w:val="fr-CA"/>
        </w:rPr>
        <w:t>年</w:t>
      </w:r>
      <w:r>
        <w:rPr>
          <w:rFonts w:eastAsia="SimHei" w:hint="eastAsia"/>
          <w:lang w:val="fr-CA"/>
        </w:rPr>
        <w:t>3</w:t>
      </w:r>
      <w:r>
        <w:rPr>
          <w:rFonts w:eastAsia="SimHei" w:hint="eastAsia"/>
          <w:lang w:val="fr-CA"/>
        </w:rPr>
        <w:t>月</w:t>
      </w:r>
      <w:r>
        <w:rPr>
          <w:rFonts w:eastAsia="SimHei" w:hint="eastAsia"/>
          <w:lang w:val="fr-CA"/>
        </w:rPr>
        <w:t>21</w:t>
      </w:r>
      <w:r>
        <w:rPr>
          <w:rFonts w:eastAsia="SimHei" w:hint="eastAsia"/>
          <w:lang w:val="fr-CA"/>
        </w:rPr>
        <w:t>日《第</w:t>
      </w:r>
      <w:r>
        <w:rPr>
          <w:rFonts w:eastAsia="SimHei" w:hint="eastAsia"/>
          <w:lang w:val="fr-CA"/>
        </w:rPr>
        <w:t>04/2011</w:t>
      </w:r>
      <w:r>
        <w:rPr>
          <w:rFonts w:eastAsia="SimHei" w:hint="eastAsia"/>
          <w:lang w:val="fr-CA"/>
        </w:rPr>
        <w:t>号法》与《公约》的精神保持一致，将移徙工人或其家庭成员犯下的移徙过错非刑罪化，并将此类行为视同行政过失，规定对此类过失的适当罚款。</w:t>
      </w:r>
    </w:p>
    <w:p w:rsidR="005855D6" w:rsidRDefault="005855D6">
      <w:pPr>
        <w:pStyle w:val="SingleTxtGC"/>
        <w:rPr>
          <w:rFonts w:hint="eastAsia"/>
          <w:lang w:val="fr-CA"/>
        </w:rPr>
      </w:pPr>
      <w:r>
        <w:rPr>
          <w:rFonts w:hint="eastAsia"/>
          <w:lang w:val="fr-CA"/>
        </w:rPr>
        <w:t xml:space="preserve">23.  </w:t>
      </w:r>
      <w:r>
        <w:rPr>
          <w:rFonts w:hint="eastAsia"/>
          <w:lang w:val="fr-CA"/>
        </w:rPr>
        <w:t>委员会感到关切的是，因移徙过失遭逮捕的移民被与犯有普通法之下罪行的人关在一起。</w:t>
      </w:r>
    </w:p>
    <w:p w:rsidR="005855D6" w:rsidRDefault="005855D6">
      <w:pPr>
        <w:pStyle w:val="SingleTxtGC"/>
        <w:rPr>
          <w:rFonts w:eastAsia="SimHei" w:hint="eastAsia"/>
          <w:lang w:val="fr-CA"/>
        </w:rPr>
      </w:pPr>
      <w:r>
        <w:rPr>
          <w:rFonts w:eastAsia="SimHei" w:hint="eastAsia"/>
          <w:lang w:val="fr-CA"/>
        </w:rPr>
        <w:t xml:space="preserve">24.  </w:t>
      </w:r>
      <w:r>
        <w:rPr>
          <w:rFonts w:eastAsia="SimHei" w:hint="eastAsia"/>
          <w:lang w:val="fr-CA"/>
        </w:rPr>
        <w:t>委员会建议缔约国：</w:t>
      </w:r>
    </w:p>
    <w:p w:rsidR="005855D6" w:rsidRDefault="005855D6">
      <w:pPr>
        <w:pStyle w:val="SingleTxtGC"/>
        <w:numPr>
          <w:ilvl w:val="0"/>
          <w:numId w:val="42"/>
        </w:numPr>
        <w:rPr>
          <w:rFonts w:eastAsia="SimHei" w:hint="eastAsia"/>
          <w:lang w:val="fr-CA"/>
        </w:rPr>
      </w:pPr>
      <w:r>
        <w:rPr>
          <w:rFonts w:eastAsia="SimHei" w:hint="eastAsia"/>
          <w:lang w:val="fr-CA"/>
        </w:rPr>
        <w:t>确保仅作为不得已的措施才会拘留触犯移民法的移民，并将其关在专门设施中；并且，只要有可能，犯有移徙过失者应与普通囚犯分别关押；</w:t>
      </w:r>
    </w:p>
    <w:p w:rsidR="005855D6" w:rsidRDefault="005855D6">
      <w:pPr>
        <w:pStyle w:val="SingleTxtGC"/>
        <w:numPr>
          <w:ilvl w:val="0"/>
          <w:numId w:val="42"/>
        </w:numPr>
        <w:rPr>
          <w:rFonts w:eastAsia="SimHei" w:hint="eastAsia"/>
          <w:lang w:val="fr-CA"/>
        </w:rPr>
      </w:pPr>
      <w:r>
        <w:rPr>
          <w:rFonts w:eastAsia="SimHei" w:hint="eastAsia"/>
          <w:lang w:val="fr-CA"/>
        </w:rPr>
        <w:t>在其下一份定期报告中列入详尽资料，显示因移民过失遭拘留的移民人数，以及拘留地点、平均拘留时间和拘留条件。</w:t>
      </w:r>
    </w:p>
    <w:p w:rsidR="005855D6" w:rsidRDefault="005855D6">
      <w:pPr>
        <w:pStyle w:val="SingleTxtGC"/>
        <w:rPr>
          <w:rFonts w:hint="eastAsia"/>
          <w:lang w:val="fr-CA"/>
        </w:rPr>
      </w:pPr>
      <w:r>
        <w:rPr>
          <w:rFonts w:hint="eastAsia"/>
          <w:lang w:val="fr-CA"/>
        </w:rPr>
        <w:t xml:space="preserve">25.  </w:t>
      </w:r>
      <w:r>
        <w:rPr>
          <w:rFonts w:hint="eastAsia"/>
          <w:lang w:val="fr-CA"/>
        </w:rPr>
        <w:t>委员会感到关切的是，缺乏关于</w:t>
      </w:r>
      <w:r>
        <w:rPr>
          <w:rFonts w:hint="eastAsia"/>
          <w:lang w:val="fr-CA"/>
        </w:rPr>
        <w:t>2008</w:t>
      </w:r>
      <w:r>
        <w:rPr>
          <w:rFonts w:hint="eastAsia"/>
          <w:lang w:val="fr-CA"/>
        </w:rPr>
        <w:t>年以来被从缔约国驱逐的移徙工人及其家庭成员的按性别、年龄和国籍分类的资料。</w:t>
      </w:r>
      <w:r>
        <w:rPr>
          <w:rFonts w:hint="eastAsia"/>
          <w:lang w:val="fr-CA"/>
        </w:rPr>
        <w:t>2011</w:t>
      </w:r>
      <w:r>
        <w:rPr>
          <w:rFonts w:hint="eastAsia"/>
          <w:lang w:val="fr-CA"/>
        </w:rPr>
        <w:t>年</w:t>
      </w:r>
      <w:r>
        <w:rPr>
          <w:rFonts w:hint="eastAsia"/>
          <w:lang w:val="fr-CA"/>
        </w:rPr>
        <w:t>5</w:t>
      </w:r>
      <w:r>
        <w:rPr>
          <w:rFonts w:hint="eastAsia"/>
          <w:lang w:val="fr-CA"/>
        </w:rPr>
        <w:t>月</w:t>
      </w:r>
      <w:r>
        <w:rPr>
          <w:rFonts w:hint="eastAsia"/>
          <w:lang w:val="fr-CA"/>
        </w:rPr>
        <w:t>31</w:t>
      </w:r>
      <w:r>
        <w:rPr>
          <w:rFonts w:hint="eastAsia"/>
          <w:lang w:val="fr-CA"/>
        </w:rPr>
        <w:t>日《第</w:t>
      </w:r>
      <w:r>
        <w:rPr>
          <w:rFonts w:hint="eastAsia"/>
          <w:lang w:val="fr-CA"/>
        </w:rPr>
        <w:t>02/01</w:t>
      </w:r>
      <w:r>
        <w:rPr>
          <w:rFonts w:hint="eastAsia"/>
          <w:lang w:val="fr-CA"/>
        </w:rPr>
        <w:t>号部长令》规定了执行关于移入和移出卢旺达问题的</w:t>
      </w:r>
      <w:r>
        <w:rPr>
          <w:rFonts w:hint="eastAsia"/>
          <w:lang w:val="fr-CA"/>
        </w:rPr>
        <w:t>2011</w:t>
      </w:r>
      <w:r>
        <w:rPr>
          <w:rFonts w:hint="eastAsia"/>
          <w:lang w:val="fr-CA"/>
        </w:rPr>
        <w:t>年</w:t>
      </w:r>
      <w:r>
        <w:rPr>
          <w:rFonts w:hint="eastAsia"/>
          <w:lang w:val="fr-CA"/>
        </w:rPr>
        <w:t>3</w:t>
      </w:r>
      <w:r>
        <w:rPr>
          <w:rFonts w:hint="eastAsia"/>
          <w:lang w:val="fr-CA"/>
        </w:rPr>
        <w:t>月</w:t>
      </w:r>
      <w:r>
        <w:rPr>
          <w:rFonts w:hint="eastAsia"/>
          <w:lang w:val="fr-CA"/>
        </w:rPr>
        <w:t>21</w:t>
      </w:r>
      <w:r>
        <w:rPr>
          <w:rFonts w:hint="eastAsia"/>
          <w:lang w:val="fr-CA"/>
        </w:rPr>
        <w:t>日《第</w:t>
      </w:r>
      <w:r>
        <w:rPr>
          <w:rFonts w:hint="eastAsia"/>
          <w:lang w:val="fr-CA"/>
        </w:rPr>
        <w:t>04/2011</w:t>
      </w:r>
      <w:r>
        <w:rPr>
          <w:rFonts w:hint="eastAsia"/>
          <w:lang w:val="fr-CA"/>
        </w:rPr>
        <w:t>号法》的条例和程序，关于该命令，委员会感到关切的是，缺少保护移民下列权利的条款：</w:t>
      </w:r>
      <w:r>
        <w:rPr>
          <w:lang w:val="fr-CA"/>
        </w:rPr>
        <w:t>(a)</w:t>
      </w:r>
      <w:r>
        <w:rPr>
          <w:rFonts w:hint="eastAsia"/>
          <w:lang w:val="fr-CA"/>
        </w:rPr>
        <w:t xml:space="preserve"> </w:t>
      </w:r>
      <w:r>
        <w:rPr>
          <w:rFonts w:hint="eastAsia"/>
          <w:lang w:val="fr-CA"/>
        </w:rPr>
        <w:t>说明其遭到驱逐的理由；</w:t>
      </w:r>
      <w:r>
        <w:rPr>
          <w:lang w:val="fr-CA"/>
        </w:rPr>
        <w:t>(b)</w:t>
      </w:r>
      <w:r>
        <w:rPr>
          <w:rFonts w:hint="eastAsia"/>
          <w:lang w:val="fr-CA"/>
        </w:rPr>
        <w:t xml:space="preserve"> </w:t>
      </w:r>
      <w:r>
        <w:rPr>
          <w:rFonts w:hint="eastAsia"/>
          <w:lang w:val="fr-CA"/>
        </w:rPr>
        <w:t>由主管当局审查其案件；</w:t>
      </w:r>
      <w:r>
        <w:rPr>
          <w:lang w:val="fr-CA"/>
        </w:rPr>
        <w:t>(c)</w:t>
      </w:r>
      <w:r>
        <w:rPr>
          <w:rFonts w:hint="eastAsia"/>
          <w:lang w:val="fr-CA"/>
        </w:rPr>
        <w:t xml:space="preserve"> </w:t>
      </w:r>
      <w:r>
        <w:rPr>
          <w:rFonts w:hint="eastAsia"/>
          <w:lang w:val="fr-CA"/>
        </w:rPr>
        <w:t>在审查期间，暂缓执行驱逐决定。</w:t>
      </w:r>
    </w:p>
    <w:p w:rsidR="005855D6" w:rsidRDefault="005855D6">
      <w:pPr>
        <w:pStyle w:val="SingleTxtGC"/>
        <w:rPr>
          <w:rFonts w:eastAsia="SimHei" w:hint="eastAsia"/>
          <w:lang w:val="fr-CA"/>
        </w:rPr>
      </w:pPr>
      <w:r>
        <w:rPr>
          <w:rFonts w:eastAsia="SimHei" w:hint="eastAsia"/>
          <w:lang w:val="fr-CA"/>
        </w:rPr>
        <w:t xml:space="preserve">26.  </w:t>
      </w:r>
      <w:r>
        <w:rPr>
          <w:rFonts w:eastAsia="SimHei" w:hint="eastAsia"/>
          <w:lang w:val="fr-CA"/>
        </w:rPr>
        <w:t>委员会建议缔约国在其下一份定期报告中列入关于</w:t>
      </w:r>
      <w:r>
        <w:rPr>
          <w:rFonts w:eastAsia="SimHei" w:hint="eastAsia"/>
          <w:lang w:val="fr-CA"/>
        </w:rPr>
        <w:t>2008</w:t>
      </w:r>
      <w:r>
        <w:rPr>
          <w:rFonts w:eastAsia="SimHei" w:hint="eastAsia"/>
          <w:lang w:val="fr-CA"/>
        </w:rPr>
        <w:t>年以来被从缔约国驱逐的移徙工人及其家庭成员的按性别、年龄、国籍和理由分类的资料。委员会还建议缔约国修订关于移入和移出卢旺达问题的</w:t>
      </w:r>
      <w:r>
        <w:rPr>
          <w:rFonts w:eastAsia="SimHei" w:hint="eastAsia"/>
          <w:lang w:val="fr-CA"/>
        </w:rPr>
        <w:t>2011</w:t>
      </w:r>
      <w:r>
        <w:rPr>
          <w:rFonts w:eastAsia="SimHei" w:hint="eastAsia"/>
          <w:lang w:val="fr-CA"/>
        </w:rPr>
        <w:t>年</w:t>
      </w:r>
      <w:r>
        <w:rPr>
          <w:rFonts w:eastAsia="SimHei" w:hint="eastAsia"/>
          <w:lang w:val="fr-CA"/>
        </w:rPr>
        <w:t>3</w:t>
      </w:r>
      <w:r>
        <w:rPr>
          <w:rFonts w:eastAsia="SimHei" w:hint="eastAsia"/>
          <w:lang w:val="fr-CA"/>
        </w:rPr>
        <w:t>月</w:t>
      </w:r>
      <w:r>
        <w:rPr>
          <w:rFonts w:eastAsia="SimHei" w:hint="eastAsia"/>
          <w:lang w:val="fr-CA"/>
        </w:rPr>
        <w:t>21</w:t>
      </w:r>
      <w:r>
        <w:rPr>
          <w:rFonts w:eastAsia="SimHei" w:hint="eastAsia"/>
          <w:lang w:val="fr-CA"/>
        </w:rPr>
        <w:t>日《第</w:t>
      </w:r>
      <w:r>
        <w:rPr>
          <w:rFonts w:eastAsia="SimHei" w:hint="eastAsia"/>
          <w:lang w:val="fr-CA"/>
        </w:rPr>
        <w:t>04/2011</w:t>
      </w:r>
      <w:r>
        <w:rPr>
          <w:rFonts w:eastAsia="SimHei" w:hint="eastAsia"/>
          <w:lang w:val="fr-CA"/>
        </w:rPr>
        <w:t>号法》，以及规定了执行该法的条例和程序的</w:t>
      </w:r>
      <w:r>
        <w:rPr>
          <w:rFonts w:eastAsia="SimHei" w:hint="eastAsia"/>
          <w:lang w:val="fr-CA"/>
        </w:rPr>
        <w:t>2011</w:t>
      </w:r>
      <w:r>
        <w:rPr>
          <w:rFonts w:eastAsia="SimHei" w:hint="eastAsia"/>
          <w:lang w:val="fr-CA"/>
        </w:rPr>
        <w:t>年</w:t>
      </w:r>
      <w:r>
        <w:rPr>
          <w:rFonts w:eastAsia="SimHei" w:hint="eastAsia"/>
          <w:lang w:val="fr-CA"/>
        </w:rPr>
        <w:t>5</w:t>
      </w:r>
      <w:r>
        <w:rPr>
          <w:rFonts w:eastAsia="SimHei" w:hint="eastAsia"/>
          <w:lang w:val="fr-CA"/>
        </w:rPr>
        <w:t>月</w:t>
      </w:r>
      <w:r>
        <w:rPr>
          <w:rFonts w:eastAsia="SimHei" w:hint="eastAsia"/>
          <w:lang w:val="fr-CA"/>
        </w:rPr>
        <w:t>31</w:t>
      </w:r>
      <w:r>
        <w:rPr>
          <w:rFonts w:eastAsia="SimHei" w:hint="eastAsia"/>
          <w:lang w:val="fr-CA"/>
        </w:rPr>
        <w:t>日《第</w:t>
      </w:r>
      <w:r>
        <w:rPr>
          <w:rFonts w:eastAsia="SimHei" w:hint="eastAsia"/>
          <w:lang w:val="fr-CA"/>
        </w:rPr>
        <w:t>02/01</w:t>
      </w:r>
      <w:r>
        <w:rPr>
          <w:rFonts w:eastAsia="SimHei" w:hint="eastAsia"/>
          <w:lang w:val="fr-CA"/>
        </w:rPr>
        <w:t>号部长令》，以便除司法当局作出最终判决的情况外，处于驱逐程序的移民均有权按照《公约》第</w:t>
      </w:r>
      <w:r>
        <w:rPr>
          <w:rFonts w:eastAsia="SimHei" w:hint="eastAsia"/>
          <w:lang w:val="fr-CA"/>
        </w:rPr>
        <w:t>22</w:t>
      </w:r>
      <w:r>
        <w:rPr>
          <w:rFonts w:eastAsia="SimHei" w:hint="eastAsia"/>
          <w:lang w:val="fr-CA"/>
        </w:rPr>
        <w:t>条第</w:t>
      </w:r>
      <w:r>
        <w:rPr>
          <w:rFonts w:eastAsia="SimHei" w:hint="eastAsia"/>
          <w:lang w:val="fr-CA"/>
        </w:rPr>
        <w:t>4</w:t>
      </w:r>
      <w:r>
        <w:rPr>
          <w:rFonts w:eastAsia="SimHei" w:hint="eastAsia"/>
          <w:lang w:val="fr-CA"/>
        </w:rPr>
        <w:t>款：</w:t>
      </w:r>
      <w:r>
        <w:rPr>
          <w:rFonts w:eastAsia="SimHei"/>
          <w:lang w:val="fr-CA"/>
        </w:rPr>
        <w:t>(a)</w:t>
      </w:r>
      <w:r>
        <w:rPr>
          <w:rFonts w:eastAsia="SimHei" w:hint="eastAsia"/>
          <w:lang w:val="fr-CA"/>
        </w:rPr>
        <w:t xml:space="preserve"> </w:t>
      </w:r>
      <w:r>
        <w:rPr>
          <w:rFonts w:eastAsia="SimHei" w:hint="eastAsia"/>
          <w:lang w:val="fr-CA"/>
        </w:rPr>
        <w:t>提出其不应被驱逐的理由；</w:t>
      </w:r>
      <w:r>
        <w:rPr>
          <w:rFonts w:eastAsia="SimHei"/>
          <w:lang w:val="fr-CA"/>
        </w:rPr>
        <w:t>(b)</w:t>
      </w:r>
      <w:r>
        <w:rPr>
          <w:rFonts w:eastAsia="SimHei" w:hint="eastAsia"/>
          <w:lang w:val="fr-CA"/>
        </w:rPr>
        <w:t xml:space="preserve"> </w:t>
      </w:r>
      <w:r>
        <w:rPr>
          <w:rFonts w:eastAsia="SimHei" w:hint="eastAsia"/>
          <w:lang w:val="fr-CA"/>
        </w:rPr>
        <w:t>要求由主管当局审查其案件；</w:t>
      </w:r>
      <w:r>
        <w:rPr>
          <w:rFonts w:eastAsia="SimHei"/>
          <w:lang w:val="fr-CA"/>
        </w:rPr>
        <w:t>(c)</w:t>
      </w:r>
      <w:r>
        <w:rPr>
          <w:rFonts w:eastAsia="SimHei" w:hint="eastAsia"/>
          <w:lang w:val="fr-CA"/>
        </w:rPr>
        <w:t xml:space="preserve"> </w:t>
      </w:r>
      <w:r>
        <w:rPr>
          <w:rFonts w:eastAsia="SimHei" w:hint="eastAsia"/>
          <w:lang w:val="fr-CA"/>
        </w:rPr>
        <w:t>在进行这类审查之前，要求暂缓执行驱逐决定。</w:t>
      </w:r>
    </w:p>
    <w:p w:rsidR="005855D6" w:rsidRDefault="005855D6">
      <w:pPr>
        <w:pStyle w:val="SingleTxtGC"/>
        <w:rPr>
          <w:rFonts w:hint="eastAsia"/>
          <w:lang w:val="fr-CA"/>
        </w:rPr>
      </w:pPr>
      <w:r>
        <w:rPr>
          <w:rFonts w:hint="eastAsia"/>
          <w:lang w:val="fr-CA"/>
        </w:rPr>
        <w:t xml:space="preserve">27.  </w:t>
      </w:r>
      <w:r>
        <w:rPr>
          <w:rFonts w:hint="eastAsia"/>
          <w:lang w:val="fr-CA"/>
        </w:rPr>
        <w:t>委员会注意到缺少详尽资料，说明缔约国采取了哪些措施，帮助生活在国外的卢旺达移徙工人在被驱逐的情况下，求助于缔约国的领事或外交机构的援助。</w:t>
      </w:r>
    </w:p>
    <w:p w:rsidR="005855D6" w:rsidRDefault="005855D6">
      <w:pPr>
        <w:pStyle w:val="SingleTxtGC"/>
        <w:rPr>
          <w:rFonts w:eastAsia="SimHei" w:hint="eastAsia"/>
          <w:lang w:val="fr-CA"/>
        </w:rPr>
      </w:pPr>
      <w:r>
        <w:rPr>
          <w:rFonts w:eastAsia="SimHei" w:hint="eastAsia"/>
          <w:lang w:val="fr-CA"/>
        </w:rPr>
        <w:t xml:space="preserve">28.  </w:t>
      </w:r>
      <w:r>
        <w:rPr>
          <w:rFonts w:eastAsia="SimHei" w:hint="eastAsia"/>
          <w:lang w:val="fr-CA"/>
        </w:rPr>
        <w:t>委员会建议缔约国在其下一份定期报告中列入详尽资料，说明缔约国采取了哪些措施，便利生活在国外的卢旺达移徙工人在被驱逐的情况下获得领事或外交机构的援助。</w:t>
      </w:r>
    </w:p>
    <w:p w:rsidR="005855D6" w:rsidRDefault="005855D6">
      <w:pPr>
        <w:pStyle w:val="SingleTxtGC"/>
        <w:rPr>
          <w:rFonts w:hint="eastAsia"/>
          <w:lang w:val="fr-CA"/>
        </w:rPr>
      </w:pPr>
      <w:r>
        <w:rPr>
          <w:rFonts w:hint="eastAsia"/>
          <w:lang w:val="fr-CA"/>
        </w:rPr>
        <w:t xml:space="preserve">29.  </w:t>
      </w:r>
      <w:r>
        <w:rPr>
          <w:rFonts w:hint="eastAsia"/>
          <w:lang w:val="fr-CA"/>
        </w:rPr>
        <w:t>委员会欢迎在缔约国的每一个区都有劳工视察员开展工作，并设立了国家劳工理事会，监测劳动法和政策的执行情况，但它感到关切的是，缺少对在非正式部门，尤其是在家政服务中受雇的移徙工人权利的保护。</w:t>
      </w:r>
    </w:p>
    <w:p w:rsidR="005855D6" w:rsidRDefault="005855D6">
      <w:pPr>
        <w:pStyle w:val="SingleTxtGC"/>
        <w:rPr>
          <w:rFonts w:eastAsia="SimHei" w:hint="eastAsia"/>
          <w:lang w:val="fr-CA"/>
        </w:rPr>
      </w:pPr>
      <w:r>
        <w:rPr>
          <w:rFonts w:eastAsia="SimHei" w:hint="eastAsia"/>
          <w:lang w:val="fr-CA"/>
        </w:rPr>
        <w:t xml:space="preserve">30.  </w:t>
      </w:r>
      <w:r>
        <w:rPr>
          <w:rFonts w:eastAsia="SimHei" w:hint="eastAsia"/>
          <w:lang w:val="fr-CA"/>
        </w:rPr>
        <w:t>委员会敦促缔约国保护在非正式部门，尤其是受雇于家政服务的移徙工人的权利：</w:t>
      </w:r>
    </w:p>
    <w:p w:rsidR="005855D6" w:rsidRDefault="005855D6">
      <w:pPr>
        <w:pStyle w:val="SingleTxtGC"/>
        <w:numPr>
          <w:ilvl w:val="0"/>
          <w:numId w:val="43"/>
        </w:numPr>
        <w:rPr>
          <w:rFonts w:eastAsia="SimHei" w:hint="eastAsia"/>
          <w:lang w:val="fr-CA"/>
        </w:rPr>
      </w:pPr>
      <w:r>
        <w:rPr>
          <w:rFonts w:eastAsia="SimHei" w:hint="eastAsia"/>
          <w:lang w:val="fr-CA"/>
        </w:rPr>
        <w:t>确保通过劳工视察，系统监测其工作条件，同时考虑到关于移徙家政工人的第</w:t>
      </w:r>
      <w:r>
        <w:rPr>
          <w:rFonts w:eastAsia="SimHei" w:hint="eastAsia"/>
          <w:lang w:val="fr-CA"/>
        </w:rPr>
        <w:t>1(2010)</w:t>
      </w:r>
      <w:r>
        <w:rPr>
          <w:rFonts w:eastAsia="SimHei" w:hint="eastAsia"/>
          <w:lang w:val="fr-CA"/>
        </w:rPr>
        <w:t>号一般性意见；</w:t>
      </w:r>
    </w:p>
    <w:p w:rsidR="005855D6" w:rsidRDefault="005855D6">
      <w:pPr>
        <w:pStyle w:val="SingleTxtGC"/>
        <w:numPr>
          <w:ilvl w:val="0"/>
          <w:numId w:val="43"/>
        </w:numPr>
        <w:rPr>
          <w:rFonts w:eastAsia="SimHei" w:hint="eastAsia"/>
          <w:lang w:val="fr-CA"/>
        </w:rPr>
      </w:pPr>
      <w:r>
        <w:rPr>
          <w:rFonts w:eastAsia="SimHei" w:hint="eastAsia"/>
          <w:lang w:val="fr-CA"/>
        </w:rPr>
        <w:t>对给予移徙工人低于卢旺达国民的待遇的雇主进行罚款；</w:t>
      </w:r>
    </w:p>
    <w:p w:rsidR="005855D6" w:rsidRDefault="005855D6">
      <w:pPr>
        <w:pStyle w:val="SingleTxtGC"/>
        <w:numPr>
          <w:ilvl w:val="0"/>
          <w:numId w:val="43"/>
        </w:numPr>
        <w:rPr>
          <w:rFonts w:eastAsia="SimHei" w:hint="eastAsia"/>
          <w:lang w:val="fr-CA"/>
        </w:rPr>
      </w:pPr>
      <w:r>
        <w:rPr>
          <w:rFonts w:eastAsia="SimHei" w:hint="eastAsia"/>
          <w:lang w:val="fr-CA"/>
        </w:rPr>
        <w:t>确保移徙工人有行之有效的机制，投诉侵犯其权利的雇主。</w:t>
      </w:r>
    </w:p>
    <w:p w:rsidR="005855D6" w:rsidRDefault="005855D6">
      <w:pPr>
        <w:pStyle w:val="SingleTxtGC"/>
        <w:rPr>
          <w:rFonts w:hint="eastAsia"/>
          <w:lang w:val="fr-CA"/>
        </w:rPr>
      </w:pPr>
      <w:r>
        <w:rPr>
          <w:rFonts w:hint="eastAsia"/>
          <w:lang w:val="fr-CA"/>
        </w:rPr>
        <w:t xml:space="preserve">31.  </w:t>
      </w:r>
      <w:r>
        <w:rPr>
          <w:rFonts w:hint="eastAsia"/>
          <w:lang w:val="fr-CA"/>
        </w:rPr>
        <w:t>委员会注意到关于创立、组织、运作和管理互助健康保险计划的</w:t>
      </w:r>
      <w:r>
        <w:rPr>
          <w:rFonts w:hint="eastAsia"/>
          <w:lang w:val="fr-CA"/>
        </w:rPr>
        <w:t>2007</w:t>
      </w:r>
      <w:r>
        <w:rPr>
          <w:rFonts w:hint="eastAsia"/>
          <w:lang w:val="fr-CA"/>
        </w:rPr>
        <w:t>年</w:t>
      </w:r>
      <w:r>
        <w:rPr>
          <w:rFonts w:hint="eastAsia"/>
          <w:lang w:val="fr-CA"/>
        </w:rPr>
        <w:t>12</w:t>
      </w:r>
      <w:r>
        <w:rPr>
          <w:rFonts w:hint="eastAsia"/>
          <w:lang w:val="fr-CA"/>
        </w:rPr>
        <w:t>月</w:t>
      </w:r>
      <w:r>
        <w:rPr>
          <w:rFonts w:hint="eastAsia"/>
          <w:lang w:val="fr-CA"/>
        </w:rPr>
        <w:t>30</w:t>
      </w:r>
      <w:r>
        <w:rPr>
          <w:rFonts w:hint="eastAsia"/>
          <w:lang w:val="fr-CA"/>
        </w:rPr>
        <w:t>日《第</w:t>
      </w:r>
      <w:r>
        <w:rPr>
          <w:rFonts w:hint="eastAsia"/>
          <w:lang w:val="fr-CA"/>
        </w:rPr>
        <w:t>62/2007</w:t>
      </w:r>
      <w:r>
        <w:rPr>
          <w:rFonts w:hint="eastAsia"/>
          <w:lang w:val="fr-CA"/>
        </w:rPr>
        <w:t>号法》，其中规定健康保险应涵盖所有卢旺达居民，它感到关切的是互助健康保险制度仅处在扩大适用于移徙工人的过程中。它还感到关切的是，据报告，在一些部门，移徙工人不能加入健康保险计划。此外，委员会感到遗憾的是，尽管移民人口庞大，缔约国缔结的双边和多边社会保障协定的数目仍然是有限的。</w:t>
      </w:r>
    </w:p>
    <w:p w:rsidR="005855D6" w:rsidRDefault="005855D6">
      <w:pPr>
        <w:pStyle w:val="SingleTxtGC"/>
        <w:rPr>
          <w:rFonts w:eastAsia="SimHei" w:hint="eastAsia"/>
          <w:lang w:val="fr-CA"/>
        </w:rPr>
      </w:pPr>
      <w:r>
        <w:rPr>
          <w:rFonts w:eastAsia="SimHei" w:hint="eastAsia"/>
          <w:lang w:val="fr-CA"/>
        </w:rPr>
        <w:t xml:space="preserve">32.  </w:t>
      </w:r>
      <w:r>
        <w:rPr>
          <w:rFonts w:eastAsia="SimHei" w:hint="eastAsia"/>
          <w:lang w:val="fr-CA"/>
        </w:rPr>
        <w:t>委员会建议缔约国：</w:t>
      </w:r>
    </w:p>
    <w:p w:rsidR="005855D6" w:rsidRDefault="005855D6">
      <w:pPr>
        <w:pStyle w:val="SingleTxtGC"/>
        <w:numPr>
          <w:ilvl w:val="0"/>
          <w:numId w:val="44"/>
        </w:numPr>
        <w:rPr>
          <w:rFonts w:eastAsia="SimHei" w:hint="eastAsia"/>
          <w:lang w:val="fr-CA"/>
        </w:rPr>
      </w:pPr>
      <w:r>
        <w:rPr>
          <w:rFonts w:eastAsia="SimHei" w:hint="eastAsia"/>
          <w:lang w:val="fr-CA"/>
        </w:rPr>
        <w:t>确保所有移徙工人及其家庭成员能够加入互助健康保险计划，同时被告知其在这方面的权利；</w:t>
      </w:r>
    </w:p>
    <w:p w:rsidR="005855D6" w:rsidRDefault="005855D6">
      <w:pPr>
        <w:pStyle w:val="SingleTxtGC"/>
        <w:numPr>
          <w:ilvl w:val="0"/>
          <w:numId w:val="44"/>
        </w:numPr>
        <w:rPr>
          <w:rFonts w:eastAsia="SimHei" w:hint="eastAsia"/>
          <w:lang w:val="fr-CA"/>
        </w:rPr>
      </w:pPr>
      <w:r>
        <w:rPr>
          <w:rFonts w:eastAsia="SimHei" w:hint="eastAsia"/>
          <w:lang w:val="fr-CA"/>
        </w:rPr>
        <w:t>努力缔结双边和多边社会保障协定，以确保对移徙工人的社会保护。</w:t>
      </w:r>
    </w:p>
    <w:p w:rsidR="005855D6" w:rsidRDefault="005855D6">
      <w:pPr>
        <w:pStyle w:val="SingleTxtGC"/>
        <w:rPr>
          <w:rFonts w:hint="eastAsia"/>
          <w:lang w:val="fr-CA"/>
        </w:rPr>
      </w:pPr>
      <w:r>
        <w:rPr>
          <w:rFonts w:hint="eastAsia"/>
          <w:lang w:val="fr-CA"/>
        </w:rPr>
        <w:t xml:space="preserve">33.  </w:t>
      </w:r>
      <w:r>
        <w:rPr>
          <w:rFonts w:hint="eastAsia"/>
          <w:lang w:val="fr-CA"/>
        </w:rPr>
        <w:t>委员会注意到缔约国就普及免费初等和中等教育提供的资料，它感到关切的是，缺乏统计数字，显示移徙工人子女的小学和中学入学率，以及非正常状态下的移徙工人的子女接受教育的情况。</w:t>
      </w:r>
    </w:p>
    <w:p w:rsidR="005855D6" w:rsidRDefault="005855D6">
      <w:pPr>
        <w:pStyle w:val="SingleTxtGC"/>
        <w:rPr>
          <w:rFonts w:eastAsia="SimHei" w:hint="eastAsia"/>
          <w:lang w:val="fr-CA"/>
        </w:rPr>
      </w:pPr>
      <w:r>
        <w:rPr>
          <w:rFonts w:eastAsia="SimHei" w:hint="eastAsia"/>
          <w:lang w:val="fr-CA"/>
        </w:rPr>
        <w:t xml:space="preserve">34.  </w:t>
      </w:r>
      <w:r>
        <w:rPr>
          <w:rFonts w:eastAsia="SimHei" w:hint="eastAsia"/>
          <w:lang w:val="fr-CA"/>
        </w:rPr>
        <w:t>委员会建议缔约国采取一切必要措施，确保处于非正常状态下的移徙工人的子女在与缔约国国民同等待遇的基础上接受教育。委员会还建议缔约国采取一切必要措施，在其下一份定期报告中列入按性别、年龄和国籍分类的数据，显示移徙工人的子女，包括处于非正常状态或其父母处于非正常状态的儿童进入小学和中学就读的人数。</w:t>
      </w:r>
    </w:p>
    <w:p w:rsidR="005855D6" w:rsidRDefault="005855D6">
      <w:pPr>
        <w:pStyle w:val="SingleTxtGC"/>
        <w:rPr>
          <w:rFonts w:hint="eastAsia"/>
          <w:lang w:val="fr-CA"/>
        </w:rPr>
      </w:pPr>
      <w:r>
        <w:rPr>
          <w:rFonts w:hint="eastAsia"/>
          <w:lang w:val="fr-CA"/>
        </w:rPr>
        <w:t xml:space="preserve">35.  </w:t>
      </w:r>
      <w:r>
        <w:rPr>
          <w:rFonts w:hint="eastAsia"/>
          <w:lang w:val="fr-CA"/>
        </w:rPr>
        <w:t>委员会感到关切的是，移徙工人对其按照《公约》享有的权利，尤其是其获得基本社会服务的权利、加入工会的权利以及在工作条件方面享有与缔约国国民同等待遇的权利缺乏了解。</w:t>
      </w:r>
    </w:p>
    <w:p w:rsidR="005855D6" w:rsidRDefault="005855D6">
      <w:pPr>
        <w:pStyle w:val="SingleTxtGC"/>
        <w:rPr>
          <w:rFonts w:eastAsia="SimHei" w:hint="eastAsia"/>
          <w:lang w:val="fr-CA"/>
        </w:rPr>
      </w:pPr>
      <w:r>
        <w:rPr>
          <w:rFonts w:eastAsia="SimHei" w:hint="eastAsia"/>
          <w:lang w:val="fr-CA"/>
        </w:rPr>
        <w:t xml:space="preserve">36.  </w:t>
      </w:r>
      <w:r>
        <w:rPr>
          <w:rFonts w:eastAsia="SimHei" w:hint="eastAsia"/>
          <w:lang w:val="fr-CA"/>
        </w:rPr>
        <w:t>委员会建议缔约国加强努力，确保移徙工人及其家庭成员可切实了解其按照《公约》和移民法享有的权利，尤其是其获得基本社会服务、加入工会和在工作条件方面享有与缔约国国民同等待遇的权利。</w:t>
      </w:r>
    </w:p>
    <w:p w:rsidR="005855D6" w:rsidRDefault="005855D6">
      <w:pPr>
        <w:pStyle w:val="H23GC"/>
        <w:rPr>
          <w:rFonts w:hint="eastAsia"/>
          <w:lang w:val="fr-CA"/>
        </w:rPr>
      </w:pPr>
      <w:r>
        <w:rPr>
          <w:rFonts w:hint="eastAsia"/>
          <w:lang w:val="fr-CA"/>
        </w:rPr>
        <w:tab/>
        <w:t>4.</w:t>
      </w:r>
      <w:r>
        <w:rPr>
          <w:rFonts w:hint="eastAsia"/>
          <w:lang w:val="fr-CA"/>
        </w:rPr>
        <w:tab/>
      </w:r>
      <w:r>
        <w:rPr>
          <w:rFonts w:hint="eastAsia"/>
          <w:lang w:val="fr-CA"/>
        </w:rPr>
        <w:t>有证件或身份正常的移徙工人及其家庭成员的其他权利</w:t>
      </w:r>
      <w:r>
        <w:rPr>
          <w:rFonts w:hint="eastAsia"/>
          <w:lang w:val="fr-CA"/>
        </w:rPr>
        <w:t>(</w:t>
      </w:r>
      <w:r>
        <w:rPr>
          <w:rFonts w:hint="eastAsia"/>
          <w:lang w:val="fr-CA"/>
        </w:rPr>
        <w:t>第</w:t>
      </w:r>
      <w:r>
        <w:rPr>
          <w:rFonts w:hint="eastAsia"/>
          <w:lang w:val="fr-CA"/>
        </w:rPr>
        <w:t>36</w:t>
      </w:r>
      <w:r>
        <w:rPr>
          <w:rFonts w:hint="eastAsia"/>
          <w:lang w:val="fr-CA"/>
        </w:rPr>
        <w:t>至</w:t>
      </w:r>
      <w:r>
        <w:rPr>
          <w:rFonts w:hint="eastAsia"/>
          <w:lang w:val="fr-CA"/>
        </w:rPr>
        <w:t>56</w:t>
      </w:r>
      <w:r>
        <w:rPr>
          <w:rFonts w:hint="eastAsia"/>
          <w:lang w:val="fr-CA"/>
        </w:rPr>
        <w:t>条</w:t>
      </w:r>
      <w:r>
        <w:rPr>
          <w:rFonts w:hint="eastAsia"/>
          <w:lang w:val="fr-CA"/>
        </w:rPr>
        <w:t>)</w:t>
      </w:r>
    </w:p>
    <w:p w:rsidR="005855D6" w:rsidRDefault="005855D6">
      <w:pPr>
        <w:pStyle w:val="SingleTxtGC"/>
        <w:rPr>
          <w:rFonts w:hint="eastAsia"/>
          <w:lang w:val="fr-CA"/>
        </w:rPr>
      </w:pPr>
      <w:r>
        <w:rPr>
          <w:rFonts w:hint="eastAsia"/>
          <w:lang w:val="fr-CA"/>
        </w:rPr>
        <w:t xml:space="preserve">37.  </w:t>
      </w:r>
      <w:r>
        <w:rPr>
          <w:rFonts w:hint="eastAsia"/>
          <w:lang w:val="fr-CA"/>
        </w:rPr>
        <w:t>委员会注意到生活在国外的卢旺达人在卢旺达人口中占有相当比例，但在缔约国的选举中没有被选举权。</w:t>
      </w:r>
    </w:p>
    <w:p w:rsidR="005855D6" w:rsidRDefault="005855D6">
      <w:pPr>
        <w:pStyle w:val="SingleTxtGC"/>
        <w:rPr>
          <w:rFonts w:eastAsia="SimHei" w:hint="eastAsia"/>
          <w:lang w:val="fr-CA"/>
        </w:rPr>
      </w:pPr>
      <w:r>
        <w:rPr>
          <w:rFonts w:eastAsia="SimHei" w:hint="eastAsia"/>
          <w:lang w:val="fr-CA"/>
        </w:rPr>
        <w:t xml:space="preserve">38.  </w:t>
      </w:r>
      <w:r>
        <w:rPr>
          <w:rFonts w:eastAsia="SimHei" w:hint="eastAsia"/>
          <w:lang w:val="fr-CA"/>
        </w:rPr>
        <w:t>委员会鼓励缔约国考虑采取一切必要措施，确保生活在国外的卢旺达人在缔约国的选举中有被选举权。</w:t>
      </w:r>
    </w:p>
    <w:p w:rsidR="005855D6" w:rsidRDefault="005855D6">
      <w:pPr>
        <w:pStyle w:val="SingleTxtGC"/>
        <w:rPr>
          <w:rFonts w:hint="eastAsia"/>
          <w:lang w:val="fr-CA"/>
        </w:rPr>
      </w:pPr>
      <w:r>
        <w:rPr>
          <w:rFonts w:hint="eastAsia"/>
          <w:lang w:val="fr-CA"/>
        </w:rPr>
        <w:t xml:space="preserve">39.  </w:t>
      </w:r>
      <w:r>
        <w:rPr>
          <w:rFonts w:hint="eastAsia"/>
          <w:lang w:val="fr-CA"/>
        </w:rPr>
        <w:t>委员会注意到从缔约国收到的资料表明，在卢旺达的移徙工人可将其收入和储蓄汇回原籍国，但注意到，缔约国没有采取任何措施便利此类汇兑。</w:t>
      </w:r>
    </w:p>
    <w:p w:rsidR="005855D6" w:rsidRDefault="005855D6">
      <w:pPr>
        <w:pStyle w:val="SingleTxtGC"/>
        <w:rPr>
          <w:rFonts w:eastAsia="SimHei" w:hint="eastAsia"/>
          <w:lang w:val="fr-CA"/>
        </w:rPr>
      </w:pPr>
      <w:r>
        <w:rPr>
          <w:rFonts w:eastAsia="SimHei" w:hint="eastAsia"/>
          <w:lang w:val="fr-CA"/>
        </w:rPr>
        <w:t xml:space="preserve">40.  </w:t>
      </w:r>
      <w:r>
        <w:rPr>
          <w:rFonts w:eastAsia="SimHei" w:hint="eastAsia"/>
          <w:lang w:val="fr-CA"/>
        </w:rPr>
        <w:t>委员会鼓励缔约国采取措施，便利移徙工人将其收入和储蓄汇往原籍国或任何其他国家。</w:t>
      </w:r>
    </w:p>
    <w:p w:rsidR="005855D6" w:rsidRDefault="005855D6">
      <w:pPr>
        <w:pStyle w:val="H23GC"/>
        <w:rPr>
          <w:rFonts w:hint="eastAsia"/>
          <w:lang w:val="fr-CA"/>
        </w:rPr>
      </w:pPr>
      <w:r>
        <w:rPr>
          <w:rFonts w:hint="eastAsia"/>
          <w:lang w:val="fr-CA"/>
        </w:rPr>
        <w:tab/>
        <w:t>5.</w:t>
      </w:r>
      <w:r>
        <w:rPr>
          <w:rFonts w:hint="eastAsia"/>
          <w:lang w:val="fr-CA"/>
        </w:rPr>
        <w:tab/>
      </w:r>
      <w:r>
        <w:rPr>
          <w:rFonts w:hint="eastAsia"/>
          <w:lang w:val="fr-CA"/>
        </w:rPr>
        <w:t>增进移徙工人及其家庭成员国籍移徙的合理、公平、人道和合法条件</w:t>
      </w:r>
      <w:r>
        <w:rPr>
          <w:rFonts w:hint="eastAsia"/>
          <w:lang w:val="fr-CA"/>
        </w:rPr>
        <w:t>(</w:t>
      </w:r>
      <w:r>
        <w:rPr>
          <w:rFonts w:hint="eastAsia"/>
          <w:lang w:val="fr-CA"/>
        </w:rPr>
        <w:t>第</w:t>
      </w:r>
      <w:r>
        <w:rPr>
          <w:rFonts w:hint="eastAsia"/>
          <w:lang w:val="fr-CA"/>
        </w:rPr>
        <w:t>64</w:t>
      </w:r>
      <w:r>
        <w:rPr>
          <w:rFonts w:hint="eastAsia"/>
          <w:lang w:val="fr-CA"/>
        </w:rPr>
        <w:t>至</w:t>
      </w:r>
      <w:r>
        <w:rPr>
          <w:rFonts w:hint="eastAsia"/>
          <w:lang w:val="fr-CA"/>
        </w:rPr>
        <w:t>71</w:t>
      </w:r>
      <w:r>
        <w:rPr>
          <w:rFonts w:hint="eastAsia"/>
          <w:lang w:val="fr-CA"/>
        </w:rPr>
        <w:t>条</w:t>
      </w:r>
      <w:r>
        <w:rPr>
          <w:rFonts w:hint="eastAsia"/>
          <w:lang w:val="fr-CA"/>
        </w:rPr>
        <w:t>)</w:t>
      </w:r>
    </w:p>
    <w:p w:rsidR="005855D6" w:rsidRDefault="005855D6">
      <w:pPr>
        <w:pStyle w:val="SingleTxtGC"/>
        <w:rPr>
          <w:rFonts w:hint="eastAsia"/>
          <w:lang w:val="fr-CA"/>
        </w:rPr>
      </w:pPr>
      <w:r>
        <w:rPr>
          <w:rFonts w:hint="eastAsia"/>
          <w:lang w:val="fr-CA"/>
        </w:rPr>
        <w:t xml:space="preserve">41.  </w:t>
      </w:r>
      <w:r>
        <w:rPr>
          <w:rFonts w:hint="eastAsia"/>
          <w:lang w:val="fr-CA"/>
        </w:rPr>
        <w:t>委员会感到遗憾的是，缺乏具体资料，说明缔约国的领事或外交机构为生活在国外的卢旺达移徙工人提供的服务。</w:t>
      </w:r>
    </w:p>
    <w:p w:rsidR="005855D6" w:rsidRDefault="005855D6">
      <w:pPr>
        <w:pStyle w:val="SingleTxtGC"/>
        <w:rPr>
          <w:rFonts w:eastAsia="SimHei" w:hint="eastAsia"/>
          <w:lang w:val="fr-CA"/>
        </w:rPr>
      </w:pPr>
      <w:r>
        <w:rPr>
          <w:rFonts w:eastAsia="SimHei" w:hint="eastAsia"/>
          <w:lang w:val="fr-CA"/>
        </w:rPr>
        <w:t xml:space="preserve">42.  </w:t>
      </w:r>
      <w:r>
        <w:rPr>
          <w:rFonts w:eastAsia="SimHei" w:hint="eastAsia"/>
          <w:lang w:val="fr-CA"/>
        </w:rPr>
        <w:t>委员会建议缔约国确保其领事或外交机构向移徙工人及其家庭成员提供关于离境、旅行、到达、逗留、从事有报酬活动、出境和返回社区的许可、正规手续和安排的资料，以及关于在就业国内工作和生活的条件和关于关税、货币、税款和其他有关法律和规章的资料，并给予这方面的适当协助。</w:t>
      </w:r>
    </w:p>
    <w:p w:rsidR="005855D6" w:rsidRDefault="005855D6">
      <w:pPr>
        <w:pStyle w:val="SingleTxtGC"/>
        <w:rPr>
          <w:rFonts w:hint="eastAsia"/>
          <w:lang w:val="fr-CA"/>
        </w:rPr>
      </w:pPr>
      <w:r>
        <w:rPr>
          <w:rFonts w:hint="eastAsia"/>
          <w:lang w:val="fr-CA"/>
        </w:rPr>
        <w:t xml:space="preserve">43.  </w:t>
      </w:r>
      <w:r>
        <w:rPr>
          <w:rFonts w:hint="eastAsia"/>
          <w:lang w:val="fr-CA"/>
        </w:rPr>
        <w:t>委员会感到关切的是，缺乏立法或管理规定，管理不符合关于移入和移出卢旺达问题的</w:t>
      </w:r>
      <w:r>
        <w:rPr>
          <w:rFonts w:hint="eastAsia"/>
          <w:lang w:val="fr-CA"/>
        </w:rPr>
        <w:t>2011</w:t>
      </w:r>
      <w:r>
        <w:rPr>
          <w:rFonts w:hint="eastAsia"/>
          <w:lang w:val="fr-CA"/>
        </w:rPr>
        <w:t>年</w:t>
      </w:r>
      <w:r>
        <w:rPr>
          <w:rFonts w:hint="eastAsia"/>
          <w:lang w:val="fr-CA"/>
        </w:rPr>
        <w:t>3</w:t>
      </w:r>
      <w:r>
        <w:rPr>
          <w:rFonts w:hint="eastAsia"/>
          <w:lang w:val="fr-CA"/>
        </w:rPr>
        <w:t>月</w:t>
      </w:r>
      <w:r>
        <w:rPr>
          <w:rFonts w:hint="eastAsia"/>
          <w:lang w:val="fr-CA"/>
        </w:rPr>
        <w:t>21</w:t>
      </w:r>
      <w:r>
        <w:rPr>
          <w:rFonts w:hint="eastAsia"/>
          <w:lang w:val="fr-CA"/>
        </w:rPr>
        <w:t>日《第</w:t>
      </w:r>
      <w:r>
        <w:rPr>
          <w:rFonts w:hint="eastAsia"/>
          <w:lang w:val="fr-CA"/>
        </w:rPr>
        <w:t>04/2011</w:t>
      </w:r>
      <w:r>
        <w:rPr>
          <w:rFonts w:hint="eastAsia"/>
          <w:lang w:val="fr-CA"/>
        </w:rPr>
        <w:t>号法》第</w:t>
      </w:r>
      <w:r>
        <w:rPr>
          <w:rFonts w:hint="eastAsia"/>
          <w:lang w:val="fr-CA"/>
        </w:rPr>
        <w:t>6</w:t>
      </w:r>
      <w:r>
        <w:rPr>
          <w:rFonts w:hint="eastAsia"/>
          <w:lang w:val="fr-CA"/>
        </w:rPr>
        <w:t>条规定标准的卢旺达人的返回，即要求他们持有有效旅行证件或其他卢旺达公民身份证明。委员会还感到关切的是，缺乏具体资料，说明缔约国采取了哪些措施，便利返回缔约国的卢旺达人的长期经济、社会和文化融入。</w:t>
      </w:r>
    </w:p>
    <w:p w:rsidR="005855D6" w:rsidRDefault="005855D6">
      <w:pPr>
        <w:pStyle w:val="SingleTxtGC"/>
        <w:rPr>
          <w:rFonts w:eastAsia="SimHei" w:hint="eastAsia"/>
          <w:lang w:val="fr-CA"/>
        </w:rPr>
      </w:pPr>
      <w:r>
        <w:rPr>
          <w:rFonts w:eastAsia="SimHei" w:hint="eastAsia"/>
          <w:lang w:val="fr-CA"/>
        </w:rPr>
        <w:t xml:space="preserve">44.  </w:t>
      </w:r>
      <w:r>
        <w:rPr>
          <w:rFonts w:eastAsia="SimHei" w:hint="eastAsia"/>
          <w:lang w:val="fr-CA"/>
        </w:rPr>
        <w:t>委员会建议缔约国：</w:t>
      </w:r>
    </w:p>
    <w:p w:rsidR="005855D6" w:rsidRDefault="005855D6">
      <w:pPr>
        <w:pStyle w:val="SingleTxtGC"/>
        <w:numPr>
          <w:ilvl w:val="0"/>
          <w:numId w:val="45"/>
        </w:numPr>
        <w:rPr>
          <w:rFonts w:eastAsia="SimHei" w:hint="eastAsia"/>
          <w:lang w:val="fr-CA"/>
        </w:rPr>
      </w:pPr>
      <w:r>
        <w:rPr>
          <w:rFonts w:eastAsia="SimHei" w:hint="eastAsia"/>
          <w:lang w:val="fr-CA"/>
        </w:rPr>
        <w:t>审查关于移入和移出卢旺达问题的</w:t>
      </w:r>
      <w:r>
        <w:rPr>
          <w:rFonts w:eastAsia="SimHei" w:hint="eastAsia"/>
          <w:lang w:val="fr-CA"/>
        </w:rPr>
        <w:t>2011</w:t>
      </w:r>
      <w:r>
        <w:rPr>
          <w:rFonts w:eastAsia="SimHei" w:hint="eastAsia"/>
          <w:lang w:val="fr-CA"/>
        </w:rPr>
        <w:t>年</w:t>
      </w:r>
      <w:r>
        <w:rPr>
          <w:rFonts w:eastAsia="SimHei" w:hint="eastAsia"/>
          <w:lang w:val="fr-CA"/>
        </w:rPr>
        <w:t>3</w:t>
      </w:r>
      <w:r>
        <w:rPr>
          <w:rFonts w:eastAsia="SimHei" w:hint="eastAsia"/>
          <w:lang w:val="fr-CA"/>
        </w:rPr>
        <w:t>月</w:t>
      </w:r>
      <w:r>
        <w:rPr>
          <w:rFonts w:eastAsia="SimHei" w:hint="eastAsia"/>
          <w:lang w:val="fr-CA"/>
        </w:rPr>
        <w:t>21</w:t>
      </w:r>
      <w:r>
        <w:rPr>
          <w:rFonts w:eastAsia="SimHei" w:hint="eastAsia"/>
          <w:lang w:val="fr-CA"/>
        </w:rPr>
        <w:t>日《第</w:t>
      </w:r>
      <w:r>
        <w:rPr>
          <w:rFonts w:eastAsia="SimHei" w:hint="eastAsia"/>
          <w:lang w:val="fr-CA"/>
        </w:rPr>
        <w:t>04/2011</w:t>
      </w:r>
      <w:r>
        <w:rPr>
          <w:rFonts w:eastAsia="SimHei" w:hint="eastAsia"/>
          <w:lang w:val="fr-CA"/>
        </w:rPr>
        <w:t>号法》和</w:t>
      </w:r>
      <w:r>
        <w:rPr>
          <w:rFonts w:eastAsia="SimHei" w:hint="eastAsia"/>
          <w:lang w:val="fr-CA"/>
        </w:rPr>
        <w:t>/</w:t>
      </w:r>
      <w:r>
        <w:rPr>
          <w:rFonts w:eastAsia="SimHei" w:hint="eastAsia"/>
          <w:lang w:val="fr-CA"/>
        </w:rPr>
        <w:t>或规定了执行该法的条例和程序的</w:t>
      </w:r>
      <w:r>
        <w:rPr>
          <w:rFonts w:eastAsia="SimHei" w:hint="eastAsia"/>
          <w:lang w:val="fr-CA"/>
        </w:rPr>
        <w:t>2011</w:t>
      </w:r>
      <w:r>
        <w:rPr>
          <w:rFonts w:eastAsia="SimHei" w:hint="eastAsia"/>
          <w:lang w:val="fr-CA"/>
        </w:rPr>
        <w:t>年</w:t>
      </w:r>
      <w:r>
        <w:rPr>
          <w:rFonts w:eastAsia="SimHei" w:hint="eastAsia"/>
          <w:lang w:val="fr-CA"/>
        </w:rPr>
        <w:t>5</w:t>
      </w:r>
      <w:r>
        <w:rPr>
          <w:rFonts w:eastAsia="SimHei" w:hint="eastAsia"/>
          <w:lang w:val="fr-CA"/>
        </w:rPr>
        <w:t>月</w:t>
      </w:r>
      <w:r>
        <w:rPr>
          <w:rFonts w:eastAsia="SimHei" w:hint="eastAsia"/>
          <w:lang w:val="fr-CA"/>
        </w:rPr>
        <w:t>31</w:t>
      </w:r>
      <w:r>
        <w:rPr>
          <w:rFonts w:eastAsia="SimHei" w:hint="eastAsia"/>
          <w:lang w:val="fr-CA"/>
        </w:rPr>
        <w:t>日《第</w:t>
      </w:r>
      <w:r>
        <w:rPr>
          <w:rFonts w:eastAsia="SimHei" w:hint="eastAsia"/>
          <w:lang w:val="fr-CA"/>
        </w:rPr>
        <w:t>02/01</w:t>
      </w:r>
      <w:r>
        <w:rPr>
          <w:rFonts w:eastAsia="SimHei" w:hint="eastAsia"/>
          <w:lang w:val="fr-CA"/>
        </w:rPr>
        <w:t>号部长令》，以管理和便利不符合该法第</w:t>
      </w:r>
      <w:r>
        <w:rPr>
          <w:rFonts w:eastAsia="SimHei" w:hint="eastAsia"/>
          <w:lang w:val="fr-CA"/>
        </w:rPr>
        <w:t>6</w:t>
      </w:r>
      <w:r>
        <w:rPr>
          <w:rFonts w:eastAsia="SimHei" w:hint="eastAsia"/>
          <w:lang w:val="fr-CA"/>
        </w:rPr>
        <w:t>条所载标准，即要求他们持有有效旅行证件或其他卢旺达公民身份证明的卢旺达移徙工人返回缔约国；</w:t>
      </w:r>
    </w:p>
    <w:p w:rsidR="005855D6" w:rsidRDefault="005855D6">
      <w:pPr>
        <w:pStyle w:val="SingleTxtGC"/>
        <w:numPr>
          <w:ilvl w:val="0"/>
          <w:numId w:val="45"/>
        </w:numPr>
        <w:rPr>
          <w:rFonts w:eastAsia="SimHei" w:hint="eastAsia"/>
          <w:lang w:val="fr-CA"/>
        </w:rPr>
      </w:pPr>
      <w:r>
        <w:rPr>
          <w:rFonts w:eastAsia="SimHei" w:hint="eastAsia"/>
          <w:lang w:val="fr-CA"/>
        </w:rPr>
        <w:t>采取措施，例如建立地方机制，便利生活在国外的卢旺达人及其家庭成员的自愿返回，并促进他们在缔约国的长期经济、社会和文化融入。</w:t>
      </w:r>
    </w:p>
    <w:p w:rsidR="005855D6" w:rsidRDefault="005855D6">
      <w:pPr>
        <w:pStyle w:val="SingleTxtGC"/>
        <w:rPr>
          <w:rFonts w:hint="eastAsia"/>
          <w:lang w:val="fr-CA"/>
        </w:rPr>
      </w:pPr>
      <w:r>
        <w:rPr>
          <w:rFonts w:hint="eastAsia"/>
          <w:lang w:val="fr-CA"/>
        </w:rPr>
        <w:t xml:space="preserve">45.  </w:t>
      </w:r>
      <w:r>
        <w:rPr>
          <w:rFonts w:hint="eastAsia"/>
          <w:lang w:val="fr-CA"/>
        </w:rPr>
        <w:t>委员会感到关切的是，据报告，卢旺达儿童被雇用并送往</w:t>
      </w:r>
      <w:r>
        <w:rPr>
          <w:lang w:val="fr-CA"/>
        </w:rPr>
        <w:t>肯尼亚</w:t>
      </w:r>
      <w:r>
        <w:rPr>
          <w:rFonts w:hint="eastAsia"/>
          <w:lang w:val="fr-CA"/>
        </w:rPr>
        <w:t>、</w:t>
      </w:r>
      <w:r>
        <w:rPr>
          <w:lang w:val="fr-CA"/>
        </w:rPr>
        <w:t>乌干达</w:t>
      </w:r>
      <w:r>
        <w:rPr>
          <w:rFonts w:hint="eastAsia"/>
          <w:lang w:val="fr-CA"/>
        </w:rPr>
        <w:t>和</w:t>
      </w:r>
      <w:r>
        <w:rPr>
          <w:lang w:val="fr-CA"/>
        </w:rPr>
        <w:t>坦桑尼亚</w:t>
      </w:r>
      <w:r>
        <w:rPr>
          <w:rFonts w:hint="eastAsia"/>
          <w:lang w:val="fr-CA"/>
        </w:rPr>
        <w:t>，被迫从事农业劳动或受制于家庭奴役或卖淫，邻国的一些儿童也在缔约国被迫卖淫。委员会还感到关切的是，缺乏有关的研究、分析和分类数据，用以对人口贩入、过境或贩出缔约国的程度，以及打击人口贩运活动的任何法律作出评估。</w:t>
      </w:r>
    </w:p>
    <w:p w:rsidR="005855D6" w:rsidRDefault="005855D6">
      <w:pPr>
        <w:pStyle w:val="SingleTxtGC"/>
        <w:rPr>
          <w:rFonts w:eastAsia="SimHei" w:hint="eastAsia"/>
          <w:lang w:val="fr-CA"/>
        </w:rPr>
      </w:pPr>
      <w:r>
        <w:rPr>
          <w:rFonts w:eastAsia="SimHei" w:hint="eastAsia"/>
          <w:lang w:val="fr-CA"/>
        </w:rPr>
        <w:t xml:space="preserve">46.  </w:t>
      </w:r>
      <w:r>
        <w:rPr>
          <w:rFonts w:eastAsia="SimHei" w:hint="eastAsia"/>
          <w:lang w:val="fr-CA"/>
        </w:rPr>
        <w:t>委员会建议缔约国：</w:t>
      </w:r>
    </w:p>
    <w:p w:rsidR="005855D6" w:rsidRDefault="005855D6">
      <w:pPr>
        <w:pStyle w:val="SingleTxtGC"/>
        <w:numPr>
          <w:ilvl w:val="0"/>
          <w:numId w:val="46"/>
        </w:numPr>
        <w:rPr>
          <w:rFonts w:eastAsia="SimHei" w:hint="eastAsia"/>
          <w:lang w:val="fr-CA"/>
        </w:rPr>
      </w:pPr>
      <w:r>
        <w:rPr>
          <w:rFonts w:eastAsia="SimHei" w:hint="eastAsia"/>
          <w:lang w:val="fr-CA"/>
        </w:rPr>
        <w:t>通过打击贩运人口活动和保护贩运活动受害者的法律；</w:t>
      </w:r>
    </w:p>
    <w:p w:rsidR="005855D6" w:rsidRDefault="005855D6">
      <w:pPr>
        <w:pStyle w:val="SingleTxtGC"/>
        <w:numPr>
          <w:ilvl w:val="0"/>
          <w:numId w:val="46"/>
        </w:numPr>
        <w:rPr>
          <w:rFonts w:eastAsia="SimHei" w:hint="eastAsia"/>
          <w:lang w:val="fr-CA"/>
        </w:rPr>
      </w:pPr>
      <w:r>
        <w:rPr>
          <w:rFonts w:eastAsia="SimHei" w:hint="eastAsia"/>
          <w:lang w:val="fr-CA"/>
        </w:rPr>
        <w:t>培训边防人员、移徙事务官员和其他执法人员，确保及时辨明贩运活动受害者的身份；</w:t>
      </w:r>
    </w:p>
    <w:p w:rsidR="005855D6" w:rsidRDefault="005855D6">
      <w:pPr>
        <w:pStyle w:val="SingleTxtGC"/>
        <w:numPr>
          <w:ilvl w:val="0"/>
          <w:numId w:val="46"/>
        </w:numPr>
        <w:rPr>
          <w:rFonts w:eastAsia="SimHei" w:hint="eastAsia"/>
          <w:lang w:val="fr-CA"/>
        </w:rPr>
      </w:pPr>
      <w:r>
        <w:rPr>
          <w:rFonts w:eastAsia="SimHei" w:hint="eastAsia"/>
          <w:lang w:val="fr-CA"/>
        </w:rPr>
        <w:t>建立有效机制，识别和保护贩运人口活动的受害者；</w:t>
      </w:r>
    </w:p>
    <w:p w:rsidR="005855D6" w:rsidRDefault="005855D6">
      <w:pPr>
        <w:pStyle w:val="SingleTxtGC"/>
        <w:numPr>
          <w:ilvl w:val="0"/>
          <w:numId w:val="46"/>
        </w:numPr>
        <w:rPr>
          <w:rFonts w:eastAsia="SimHei" w:hint="eastAsia"/>
          <w:lang w:val="fr-CA"/>
        </w:rPr>
      </w:pPr>
      <w:r>
        <w:rPr>
          <w:rFonts w:eastAsia="SimHei" w:hint="eastAsia"/>
          <w:lang w:val="fr-CA"/>
        </w:rPr>
        <w:t>将与贩运活动有关的罪犯绳之以法；</w:t>
      </w:r>
    </w:p>
    <w:p w:rsidR="005855D6" w:rsidRDefault="005855D6">
      <w:pPr>
        <w:pStyle w:val="SingleTxtGC"/>
        <w:numPr>
          <w:ilvl w:val="0"/>
          <w:numId w:val="46"/>
        </w:numPr>
        <w:rPr>
          <w:rFonts w:eastAsia="SimHei" w:hint="eastAsia"/>
          <w:lang w:val="fr-CA"/>
        </w:rPr>
      </w:pPr>
      <w:r>
        <w:rPr>
          <w:rFonts w:eastAsia="SimHei" w:hint="eastAsia"/>
          <w:lang w:val="fr-CA"/>
        </w:rPr>
        <w:t>对人口贩入、过境和贩出缔约国进行评估，并系统汇编这方面的分类数据。</w:t>
      </w:r>
    </w:p>
    <w:p w:rsidR="005855D6" w:rsidRDefault="005855D6">
      <w:pPr>
        <w:pStyle w:val="SingleTxtGC"/>
        <w:rPr>
          <w:rFonts w:hint="eastAsia"/>
          <w:lang w:val="fr-CA"/>
        </w:rPr>
      </w:pPr>
      <w:r>
        <w:rPr>
          <w:rFonts w:hint="eastAsia"/>
          <w:lang w:val="fr-CA"/>
        </w:rPr>
        <w:t xml:space="preserve">47.  </w:t>
      </w:r>
      <w:r>
        <w:rPr>
          <w:rFonts w:hint="eastAsia"/>
          <w:lang w:val="fr-CA"/>
        </w:rPr>
        <w:t>委员会感到关切的是，据报告，相当数目的移徙工人未经登记，缔约国的一些雇主拖延移徙工人的登记。</w:t>
      </w:r>
    </w:p>
    <w:p w:rsidR="005855D6" w:rsidRDefault="005855D6">
      <w:pPr>
        <w:pStyle w:val="SingleTxtGC"/>
        <w:rPr>
          <w:rFonts w:eastAsia="SimHei" w:hint="eastAsia"/>
          <w:lang w:val="fr-CA"/>
        </w:rPr>
      </w:pPr>
      <w:r>
        <w:rPr>
          <w:rFonts w:eastAsia="SimHei" w:hint="eastAsia"/>
          <w:lang w:val="fr-CA"/>
        </w:rPr>
        <w:t xml:space="preserve">48.  </w:t>
      </w:r>
      <w:r>
        <w:rPr>
          <w:rFonts w:eastAsia="SimHei" w:hint="eastAsia"/>
          <w:lang w:val="fr-CA"/>
        </w:rPr>
        <w:t>委员会建议缔约国处理雇主拖延登记移徙工人的现象，确保登记所有移徙工人，避免将他们置于非正常状态。</w:t>
      </w:r>
    </w:p>
    <w:p w:rsidR="005855D6" w:rsidRDefault="005855D6">
      <w:pPr>
        <w:pStyle w:val="H23GC"/>
        <w:rPr>
          <w:rFonts w:hint="eastAsia"/>
          <w:lang w:val="fr-CA"/>
        </w:rPr>
      </w:pPr>
      <w:r>
        <w:rPr>
          <w:rFonts w:hint="eastAsia"/>
          <w:lang w:val="fr-CA"/>
        </w:rPr>
        <w:tab/>
        <w:t>6.</w:t>
      </w:r>
      <w:r>
        <w:rPr>
          <w:rFonts w:hint="eastAsia"/>
          <w:lang w:val="fr-CA"/>
        </w:rPr>
        <w:tab/>
      </w:r>
      <w:r>
        <w:rPr>
          <w:rFonts w:hint="eastAsia"/>
          <w:lang w:val="fr-CA"/>
        </w:rPr>
        <w:t>后续行动和宣传</w:t>
      </w:r>
    </w:p>
    <w:p w:rsidR="005855D6" w:rsidRDefault="005855D6">
      <w:pPr>
        <w:pStyle w:val="H4GC"/>
        <w:rPr>
          <w:rFonts w:hint="eastAsia"/>
          <w:lang w:val="fr-CA"/>
        </w:rPr>
      </w:pPr>
      <w:r>
        <w:rPr>
          <w:rFonts w:hint="eastAsia"/>
          <w:lang w:val="fr-CA"/>
        </w:rPr>
        <w:tab/>
      </w:r>
      <w:r>
        <w:rPr>
          <w:rFonts w:hint="eastAsia"/>
          <w:lang w:val="fr-CA"/>
        </w:rPr>
        <w:tab/>
      </w:r>
      <w:r>
        <w:rPr>
          <w:rFonts w:hint="eastAsia"/>
          <w:lang w:val="fr-CA"/>
        </w:rPr>
        <w:t>后续行动</w:t>
      </w:r>
    </w:p>
    <w:p w:rsidR="005855D6" w:rsidRDefault="005855D6">
      <w:pPr>
        <w:pStyle w:val="SingleTxtGC"/>
        <w:rPr>
          <w:rFonts w:hint="eastAsia"/>
          <w:lang w:val="fr-CA"/>
        </w:rPr>
      </w:pPr>
      <w:r>
        <w:rPr>
          <w:rFonts w:hint="eastAsia"/>
          <w:lang w:val="fr-CA"/>
        </w:rPr>
        <w:t xml:space="preserve">49.  </w:t>
      </w:r>
      <w:r>
        <w:rPr>
          <w:rFonts w:hint="eastAsia"/>
          <w:lang w:val="fr-CA"/>
        </w:rPr>
        <w:t>委员会请缔约国在其第二次定期报告中详尽说明采取了哪些措施，落实本结论性意见中所载建议。委员会建议缔约国采取一切适当措施，确保落实这些建议。</w:t>
      </w:r>
    </w:p>
    <w:p w:rsidR="005855D6" w:rsidRDefault="005855D6">
      <w:pPr>
        <w:pStyle w:val="SingleTxtGC"/>
        <w:rPr>
          <w:rFonts w:hint="eastAsia"/>
          <w:lang w:val="fr-CA"/>
        </w:rPr>
      </w:pPr>
      <w:r>
        <w:rPr>
          <w:rFonts w:hint="eastAsia"/>
          <w:lang w:val="fr-CA"/>
        </w:rPr>
        <w:t xml:space="preserve">50.  </w:t>
      </w:r>
      <w:r>
        <w:rPr>
          <w:rFonts w:hint="eastAsia"/>
          <w:lang w:val="fr-CA"/>
        </w:rPr>
        <w:t>委员会请缔约国吸收国家一级涉及移民问题的民间社会组织参加编写第二次定期报告。</w:t>
      </w:r>
    </w:p>
    <w:p w:rsidR="005855D6" w:rsidRDefault="005855D6">
      <w:pPr>
        <w:pStyle w:val="H4GC"/>
        <w:rPr>
          <w:rFonts w:hint="eastAsia"/>
          <w:lang w:val="fr-CA"/>
        </w:rPr>
      </w:pPr>
      <w:r>
        <w:rPr>
          <w:rFonts w:hint="eastAsia"/>
          <w:lang w:val="fr-CA"/>
        </w:rPr>
        <w:tab/>
      </w:r>
      <w:r>
        <w:rPr>
          <w:rFonts w:hint="eastAsia"/>
          <w:lang w:val="fr-CA"/>
        </w:rPr>
        <w:tab/>
      </w:r>
      <w:r>
        <w:rPr>
          <w:rFonts w:hint="eastAsia"/>
          <w:lang w:val="fr-CA"/>
        </w:rPr>
        <w:t>宣传</w:t>
      </w:r>
    </w:p>
    <w:p w:rsidR="005855D6" w:rsidRDefault="005855D6">
      <w:pPr>
        <w:pStyle w:val="SingleTxtGC"/>
        <w:rPr>
          <w:rFonts w:hint="eastAsia"/>
          <w:lang w:val="fr-CA"/>
        </w:rPr>
      </w:pPr>
      <w:r>
        <w:rPr>
          <w:rFonts w:hint="eastAsia"/>
          <w:lang w:val="fr-CA"/>
        </w:rPr>
        <w:t xml:space="preserve">51.  </w:t>
      </w:r>
      <w:r>
        <w:rPr>
          <w:rFonts w:hint="eastAsia"/>
          <w:lang w:val="fr-CA"/>
        </w:rPr>
        <w:t>委员会还请缔约国广泛宣传本结论性意见，包括向政府机构、议会、司法机构、有关地方当局、非政府组织和其他民间社会成员进行宣传，并采取步骤，使在国外的卢旺达居民和在缔约国居住或经由缔约国过境的外国移徙工人对之有所了解。</w:t>
      </w:r>
    </w:p>
    <w:p w:rsidR="005855D6" w:rsidRDefault="005855D6">
      <w:pPr>
        <w:pStyle w:val="H23GC"/>
        <w:rPr>
          <w:rFonts w:hint="eastAsia"/>
          <w:lang w:val="fr-CA"/>
        </w:rPr>
      </w:pPr>
      <w:r>
        <w:rPr>
          <w:rFonts w:hint="eastAsia"/>
          <w:lang w:val="fr-CA"/>
        </w:rPr>
        <w:tab/>
        <w:t>7.</w:t>
      </w:r>
      <w:r>
        <w:rPr>
          <w:rFonts w:hint="eastAsia"/>
          <w:lang w:val="fr-CA"/>
        </w:rPr>
        <w:tab/>
      </w:r>
      <w:r>
        <w:rPr>
          <w:rFonts w:hint="eastAsia"/>
          <w:lang w:val="fr-CA"/>
        </w:rPr>
        <w:t>下次定期报告</w:t>
      </w:r>
    </w:p>
    <w:p w:rsidR="005855D6" w:rsidRDefault="005855D6">
      <w:pPr>
        <w:pStyle w:val="SingleTxtGC"/>
        <w:rPr>
          <w:rFonts w:hint="eastAsia"/>
          <w:lang w:val="fr-CA"/>
        </w:rPr>
      </w:pPr>
      <w:r>
        <w:rPr>
          <w:rFonts w:hint="eastAsia"/>
          <w:lang w:val="fr-CA"/>
        </w:rPr>
        <w:t xml:space="preserve">52.  </w:t>
      </w:r>
      <w:r>
        <w:rPr>
          <w:rFonts w:hint="eastAsia"/>
          <w:lang w:val="fr-CA"/>
        </w:rPr>
        <w:t>委员会请缔约国在</w:t>
      </w:r>
      <w:r>
        <w:rPr>
          <w:rFonts w:hint="eastAsia"/>
          <w:lang w:val="fr-CA"/>
        </w:rPr>
        <w:t>2017</w:t>
      </w:r>
      <w:r>
        <w:rPr>
          <w:rFonts w:hint="eastAsia"/>
          <w:lang w:val="fr-CA"/>
        </w:rPr>
        <w:t>年</w:t>
      </w:r>
      <w:r>
        <w:rPr>
          <w:rFonts w:hint="eastAsia"/>
          <w:lang w:val="fr-CA"/>
        </w:rPr>
        <w:t>10</w:t>
      </w:r>
      <w:r>
        <w:rPr>
          <w:rFonts w:hint="eastAsia"/>
          <w:lang w:val="fr-CA"/>
        </w:rPr>
        <w:t>月</w:t>
      </w:r>
      <w:r>
        <w:rPr>
          <w:rFonts w:hint="eastAsia"/>
          <w:lang w:val="fr-CA"/>
        </w:rPr>
        <w:t>1</w:t>
      </w:r>
      <w:r>
        <w:rPr>
          <w:rFonts w:hint="eastAsia"/>
          <w:lang w:val="fr-CA"/>
        </w:rPr>
        <w:t>日之前提交其第二次定期报告。</w:t>
      </w:r>
    </w:p>
    <w:p w:rsidR="005855D6" w:rsidRDefault="005855D6">
      <w:pPr>
        <w:pStyle w:val="SingleTxtGC"/>
        <w:rPr>
          <w:rFonts w:hint="eastAsia"/>
          <w:lang w:val="fr-CA"/>
        </w:rPr>
      </w:pPr>
    </w:p>
    <w:p w:rsidR="005855D6" w:rsidRDefault="005855D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855D6" w:rsidRDefault="005855D6">
      <w:pPr>
        <w:pStyle w:val="SingleTxtGC"/>
        <w:rPr>
          <w:rFonts w:hint="eastAsia"/>
          <w:lang w:val="fr-CA"/>
        </w:rPr>
      </w:pPr>
    </w:p>
    <w:sectPr w:rsidR="005855D6">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3D24" w:rsidRDefault="00123D24">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123D24" w:rsidRDefault="00123D2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5D6" w:rsidRDefault="005855D6">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4D7ACC">
      <w:rPr>
        <w:rStyle w:val="PageNumber"/>
        <w:noProof/>
      </w:rPr>
      <w:t>6</w:t>
    </w:r>
    <w:r>
      <w:rPr>
        <w:rStyle w:val="PageNumber"/>
      </w:rPr>
      <w:fldChar w:fldCharType="end"/>
    </w:r>
    <w:r>
      <w:rPr>
        <w:rStyle w:val="PageNumber"/>
        <w:rFonts w:eastAsia="SimSun" w:hint="eastAsia"/>
        <w:lang w:eastAsia="zh-CN"/>
      </w:rPr>
      <w:tab/>
    </w:r>
    <w:r>
      <w:rPr>
        <w:rFonts w:eastAsia="SimSun"/>
        <w:lang w:val="en-US" w:eastAsia="zh-CN"/>
      </w:rPr>
      <w:t>GE.12-46457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5D6" w:rsidRDefault="005855D6">
    <w:pPr>
      <w:pStyle w:val="Footer"/>
      <w:tabs>
        <w:tab w:val="right" w:pos="9639"/>
      </w:tabs>
    </w:pPr>
    <w:r>
      <w:rPr>
        <w:rFonts w:eastAsia="SimSun"/>
        <w:lang w:val="en-US" w:eastAsia="zh-CN"/>
      </w:rPr>
      <w:t>GE.12-46457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D7ACC">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5D6" w:rsidRDefault="005855D6">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Pr>
        <w:rFonts w:eastAsia="SimSun"/>
        <w:sz w:val="20"/>
        <w:lang w:eastAsia="zh-CN"/>
      </w:rPr>
      <w:t>-</w:t>
    </w:r>
    <w:r>
      <w:rPr>
        <w:rFonts w:eastAsia="SimSun" w:hint="eastAsia"/>
        <w:sz w:val="20"/>
        <w:lang w:eastAsia="zh-CN"/>
      </w:rPr>
      <w:t>46457</w:t>
    </w:r>
    <w:r>
      <w:rPr>
        <w:rFonts w:eastAsia="SimSun"/>
        <w:sz w:val="20"/>
        <w:lang w:eastAsia="zh-CN"/>
      </w:rPr>
      <w:t xml:space="preserve"> (C)</w:t>
    </w:r>
    <w:r>
      <w:rPr>
        <w:rFonts w:eastAsia="SimSun"/>
        <w:sz w:val="20"/>
        <w:lang w:eastAsia="zh-CN"/>
      </w:rPr>
      <w:tab/>
      <w:t>0</w:t>
    </w:r>
    <w:r>
      <w:rPr>
        <w:rFonts w:eastAsia="SimSun" w:hint="eastAsia"/>
        <w:sz w:val="20"/>
        <w:lang w:eastAsia="zh-CN"/>
      </w:rPr>
      <w:t>61112</w:t>
    </w:r>
    <w:r>
      <w:rPr>
        <w:rFonts w:eastAsia="SimSun"/>
        <w:sz w:val="20"/>
        <w:lang w:eastAsia="zh-CN"/>
      </w:rPr>
      <w:tab/>
      <w:t>0</w:t>
    </w:r>
    <w:r>
      <w:rPr>
        <w:rFonts w:eastAsia="SimSun" w:hint="eastAsia"/>
        <w:sz w:val="20"/>
        <w:lang w:eastAsia="zh-CN"/>
      </w:rPr>
      <w:t>61112</w:t>
    </w:r>
    <w:r>
      <w:rPr>
        <w:rFonts w:eastAsia="SimSun"/>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3D24" w:rsidRDefault="00123D24">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123D24" w:rsidRDefault="00123D24">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5D6" w:rsidRDefault="005855D6">
    <w:pPr>
      <w:pStyle w:val="Header"/>
    </w:pPr>
    <w:r>
      <w:t>CMW/C/RWA/CO/1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5D6" w:rsidRDefault="005855D6">
    <w:pPr>
      <w:pStyle w:val="Header"/>
      <w:jc w:val="right"/>
      <w:rPr>
        <w:rFonts w:hint="eastAsia"/>
        <w:lang w:eastAsia="zh-CN"/>
      </w:rPr>
    </w:pPr>
    <w:r>
      <w:rPr>
        <w:lang w:eastAsia="zh-CN"/>
      </w:rPr>
      <w:t>CMW/C/RWA/CO/1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1984566"/>
    <w:multiLevelType w:val="hybridMultilevel"/>
    <w:tmpl w:val="2B4E9D5C"/>
    <w:lvl w:ilvl="0" w:tplc="CD8AE5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FA72FC0"/>
    <w:multiLevelType w:val="hybridMultilevel"/>
    <w:tmpl w:val="23968E04"/>
    <w:lvl w:ilvl="0" w:tplc="CD8AE5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1E48616C"/>
    <w:multiLevelType w:val="hybridMultilevel"/>
    <w:tmpl w:val="8F3465D2"/>
    <w:lvl w:ilvl="0" w:tplc="89F88A1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10A47E9"/>
    <w:multiLevelType w:val="hybridMultilevel"/>
    <w:tmpl w:val="F73A1898"/>
    <w:lvl w:ilvl="0" w:tplc="CD8AE5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3C74D9F"/>
    <w:multiLevelType w:val="hybridMultilevel"/>
    <w:tmpl w:val="FFAADE10"/>
    <w:lvl w:ilvl="0" w:tplc="89F88A1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E2C62D1"/>
    <w:multiLevelType w:val="hybridMultilevel"/>
    <w:tmpl w:val="6C2097B4"/>
    <w:lvl w:ilvl="0" w:tplc="89F88A1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7043668"/>
    <w:multiLevelType w:val="hybridMultilevel"/>
    <w:tmpl w:val="077808EA"/>
    <w:lvl w:ilvl="0" w:tplc="CD8AE5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92D0367"/>
    <w:multiLevelType w:val="hybridMultilevel"/>
    <w:tmpl w:val="4EDE1CC2"/>
    <w:lvl w:ilvl="0" w:tplc="89F88A1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4353C57"/>
    <w:multiLevelType w:val="hybridMultilevel"/>
    <w:tmpl w:val="33A81956"/>
    <w:lvl w:ilvl="0" w:tplc="89F88A1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30">
    <w:nsid w:val="5B7B4DF2"/>
    <w:multiLevelType w:val="hybridMultilevel"/>
    <w:tmpl w:val="F35A606E"/>
    <w:lvl w:ilvl="0" w:tplc="CD8AE5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E147B8B"/>
    <w:multiLevelType w:val="hybridMultilevel"/>
    <w:tmpl w:val="C3A663EC"/>
    <w:lvl w:ilvl="0" w:tplc="89F88A1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nsid w:val="758E0DC2"/>
    <w:multiLevelType w:val="hybridMultilevel"/>
    <w:tmpl w:val="124AF586"/>
    <w:lvl w:ilvl="0" w:tplc="89F88A1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3"/>
  </w:num>
  <w:num w:numId="13">
    <w:abstractNumId w:val="23"/>
  </w:num>
  <w:num w:numId="14">
    <w:abstractNumId w:val="14"/>
  </w:num>
  <w:num w:numId="15">
    <w:abstractNumId w:val="15"/>
  </w:num>
  <w:num w:numId="16">
    <w:abstractNumId w:val="32"/>
  </w:num>
  <w:num w:numId="17">
    <w:abstractNumId w:val="14"/>
  </w:num>
  <w:num w:numId="18">
    <w:abstractNumId w:val="32"/>
  </w:num>
  <w:num w:numId="19">
    <w:abstractNumId w:val="15"/>
  </w:num>
  <w:num w:numId="20">
    <w:abstractNumId w:val="24"/>
  </w:num>
  <w:num w:numId="21">
    <w:abstractNumId w:val="11"/>
  </w:num>
  <w:num w:numId="22">
    <w:abstractNumId w:val="21"/>
  </w:num>
  <w:num w:numId="23">
    <w:abstractNumId w:val="15"/>
  </w:num>
  <w:num w:numId="24">
    <w:abstractNumId w:val="29"/>
  </w:num>
  <w:num w:numId="25">
    <w:abstractNumId w:val="22"/>
  </w:num>
  <w:num w:numId="26">
    <w:abstractNumId w:val="18"/>
  </w:num>
  <w:num w:numId="27">
    <w:abstractNumId w:val="34"/>
  </w:num>
  <w:num w:numId="28">
    <w:abstractNumId w:val="29"/>
  </w:num>
  <w:num w:numId="29">
    <w:abstractNumId w:val="22"/>
  </w:num>
  <w:num w:numId="30">
    <w:abstractNumId w:val="18"/>
  </w:num>
  <w:num w:numId="31">
    <w:abstractNumId w:val="24"/>
  </w:num>
  <w:num w:numId="32">
    <w:abstractNumId w:val="11"/>
  </w:num>
  <w:num w:numId="33">
    <w:abstractNumId w:val="21"/>
  </w:num>
  <w:num w:numId="34">
    <w:abstractNumId w:val="34"/>
  </w:num>
  <w:num w:numId="35">
    <w:abstractNumId w:val="25"/>
  </w:num>
  <w:num w:numId="36">
    <w:abstractNumId w:val="30"/>
  </w:num>
  <w:num w:numId="37">
    <w:abstractNumId w:val="10"/>
  </w:num>
  <w:num w:numId="38">
    <w:abstractNumId w:val="19"/>
  </w:num>
  <w:num w:numId="39">
    <w:abstractNumId w:val="12"/>
  </w:num>
  <w:num w:numId="40">
    <w:abstractNumId w:val="26"/>
  </w:num>
  <w:num w:numId="41">
    <w:abstractNumId w:val="20"/>
  </w:num>
  <w:num w:numId="42">
    <w:abstractNumId w:val="28"/>
  </w:num>
  <w:num w:numId="43">
    <w:abstractNumId w:val="17"/>
  </w:num>
  <w:num w:numId="44">
    <w:abstractNumId w:val="27"/>
  </w:num>
  <w:num w:numId="45">
    <w:abstractNumId w:val="31"/>
  </w:num>
  <w:num w:numId="46">
    <w:abstractNumId w:val="3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3590"/>
    <w:rsid w:val="00123D24"/>
    <w:rsid w:val="004D7ACC"/>
    <w:rsid w:val="005855D6"/>
    <w:rsid w:val="007E359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pPr>
      <w:keepLines/>
      <w:tabs>
        <w:tab w:val="clear" w:pos="431"/>
        <w:tab w:val="right" w:pos="1021"/>
      </w:tabs>
      <w:spacing w:after="120" w:line="240" w:lineRule="exact"/>
      <w:ind w:left="1134" w:right="1134" w:hanging="1134"/>
    </w:pPr>
    <w:rPr>
      <w:sz w:val="18"/>
    </w:rPr>
  </w:style>
  <w:style w:type="character" w:styleId="FootnoteReference">
    <w:name w:val="footnote reference"/>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pPr>
      <w:spacing w:before="80" w:after="80" w:line="200" w:lineRule="exact"/>
      <w:ind w:left="0" w:right="113"/>
    </w:pPr>
    <w:rPr>
      <w:rFonts w:eastAsia="KaiTi_GB2312"/>
      <w:sz w:val="18"/>
    </w:rPr>
  </w:style>
  <w:style w:type="paragraph" w:customStyle="1" w:styleId="a0">
    <w:name w:val="缩进正文"/>
    <w:basedOn w:val="SingleTxtGC"/>
    <w:pPr>
      <w:ind w:left="1565"/>
    </w:p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pPr>
      <w:tabs>
        <w:tab w:val="right" w:pos="1021"/>
      </w:tabs>
    </w:pPr>
  </w:style>
  <w:style w:type="character" w:styleId="EndnoteReference">
    <w:name w:val="endnote reference"/>
    <w:basedOn w:val="FootnoteReference"/>
    <w:rPr>
      <w:rFonts w:ascii="Times New Roman" w:hAnsi="Times New Roman"/>
      <w:dstrike w:val="0"/>
      <w:color w:val="0000FF"/>
      <w:spacing w:val="0"/>
      <w:w w:val="100"/>
      <w:kern w:val="0"/>
      <w:position w:val="0"/>
      <w:sz w:val="21"/>
      <w:vertAlign w:val="superscript"/>
    </w:rPr>
  </w:style>
  <w:style w:type="paragraph" w:styleId="Footer">
    <w:name w:val="footer"/>
    <w:basedOn w:val="Normal"/>
    <w:pPr>
      <w:spacing w:line="240" w:lineRule="auto"/>
    </w:pPr>
    <w:rPr>
      <w:rFonts w:eastAsia="Times New Roman"/>
      <w:sz w:val="16"/>
      <w:lang w:val="en-GB" w:eastAsia="en-US"/>
    </w:rPr>
  </w:style>
  <w:style w:type="character" w:styleId="PageNumber">
    <w:name w:val="page number"/>
    <w:rPr>
      <w:rFonts w:ascii="Times New Roman" w:hAnsi="Times New Roman"/>
      <w:b/>
      <w:spacing w:val="0"/>
      <w:kern w:val="0"/>
      <w:sz w:val="18"/>
    </w:rPr>
  </w:style>
  <w:style w:type="paragraph" w:styleId="Header">
    <w:name w:val="header"/>
    <w:basedOn w:val="Normal"/>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17"/>
      </w:numPr>
      <w:spacing w:after="120"/>
      <w:ind w:right="1134"/>
    </w:pPr>
  </w:style>
  <w:style w:type="paragraph" w:customStyle="1" w:styleId="Bullet2GC">
    <w:name w:val="_Bullet 2_GC"/>
    <w:basedOn w:val="Normal"/>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Pages>
  <Words>870</Words>
  <Characters>4965</Characters>
  <Application>Microsoft Office Word</Application>
  <DocSecurity>4</DocSecurity>
  <Lines>41</Lines>
  <Paragraphs>11</Paragraphs>
  <ScaleCrop>false</ScaleCrop>
  <Company>CSD</Company>
  <LinksUpToDate>false</LinksUpToDate>
  <CharactersWithSpaces>5824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dc:creator>
  <cp:keywords/>
  <dc:description/>
  <cp:lastModifiedBy>SI</cp:lastModifiedBy>
  <cp:revision>3</cp:revision>
  <cp:lastPrinted>2012-11-06T15:19:00Z</cp:lastPrinted>
  <dcterms:created xsi:type="dcterms:W3CDTF">2012-11-06T15:19:00Z</dcterms:created>
  <dcterms:modified xsi:type="dcterms:W3CDTF">2012-11-06T15:20:00Z</dcterms:modified>
</cp:coreProperties>
</file>