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30° período de sesiones</w:t>
      </w:r>
    </w:p>
    <w:p w:rsidR="00000000" w:rsidRDefault="00000000">
      <w:pPr>
        <w:spacing w:line="240" w:lineRule="auto"/>
        <w:rPr>
          <w:sz w:val="12"/>
        </w:rPr>
      </w:pPr>
    </w:p>
    <w:p w:rsidR="00000000" w:rsidRDefault="00000000">
      <w:pPr>
        <w:pStyle w:val="H23"/>
      </w:pPr>
      <w:r>
        <w:t>Acta resumida de la 645ª sesión</w:t>
      </w:r>
    </w:p>
    <w:p w:rsidR="00000000" w:rsidRDefault="00000000">
      <w:r>
        <w:t>Celebrada en la Sede, Nueva York, el lunes 26 de enero de 2004,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Açar</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en virtud del artículo 18 de la Convención</w:t>
      </w:r>
    </w:p>
    <w:p w:rsidR="00000000" w:rsidRDefault="00000000">
      <w:pPr>
        <w:pStyle w:val="SingleTxt"/>
        <w:suppressAutoHyphens/>
        <w:jc w:val="left"/>
        <w:rPr>
          <w:i/>
        </w:rPr>
      </w:pPr>
      <w:r>
        <w:rPr>
          <w:i/>
        </w:rPr>
        <w:tab/>
        <w:t>Cuarto y quinto informes periódicos combinados de Etiopía</w:t>
      </w:r>
    </w:p>
    <w:p w:rsidR="00000000" w:rsidRDefault="00000000">
      <w:pPr>
        <w:pStyle w:val="SingleTxt"/>
        <w:suppressAutoHyphens/>
        <w:jc w:val="left"/>
      </w:pPr>
    </w:p>
    <w:p w:rsidR="00000000" w:rsidRDefault="00000000">
      <w:pPr>
        <w:pStyle w:val="SingleTxt"/>
        <w:spacing w:after="0" w:line="240" w:lineRule="auto"/>
        <w:rPr>
          <w:sz w:val="2"/>
        </w:rPr>
      </w:pPr>
      <w:r>
        <w:br w:type="page"/>
      </w:r>
    </w:p>
    <w:p w:rsidR="00000000" w:rsidRDefault="00000000">
      <w:pPr>
        <w:pStyle w:val="SingleTxt"/>
        <w:sectPr w:rsidR="00000000">
          <w:endnotePr>
            <w:numFmt w:val="decimal"/>
          </w:endnotePr>
          <w:type w:val="continuous"/>
          <w:pgSz w:w="12240" w:h="15840" w:code="1"/>
          <w:pgMar w:top="1742" w:right="1195" w:bottom="1898" w:left="1195" w:header="576" w:footer="1030" w:gutter="0"/>
          <w:pgNumType w:start="1"/>
          <w:cols w:space="720"/>
          <w:noEndnote/>
        </w:sect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10.10 h</w:t>
      </w:r>
      <w:r>
        <w:t>o</w:t>
      </w:r>
      <w:r>
        <w:t>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Examen de los informes presentados por los Estados Partes en virtud del artículo 18 de la Convención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i w:val="0"/>
        </w:rPr>
      </w:pPr>
      <w:r>
        <w:tab/>
        <w:t xml:space="preserve">Cuarto y quinto informes periódicos combinados de Etiopía </w:t>
      </w:r>
      <w:r>
        <w:rPr>
          <w:i w:val="0"/>
        </w:rPr>
        <w:t xml:space="preserve">(CEDAW/C/ETH/4-5) </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i/>
        </w:rPr>
        <w:t>Por invitación de la Presidenta, los miembros de la delegación de Etiopía toman asiento a la mesa del Comité</w:t>
      </w:r>
      <w:r>
        <w:t>.</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Asfaw </w:t>
      </w:r>
      <w:r>
        <w:t>(Etiopía), describiendo el co</w:t>
      </w:r>
      <w:r>
        <w:t>n</w:t>
      </w:r>
      <w:r>
        <w:t>texto general en que se sitúan los informes periódicos cuarto y quinto combinados de Etiopía, hace notar que en su país existen dos categorías de población rural. La primera categoría la constituye la población rural s</w:t>
      </w:r>
      <w:r>
        <w:t>e</w:t>
      </w:r>
      <w:r>
        <w:t>dentaria, que se dedica a la agricultura y el cultivo ut</w:t>
      </w:r>
      <w:r>
        <w:t>i</w:t>
      </w:r>
      <w:r>
        <w:t>lizando métodos y aperos que apenas han cambiado desde la época de los faraones. Con este cuadro, la oradora no tiene dudas de que el Comité puede imag</w:t>
      </w:r>
      <w:r>
        <w:t>i</w:t>
      </w:r>
      <w:r>
        <w:t>narse el grado de pobreza que existe en su país. La s</w:t>
      </w:r>
      <w:r>
        <w:t>e</w:t>
      </w:r>
      <w:r>
        <w:t>gunda categoría es la de la población rural pastoril, que se dedica a la cría de animales. Para mejorar las cond</w:t>
      </w:r>
      <w:r>
        <w:t>i</w:t>
      </w:r>
      <w:r>
        <w:t>ciones de vida de las mujeres de este último grupo se requiere un esfuerzo intenso y prolongado. La Const</w:t>
      </w:r>
      <w:r>
        <w:t>i</w:t>
      </w:r>
      <w:r>
        <w:t>tución y el mejoramiento general de la situación de la mujer han sido los frutos de una amarga lucha librada por las propias mujeres. La Constitución contiene componentes económicos, políticos y sociales que han dado lugar a avances culturales, pero el proceso de la reforma cultural general se ha visto gravemente entr</w:t>
      </w:r>
      <w:r>
        <w:t>a</w:t>
      </w:r>
      <w:r>
        <w:t>bado por actitudes retrógradas, la falta de educación de las mujeres y las limitaciones de su acceso a la educ</w:t>
      </w:r>
      <w:r>
        <w:t>a</w:t>
      </w:r>
      <w:r>
        <w:t>ción y los r</w:t>
      </w:r>
      <w:r>
        <w:t>e</w:t>
      </w:r>
      <w:r>
        <w:t>cursos.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Abasiya </w:t>
      </w:r>
      <w:r>
        <w:t>(Etiopía), presentando el info</w:t>
      </w:r>
      <w:r>
        <w:t>r</w:t>
      </w:r>
      <w:r>
        <w:t>me de su país, señala que la Convención es uno de los instrumentos internacionales de derechos humanos y otros tratados que fueron incorporados a la Constit</w:t>
      </w:r>
      <w:r>
        <w:t>u</w:t>
      </w:r>
      <w:r>
        <w:t>ción, y por lo tanto forma parte del derecho interno. En consecuencia, los derechos humanos básicos están cl</w:t>
      </w:r>
      <w:r>
        <w:t>a</w:t>
      </w:r>
      <w:r>
        <w:t>ramente protegidos por la Constitución, y toda viol</w:t>
      </w:r>
      <w:r>
        <w:t>a</w:t>
      </w:r>
      <w:r>
        <w:t>ción de un tratado internacional ratificado por Etiopía se considera igualmente una violación de la Constit</w:t>
      </w:r>
      <w:r>
        <w:t>u</w:t>
      </w:r>
      <w:r>
        <w:t>ción. Etiopía cuenta con un poder judicial indepe</w:t>
      </w:r>
      <w:r>
        <w:t>n</w:t>
      </w:r>
      <w:r>
        <w:t>diente, y también con una sociedad civil activa que comprende asociaciones profesionales, organizaciones no gubernamentales y grupos de base comunitaria, t</w:t>
      </w:r>
      <w:r>
        <w:t>o</w:t>
      </w:r>
      <w:r>
        <w:t>dos los cuales contribuyen a la promoción de los der</w:t>
      </w:r>
      <w:r>
        <w:t>e</w:t>
      </w:r>
      <w:r>
        <w:t>chos humanos. Durante el último decenio se han de</w:t>
      </w:r>
      <w:r>
        <w:t>s</w:t>
      </w:r>
      <w:r>
        <w:t>plegado ingentes esfuerzos para difundir una mayor conciencia de la Convención a nivel de las comunid</w:t>
      </w:r>
      <w:r>
        <w:t>a</w:t>
      </w:r>
      <w:r>
        <w:t>des locales, por medio de actividades de sensibiliz</w:t>
      </w:r>
      <w:r>
        <w:t>a</w:t>
      </w:r>
      <w:r>
        <w:t>ción y programas de información, educación y comun</w:t>
      </w:r>
      <w:r>
        <w:t>i</w:t>
      </w:r>
      <w:r>
        <w:t>cación. Las convenciones sobre derechos humanos se han traducido a idiomas locales, y los medios de dif</w:t>
      </w:r>
      <w:r>
        <w:t>u</w:t>
      </w:r>
      <w:r>
        <w:t>sión y la Asociación de Mujeres de los Medios de I</w:t>
      </w:r>
      <w:r>
        <w:t>n</w:t>
      </w:r>
      <w:r>
        <w:t>formación de Etiopía han tenido participación preem</w:t>
      </w:r>
      <w:r>
        <w:t>i</w:t>
      </w:r>
      <w:r>
        <w:t>nente en el proceso de divulg</w:t>
      </w:r>
      <w:r>
        <w:t>a</w:t>
      </w:r>
      <w:r>
        <w:t>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Al describir los esfuerzos realizados en Etiopía para aplicar artículos determinados de la Convención, la oradora indica que la definición de discriminación que se consigna en el artículo 1 se ha incorporado a la Constitución de Etiopía. Con respecto al artículo 2, el principio de la igualdad del hombre y la mujer ha qu</w:t>
      </w:r>
      <w:r>
        <w:t>e</w:t>
      </w:r>
      <w:r>
        <w:t>dado consagrado en la Constitución, y el Gobierno ha adoptado diversas iniciativas y elaborado un conjunto de políticas y estrategias para promover los derechos de la mujer. La legislación discriminatoria se ha e</w:t>
      </w:r>
      <w:r>
        <w:t>n</w:t>
      </w:r>
      <w:r>
        <w:t>mendado y se han tomado medidas para corregir la la</w:t>
      </w:r>
      <w:r>
        <w:t>r</w:t>
      </w:r>
      <w:r>
        <w:t>ga tradición nacional de prejuicio contra la mujer. En relación con el artículo 3, señala que Etiopía ha inst</w:t>
      </w:r>
      <w:r>
        <w:t>i</w:t>
      </w:r>
      <w:r>
        <w:t>tuido normas para promover la equidad entre los gén</w:t>
      </w:r>
      <w:r>
        <w:t>e</w:t>
      </w:r>
      <w:r>
        <w:t>ros y que se han establecido mecanismos nacionales en todos los niveles gubernamentales, desde el plano fed</w:t>
      </w:r>
      <w:r>
        <w:t>e</w:t>
      </w:r>
      <w:r>
        <w:t>ral hasta el local. En cuanto al artículo 4 de la Conve</w:t>
      </w:r>
      <w:r>
        <w:t>n</w:t>
      </w:r>
      <w:r>
        <w:t>ción, relativo a medidas especiales de carácter temp</w:t>
      </w:r>
      <w:r>
        <w:t>o</w:t>
      </w:r>
      <w:r>
        <w:t>ral, pone de relieve que la Constitución etíope garant</w:t>
      </w:r>
      <w:r>
        <w:t>i</w:t>
      </w:r>
      <w:r>
        <w:t>za la igualdad e</w:t>
      </w:r>
      <w:r>
        <w:t>n</w:t>
      </w:r>
      <w:r>
        <w:t>tre hombres y mujeres.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Por lo que atañe al artículo 5, sobre la modific</w:t>
      </w:r>
      <w:r>
        <w:t>a</w:t>
      </w:r>
      <w:r>
        <w:t>ción de los patrones socioculturales, la oradora explica que, a fin de combatir el legado histórico de los preju</w:t>
      </w:r>
      <w:r>
        <w:t>i</w:t>
      </w:r>
      <w:r>
        <w:t>cios basados en el género, la Constitución dispone el derecho de las mujeres a beneficiarse de medidas esp</w:t>
      </w:r>
      <w:r>
        <w:t>e</w:t>
      </w:r>
      <w:r>
        <w:t>ciales de acción afirmativa destinadas a asegurar su c</w:t>
      </w:r>
      <w:r>
        <w:t>a</w:t>
      </w:r>
      <w:r>
        <w:t>pacidad para participar plenamente en la sociedad en un pié de igualdad con los hombres. Con respecto a la explotación de las mujeres, a que se refiere el artículo 6, advierte que una de las tareas de mayor dificultad es la de ofrecer a las mujeres empleos mejores y de más seguridad. Se ha prohibido la migración ilegal y se han establecido oficinas consulares en los países vecinos. Etiopía también ha venido intercambiando experiencias con otros países. En cuanto al artículo 7, dice que en la Constitución de Etiopía se reconoce el derecho de la mujer a participar en la vida política y pública en igualdad de condiciones con el hombre. Las mujeres participaron en gran número en las dos últimas ele</w:t>
      </w:r>
      <w:r>
        <w:t>c</w:t>
      </w:r>
      <w:r>
        <w:t>ciones celebradas</w:t>
      </w:r>
      <w:r>
        <w:rPr>
          <w:spacing w:val="2"/>
        </w:rPr>
        <w:t xml:space="preserve"> en el país, y se está presenciando la elección de mujeres al Parlamento. No existe restricción alguna a la </w:t>
      </w:r>
      <w:r>
        <w:t>participación de las mujeres en el Gobierno y las organizaciones internacionales. Con referencia al artículo 8, hace notar que el número de embajadoras está aumentando, y que muchas mujeres etíopes d</w:t>
      </w:r>
      <w:r>
        <w:t>e</w:t>
      </w:r>
      <w:r>
        <w:t>sempeñan funciones en compañías internacionales. Si bien el número de mujeres participantes es aún dem</w:t>
      </w:r>
      <w:r>
        <w:t>a</w:t>
      </w:r>
      <w:r>
        <w:t>siado reducido, la larga tradición de conceptos estere</w:t>
      </w:r>
      <w:r>
        <w:t>o</w:t>
      </w:r>
      <w:r>
        <w:t>tipados hace difícil cambiar la s</w:t>
      </w:r>
      <w:r>
        <w:t>i</w:t>
      </w:r>
      <w:r>
        <w:t>tuación.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Por lo que concierne a los demás artículos de la Convención, en virtud de la Constitución ningún ci</w:t>
      </w:r>
      <w:r>
        <w:t>u</w:t>
      </w:r>
      <w:r>
        <w:t>dadano o ciudadana etíope puede ser privado de su n</w:t>
      </w:r>
      <w:r>
        <w:t>a</w:t>
      </w:r>
      <w:r>
        <w:t>cionalidad y todos los hombres y las mujeres etíopes tienen derecho a cambiar de nacionalidad. El Gobierno ha establecido diversos preceptos y reglamentos a este respecto. También ha adoptado varias medidas te</w:t>
      </w:r>
      <w:r>
        <w:t>n</w:t>
      </w:r>
      <w:r>
        <w:t>dientes a garantizar el acceso equitativo de las niñas a la educación y a mejorar las tasas de retención escolar de las niñas. En lo que atañe al empleo, la Comisión Federal de la Administración Pública ha introducido reformas que conceden prioridad a las mujeres para los ascensos y ha aprobado disposiciones especiales en relación con la licencia de maternidad, materia de la que también se ocupa la Constitución. En 1997 se el</w:t>
      </w:r>
      <w:r>
        <w:t>a</w:t>
      </w:r>
      <w:r>
        <w:t>boró un programa destinado a mejorar el acceso de las mujeres a la atención médica. La Constitución dispone la igualdad de hombres y mujeres en cuanto a los der</w:t>
      </w:r>
      <w:r>
        <w:t>e</w:t>
      </w:r>
      <w:r>
        <w:t>chos económicos y sociales, y el Gobierno ha adoptado varias estrategias encaminadas a dar a las mujeres m</w:t>
      </w:r>
      <w:r>
        <w:t>a</w:t>
      </w:r>
      <w:r>
        <w:t>yor acceso a los recursos. Asimismo, se han establec</w:t>
      </w:r>
      <w:r>
        <w:t>i</w:t>
      </w:r>
      <w:r>
        <w:t>do varias instituciones de microfinanciamiento en c</w:t>
      </w:r>
      <w:r>
        <w:t>o</w:t>
      </w:r>
      <w:r>
        <w:t>laboración con organizaciones no gubernamentales y entidades asociadas en el desarrollo. Los hombres y las mujeres son iguales ante la ley, como se dispone en la Constitución, y no existe ninguna restricción jurídica que afecte la capacidad de las mujeres para suscribir contratos.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Presidenta </w:t>
      </w:r>
      <w:r>
        <w:t>señala que el Protocolo Facultat</w:t>
      </w:r>
      <w:r>
        <w:t>i</w:t>
      </w:r>
      <w:r>
        <w:t>vo de la Convención, que se halla en vigor desde el año 2000, es un instrumento esencial para incrementar la efectividad de las disposiciones de la Convención en el terreno. Por ello, agradecería que se le proporcionase más información sobre los procedimientos y planes de Etiopía para la ratificación del Protocolo Facultativo. Recuerda también que en el programa del Comité para el período de sesiones en curso figura el examen de la enmienda propuesta al párrafo 1 del artículo 20 de la Convención, y pide a la delegación que informe al Comité respecto de sus intenciones en cuanto a la rat</w:t>
      </w:r>
      <w:r>
        <w:t>i</w:t>
      </w:r>
      <w:r>
        <w:t>ficación de la enmie</w:t>
      </w:r>
      <w:r>
        <w:t>n</w:t>
      </w:r>
      <w:r>
        <w:t>da.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Schöpp-Schilling</w:t>
      </w:r>
      <w:r>
        <w:t>, advirtiendo la ause</w:t>
      </w:r>
      <w:r>
        <w:t>n</w:t>
      </w:r>
      <w:r>
        <w:t>cia de datos en los informes de Etiopía, pregunta si la oficina central de estadística del país está facultada p</w:t>
      </w:r>
      <w:r>
        <w:t>a</w:t>
      </w:r>
      <w:r>
        <w:t>ra llevar a cabo encuestas desagregadas por género, y de qué manera se propone el Gobierno obtener más i</w:t>
      </w:r>
      <w:r>
        <w:t>n</w:t>
      </w:r>
      <w:r>
        <w:t>formación. Dice que si bien acoge complacida el nuevo Código de Familia, entiende que seis de los nueve g</w:t>
      </w:r>
      <w:r>
        <w:t>o</w:t>
      </w:r>
      <w:r>
        <w:t>biernos regionales siguen aplicando la legislación ant</w:t>
      </w:r>
      <w:r>
        <w:t>e</w:t>
      </w:r>
      <w:r>
        <w:t>rior, y se pregunta qué medidas se han adoptado para garantizar la aplicación sistemática del nuevo Código. Pregunta asimismo en quién recae la responsabilidad de verificar el efecto de las políticas de acción afirm</w:t>
      </w:r>
      <w:r>
        <w:t>a</w:t>
      </w:r>
      <w:r>
        <w:t>tiva, y desea saber si Etiopía está en situación de pr</w:t>
      </w:r>
      <w:r>
        <w:t>e</w:t>
      </w:r>
      <w:r>
        <w:t>sentar un calendario para la prevista revisión del Cód</w:t>
      </w:r>
      <w:r>
        <w:t>i</w:t>
      </w:r>
      <w:r>
        <w:t>go Penal.</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Gabr </w:t>
      </w:r>
      <w:r>
        <w:t>dice que si bien el Comité co</w:t>
      </w:r>
      <w:r>
        <w:t>m</w:t>
      </w:r>
      <w:r>
        <w:t>prende las dificultades a que hace frente Etiopía en sus esfuerzos por llevar a la práctica la Convención, el país debe demostrar que posee la voluntad política para h</w:t>
      </w:r>
      <w:r>
        <w:t>a</w:t>
      </w:r>
      <w:r>
        <w:t>cerlo. Pregunta qué organizaciones contribuyeron a la preparación del proyecto de informe, y si se recibieron aportes de la sociedad civil. Etiopía ha suministrado i</w:t>
      </w:r>
      <w:r>
        <w:t>n</w:t>
      </w:r>
      <w:r>
        <w:t>formación sobre medidas adoptadas para incrementar la participación de las mujeres en la vida política, pero el Comité agradecería datos adicionales acerca del f</w:t>
      </w:r>
      <w:r>
        <w:t>i</w:t>
      </w:r>
      <w:r>
        <w:t>nanciamiento y del fundamento estratégico de esas m</w:t>
      </w:r>
      <w:r>
        <w:t>e</w:t>
      </w:r>
      <w:r>
        <w:t>didas. Etiopía no se atuvo a las directrices para la pr</w:t>
      </w:r>
      <w:r>
        <w:t>e</w:t>
      </w:r>
      <w:r>
        <w:t>paración de los informes, y el Comité agradecería que lo hiciese en el futuro, especialmente dada la presencia en el país de numerosas personas expertas en derechos humanos y en los derechos de la mujer.</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Kahn </w:t>
      </w:r>
      <w:r>
        <w:t>señala que entre los mecanismos con que cuenta Etiopía para aplicar la Convención se incluyen la Política nacional sobre la mujer y la Ofic</w:t>
      </w:r>
      <w:r>
        <w:t>i</w:t>
      </w:r>
      <w:r>
        <w:t>na de Asuntos de la Mujer (OAM), y que en el informe se describe una cooperación eficaz entre la OAM y las organizaciones no gubernamentales. Sin embargo, en el informe se indica al mismo tiempo que la situación de las mujeres no es mejor ahora que antes, particula</w:t>
      </w:r>
      <w:r>
        <w:t>r</w:t>
      </w:r>
      <w:r>
        <w:t>mente en las zonas rurales. Asimismo, en varios sect</w:t>
      </w:r>
      <w:r>
        <w:t>o</w:t>
      </w:r>
      <w:r>
        <w:t>res, entre ellos los de la reducción de la pobreza, las escuelas y la salud, parecen haberse logrado escasos progresos. Pregunta si sería posible obtener datos d</w:t>
      </w:r>
      <w:r>
        <w:t>e</w:t>
      </w:r>
      <w:r>
        <w:t>sagregados por género, y si la delegación podría sum</w:t>
      </w:r>
      <w:r>
        <w:t>i</w:t>
      </w:r>
      <w:r>
        <w:t>nistrar más información sobre las fuentes presupuest</w:t>
      </w:r>
      <w:r>
        <w:t>a</w:t>
      </w:r>
      <w:r>
        <w:t>rias de las instituciones femeninas. También desea s</w:t>
      </w:r>
      <w:r>
        <w:t>a</w:t>
      </w:r>
      <w:r>
        <w:t>ber si los órganos encargados de hacer cumplir la ley y otros organismos han tomado conciencia de la categ</w:t>
      </w:r>
      <w:r>
        <w:t>o</w:t>
      </w:r>
      <w:r>
        <w:t>ría jurídica de la Convención.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Gnancadja </w:t>
      </w:r>
      <w:r>
        <w:t>dice que acogería con agrado más información sobre los mecanismos nacionales para la promoción del adelanto de la mujer, en particular las medidas concretas adoptadas por la Comisión Nacional contra las prácticas tradicionales perjudiciales para combatir dichas prácticas. Hace falta también que se aclare la relación entre la Comisión Nacional y la Of</w:t>
      </w:r>
      <w:r>
        <w:t>i</w:t>
      </w:r>
      <w:r>
        <w:t xml:space="preserve">cina de Asuntos de la Mujer. </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Saiga </w:t>
      </w:r>
      <w:r>
        <w:t>pide que se esclarezca la relación entre el Centro de Recursos para la Mujer, la Comisión Nacional para el Adelanto de la Mujer y la Oficina de Asuntos de la Mujer. Advirtiendo las discrepancias que contienen los informes periódicos con respecto a las revisiones del Código Penal, desea conocer la situación actual de las revisiones tendientes a darle al Código un carácter más favorable para las mujeres y saber si el Gobierno de Etiopía ha fijado plazos para la promulg</w:t>
      </w:r>
      <w:r>
        <w:t>a</w:t>
      </w:r>
      <w:r>
        <w:t>ción de los cambios. Sería útil disponer de información actualizada sobre los progresos logrados por la oficina del mediador encargado de asuntos de los niños y las mujeres desde julio de 2002. También sería de utilidad saber cómo se tratan las prácticas tradicionales perj</w:t>
      </w:r>
      <w:r>
        <w:t>u</w:t>
      </w:r>
      <w:r>
        <w:t>diciales en el Código Penal.</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Sra. Shin</w:t>
      </w:r>
      <w:r>
        <w:t>, refiriéndose al artículo 3, pregunta en qué medida se tiene en cuenta el género en los pl</w:t>
      </w:r>
      <w:r>
        <w:t>a</w:t>
      </w:r>
      <w:r>
        <w:t>nes de desarrollo del Gobierno y hasta qué punto éstos son ventajosos para las mujeres. Desea saber si en los cálculos del producto nacional bruto se ha incluido la contribución de las mujeres, particularmente en las z</w:t>
      </w:r>
      <w:r>
        <w:t>o</w:t>
      </w:r>
      <w:r>
        <w:t>nas rurales, donde desempeñan una función esencial. Sería de utilidad disponer de más información sobre el número de mujeres que participan en los programas de capacitación y el número de mujeres que encabezan d</w:t>
      </w:r>
      <w:r>
        <w:t>i</w:t>
      </w:r>
      <w:r>
        <w:t>chos programas. Encomia el estudio realizado por el Departamento de Asuntos de la Mujer del Ministerio de Aguas, que reveló que en las 122 aldeas encuestadas sólo cinco mujeres eran miembros de los comités c</w:t>
      </w:r>
      <w:r>
        <w:t>o</w:t>
      </w:r>
      <w:r>
        <w:t>munitarios de aguas y sólo dos los presidían. Agrad</w:t>
      </w:r>
      <w:r>
        <w:t>e</w:t>
      </w:r>
      <w:r>
        <w:t>cería que se precisase si para la participación en dichos comités se requiere la aprobación de los maridos y que se suministrase más información acerca de cualesquier esfuerzos en marcha para afianzar la intervención de las mujeres en la gestión de los recursos hídr</w:t>
      </w:r>
      <w:r>
        <w:t>i</w:t>
      </w:r>
      <w:r>
        <w:t>cos.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El Sr. Melander </w:t>
      </w:r>
      <w:r>
        <w:t>solicita una exposición más d</w:t>
      </w:r>
      <w:r>
        <w:t>e</w:t>
      </w:r>
      <w:r>
        <w:t>tallada del alcance de las perspectivas de género en la utilización de recursos para el desarrollo provenientes de países como Suecia. Hace falta también que se acl</w:t>
      </w:r>
      <w:r>
        <w:t>a</w:t>
      </w:r>
      <w:r>
        <w:t>re la medida en que la Convención se ha incorporado a la legislación regional, y se precise si esta legislación prevalece sobre la Convención.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Sra. Asfaw</w:t>
      </w:r>
      <w:r>
        <w:t xml:space="preserve"> (Etiopía) dice que si bien su G</w:t>
      </w:r>
      <w:r>
        <w:t>o</w:t>
      </w:r>
      <w:r>
        <w:t>bierno no ha ratificado el Protocolo Facultativo ni la enmienda al artículo 20, ella tiene esperanzas de que así lo hará. Desde hace 30 años es tradicional en las zonas rurales que todos los asuntos públicos, incluida la Constitución, se consideren a nivel popular. Recon</w:t>
      </w:r>
      <w:r>
        <w:t>o</w:t>
      </w:r>
      <w:r>
        <w:t>ciendo la ausencia de datos en el informe, explica que su país no cuenta con el número de hombres y mujeres altamente capacitados que se requiere para reunir ese tipo de información. La oficina nacional de estadística ha comenzado a recoger datos desglosados por género, pero habrá que trabajar más en este campo.</w:t>
      </w:r>
    </w:p>
    <w:p w:rsidR="00000000" w:rsidRDefault="00000000">
      <w:pPr>
        <w:pStyle w:val="DualTxt"/>
        <w:numPr>
          <w:ilvl w:val="0"/>
          <w:numId w:val="3"/>
        </w:numPr>
        <w:tabs>
          <w:tab w:val="clear" w:pos="960"/>
          <w:tab w:val="left" w:pos="475"/>
          <w:tab w:val="left" w:pos="965"/>
        </w:tabs>
      </w:pPr>
      <w:r>
        <w:t>En tanto que seis estados regionales de Etiopía, regiones principalmente pastoriles, aún no han ratific</w:t>
      </w:r>
      <w:r>
        <w:t>a</w:t>
      </w:r>
      <w:r>
        <w:t>do el nuevo Código de Familia, todos los estados más densamente poblados ya lo han hecho. Por cons</w:t>
      </w:r>
      <w:r>
        <w:t>i</w:t>
      </w:r>
      <w:r>
        <w:t>guiente, la vasta mayoría de la población ha aprobado el Código. La oradora reconoce, sin embargo, que se requieren esfuerzos adicionales para alinear la legisl</w:t>
      </w:r>
      <w:r>
        <w:t>a</w:t>
      </w:r>
      <w:r>
        <w:t>ción de los estados regionales con la Const</w:t>
      </w:r>
      <w:r>
        <w:t>i</w:t>
      </w:r>
      <w:r>
        <w:t>tución.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Gobierno de Etiopía ha iniciado programas de acción afirmativa en la educación y la administración pública. Por ejemplo, las pruebas de admisión para las universidades son más rigurosas para los muchachos que para las muchachas. En los exámenes de ingreso a la administración pública, si una mujer logra un pu</w:t>
      </w:r>
      <w:r>
        <w:t>n</w:t>
      </w:r>
      <w:r>
        <w:t>taje que es inferior al de un hombre en menos del 3%, se la contrata con prefere</w:t>
      </w:r>
      <w:r>
        <w:t>n</w:t>
      </w:r>
      <w:r>
        <w:t>cia al hombre.</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Se han hecho esfuerzos para integrar las cuesti</w:t>
      </w:r>
      <w:r>
        <w:t>o</w:t>
      </w:r>
      <w:r>
        <w:t>nes relacionadas con el género en el Código Penal. Por ejemplo, la pena mínima para el delito de violación se ha aumentado a 5 años y la máxima a 20. Se está co</w:t>
      </w:r>
      <w:r>
        <w:t>n</w:t>
      </w:r>
      <w:r>
        <w:t>siderando la imposición de penas aún más severas cuando se trata de hombres que violan a menores. A</w:t>
      </w:r>
      <w:r>
        <w:t>n</w:t>
      </w:r>
      <w:r>
        <w:t>teriormente, la sanción en un caso de violación podía no ser más que una multa, como, por ejemplo, el pago de un camello. La oradora subraya que su país ha avanzado mucho en la revisión de la legislación penal en interés de la protección de las mujeres. Los der</w:t>
      </w:r>
      <w:r>
        <w:t>e</w:t>
      </w:r>
      <w:r>
        <w:t>chos de los trabajadores migratorios deben respetarse en los países a los que migran, pero se reconoce que a menudo se les maltrata. Esta situación se ha visto agr</w:t>
      </w:r>
      <w:r>
        <w:t>a</w:t>
      </w:r>
      <w:r>
        <w:t>vada aún más por la ausencia de consulados en algunos de esos países. A este respecto, el Gobierno de Etiopía se está ocupando de establecer consulados en los países donde hay migrantes etíopes con objeto de ofrecerles mejor prote</w:t>
      </w:r>
      <w:r>
        <w:t>c</w:t>
      </w:r>
      <w:r>
        <w:t>ción.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Por lo que se refiere a los escasos avances logr</w:t>
      </w:r>
      <w:r>
        <w:t>a</w:t>
      </w:r>
      <w:r>
        <w:t>dos en materia de derechos de la mujer no obstante los 12 años de vigencia de la legislación pertinente, la or</w:t>
      </w:r>
      <w:r>
        <w:t>a</w:t>
      </w:r>
      <w:r>
        <w:t>dora dice que si bien las mujeres están plenamente f</w:t>
      </w:r>
      <w:r>
        <w:t>a</w:t>
      </w:r>
      <w:r>
        <w:t>cultadas para participar en la vida política, votar y ser propietarias de tierras, su país carga con un pesado y tenaz legado conservador. Además, de los 70 millones de habitantes del país, 14 millones han sido afectados por la sequía. Asegura ante el Comité que los asuntos relativos a la mujer forman parte integral de la estrat</w:t>
      </w:r>
      <w:r>
        <w:t>e</w:t>
      </w:r>
      <w:r>
        <w:t>gia nacional de Etiopía para promover el desarrollo r</w:t>
      </w:r>
      <w:r>
        <w:t>u</w:t>
      </w:r>
      <w:r>
        <w:t>ral y, de manera más general, de su programa de des</w:t>
      </w:r>
      <w:r>
        <w:t>a</w:t>
      </w:r>
      <w:r>
        <w:t>rrollo sostenible y reducción de la pobreza.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Para que los esfuerzos por asegurar los derechos de la mujer rindan resultados reales, se requiere un cambio en las actitudes de la ciudadanía etíope. Por otra parte, si no se logran avances apreciables en el crecimiento y desarrollo económicos no es probable que se registren alteraciones en las prácticas culturales perjudiciales del país. Cientos de miles de mujeres se han afiliado a campañas de nivel popular para poner fin a prácticas tan horrendas como la mutilación genital femenina y para informar a las mujeres de sus der</w:t>
      </w:r>
      <w:r>
        <w:t>e</w:t>
      </w:r>
      <w:r>
        <w:t>chos. Lamentablemente, los progresos han sido lentos, en parte porque las actitudes de las propias mujeres cambian con lentitud. Sin embargo, la oradora confía en que, con ayuda de entidades asociadas, organizaci</w:t>
      </w:r>
      <w:r>
        <w:t>o</w:t>
      </w:r>
      <w:r>
        <w:t>nes internacionales y la sociedad civil, el Gobierno de Etiopía triunfará sobre las prácticas perjudici</w:t>
      </w:r>
      <w:r>
        <w:t>a</w:t>
      </w:r>
      <w:r>
        <w:t>les.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Abasiya </w:t>
      </w:r>
      <w:r>
        <w:t>(Etiopía) dice que, no obstante una firme voluntad política a nivel nacional, persisten numerosos obstáculos que dificultan la reunión de d</w:t>
      </w:r>
      <w:r>
        <w:t>a</w:t>
      </w:r>
      <w:r>
        <w:t>tos desagregados por género en los diversos ministerios de Etiopía. Reviste importancia la sensibilización de la población con respecto a las cuestiones del género, t</w:t>
      </w:r>
      <w:r>
        <w:t>a</w:t>
      </w:r>
      <w:r>
        <w:t>rea que el Gobierno inició hace sólo 10 años. Aunque los centros de coordinación para asuntos relativos al género, así como la sociedad civil, han estado verif</w:t>
      </w:r>
      <w:r>
        <w:t>i</w:t>
      </w:r>
      <w:r>
        <w:t>cando los avances en materia de derechos de la mujer, Etiopía padece de una falta de capacidad, de personal competente y de recursos financieros. Las cuestiones relativas al género se han incorporado al programa n</w:t>
      </w:r>
      <w:r>
        <w:t>a</w:t>
      </w:r>
      <w:r>
        <w:t>cional de reducción de la pobreza con arreglo a un e</w:t>
      </w:r>
      <w:r>
        <w:t>s</w:t>
      </w:r>
      <w:r>
        <w:t>quema intersectorial. Los organismos donantes trabajan con el Gobierno para financiar iniciativas tendientes a la asimilación de las cuestiones relativas al género en la actividad general, y la Comisión para el Adelanto de la Mujer colabora estrechamente con organizaciones no gubernamentales para aplicar en todos los niveles las políticas nacionales relativas al género. Con respecto a las prácticas culturales perjudiciales, la Comisión N</w:t>
      </w:r>
      <w:r>
        <w:t>a</w:t>
      </w:r>
      <w:r>
        <w:t>cional contra las prácticas tradicionales perjudiciales fue establecida con el fin de coordinar los esfuerzos de diversos organismos y organizaciones no gubername</w:t>
      </w:r>
      <w:r>
        <w:t>n</w:t>
      </w:r>
      <w:r>
        <w:t>tales para realzar la conciencia de la violencia contra las mujeres y niñas. El Código Penal revisado contr</w:t>
      </w:r>
      <w:r>
        <w:t>i</w:t>
      </w:r>
      <w:r>
        <w:t>buirá también a la sensibilización. Por último, la Ofic</w:t>
      </w:r>
      <w:r>
        <w:t>i</w:t>
      </w:r>
      <w:r>
        <w:t>na de Asuntos de la Mujer trabajará con las organiz</w:t>
      </w:r>
      <w:r>
        <w:t>a</w:t>
      </w:r>
      <w:r>
        <w:t>ciones de mujeres y con las activistas para asegurar la aplicación efectiva de las políticas y las disposiciones legislativas adoptadas para proteger a las mujeres.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Sra. Asfaw</w:t>
      </w:r>
      <w:r>
        <w:t xml:space="preserve"> (Etiopía) se refiere al artículo 3 de la Convención y dice que los planes de desarrollo de su Gobierno son favorables para las mujeres no sólo en el sector rural, donde el desarrollo es esencial, sino igualmente en el sector industrial, que se basa en gran medida en la producción agrícola. Se han puesto en práctica programas de acción afirmativa para garantizar la participación de las mujeres en el desarrollo de la economía. Se ha incluido la producción de las mujeres en los indicadores económicos, como el producto i</w:t>
      </w:r>
      <w:r>
        <w:t>n</w:t>
      </w:r>
      <w:r>
        <w:t>terno bruto. La oradora reconoce, sin embargo, que las mujeres no siempre han hecho valer sus derechos como productoras.</w:t>
      </w:r>
    </w:p>
    <w:p w:rsidR="00000000" w:rsidRDefault="00000000">
      <w:pPr>
        <w:pStyle w:val="DualTxt"/>
        <w:numPr>
          <w:ilvl w:val="0"/>
          <w:numId w:val="3"/>
        </w:numPr>
        <w:tabs>
          <w:tab w:val="clear" w:pos="960"/>
          <w:tab w:val="left" w:pos="475"/>
          <w:tab w:val="left" w:pos="965"/>
        </w:tabs>
      </w:pPr>
      <w:r>
        <w:t>Con respecto a la capacitación de mujeres, se e</w:t>
      </w:r>
      <w:r>
        <w:t>s</w:t>
      </w:r>
      <w:r>
        <w:t>tán haciendo todos los esfuerzos posibles por mejorar sus aptitudes, pero en esta tarea se sigue haciendo frente al problema de la enorme disparidad educacional entre hombres y mujeres. Durante el último decenio se han intensificado los esfuerzos en el sector de la ed</w:t>
      </w:r>
      <w:r>
        <w:t>u</w:t>
      </w:r>
      <w:r>
        <w:t>cación. Se han inaugurado miles de escuelas en las z</w:t>
      </w:r>
      <w:r>
        <w:t>o</w:t>
      </w:r>
      <w:r>
        <w:t>nas rurales y el número de niños y niñas que asisten a la escuela está aumentando a pasos agigantados; pero la disparidad del 20% entre la matrícula de niños y n</w:t>
      </w:r>
      <w:r>
        <w:t>i</w:t>
      </w:r>
      <w:r>
        <w:t>ñas no se ha corregido. En vista de ello, se han adopt</w:t>
      </w:r>
      <w:r>
        <w:t>a</w:t>
      </w:r>
      <w:r>
        <w:t>do políticas de acción afirmativa dirigidas a aumentar la matrícula de niñas, y se alienta a los padres y madres a enviar a sus hijas a la escuela. El aumento de la e</w:t>
      </w:r>
      <w:r>
        <w:t>s</w:t>
      </w:r>
      <w:r>
        <w:t>colaridad servirá para difundir la conciencia de los d</w:t>
      </w:r>
      <w:r>
        <w:t>e</w:t>
      </w:r>
      <w:r>
        <w:t>rechos de la mujer y realzar el respeto por ellos.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Si bien es de lamentar que la participación de las mujeres en la gestión de los recursos hídricos haya s</w:t>
      </w:r>
      <w:r>
        <w:t>i</w:t>
      </w:r>
      <w:r>
        <w:t>do, en efecto, reducida, el hecho de que las mujeres estén interviniendo cada vez más en la adopción de d</w:t>
      </w:r>
      <w:r>
        <w:t>e</w:t>
      </w:r>
      <w:r>
        <w:t>cisiones no deja de ser alentador. El Gobierno cont</w:t>
      </w:r>
      <w:r>
        <w:t>i</w:t>
      </w:r>
      <w:r>
        <w:t>nuará promoviendo</w:t>
      </w:r>
      <w:r>
        <w:rPr>
          <w:spacing w:val="2"/>
        </w:rPr>
        <w:t xml:space="preserve"> la igualdad entre hombres y mujeres </w:t>
      </w:r>
      <w:r>
        <w:t>en la adopción de decisiones acerca de esos preciosos recu</w:t>
      </w:r>
      <w:r>
        <w:t>r</w:t>
      </w:r>
      <w:r>
        <w:t>sos.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cuanto al nivel de la sensibilidad respecto de las cuestiones del género en la asistencia para el des</w:t>
      </w:r>
      <w:r>
        <w:t>a</w:t>
      </w:r>
      <w:r>
        <w:t>rrollo, se han desplegado amplios esfuerzos para aseg</w:t>
      </w:r>
      <w:r>
        <w:t>u</w:t>
      </w:r>
      <w:r>
        <w:t xml:space="preserve">rar que se incluya a las mujeres. No obstante, hacen falta </w:t>
      </w:r>
      <w:r>
        <w:rPr>
          <w:spacing w:val="2"/>
        </w:rPr>
        <w:t>más avances en lo que se refiere a la participación de las mujeres pastoriles en los proyectos de desarr</w:t>
      </w:r>
      <w:r>
        <w:rPr>
          <w:spacing w:val="2"/>
        </w:rPr>
        <w:t>o</w:t>
      </w:r>
      <w:r>
        <w:rPr>
          <w:spacing w:val="2"/>
        </w:rPr>
        <w:t>llo.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Aunque las mujeres gozan de igualdad ante la ley, se precisan más esfuerzos para realzar la conciencia que tienen las mujeres de sus derechos jurídicos. Mientras mejor educada la mujer, más probable es que haga uso de recursos jurídicos. Algunas prácticas rel</w:t>
      </w:r>
      <w:r>
        <w:t>i</w:t>
      </w:r>
      <w:r>
        <w:t>giosas tradicionales, como la poligamia, tienden ta</w:t>
      </w:r>
      <w:r>
        <w:t>m</w:t>
      </w:r>
      <w:r>
        <w:t>bién a disuadir a las mujeres de procurar justicia en los tribun</w:t>
      </w:r>
      <w:r>
        <w:t>a</w:t>
      </w:r>
      <w:r>
        <w:t>les.</w:t>
      </w:r>
    </w:p>
    <w:p w:rsidR="00000000" w:rsidRDefault="00000000">
      <w:pPr>
        <w:pStyle w:val="DualTxt"/>
        <w:numPr>
          <w:ilvl w:val="0"/>
          <w:numId w:val="22"/>
        </w:numPr>
        <w:tabs>
          <w:tab w:val="clear" w:pos="960"/>
          <w:tab w:val="left" w:pos="475"/>
          <w:tab w:val="left" w:pos="965"/>
          <w:tab w:val="left" w:pos="1440"/>
          <w:tab w:val="left" w:pos="1915"/>
          <w:tab w:val="left" w:pos="2405"/>
          <w:tab w:val="left" w:pos="2880"/>
          <w:tab w:val="left" w:pos="3355"/>
        </w:tabs>
      </w:pPr>
      <w:r>
        <w:t>Por último, el Gobierno de Etiopía se está esfo</w:t>
      </w:r>
      <w:r>
        <w:t>r</w:t>
      </w:r>
      <w:r>
        <w:t>zando activamente por modificar las actitudes respecto de la mutilación genital femenina, una práctica secular cuyas raíces no son cristianas ni islámicas sino que d</w:t>
      </w:r>
      <w:r>
        <w:t>e</w:t>
      </w:r>
      <w:r>
        <w:t>rivan más bien de costumbres faraónicas. Existen v</w:t>
      </w:r>
      <w:r>
        <w:t>a</w:t>
      </w:r>
      <w:r>
        <w:t>rias teorías acerca del origen de esta práctica. Sean cuales fueren las razones, las propias mujeres pastor</w:t>
      </w:r>
      <w:r>
        <w:t>i</w:t>
      </w:r>
      <w:r>
        <w:t>les aprueban la mutilación genital femenina. Aun más, son mujeres quienes la ejecutan. Durante varios meses de residencia en asentamientos, la oradora pudo obse</w:t>
      </w:r>
      <w:r>
        <w:t>r</w:t>
      </w:r>
      <w:r>
        <w:t>var lo profundamente arraigadas que están las actitudes tradicionales respecto de esta práctica. Por cons</w:t>
      </w:r>
      <w:r>
        <w:t>i</w:t>
      </w:r>
      <w:r>
        <w:t>guiente, las actividades del Gobierno para combatir la mutilación genital femenina apuntan a la modificación de las actitudes, particularmente entre las mujeres. La educación, esa gran fuerza liberadora, es la única sol</w:t>
      </w:r>
      <w:r>
        <w:t>u</w:t>
      </w:r>
      <w:r>
        <w:t>ción para el probl</w:t>
      </w:r>
      <w:r>
        <w:t>e</w:t>
      </w:r>
      <w:r>
        <w:t>ma.</w:t>
      </w:r>
    </w:p>
    <w:p w:rsidR="00000000" w:rsidRDefault="00000000">
      <w:pPr>
        <w:pStyle w:val="DualTxt"/>
        <w:numPr>
          <w:ilvl w:val="0"/>
          <w:numId w:val="24"/>
        </w:numPr>
        <w:tabs>
          <w:tab w:val="clear" w:pos="960"/>
          <w:tab w:val="left" w:pos="965"/>
          <w:tab w:val="left" w:pos="1440"/>
          <w:tab w:val="left" w:pos="1915"/>
          <w:tab w:val="left" w:pos="2405"/>
          <w:tab w:val="left" w:pos="2880"/>
          <w:tab w:val="left" w:pos="3355"/>
        </w:tabs>
      </w:pPr>
      <w:r>
        <w:rPr>
          <w:b/>
        </w:rPr>
        <w:t xml:space="preserve">La Sra. Šimonović </w:t>
      </w:r>
      <w:r>
        <w:t>señala que sigue habiendo contradicciones entre las leyes y prácticas regionales de Etiopía y sus obligaciones en virtud de la Conve</w:t>
      </w:r>
      <w:r>
        <w:t>n</w:t>
      </w:r>
      <w:r>
        <w:t>ción, y que las personas sólo pueden hacer que se pr</w:t>
      </w:r>
      <w:r>
        <w:t>o</w:t>
      </w:r>
      <w:r>
        <w:t>tejan sus derechos si ellas mismas impugnan esas leyes y prácticas en los tribunales locales. Pregunta de qué otros mecanismos dispone el Gobierno para alinear esas leyes y prácticas con la Constitución y la Conve</w:t>
      </w:r>
      <w:r>
        <w:t>n</w:t>
      </w:r>
      <w:r>
        <w:t>ción. Con referencia a la nueva oficina del mediador, desea saber si dentro de ella hay personal asignado e</w:t>
      </w:r>
      <w:r>
        <w:t>s</w:t>
      </w:r>
      <w:r>
        <w:t>pecífic</w:t>
      </w:r>
      <w:r>
        <w:t>a</w:t>
      </w:r>
      <w:r>
        <w:t>mente a los asuntos de la mujer.</w:t>
      </w:r>
    </w:p>
    <w:p w:rsidR="00000000" w:rsidRDefault="00000000">
      <w:pPr>
        <w:pStyle w:val="DualTxt"/>
        <w:numPr>
          <w:ilvl w:val="0"/>
          <w:numId w:val="24"/>
        </w:numPr>
        <w:tabs>
          <w:tab w:val="clear" w:pos="960"/>
          <w:tab w:val="left" w:pos="965"/>
          <w:tab w:val="left" w:pos="1440"/>
          <w:tab w:val="left" w:pos="1915"/>
          <w:tab w:val="left" w:pos="2405"/>
          <w:tab w:val="left" w:pos="2880"/>
          <w:tab w:val="left" w:pos="3355"/>
        </w:tabs>
      </w:pPr>
      <w:r>
        <w:rPr>
          <w:b/>
        </w:rPr>
        <w:t xml:space="preserve">La Sra. Morvai </w:t>
      </w:r>
      <w:r>
        <w:t>se manifiesta consternada por el grado de pobreza que padece Etiopía, que avergüenza a la comunidad internacional, en particular a los países desarrollados, y pregunta cuánta asistencia recibe el país del mundo desarrollado para combatir la pobreza y mejorar la condición de las mujeres. También desea s</w:t>
      </w:r>
      <w:r>
        <w:t>a</w:t>
      </w:r>
      <w:r>
        <w:t xml:space="preserve">ber en qué medida el concepto y la distribución de esos fondos son decididos por mujeres y son transparentes para ellas. Agradecería disponer de más información </w:t>
      </w:r>
      <w:r>
        <w:rPr>
          <w:w w:val="102"/>
        </w:rPr>
        <w:t>acerca de la plantilla de personal y el presupuesto de la Oficina de Asuntos de la Mujer, y la forma en que la Oficina trabaja con los departamentos de asuntos de la mujer de los ministerios sectoriales y con las organiz</w:t>
      </w:r>
      <w:r>
        <w:rPr>
          <w:w w:val="102"/>
        </w:rPr>
        <w:t>a</w:t>
      </w:r>
      <w:r>
        <w:rPr>
          <w:w w:val="102"/>
        </w:rPr>
        <w:t>ciones no gubernamentales. También solicita inform</w:t>
      </w:r>
      <w:r>
        <w:rPr>
          <w:w w:val="102"/>
        </w:rPr>
        <w:t>a</w:t>
      </w:r>
      <w:r>
        <w:rPr>
          <w:w w:val="102"/>
        </w:rPr>
        <w:t>ción respecto de la Política nacional sobre la mujer etíope, en particular la fecha de su formulación, la f</w:t>
      </w:r>
      <w:r>
        <w:rPr>
          <w:w w:val="102"/>
        </w:rPr>
        <w:t>e</w:t>
      </w:r>
      <w:r>
        <w:rPr>
          <w:w w:val="102"/>
        </w:rPr>
        <w:t>cha prevista para su actualización, los plazos para su aplicación, sus mecanismos de supervisión y su rel</w:t>
      </w:r>
      <w:r>
        <w:rPr>
          <w:w w:val="102"/>
        </w:rPr>
        <w:t>a</w:t>
      </w:r>
      <w:r>
        <w:rPr>
          <w:w w:val="102"/>
        </w:rPr>
        <w:t>ción con la estrategia nacional de reducción de la p</w:t>
      </w:r>
      <w:r>
        <w:rPr>
          <w:w w:val="102"/>
        </w:rPr>
        <w:t>o</w:t>
      </w:r>
      <w:r>
        <w:rPr>
          <w:w w:val="102"/>
        </w:rPr>
        <w:t>breza. Asimismo, sería útil disponer de datos y cifras</w:t>
      </w:r>
      <w:r>
        <w:t xml:space="preserve"> relativos al alcance de la pobreza, la forma en que afecta a las mujeres, sus grados y tendencias y el plan del Gobierno para eliminarla. Para concluir, solicita que se le informe sobre el número de organizaciones no gubernamentales existentes en Etiopía, en particular las organizaciones no gubernamentales que se ocupan de asuntos relacionados con la mujer.</w:t>
      </w:r>
    </w:p>
    <w:p w:rsidR="00000000" w:rsidRDefault="00000000">
      <w:pPr>
        <w:pStyle w:val="DualTxt"/>
        <w:numPr>
          <w:ilvl w:val="0"/>
          <w:numId w:val="24"/>
        </w:numPr>
        <w:tabs>
          <w:tab w:val="clear" w:pos="960"/>
          <w:tab w:val="left" w:pos="965"/>
          <w:tab w:val="left" w:pos="1440"/>
          <w:tab w:val="left" w:pos="1915"/>
          <w:tab w:val="left" w:pos="2405"/>
          <w:tab w:val="left" w:pos="2880"/>
          <w:tab w:val="left" w:pos="3355"/>
        </w:tabs>
      </w:pPr>
      <w:r>
        <w:rPr>
          <w:b/>
        </w:rPr>
        <w:t xml:space="preserve">El Sr. Flinterman </w:t>
      </w:r>
      <w:r>
        <w:t>inquiere acerca de las cons</w:t>
      </w:r>
      <w:r>
        <w:t>e</w:t>
      </w:r>
      <w:r>
        <w:t xml:space="preserve">cuencias que tienen las estructuras gubernamentales de Etiopía para el cumplimiento por parte del país de las </w:t>
      </w:r>
      <w:r>
        <w:rPr>
          <w:w w:val="102"/>
        </w:rPr>
        <w:t>obligaciones contraídas en virtud de la Convención. ¿Cómo se dividen los poderes entre el gobierno federal y las autoridades regionales en los sectores a que se r</w:t>
      </w:r>
      <w:r>
        <w:rPr>
          <w:w w:val="102"/>
        </w:rPr>
        <w:t>e</w:t>
      </w:r>
      <w:r>
        <w:rPr>
          <w:w w:val="102"/>
        </w:rPr>
        <w:t>fiere la Convención, como la educación, el régimen de tenencia de la tierra y el empleo? ¿De qué instrumentos dispone el gobierno federal para alentar a los gobiernos regionales a acatar la Convención y qué tipos de sa</w:t>
      </w:r>
      <w:r>
        <w:rPr>
          <w:w w:val="102"/>
        </w:rPr>
        <w:t>n</w:t>
      </w:r>
      <w:r>
        <w:rPr>
          <w:w w:val="102"/>
        </w:rPr>
        <w:t>ciones se han previsto para castigar el incumplimiento? Por último, pregunta si existe una comisión nacional</w:t>
      </w:r>
      <w:r>
        <w:t xml:space="preserve"> de derechos humanos y, en caso de haberla, si su mandato abarca los derechos que se consignan en la Convención y si también existen comisiones similares en el plano regional.</w:t>
      </w:r>
    </w:p>
    <w:p w:rsidR="00000000" w:rsidRDefault="00000000">
      <w:pPr>
        <w:pStyle w:val="DualTxt"/>
        <w:numPr>
          <w:ilvl w:val="0"/>
          <w:numId w:val="25"/>
        </w:numPr>
        <w:tabs>
          <w:tab w:val="clear" w:pos="960"/>
          <w:tab w:val="left" w:pos="965"/>
          <w:tab w:val="left" w:pos="1440"/>
          <w:tab w:val="left" w:pos="1915"/>
          <w:tab w:val="left" w:pos="2405"/>
          <w:tab w:val="left" w:pos="2880"/>
          <w:tab w:val="left" w:pos="3355"/>
        </w:tabs>
      </w:pPr>
      <w:r>
        <w:rPr>
          <w:b/>
          <w:spacing w:val="2"/>
        </w:rPr>
        <w:t xml:space="preserve">La Sra. Kwaku </w:t>
      </w:r>
      <w:r>
        <w:rPr>
          <w:spacing w:val="2"/>
        </w:rPr>
        <w:t>pregunta si hay razones que e</w:t>
      </w:r>
      <w:r>
        <w:rPr>
          <w:spacing w:val="2"/>
        </w:rPr>
        <w:t>x</w:t>
      </w:r>
      <w:r>
        <w:rPr>
          <w:spacing w:val="2"/>
        </w:rPr>
        <w:t>pliquen el hecho de que otra vez en la redacción del i</w:t>
      </w:r>
      <w:r>
        <w:rPr>
          <w:spacing w:val="2"/>
        </w:rPr>
        <w:t>n</w:t>
      </w:r>
      <w:r>
        <w:rPr>
          <w:spacing w:val="2"/>
        </w:rPr>
        <w:t>forme de Etiopía no se hayan acatado las directrices del Comité y si el Gobierno necesita asistencia para la apl</w:t>
      </w:r>
      <w:r>
        <w:rPr>
          <w:spacing w:val="2"/>
        </w:rPr>
        <w:t>i</w:t>
      </w:r>
      <w:r>
        <w:rPr>
          <w:spacing w:val="2"/>
        </w:rPr>
        <w:t>cación de las directrices. ¿Participaron en la redacción organizaciones no gubernamentales? Desea que se s</w:t>
      </w:r>
      <w:r>
        <w:rPr>
          <w:spacing w:val="2"/>
        </w:rPr>
        <w:t>u</w:t>
      </w:r>
      <w:r>
        <w:rPr>
          <w:spacing w:val="2"/>
        </w:rPr>
        <w:t>ministre más información sobre las modalidades oper</w:t>
      </w:r>
      <w:r>
        <w:rPr>
          <w:spacing w:val="2"/>
        </w:rPr>
        <w:t>a</w:t>
      </w:r>
      <w:r>
        <w:rPr>
          <w:spacing w:val="2"/>
        </w:rPr>
        <w:t>cionales, los logros y los plazos de la política nacional para poner fin a las prácticas tradicionales perjudiciales para las mujeres.</w:t>
      </w:r>
    </w:p>
    <w:p w:rsidR="00000000" w:rsidRDefault="00000000">
      <w:pPr>
        <w:pStyle w:val="DualTxt"/>
        <w:numPr>
          <w:ilvl w:val="0"/>
          <w:numId w:val="25"/>
        </w:numPr>
        <w:tabs>
          <w:tab w:val="clear" w:pos="960"/>
          <w:tab w:val="left" w:pos="965"/>
          <w:tab w:val="left" w:pos="1440"/>
          <w:tab w:val="left" w:pos="1915"/>
          <w:tab w:val="left" w:pos="2405"/>
          <w:tab w:val="left" w:pos="2880"/>
          <w:tab w:val="left" w:pos="3355"/>
        </w:tabs>
      </w:pPr>
      <w:r>
        <w:rPr>
          <w:b/>
        </w:rPr>
        <w:t xml:space="preserve">La Sra. Tavares da Silva </w:t>
      </w:r>
      <w:r>
        <w:t>señala que el informe es más bien descriptivo, que en él abundan las inte</w:t>
      </w:r>
      <w:r>
        <w:t>n</w:t>
      </w:r>
      <w:r>
        <w:t>ciones, pero escasean la evaluación y el análisis. Sol</w:t>
      </w:r>
      <w:r>
        <w:t>i</w:t>
      </w:r>
      <w:r>
        <w:t>cita más información acerca de la Comisión Nacional para el Adelanto de la Mujer y la manera en que difiere de la Oficina de Asuntos de la Mujer. En la sección del informe sobre la violencia contra las mujeres se me</w:t>
      </w:r>
      <w:r>
        <w:t>n</w:t>
      </w:r>
      <w:r>
        <w:t>ciona el VIH/SIDA y las prácticas tradicionales perj</w:t>
      </w:r>
      <w:r>
        <w:t>u</w:t>
      </w:r>
      <w:r>
        <w:t>diciales</w:t>
      </w:r>
      <w:r>
        <w:rPr>
          <w:spacing w:val="2"/>
        </w:rPr>
        <w:t>, pero no así otras formas de violencia contra las mujeres, como la violencia en el hogar y el acoso sexual de niñas. Con referencia a las respuestas del Gobierno a las cuestiones planteadas por el Comité en relación con informes anteriores, pregunta qué tipo de restricciones se han impuesto a la forma en que el secuestro y la vi</w:t>
      </w:r>
      <w:r>
        <w:rPr>
          <w:spacing w:val="2"/>
        </w:rPr>
        <w:t>o</w:t>
      </w:r>
      <w:r>
        <w:rPr>
          <w:spacing w:val="2"/>
        </w:rPr>
        <w:t>lencia en el hogar se consideran en el proyecto de cód</w:t>
      </w:r>
      <w:r>
        <w:rPr>
          <w:spacing w:val="2"/>
        </w:rPr>
        <w:t>i</w:t>
      </w:r>
      <w:r>
        <w:rPr>
          <w:spacing w:val="2"/>
        </w:rPr>
        <w:t>go penal revisado. En particular, ¿es posible que un hombre que ha cometido violación o secuestro evada el enjuiciamiento por medio del matrim</w:t>
      </w:r>
      <w:r>
        <w:rPr>
          <w:spacing w:val="2"/>
        </w:rPr>
        <w:t>o</w:t>
      </w:r>
      <w:r>
        <w:rPr>
          <w:spacing w:val="2"/>
        </w:rPr>
        <w:t>nio?</w:t>
      </w:r>
    </w:p>
    <w:p w:rsidR="00000000" w:rsidRDefault="00000000">
      <w:pPr>
        <w:pStyle w:val="DualTxt"/>
        <w:numPr>
          <w:ilvl w:val="0"/>
          <w:numId w:val="15"/>
        </w:numPr>
        <w:tabs>
          <w:tab w:val="clear" w:pos="960"/>
          <w:tab w:val="left" w:pos="475"/>
          <w:tab w:val="left" w:pos="965"/>
          <w:tab w:val="left" w:pos="1440"/>
          <w:tab w:val="left" w:pos="1915"/>
          <w:tab w:val="left" w:pos="2405"/>
          <w:tab w:val="left" w:pos="2880"/>
          <w:tab w:val="left" w:pos="3355"/>
        </w:tabs>
      </w:pPr>
      <w:r>
        <w:rPr>
          <w:b/>
        </w:rPr>
        <w:t>La Sra. Manalo</w:t>
      </w:r>
      <w:r>
        <w:t xml:space="preserve"> hace notar que, al parecer, la violencia contra las mujeres es todavía un problema en Etiopía; pregunta si hay algún programa o política del Gobierno encaminado especialmente a combatirla y si existe la intención de promulgar una ley específica p</w:t>
      </w:r>
      <w:r>
        <w:t>a</w:t>
      </w:r>
      <w:r>
        <w:t>ra reprimirla. Desea saber también si se dispone de e</w:t>
      </w:r>
      <w:r>
        <w:t>s</w:t>
      </w:r>
      <w:r>
        <w:t>tudios analíticos, a diferencia de reseñas descriptivas, sobre dicha violencia y si el Gobierno ha solicitado asistencia internacional para realizar tales estudios. El problema de los trabajadores migratorios es complejo en razón de que tanto el país de destino como el de or</w:t>
      </w:r>
      <w:r>
        <w:t>i</w:t>
      </w:r>
      <w:r>
        <w:t>gen tienen responsabilidades. En particular, el país de origen debe proporcionar capacitación a los trabajad</w:t>
      </w:r>
      <w:r>
        <w:t>o</w:t>
      </w:r>
      <w:r>
        <w:t>res antes de la migración y suministrar información y consejos con respecto a determinados países. La Co</w:t>
      </w:r>
      <w:r>
        <w:t>n</w:t>
      </w:r>
      <w:r>
        <w:t>vención Internacional de las Naciones Unidas sobre la protección de los derechos de todos los trabajadores migratorios y sus familiares ya está en vigor y debe consultarse en este sentido. En conclusión, pregunta si la integración de las perspectivas de género en las act</w:t>
      </w:r>
      <w:r>
        <w:t>i</w:t>
      </w:r>
      <w:r>
        <w:t>vidades de los hombres y las mujeres rurales forma parte del nuevo plan n</w:t>
      </w:r>
      <w:r>
        <w:t>a</w:t>
      </w:r>
      <w:r>
        <w:t>cional de acción.</w:t>
      </w:r>
    </w:p>
    <w:p w:rsidR="00000000" w:rsidRDefault="00000000">
      <w:pPr>
        <w:pStyle w:val="DualTxt"/>
        <w:numPr>
          <w:ilvl w:val="0"/>
          <w:numId w:val="15"/>
        </w:numPr>
        <w:tabs>
          <w:tab w:val="clear" w:pos="960"/>
          <w:tab w:val="left" w:pos="475"/>
          <w:tab w:val="left" w:pos="965"/>
          <w:tab w:val="left" w:pos="1440"/>
          <w:tab w:val="left" w:pos="1915"/>
          <w:tab w:val="left" w:pos="2405"/>
          <w:tab w:val="left" w:pos="2880"/>
          <w:tab w:val="left" w:pos="3355"/>
        </w:tabs>
      </w:pPr>
      <w:r>
        <w:rPr>
          <w:b/>
        </w:rPr>
        <w:t xml:space="preserve">La Sra. Ferrer Gómez </w:t>
      </w:r>
      <w:r>
        <w:t>solicita más información acerca de las medidas adoptadas para combatir las prácticas tradicionales perjudiciales, que tienen una larga historia en Etiopía. También pregunta si en la c</w:t>
      </w:r>
      <w:r>
        <w:t>a</w:t>
      </w:r>
      <w:r>
        <w:t>pacitación de educadores y periodistas se incluyen materias relativas al género y si se han adoptado med</w:t>
      </w:r>
      <w:r>
        <w:t>i</w:t>
      </w:r>
      <w:r>
        <w:t>das para combatir los estereotipos, especialmente en las zonas pastoriles. Tras señalar que en las respue</w:t>
      </w:r>
      <w:r>
        <w:t>s</w:t>
      </w:r>
      <w:r>
        <w:t>tas del Gobierno a las preguntas del Comité sobre el mecanismo nacional para el adelanto de la mujer se h</w:t>
      </w:r>
      <w:r>
        <w:t>a</w:t>
      </w:r>
      <w:r>
        <w:t>ce referencia a inquietudes respecto de la “compete</w:t>
      </w:r>
      <w:r>
        <w:t>n</w:t>
      </w:r>
      <w:r>
        <w:t>cia” de ese mecanismo nacional, pregunta qué se e</w:t>
      </w:r>
      <w:r>
        <w:t>n</w:t>
      </w:r>
      <w:r>
        <w:t>tiende en este caso por competencia. Desea saber igualmente si las dificultades a que se refiere el info</w:t>
      </w:r>
      <w:r>
        <w:t>r</w:t>
      </w:r>
      <w:r>
        <w:t>me en relación con la modificación de la legislación y la aplicación de leyes nuevas derivan de la resistencia de las comunid</w:t>
      </w:r>
      <w:r>
        <w:t>a</w:t>
      </w:r>
      <w:r>
        <w:t>des o la oposición de las autoridades.</w:t>
      </w:r>
    </w:p>
    <w:p w:rsidR="00000000" w:rsidRDefault="00000000">
      <w:pPr>
        <w:pStyle w:val="DualTxt"/>
        <w:numPr>
          <w:ilvl w:val="0"/>
          <w:numId w:val="15"/>
        </w:numPr>
        <w:tabs>
          <w:tab w:val="clear" w:pos="960"/>
          <w:tab w:val="left" w:pos="475"/>
          <w:tab w:val="left" w:pos="965"/>
          <w:tab w:val="left" w:pos="1440"/>
          <w:tab w:val="left" w:pos="1915"/>
          <w:tab w:val="left" w:pos="2405"/>
          <w:tab w:val="left" w:pos="2880"/>
          <w:tab w:val="left" w:pos="3355"/>
        </w:tabs>
      </w:pPr>
      <w:r>
        <w:rPr>
          <w:b/>
        </w:rPr>
        <w:t xml:space="preserve">La Sra. Patten </w:t>
      </w:r>
      <w:r>
        <w:t>acoge complacida las revisiones del Código de Familia y el Código Penal de Etiopía que fortalecen la protección de los derechos de la m</w:t>
      </w:r>
      <w:r>
        <w:t>u</w:t>
      </w:r>
      <w:r>
        <w:t>jer. Pregunta qué medidas está tomando el Gobierno para sensibilizar a la población, y en particular a las mujeres, respecto de esos derechos. En este sentido, ¿existen programas dirigidos a las mujeres pobres y del sector rural? Solicita información sobre las mujeres que se desempeñan en la judicatura y en la policía. ¿Cuántas juezas hay? Según el informe, las mujeres prefieren no recurrir a los tribunales en busca de des</w:t>
      </w:r>
      <w:r>
        <w:t>a</w:t>
      </w:r>
      <w:r>
        <w:t>gravio, especialmente en el caso de las prácticas trad</w:t>
      </w:r>
      <w:r>
        <w:t>i</w:t>
      </w:r>
      <w:r>
        <w:t>cionales, debido a las tradiciones, la falta de educación y consideraciones religiosas; pregunta si acaso el pr</w:t>
      </w:r>
      <w:r>
        <w:t>o</w:t>
      </w:r>
      <w:r>
        <w:t>blema no consiste sencillamente en que para las muj</w:t>
      </w:r>
      <w:r>
        <w:t>e</w:t>
      </w:r>
      <w:r>
        <w:t>res en realidad no hay salida, porque casi no tienen a</w:t>
      </w:r>
      <w:r>
        <w:t>c</w:t>
      </w:r>
      <w:r>
        <w:t>ceso a los tribunales. A este respecto, desea saber si existe algún programa de asistencia letrada para muj</w:t>
      </w:r>
      <w:r>
        <w:t>e</w:t>
      </w:r>
      <w:r>
        <w:t>res o si hay organizaciones no gubernamentales que les ofrecen asistencia juríd</w:t>
      </w:r>
      <w:r>
        <w:t>i</w:t>
      </w:r>
      <w:r>
        <w:t>ca.</w:t>
      </w:r>
    </w:p>
    <w:p w:rsidR="00000000" w:rsidRDefault="00000000">
      <w:pPr>
        <w:pStyle w:val="DualTxt"/>
        <w:numPr>
          <w:ilvl w:val="0"/>
          <w:numId w:val="15"/>
        </w:numPr>
        <w:tabs>
          <w:tab w:val="clear" w:pos="960"/>
          <w:tab w:val="left" w:pos="475"/>
          <w:tab w:val="left" w:pos="965"/>
          <w:tab w:val="left" w:pos="1440"/>
          <w:tab w:val="left" w:pos="1915"/>
          <w:tab w:val="left" w:pos="2405"/>
          <w:tab w:val="left" w:pos="2880"/>
          <w:tab w:val="left" w:pos="3355"/>
        </w:tabs>
      </w:pPr>
      <w:r>
        <w:rPr>
          <w:b/>
        </w:rPr>
        <w:t>La Sra. Abasiya</w:t>
      </w:r>
      <w:r>
        <w:t xml:space="preserve"> (Etiopía) dice que la legislación regional puede diferir de la legislación federal, pero no puede contravenir la Constitución. La Oficina de Asuntos de la Mujer, que es un órgano nacional, se reúne dos veces al año con organismos regionales que se ocupan de asuntos relativos a la mujer con el fin de considerar los progresos logrados, intercambiar exp</w:t>
      </w:r>
      <w:r>
        <w:t>e</w:t>
      </w:r>
      <w:r>
        <w:t>riencias y procurar remediar los vacíos que puedan d</w:t>
      </w:r>
      <w:r>
        <w:t>e</w:t>
      </w:r>
      <w:r>
        <w:t>tectarse en las leyes o las políticas. La Oficina manti</w:t>
      </w:r>
      <w:r>
        <w:t>e</w:t>
      </w:r>
      <w:r>
        <w:t>ne también relaciones de trabajo con los departamentos de asuntos de la mujer de los ministerios sectoriales, que tienen a su cargo las políticas de género. Lament</w:t>
      </w:r>
      <w:r>
        <w:t>a</w:t>
      </w:r>
      <w:r>
        <w:t>blemente, el órgano encargado de preparar el presente informe recibió las directrices del Comité a fines de 2003 y no fue posible utilizarlas en su redacción. La oradora da seguridades al Comité de que se utilizarán en el futuro. Las organizaciones no gubernamentales no intervinieron en la preparación del informe, que se previó como un informe del Gobierno. Las organiz</w:t>
      </w:r>
      <w:r>
        <w:t>a</w:t>
      </w:r>
      <w:r>
        <w:t>ciones no gubernamentales disponen de otros condu</w:t>
      </w:r>
      <w:r>
        <w:t>c</w:t>
      </w:r>
      <w:r>
        <w:t>tos para presentar informes. Espera, no obstante, que la preparación del próximo informe marque el inicio de una colaboración más e</w:t>
      </w:r>
      <w:r>
        <w:t>s</w:t>
      </w:r>
      <w:r>
        <w:t>trecha.</w:t>
      </w:r>
    </w:p>
    <w:p w:rsidR="00000000" w:rsidRDefault="00000000">
      <w:pPr>
        <w:pStyle w:val="DualTxt"/>
        <w:numPr>
          <w:ilvl w:val="0"/>
          <w:numId w:val="15"/>
        </w:numPr>
        <w:tabs>
          <w:tab w:val="clear" w:pos="960"/>
          <w:tab w:val="left" w:pos="475"/>
          <w:tab w:val="left" w:pos="965"/>
          <w:tab w:val="left" w:pos="1440"/>
          <w:tab w:val="left" w:pos="1915"/>
          <w:tab w:val="left" w:pos="2405"/>
          <w:tab w:val="left" w:pos="2880"/>
          <w:tab w:val="left" w:pos="3355"/>
        </w:tabs>
      </w:pPr>
      <w:r>
        <w:rPr>
          <w:b/>
        </w:rPr>
        <w:t xml:space="preserve">La Sra. Asfaw </w:t>
      </w:r>
      <w:r>
        <w:t>(Etiopía), respondiendo a una pregunta acerca de la relación entre el derecho co</w:t>
      </w:r>
      <w:r>
        <w:t>n</w:t>
      </w:r>
      <w:r>
        <w:t>suetudinario y la Constitución, dice que las leyes que no son compatibles con la Constitución no son aplic</w:t>
      </w:r>
      <w:r>
        <w:t>a</w:t>
      </w:r>
      <w:r>
        <w:t>bles. La Constitución es el instrumento vinculante para los individuos y los tribunales. Es difícil hacer que se respeten todos los acuerdos internacionales suscritos por el Gobierno, ya que los hombres, sobre todo, sie</w:t>
      </w:r>
      <w:r>
        <w:t>n</w:t>
      </w:r>
      <w:r>
        <w:t>ten apego por sus hábitos tradicionales. El reto consiste en ilustrar a la población respecto de la necesidad de respetar los acuerdos internacionales y la Constitución. Se ha establecido la oficina del mediador y se han rec</w:t>
      </w:r>
      <w:r>
        <w:t>i</w:t>
      </w:r>
      <w:r>
        <w:t>bido numerosas postulaciones de personas que desean prestar servicios allí. Se espera que la oficina ayude también a proteger, en particular, los derechos de las mujeres y los niños. Con referencia a la pregunta rel</w:t>
      </w:r>
      <w:r>
        <w:t>a</w:t>
      </w:r>
      <w:r>
        <w:t>tiva a la intervención de las mujeres etíopes en la co</w:t>
      </w:r>
      <w:r>
        <w:t>n</w:t>
      </w:r>
      <w:r>
        <w:t>figuración de la asistencia internacional, dice que el proceso de participación en el poder ha sido lento, pero constante: de los 16 ministerios, uno está encabezado por una mujer, y otras cinco mujeres han alcanzado el nivel de ministro de Estado, lo que representa un ava</w:t>
      </w:r>
      <w:r>
        <w:t>n</w:t>
      </w:r>
      <w:r>
        <w:t>ce con respecto a la situación imperante unos pocos años atrás. En el Parlamento, la composición del C</w:t>
      </w:r>
      <w:r>
        <w:t>o</w:t>
      </w:r>
      <w:r>
        <w:t>mité de Asuntos de la Mujer se ha triplicado, llegando a 42 de los 448 miembros que componen la totalidad del Parlamento. La participación de las mujeres en los niveles más básicos y al nivel popular es mucho mayor, alcanzando al 30%. Las mujeres carecen de instrucción suficiente para participar en grandes números en los niveles superiores, razón por la cual los grupos fem</w:t>
      </w:r>
      <w:r>
        <w:t>e</w:t>
      </w:r>
      <w:r>
        <w:t>ninos han centrado su atención en la educación. En cuanto al número de organizaciones no gubernament</w:t>
      </w:r>
      <w:r>
        <w:t>a</w:t>
      </w:r>
      <w:r>
        <w:t>les presentes en Etiopía, dice que en total hay much</w:t>
      </w:r>
      <w:r>
        <w:t>í</w:t>
      </w:r>
      <w:r>
        <w:t>simas, pero que no son tantas las que se identifican con el nivel popular. En la mayoría de las organizaciones no gubernamentales actúan grupos selectos de personas con educación y conocimientos de idiomas extranjeros. Hay numerosas organizaciones no gubernamentales orientadas hacia cuestiones de la salud, en que partic</w:t>
      </w:r>
      <w:r>
        <w:t>i</w:t>
      </w:r>
      <w:r>
        <w:t>pan muy activamente las mujeres. Con respecto a la transparencia en la forma en que las organizaciones no gubernamentales utilizan sus fondos, reconoce que en algunas existen problemas, pero cree que a la larga las que son engañosas quedarán eliminadas debido a su ineficacia. Para responder a una pregunta sobre la a</w:t>
      </w:r>
      <w:r>
        <w:t>c</w:t>
      </w:r>
      <w:r>
        <w:t>ción del Gobierno para inducir a los gobiernos regi</w:t>
      </w:r>
      <w:r>
        <w:t>o</w:t>
      </w:r>
      <w:r>
        <w:t>nales a garantizar el cumplimiento de las disposiciones de la Convención, dice que la Convención es ley de la nación y que la Constitución, que las regiones han r</w:t>
      </w:r>
      <w:r>
        <w:t>e</w:t>
      </w:r>
      <w:r>
        <w:t>frendado, exige que las regiones acaten el derecho c</w:t>
      </w:r>
      <w:r>
        <w:t>o</w:t>
      </w:r>
      <w:r>
        <w:t>mún. Por medio de la educación, las mujeres adquirirán la confianza que requieren para acudir a los tribunales a buscar soluciones para problemas relacionados con la vida y las prácticas familiares. Una de las dificultades a que se hace frente en este sentido es que los tribun</w:t>
      </w:r>
      <w:r>
        <w:t>a</w:t>
      </w:r>
      <w:r>
        <w:t>les están dominados por hombres y su orientación es tradicional. El juez típico, como muchos hombres, pr</w:t>
      </w:r>
      <w:r>
        <w:t>e</w:t>
      </w:r>
      <w:r>
        <w:t>fiere el antiguo Código Civil y se resiste a los cambios. Llevará tiempo, y mucho esfuerzo, lograr que cambie la mentalidad.</w:t>
      </w:r>
    </w:p>
    <w:p w:rsidR="00000000" w:rsidRDefault="00000000">
      <w:pPr>
        <w:pStyle w:val="DualTxt"/>
        <w:numPr>
          <w:ilvl w:val="0"/>
          <w:numId w:val="15"/>
        </w:numPr>
        <w:tabs>
          <w:tab w:val="clear" w:pos="960"/>
          <w:tab w:val="left" w:pos="475"/>
          <w:tab w:val="left" w:pos="965"/>
        </w:tabs>
      </w:pPr>
      <w:r>
        <w:t>Pasando al tema de la represión del delito, la or</w:t>
      </w:r>
      <w:r>
        <w:t>a</w:t>
      </w:r>
      <w:r>
        <w:t>dora señala que un gran número de mujeres se han e</w:t>
      </w:r>
      <w:r>
        <w:t>n</w:t>
      </w:r>
      <w:r>
        <w:t>rolado en las fuerzas policiales y que se ha impartido a los miembros de la policía y de la judicatura instru</w:t>
      </w:r>
      <w:r>
        <w:t>c</w:t>
      </w:r>
      <w:r>
        <w:t>ción sobre derechos humanos y derechos de la mujer. Si bien espera que los que han recibido esa instrucción la hayan absorbido, sabe que para transformar las act</w:t>
      </w:r>
      <w:r>
        <w:t>i</w:t>
      </w:r>
      <w:r>
        <w:t>tudes de los hombres y fortalecer la confianza de las mujeres se requerirán esfuerzos intensos y prolong</w:t>
      </w:r>
      <w:r>
        <w:t>a</w:t>
      </w:r>
      <w:r>
        <w:t>dos. A este respecto, tal vez la solución resida en la h</w:t>
      </w:r>
      <w:r>
        <w:t>a</w:t>
      </w:r>
      <w:r>
        <w:t>bilitación económica de las mujeres. Con referencia a una pregunta acerca de la violencia en el hogar, señala que el incesto está prohibido y se considera abomin</w:t>
      </w:r>
      <w:r>
        <w:t>a</w:t>
      </w:r>
      <w:r>
        <w:t>ble en Etiopía. Si alguna vez se permite el aborto, es en casos de embarazo resultante de incesto. No obstante, no le parece a la oradora que la población, en especial los hombres, esté dispuesta ya a considerar la cuestión de la violación conyugal. La oradora desea que se aborde ese tema, y en particular los casos en que la mujer se resiste a tener relaciones con su marido por temor a que éste le transmita el virus del VIH/SIDA. En el proximo informe de Etiopía al Comité se indicará si se ha considerado la cuestión de la violación en el matrimonio.</w:t>
      </w:r>
    </w:p>
    <w:p w:rsidR="00000000" w:rsidRDefault="00000000">
      <w:pPr>
        <w:pStyle w:val="DualTxt"/>
        <w:numPr>
          <w:ilvl w:val="0"/>
          <w:numId w:val="15"/>
        </w:numPr>
        <w:tabs>
          <w:tab w:val="clear" w:pos="960"/>
          <w:tab w:val="left" w:pos="475"/>
          <w:tab w:val="left" w:pos="965"/>
          <w:tab w:val="left" w:pos="1440"/>
          <w:tab w:val="left" w:pos="1915"/>
          <w:tab w:val="left" w:pos="2405"/>
          <w:tab w:val="left" w:pos="2880"/>
          <w:tab w:val="left" w:pos="3355"/>
        </w:tabs>
      </w:pPr>
      <w:r>
        <w:t>En cuanto a la asistencia internacional, Etiopía ha tenido siempre gran interés en obtener apoyo intern</w:t>
      </w:r>
      <w:r>
        <w:t>a</w:t>
      </w:r>
      <w:r>
        <w:t>cional para actividades a nivel popular. Efectivamente, las cuestiones relativas al género se han incluido en los programas educacionales. A los niños se les imparte instrucción cívica incluso en el nivel primario, y en ella se incluye un componente relativo a la mujer. Hay cursos de capacitación para periodistas, y se alienta a las mujeres a ingresar al periodismo. Por ejemplo, los medios de información desempeñan una función de gran importancia en la acción para combatir el SIDA y todos los periódicos tienen secciones dedicadas al VIH/SIDA y también a cuestiones relacionadas con la mujer. No obstante, se requieren más avances en este sector. Las niñas contraían matrimonio antes a los 9 ó 10 años de edad, debido a la avidez de quienes esper</w:t>
      </w:r>
      <w:r>
        <w:t>a</w:t>
      </w:r>
      <w:r>
        <w:t>ban obtener tierras de los padres de las niñas a manera de dote. La edad de matrimonio subió más tarde a 15 años y ha llegado ahora a los 18. Sin embargo, dado que en los niveles más básicos, en los que se sitúa la mayoría de los etíopes, la fecha de nacimiento no se registra, en la práctica nadie puede saber qué edad ti</w:t>
      </w:r>
      <w:r>
        <w:t>e</w:t>
      </w:r>
      <w:r>
        <w:t>ne una muchacha. A este respecto, se acepta litera</w:t>
      </w:r>
      <w:r>
        <w:t>l</w:t>
      </w:r>
      <w:r>
        <w:t>mente la declaración de los padres. Desgraciadamente, la rápida propagación del VIH/SIDA ha atemorizado de tal modo a los padres y madres que la edad de matr</w:t>
      </w:r>
      <w:r>
        <w:t>i</w:t>
      </w:r>
      <w:r>
        <w:t>monio ha comenzado otra vez a descender; los padres y madres se apresuran a casar a sus h</w:t>
      </w:r>
      <w:r>
        <w:t>i</w:t>
      </w:r>
      <w:r>
        <w:t xml:space="preserve">jas lo antes posible. </w:t>
      </w:r>
    </w:p>
    <w:p w:rsidR="00000000" w:rsidRDefault="00000000">
      <w:pPr>
        <w:pStyle w:val="DualTxt"/>
        <w:numPr>
          <w:ilvl w:val="0"/>
          <w:numId w:val="15"/>
        </w:numPr>
        <w:tabs>
          <w:tab w:val="clear" w:pos="960"/>
          <w:tab w:val="left" w:pos="475"/>
          <w:tab w:val="left" w:pos="965"/>
          <w:tab w:val="left" w:pos="1440"/>
          <w:tab w:val="left" w:pos="1915"/>
          <w:tab w:val="left" w:pos="2405"/>
          <w:tab w:val="left" w:pos="2880"/>
          <w:tab w:val="left" w:pos="3355"/>
        </w:tabs>
        <w:rPr>
          <w:spacing w:val="2"/>
          <w:w w:val="102"/>
        </w:rPr>
      </w:pPr>
      <w:r>
        <w:rPr>
          <w:spacing w:val="2"/>
          <w:w w:val="102"/>
        </w:rPr>
        <w:t>Durante la guerra, cuando se adjudicaban tierras a las niñas a partir de los 12 años de edad, hombres y m</w:t>
      </w:r>
      <w:r>
        <w:rPr>
          <w:spacing w:val="2"/>
          <w:w w:val="102"/>
        </w:rPr>
        <w:t>u</w:t>
      </w:r>
      <w:r>
        <w:rPr>
          <w:spacing w:val="2"/>
          <w:w w:val="102"/>
        </w:rPr>
        <w:t>jeres tenían igual acceso a la tierra y a la tenencia de ella. No les interesaba a los hombres casarse con niñas muy jóvenes porque éstas no representaban más que otras b</w:t>
      </w:r>
      <w:r>
        <w:rPr>
          <w:spacing w:val="2"/>
          <w:w w:val="102"/>
        </w:rPr>
        <w:t>o</w:t>
      </w:r>
      <w:r>
        <w:rPr>
          <w:spacing w:val="2"/>
          <w:w w:val="102"/>
        </w:rPr>
        <w:t>cas que había que alimentar y no aportaban propiedades; la legislación hizo cambiar esta situación. Sería muy provechoso que se restituyese el requisito de que para ser propietario de tierras el hombre debe tener por lo menos 22 años de edad y la mujer un mínimo de 17.</w:t>
      </w:r>
    </w:p>
    <w:p w:rsidR="00000000" w:rsidRDefault="00000000">
      <w:pPr>
        <w:pStyle w:val="DualTxt"/>
        <w:numPr>
          <w:ilvl w:val="0"/>
          <w:numId w:val="15"/>
        </w:numPr>
        <w:tabs>
          <w:tab w:val="clear" w:pos="960"/>
          <w:tab w:val="left" w:pos="475"/>
          <w:tab w:val="left" w:pos="965"/>
        </w:tabs>
      </w:pPr>
      <w:r>
        <w:t>Por lo que se refiere a la acción del Gobierno p</w:t>
      </w:r>
      <w:r>
        <w:t>a</w:t>
      </w:r>
      <w:r>
        <w:t>ra sensibilizar a las mujeres respecto de sus derechos, la oradora señala que lo más importante es que las mujeres estén en situación de organizarse y examinar sus problemas, y que se pueda concientizar a través de los medios de información. Se ha iniciado el programa de reforma de la administración pública, en que se ti</w:t>
      </w:r>
      <w:r>
        <w:t>e</w:t>
      </w:r>
      <w:r>
        <w:t>nen en cuenta las cuestiones relativas al género. Se i</w:t>
      </w:r>
      <w:r>
        <w:t>m</w:t>
      </w:r>
      <w:r>
        <w:t>parte instrucción a los miembros de la judicatura y la policía mediante seminarios y simposios, y cuando faltan a su deber se les sanciona. Etiopía es una soci</w:t>
      </w:r>
      <w:r>
        <w:t>e</w:t>
      </w:r>
      <w:r>
        <w:t>dad altamente tradicional, que sin embargo ha empre</w:t>
      </w:r>
      <w:r>
        <w:t>n</w:t>
      </w:r>
      <w:r>
        <w:t>dido un proceso de democratización que será de largo aliento. Cree, no obstante, que el país va por un camino acertado. El acceso de las mujeres a la justicia se halla aún en un nivel incipiente. Hay grupos femeninos, c</w:t>
      </w:r>
      <w:r>
        <w:t>o</w:t>
      </w:r>
      <w:r>
        <w:t>mo la Asociación de Abogadas Etíopes, que sumini</w:t>
      </w:r>
      <w:r>
        <w:t>s</w:t>
      </w:r>
      <w:r>
        <w:t>tran asistencia en ese terreno. Por otra parte, se ha h</w:t>
      </w:r>
      <w:r>
        <w:t>e</w:t>
      </w:r>
      <w:r>
        <w:t>cho muy necesaria la capacitación de auxiliares juríd</w:t>
      </w:r>
      <w:r>
        <w:t>i</w:t>
      </w:r>
      <w:r>
        <w:t>cos. A este respecto, el Gobierno ha categorizado la falta de capacidad como una cuestión intersectorial y por ello ha definido el fortalecimiento de la capacidad como estrategia fund</w:t>
      </w:r>
      <w:r>
        <w:t>a</w:t>
      </w:r>
      <w:r>
        <w:t>mental.</w:t>
      </w:r>
    </w:p>
    <w:p w:rsidR="00000000" w:rsidRDefault="00000000">
      <w:pPr>
        <w:pStyle w:val="DualTxt"/>
        <w:numPr>
          <w:ilvl w:val="0"/>
          <w:numId w:val="15"/>
        </w:numPr>
        <w:tabs>
          <w:tab w:val="clear" w:pos="960"/>
          <w:tab w:val="left" w:pos="475"/>
          <w:tab w:val="left" w:pos="965"/>
          <w:tab w:val="left" w:pos="1440"/>
          <w:tab w:val="left" w:pos="1915"/>
          <w:tab w:val="left" w:pos="2405"/>
          <w:tab w:val="left" w:pos="2880"/>
          <w:tab w:val="left" w:pos="3355"/>
        </w:tabs>
      </w:pPr>
      <w:r>
        <w:rPr>
          <w:b/>
        </w:rPr>
        <w:t xml:space="preserve">La Sra. Abasiya </w:t>
      </w:r>
      <w:r>
        <w:t>(Etiopía) dice que, en lo que hace a la planificación, la ejecución y la supervisión, los mecanismos etíopes para atender a cuestiones del género no tienen la capacidad necesaria para poner en práctic</w:t>
      </w:r>
      <w:r>
        <w:rPr>
          <w:spacing w:val="2"/>
        </w:rPr>
        <w:t>a iniciativas de integración de perspectivas de género y de presupuestación con atención al género. Se han establecido centros de coordinación para cuestiones del género en los planos federal y regional con el fin de incorporar las consideraciones relativas al género en los programas sectoriales de desarrollo. No obstante, resulta difícil encontrar el personal competente y los recursos financieros que se necesitan. La Comisión Nacional s</w:t>
      </w:r>
      <w:r>
        <w:rPr>
          <w:spacing w:val="2"/>
        </w:rPr>
        <w:t>o</w:t>
      </w:r>
      <w:r>
        <w:rPr>
          <w:spacing w:val="2"/>
        </w:rPr>
        <w:t>bre la Mujer se compone de diversas organizaciones no gubernamentales e instituciones del Gobierno. Observa y evalúa las actividades relativas a las cuestiones del g</w:t>
      </w:r>
      <w:r>
        <w:rPr>
          <w:spacing w:val="2"/>
        </w:rPr>
        <w:t>é</w:t>
      </w:r>
      <w:r>
        <w:rPr>
          <w:spacing w:val="2"/>
        </w:rPr>
        <w:t>nero en todos los sectores y proporciona apoyo técnico a los mecanismos relacionados con el género. Sin emba</w:t>
      </w:r>
      <w:r>
        <w:rPr>
          <w:spacing w:val="2"/>
        </w:rPr>
        <w:t>r</w:t>
      </w:r>
      <w:r>
        <w:rPr>
          <w:spacing w:val="2"/>
        </w:rPr>
        <w:t>go, no es parte integrante del Gobie</w:t>
      </w:r>
      <w:r>
        <w:rPr>
          <w:spacing w:val="2"/>
        </w:rPr>
        <w:t>r</w:t>
      </w:r>
      <w:r>
        <w:rPr>
          <w:spacing w:val="2"/>
        </w:rPr>
        <w:t>no.</w:t>
      </w:r>
    </w:p>
    <w:p w:rsidR="00000000" w:rsidRDefault="00000000">
      <w:pPr>
        <w:pStyle w:val="DualTxt"/>
        <w:numPr>
          <w:ilvl w:val="0"/>
          <w:numId w:val="15"/>
        </w:numPr>
        <w:tabs>
          <w:tab w:val="clear" w:pos="960"/>
          <w:tab w:val="left" w:pos="475"/>
          <w:tab w:val="left" w:pos="965"/>
          <w:tab w:val="left" w:pos="1440"/>
          <w:tab w:val="left" w:pos="1915"/>
          <w:tab w:val="left" w:pos="2405"/>
          <w:tab w:val="left" w:pos="2880"/>
          <w:tab w:val="left" w:pos="3355"/>
        </w:tabs>
      </w:pPr>
      <w:r>
        <w:t>Con respecto al documento de estrategia de lucha contra la pobreza y la política nacional pertinente, dice que en el documento se han incluido los objetivos de desarrollo del Milenio, que tienen una dimensión de género. La política nacional persigue la igualdad de las mujeres y la realización de su potencial en todos los sectores, y las consideraciones relativas al género se han incorporado al documento de estrategia de lucha contra la pobreza con carácter de cuestiones intersect</w:t>
      </w:r>
      <w:r>
        <w:t>o</w:t>
      </w:r>
      <w:r>
        <w:t>riales. Para llevar a la práctica esa política se requieren cambios psicológicos. Entre las prácticas tradicionales perjudiciales se cuentan no sólo la mutilación genital femenina sino también muchas otras. No obstante, se está dando prioridad a diez de esas prácticas, entre ellas el matrimonio precoz, la mutilación genital fem</w:t>
      </w:r>
      <w:r>
        <w:t>e</w:t>
      </w:r>
      <w:r>
        <w:t>nina y la violación. Hacen falta recursos humanos y f</w:t>
      </w:r>
      <w:r>
        <w:t>i</w:t>
      </w:r>
      <w:r>
        <w:t>nancieros para superar las prácticas tradicionales pe</w:t>
      </w:r>
      <w:r>
        <w:t>r</w:t>
      </w:r>
      <w:r>
        <w:t>judiciales.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7 a 9</w:t>
      </w:r>
    </w:p>
    <w:p w:rsidR="00000000" w:rsidRDefault="00000000">
      <w:pPr>
        <w:pStyle w:val="DualTxt"/>
        <w:spacing w:after="0" w:line="120" w:lineRule="exact"/>
        <w:rPr>
          <w:sz w:val="10"/>
        </w:rPr>
      </w:pPr>
    </w:p>
    <w:p w:rsidR="00000000" w:rsidRDefault="00000000">
      <w:pPr>
        <w:pStyle w:val="DualTxt"/>
        <w:numPr>
          <w:ilvl w:val="0"/>
          <w:numId w:val="15"/>
        </w:numPr>
        <w:tabs>
          <w:tab w:val="clear" w:pos="960"/>
          <w:tab w:val="left" w:pos="475"/>
          <w:tab w:val="left" w:pos="965"/>
          <w:tab w:val="left" w:pos="1440"/>
          <w:tab w:val="left" w:pos="1915"/>
          <w:tab w:val="left" w:pos="2405"/>
          <w:tab w:val="left" w:pos="2880"/>
          <w:tab w:val="left" w:pos="3355"/>
        </w:tabs>
      </w:pPr>
      <w:r>
        <w:rPr>
          <w:b/>
        </w:rPr>
        <w:t xml:space="preserve">La Sra. Belmihoub-Zerdani </w:t>
      </w:r>
      <w:r>
        <w:t>agradece la sincer</w:t>
      </w:r>
      <w:r>
        <w:t>i</w:t>
      </w:r>
      <w:r>
        <w:t>dad de la delegación, así como los avances y mejor</w:t>
      </w:r>
      <w:r>
        <w:t>a</w:t>
      </w:r>
      <w:r>
        <w:t>mientos realizados hasta la fecha en Etiopía, un país multiétnico y multirreligioso. Etiopía es signataria de la Convención y gracias a la labor conjunta de hombres y mujeres se lograrán resultados positivos en la lucha por la igualdad. Con respecto al artículo 7, la particip</w:t>
      </w:r>
      <w:r>
        <w:t>a</w:t>
      </w:r>
      <w:r>
        <w:t>ción de las mujeres en la política ha representado un avance tangible,</w:t>
      </w:r>
      <w:r>
        <w:rPr>
          <w:spacing w:val="2"/>
        </w:rPr>
        <w:t xml:space="preserve"> pero no es suficiente. La profunda di</w:t>
      </w:r>
      <w:r>
        <w:rPr>
          <w:spacing w:val="2"/>
        </w:rPr>
        <w:t>s</w:t>
      </w:r>
      <w:r>
        <w:rPr>
          <w:spacing w:val="2"/>
        </w:rPr>
        <w:t xml:space="preserve">paridad entre la actuación de los hombres y las mujeres en la vida política es un problema grave. Las tradiciones y </w:t>
      </w:r>
      <w:r>
        <w:t>costumbres antiguas pueden ser perjudiciales, ya que se contraponen a los derechos humanos, a la igualdad y a la Convención. Es preciso eliminarlas. A este fin, tal vez podría establecerse en el Parlamento un sistema de cuotas que facilitase la elección de mujeres. Al re</w:t>
      </w:r>
      <w:r>
        <w:t>s</w:t>
      </w:r>
      <w:r>
        <w:t>pecto, Etiopía podría hacer uso del párrafo 1 del art</w:t>
      </w:r>
      <w:r>
        <w:t>í</w:t>
      </w:r>
      <w:r>
        <w:t>culo 4 de la Convención, sobre medidas especiales de carácter temporal. Otros países, tanto en desarrollo como desarrollados, y entre ellos el Canadá, han inst</w:t>
      </w:r>
      <w:r>
        <w:t>i</w:t>
      </w:r>
      <w:r>
        <w:t>tuido y aplicado con éxito sistemas de cuotas para m</w:t>
      </w:r>
      <w:r>
        <w:t>u</w:t>
      </w:r>
      <w:r>
        <w:t>jeres. Tras tomar nota del interés de las mujeres etíopes por representar a su país en el exterior, y opinar que se las debe alentar a hacerlo no sólo en organismos de las Naciones Unidas sino también en organizaciones afr</w:t>
      </w:r>
      <w:r>
        <w:t>i</w:t>
      </w:r>
      <w:r>
        <w:t>canas, pregunta cuántas mujeres etíopes se desempeñan en la Unión Africana y cuántas en la Nueva Alianza para el Desarrollo de Africa.</w:t>
      </w:r>
    </w:p>
    <w:p w:rsidR="00000000" w:rsidRDefault="00000000">
      <w:pPr>
        <w:pStyle w:val="DualTxt"/>
        <w:numPr>
          <w:ilvl w:val="0"/>
          <w:numId w:val="15"/>
        </w:numPr>
        <w:tabs>
          <w:tab w:val="clear" w:pos="960"/>
          <w:tab w:val="left" w:pos="475"/>
          <w:tab w:val="left" w:pos="965"/>
          <w:tab w:val="left" w:pos="1440"/>
          <w:tab w:val="left" w:pos="1915"/>
          <w:tab w:val="left" w:pos="2405"/>
          <w:tab w:val="left" w:pos="2880"/>
          <w:tab w:val="left" w:pos="3355"/>
        </w:tabs>
      </w:pPr>
      <w:r>
        <w:rPr>
          <w:b/>
        </w:rPr>
        <w:t xml:space="preserve">La Sra. Coker-Appiah </w:t>
      </w:r>
      <w:r>
        <w:t>pregunta si una mujer etíope casada con un hombre no etíope tiene el derecho a transmitir su nacionalidad a sus hijos, y si los cóny</w:t>
      </w:r>
      <w:r>
        <w:t>u</w:t>
      </w:r>
      <w:r>
        <w:t>ges extranjeros pueden adquirir la nacionalidad etíope. Durante la reciente guerra entre Etiopía y Eritrea alg</w:t>
      </w:r>
      <w:r>
        <w:t>u</w:t>
      </w:r>
      <w:r>
        <w:t>nos cónyuges fueron deportados, lo que llevó a la sep</w:t>
      </w:r>
      <w:r>
        <w:t>a</w:t>
      </w:r>
      <w:r>
        <w:t>ración de las fam</w:t>
      </w:r>
      <w:r>
        <w:t>i</w:t>
      </w:r>
      <w:r>
        <w:t>lias.</w:t>
      </w:r>
    </w:p>
    <w:p w:rsidR="00000000" w:rsidRDefault="00000000">
      <w:pPr>
        <w:pStyle w:val="DualTxt"/>
        <w:numPr>
          <w:ilvl w:val="0"/>
          <w:numId w:val="15"/>
        </w:numPr>
        <w:tabs>
          <w:tab w:val="clear" w:pos="960"/>
          <w:tab w:val="left" w:pos="475"/>
          <w:tab w:val="left" w:pos="965"/>
          <w:tab w:val="left" w:pos="1440"/>
          <w:tab w:val="left" w:pos="1915"/>
          <w:tab w:val="left" w:pos="2405"/>
          <w:tab w:val="left" w:pos="2880"/>
          <w:tab w:val="left" w:pos="3355"/>
        </w:tabs>
      </w:pPr>
      <w:r>
        <w:rPr>
          <w:b/>
        </w:rPr>
        <w:t xml:space="preserve">La Sra. Schöp-Schilling </w:t>
      </w:r>
      <w:r>
        <w:t>pide que se aclaren las declaraciones contrapuestas del informe y la present</w:t>
      </w:r>
      <w:r>
        <w:t>a</w:t>
      </w:r>
      <w:r>
        <w:t>ción oral respecto del movimiento f</w:t>
      </w:r>
      <w:r>
        <w:t>e</w:t>
      </w:r>
      <w:r>
        <w:t>menino.</w:t>
      </w:r>
    </w:p>
    <w:p w:rsidR="00000000" w:rsidRDefault="00000000">
      <w:pPr>
        <w:pStyle w:val="DualTxt"/>
        <w:numPr>
          <w:ilvl w:val="0"/>
          <w:numId w:val="15"/>
        </w:numPr>
        <w:tabs>
          <w:tab w:val="clear" w:pos="960"/>
          <w:tab w:val="left" w:pos="475"/>
          <w:tab w:val="left" w:pos="965"/>
          <w:tab w:val="left" w:pos="1440"/>
          <w:tab w:val="left" w:pos="1915"/>
          <w:tab w:val="left" w:pos="2405"/>
          <w:tab w:val="left" w:pos="2880"/>
          <w:tab w:val="left" w:pos="3355"/>
        </w:tabs>
      </w:pPr>
      <w:r>
        <w:rPr>
          <w:b/>
        </w:rPr>
        <w:t xml:space="preserve">La Sra. Asfaw </w:t>
      </w:r>
      <w:r>
        <w:t>(Etiopía) dice que si bien Etiopía no ha instituido un sistema de cuotas para el Parl</w:t>
      </w:r>
      <w:r>
        <w:t>a</w:t>
      </w:r>
      <w:r>
        <w:t>mento, sí ha fijado una cuota mínima del 30% para las mujeres en el sector educacional, especialmente a nivel universitario. No obstante, la proporción alcanza a</w:t>
      </w:r>
      <w:r>
        <w:t>c</w:t>
      </w:r>
      <w:r>
        <w:t>tualmente al 25,3%. El sistema comprende mecanismos de apoyo para alentar a las mujeres a asistir a la un</w:t>
      </w:r>
      <w:r>
        <w:t>i</w:t>
      </w:r>
      <w:r>
        <w:t>versidad, incluida una reducción del puntaje medio exigido de 3,5 a 3 para las mujeres, y la ayuda de pr</w:t>
      </w:r>
      <w:r>
        <w:t>e</w:t>
      </w:r>
      <w:r>
        <w:t>ceptores. La Constitución fue resultado de la lucha de las mujeres etíopes, quienes demostraron que, en una sociedad casi bíblica, eran capaces de bregar por sus derechos hasta verlos consagrados en la Constitución. Además, las mujeres constituyeron el 30% de las fue</w:t>
      </w:r>
      <w:r>
        <w:t>r</w:t>
      </w:r>
      <w:r>
        <w:t>zas de combate que depusieron al anterior régimen fa</w:t>
      </w:r>
      <w:r>
        <w:t>s</w:t>
      </w:r>
      <w:r>
        <w:t>cista de Etiopía. Si fueron capaces de eso, pueden l</w:t>
      </w:r>
      <w:r>
        <w:t>u</w:t>
      </w:r>
      <w:r>
        <w:t>char por el lugar que legítimamente les corresponde en el Parlamento hasta conseguirlo. El poder que se logra con sudor y fatiga es mucho más efe</w:t>
      </w:r>
      <w:r>
        <w:t>c</w:t>
      </w:r>
      <w:r>
        <w:t>tivo.</w:t>
      </w:r>
    </w:p>
    <w:p w:rsidR="00000000" w:rsidRDefault="00000000">
      <w:pPr>
        <w:pStyle w:val="DualTxt"/>
        <w:numPr>
          <w:ilvl w:val="0"/>
          <w:numId w:val="15"/>
        </w:numPr>
        <w:tabs>
          <w:tab w:val="clear" w:pos="960"/>
          <w:tab w:val="left" w:pos="475"/>
          <w:tab w:val="left" w:pos="965"/>
          <w:tab w:val="left" w:pos="1440"/>
          <w:tab w:val="left" w:pos="1915"/>
          <w:tab w:val="left" w:pos="2405"/>
          <w:tab w:val="left" w:pos="2880"/>
          <w:tab w:val="left" w:pos="3355"/>
        </w:tabs>
      </w:pPr>
      <w:r>
        <w:t>Otro problema de los sistemas de cuotas es que siempre es una minoría selecta la que obtiene las plazas asignadas a la cuota, y a ese grupo no le interesa el tr</w:t>
      </w:r>
      <w:r>
        <w:t>a</w:t>
      </w:r>
      <w:r>
        <w:t>bajo</w:t>
      </w:r>
      <w:r>
        <w:rPr>
          <w:spacing w:val="2"/>
        </w:rPr>
        <w:t xml:space="preserve"> a nivel popular. Por esta razón la oradora favorece la difusión de la educación a todos los rincones del país por medio de la acción afirmativa y un sistema de cuotas como trampolín para la acometida al Parlamento. Man</w:t>
      </w:r>
      <w:r>
        <w:rPr>
          <w:spacing w:val="2"/>
        </w:rPr>
        <w:t>i</w:t>
      </w:r>
      <w:r>
        <w:rPr>
          <w:spacing w:val="2"/>
        </w:rPr>
        <w:t>féstándose de acuerdo con la opinión de que las mujeres y los hombres deben trabajar hombro a hom</w:t>
      </w:r>
      <w:r>
        <w:t>bro, señala que, aun sin ningún tipo de cuota, miles de hombres democráticos han apoyado a las mujeres porque co</w:t>
      </w:r>
      <w:r>
        <w:t>m</w:t>
      </w:r>
      <w:r>
        <w:t>prenden que sin la participación de las mujeres no pu</w:t>
      </w:r>
      <w:r>
        <w:t>e</w:t>
      </w:r>
      <w:r>
        <w:t>de haber progreso. En cuanto a la representación de las mujeres etíopes en organizaciones internacionales, i</w:t>
      </w:r>
      <w:r>
        <w:t>n</w:t>
      </w:r>
      <w:r>
        <w:t>dica que una candidata etíope que había sido present</w:t>
      </w:r>
      <w:r>
        <w:t>a</w:t>
      </w:r>
      <w:r>
        <w:t>da para un puesto en la Unión Africana no fue sele</w:t>
      </w:r>
      <w:r>
        <w:t>c</w:t>
      </w:r>
      <w:r>
        <w:t>cionada. Hay cuatro embajadoras y muchas otras muj</w:t>
      </w:r>
      <w:r>
        <w:t>e</w:t>
      </w:r>
      <w:r>
        <w:t>res en el sector diplomático, así como en e</w:t>
      </w:r>
      <w:r>
        <w:rPr>
          <w:spacing w:val="2"/>
        </w:rPr>
        <w:t>l nivel co</w:t>
      </w:r>
      <w:r>
        <w:rPr>
          <w:spacing w:val="2"/>
        </w:rPr>
        <w:t>n</w:t>
      </w:r>
      <w:r>
        <w:rPr>
          <w:spacing w:val="2"/>
        </w:rPr>
        <w:t>sular. Por lo que se refiere a la ciudadanía, el derecho a la nacionalidad es exactamente igual para hombres y mujeres, y a los niños que tienen un progenitor extranj</w:t>
      </w:r>
      <w:r>
        <w:rPr>
          <w:spacing w:val="2"/>
        </w:rPr>
        <w:t>e</w:t>
      </w:r>
      <w:r>
        <w:rPr>
          <w:spacing w:val="2"/>
        </w:rPr>
        <w:t>ro se les reconoce el derecho a optar por la nacionalidad del padre o de la madre. La oradora prefiere no hacer comentarios sobre la cuestión de Er</w:t>
      </w:r>
      <w:r>
        <w:rPr>
          <w:spacing w:val="2"/>
        </w:rPr>
        <w:t>i</w:t>
      </w:r>
      <w:r>
        <w:rPr>
          <w:spacing w:val="2"/>
        </w:rPr>
        <w:t>trea.</w:t>
      </w:r>
    </w:p>
    <w:p w:rsidR="00000000" w:rsidRDefault="00000000">
      <w:pPr>
        <w:pStyle w:val="DualTxt"/>
        <w:numPr>
          <w:ilvl w:val="0"/>
          <w:numId w:val="15"/>
        </w:numPr>
        <w:tabs>
          <w:tab w:val="clear" w:pos="960"/>
          <w:tab w:val="left" w:pos="475"/>
          <w:tab w:val="left" w:pos="965"/>
        </w:tabs>
      </w:pPr>
      <w:r>
        <w:rPr>
          <w:b/>
        </w:rPr>
        <w:t xml:space="preserve">La Sra. Abasiya </w:t>
      </w:r>
      <w:r>
        <w:t>(Etiopía), respondiendo a una pregunta acerca del movimiento femenino, dice que en algunas regiones existen asociaciones femeninas p</w:t>
      </w:r>
      <w:r>
        <w:t>o</w:t>
      </w:r>
      <w:r>
        <w:t>pulares, habiendo movimientos vigorosos en tres r</w:t>
      </w:r>
      <w:r>
        <w:t>e</w:t>
      </w:r>
      <w:r>
        <w:t>giones. Sin embargo, no se trata de un movimiento n</w:t>
      </w:r>
      <w:r>
        <w:t>a</w:t>
      </w:r>
      <w:r>
        <w:t>cional. Se prevé la creación de un movimiento femen</w:t>
      </w:r>
      <w:r>
        <w:t>i</w:t>
      </w:r>
      <w:r>
        <w:t>no de gran vigor a nivel federal, nacional, regional y zonal.</w:t>
      </w:r>
    </w:p>
    <w:p w:rsidR="00000000" w:rsidRDefault="00000000">
      <w:pPr>
        <w:pStyle w:val="DualTxt"/>
        <w:numPr>
          <w:ilvl w:val="0"/>
          <w:numId w:val="15"/>
        </w:numPr>
        <w:tabs>
          <w:tab w:val="clear" w:pos="960"/>
          <w:tab w:val="left" w:pos="475"/>
          <w:tab w:val="left" w:pos="965"/>
          <w:tab w:val="left" w:pos="1440"/>
          <w:tab w:val="left" w:pos="1915"/>
          <w:tab w:val="left" w:pos="2405"/>
          <w:tab w:val="left" w:pos="2880"/>
          <w:tab w:val="left" w:pos="3355"/>
        </w:tabs>
      </w:pPr>
      <w:r>
        <w:rPr>
          <w:b/>
        </w:rPr>
        <w:t xml:space="preserve">La Sra. Asfaw </w:t>
      </w:r>
      <w:r>
        <w:t>(Etiopía) señala, para explicar la estructura del Estado, que en Etiopía hay nueve regi</w:t>
      </w:r>
      <w:r>
        <w:t>o</w:t>
      </w:r>
      <w:r>
        <w:t>nes y dos ciudades con identidades diferentes. En las cuatro zonas más populosas existen movimientos f</w:t>
      </w:r>
      <w:r>
        <w:t>e</w:t>
      </w:r>
      <w:r>
        <w:t>meninos enérgicos. Por ejemplo, en Tigray, con 3,5 millones de habitantes, 400.000 mujeres adultas se han organizado. Lo mismo vale para la región de Amhara, donde se han organizado 500.000 mujeres. Cada región presenta un cuadro diferente. A la población pastoril le resulta difícil organizarse, ya que está siempre en m</w:t>
      </w:r>
      <w:r>
        <w:t>o</w:t>
      </w:r>
      <w:r>
        <w:t>vimiento. A fin de abordar esa situación desde el punto de vista educacional, las escuelas, e incluso las clín</w:t>
      </w:r>
      <w:r>
        <w:t>i</w:t>
      </w:r>
      <w:r>
        <w:t>cas, se desplazarán ahora con la población pastoril. El movimiento femenino es vigoroso en el campesinado, pero no así entre los pastores.</w:t>
      </w:r>
    </w:p>
    <w:p w:rsidR="00000000" w:rsidRDefault="00000000">
      <w:pPr>
        <w:pStyle w:val="DualTxt"/>
        <w:numPr>
          <w:ilvl w:val="0"/>
          <w:numId w:val="15"/>
        </w:numPr>
        <w:tabs>
          <w:tab w:val="clear" w:pos="960"/>
          <w:tab w:val="left" w:pos="475"/>
          <w:tab w:val="left" w:pos="965"/>
          <w:tab w:val="left" w:pos="1440"/>
          <w:tab w:val="left" w:pos="1915"/>
          <w:tab w:val="left" w:pos="2405"/>
          <w:tab w:val="left" w:pos="2880"/>
          <w:tab w:val="left" w:pos="3355"/>
        </w:tabs>
      </w:pPr>
      <w:r>
        <w:rPr>
          <w:b/>
        </w:rPr>
        <w:t xml:space="preserve">La Sra. Kapalata </w:t>
      </w:r>
      <w:r>
        <w:t>toma nota de que el matrim</w:t>
      </w:r>
      <w:r>
        <w:t>o</w:t>
      </w:r>
      <w:r>
        <w:t>nio prenúbil es común en cuatro de las cinco regiones de Etiopía. Una de las consecuencias de este tipo de matrimonio es el parto obstruido, que provoca fístulas. Pregunta si el Gobierno ha dispuesto algún programa de rehabilitación para ayudar a las madres precoces a sobreponerse a ese problema y si se han adoptado m</w:t>
      </w:r>
      <w:r>
        <w:t>e</w:t>
      </w:r>
      <w:r>
        <w:t>didas para abordar la interrupción de su educación. En el próximo informe, la delegación debería suministrar información sobre programas concretos para prestar asistencia a las mujeres con VIH/SIDA.</w:t>
      </w:r>
    </w:p>
    <w:p w:rsidR="00000000" w:rsidRDefault="00000000">
      <w:pPr>
        <w:pStyle w:val="DualTxt"/>
        <w:numPr>
          <w:ilvl w:val="0"/>
          <w:numId w:val="15"/>
        </w:numPr>
        <w:tabs>
          <w:tab w:val="clear" w:pos="960"/>
          <w:tab w:val="left" w:pos="475"/>
          <w:tab w:val="left" w:pos="965"/>
          <w:tab w:val="left" w:pos="1440"/>
          <w:tab w:val="left" w:pos="1915"/>
          <w:tab w:val="left" w:pos="2405"/>
          <w:tab w:val="left" w:pos="2880"/>
          <w:tab w:val="left" w:pos="3355"/>
        </w:tabs>
      </w:pPr>
      <w:r>
        <w:rPr>
          <w:b/>
        </w:rPr>
        <w:t xml:space="preserve">La Sra. Achmad </w:t>
      </w:r>
      <w:r>
        <w:t>dice que es importante recon</w:t>
      </w:r>
      <w:r>
        <w:t>o</w:t>
      </w:r>
      <w:r>
        <w:t>cer los enormes obstáculos con que se enfrenta Etiopía y apreciar los progresos logrados hasta la fecha y la profunda adhesión de la delegación a la causa de las mujeres. Le preocupa la falta de información sobre e</w:t>
      </w:r>
      <w:r>
        <w:t>s</w:t>
      </w:r>
      <w:r>
        <w:t>tudios relativos a las causas y los efectos de las disp</w:t>
      </w:r>
      <w:r>
        <w:t>a</w:t>
      </w:r>
      <w:r>
        <w:t>ridades existentes entre los géneros. En caso de que el Gobierno no haya efectuado tales estudios, desea saber si se propone hacerlo. Si se han realizado, pregunta si se ha hecho uso de los resultados en programas de r</w:t>
      </w:r>
      <w:r>
        <w:t>e</w:t>
      </w:r>
      <w:r>
        <w:t>forma de la enseñanza y los planes de estudio en todos los sectores y todos los niveles de la educación, y pa</w:t>
      </w:r>
      <w:r>
        <w:t>r</w:t>
      </w:r>
      <w:r>
        <w:t>ticularmente en las escuelas normales y los institutos pedagógicos. La educación para la ciudadanía debe b</w:t>
      </w:r>
      <w:r>
        <w:t>a</w:t>
      </w:r>
      <w:r>
        <w:t>sarse en los derechos e impartirse en todas las instit</w:t>
      </w:r>
      <w:r>
        <w:t>u</w:t>
      </w:r>
      <w:r>
        <w:t>ciones educacionales. Pregunta si el Gobierno ha co</w:t>
      </w:r>
      <w:r>
        <w:t>n</w:t>
      </w:r>
      <w:r>
        <w:t>siderado la posibilidad de fomentar la matrícula de muchachas y mujeres en cursos de ciencia y tecnología a todos los niveles. La sensibilización no es suficiente para eliminar la discriminación basada en el género, la violencia contra la mujer y las prácticas tradicionales perjudiciales. Reviste suma importancia la instrucción de los legisladores y los miembros de las fuerzas pol</w:t>
      </w:r>
      <w:r>
        <w:t>i</w:t>
      </w:r>
      <w:r>
        <w:t>ciales y la judicatura. A este respecto, pregunta cuántos miembros de los órganos legislativos, policiales y jud</w:t>
      </w:r>
      <w:r>
        <w:t>i</w:t>
      </w:r>
      <w:r>
        <w:t>ciales han recibido instrucción, y si ésta se ha impart</w:t>
      </w:r>
      <w:r>
        <w:t>i</w:t>
      </w:r>
      <w:r>
        <w:t>do a los legisladores de las nueve regiones y dos ci</w:t>
      </w:r>
      <w:r>
        <w:t>u</w:t>
      </w:r>
      <w:r>
        <w:t>dades con rég</w:t>
      </w:r>
      <w:r>
        <w:t>i</w:t>
      </w:r>
      <w:r>
        <w:t>men especial.</w:t>
      </w:r>
    </w:p>
    <w:p w:rsidR="00000000" w:rsidRDefault="00000000">
      <w:pPr>
        <w:pStyle w:val="DualTxt"/>
        <w:rPr>
          <w:i/>
        </w:rPr>
      </w:pPr>
      <w:r>
        <w:rPr>
          <w:i/>
        </w:rPr>
        <w:t>Se levanta la sesión a las 13.00 horas.</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NO&gt;&gt;N0422166S&lt;&lt;ODS JOB NO&gt;&gt;</w:t>
      </w:r>
    </w:p>
    <w:p w:rsidR="00000000" w:rsidRDefault="00000000">
      <w:pPr>
        <w:pStyle w:val="CommentText"/>
      </w:pPr>
      <w:r>
        <w:t>&lt;&lt;ODS DOC SYMBOL1&gt;&gt;CEDAW/C/SR.645&lt;&lt;ODS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0422166s.doc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0422166s.doc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04-22166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*0422166*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CEDAW/C/SR.645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CEDAW/C/SR.645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/C/SR.645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9 de junio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61BDB"/>
    <w:multiLevelType w:val="singleLevel"/>
    <w:tmpl w:val="320C4BCA"/>
    <w:lvl w:ilvl="0">
      <w:start w:val="28"/>
      <w:numFmt w:val="decimal"/>
      <w:lvlRestart w:val="0"/>
      <w:lvlText w:val="%1."/>
      <w:lvlJc w:val="left"/>
      <w:pPr>
        <w:tabs>
          <w:tab w:val="num" w:pos="475"/>
        </w:tabs>
        <w:ind w:left="0" w:firstLine="0"/>
      </w:pPr>
      <w:rPr>
        <w:spacing w:val="0"/>
        <w:w w:val="100"/>
      </w:rPr>
    </w:lvl>
  </w:abstractNum>
  <w:abstractNum w:abstractNumId="1">
    <w:nsid w:val="03952622"/>
    <w:multiLevelType w:val="singleLevel"/>
    <w:tmpl w:val="FC56FADA"/>
    <w:lvl w:ilvl="0">
      <w:start w:val="27"/>
      <w:numFmt w:val="decimal"/>
      <w:lvlRestart w:val="0"/>
      <w:lvlText w:val="%1."/>
      <w:lvlJc w:val="left"/>
      <w:pPr>
        <w:tabs>
          <w:tab w:val="num" w:pos="475"/>
        </w:tabs>
        <w:ind w:left="0" w:firstLine="0"/>
      </w:pPr>
      <w:rPr>
        <w:spacing w:val="0"/>
        <w:w w:val="100"/>
      </w:rPr>
    </w:lvl>
  </w:abstractNum>
  <w:abstractNum w:abstractNumId="2">
    <w:nsid w:val="22845154"/>
    <w:multiLevelType w:val="singleLevel"/>
    <w:tmpl w:val="EE2CA29E"/>
    <w:lvl w:ilvl="0">
      <w:start w:val="1"/>
      <w:numFmt w:val="decimal"/>
      <w:lvlRestart w:val="0"/>
      <w:lvlText w:val="%1."/>
      <w:lvlJc w:val="left"/>
      <w:pPr>
        <w:tabs>
          <w:tab w:val="num" w:pos="475"/>
        </w:tabs>
        <w:ind w:left="0" w:firstLine="0"/>
      </w:pPr>
      <w:rPr>
        <w:spacing w:val="0"/>
        <w:w w:val="100"/>
      </w:rPr>
    </w:lvl>
  </w:abstractNum>
  <w:abstractNum w:abstractNumId="3">
    <w:nsid w:val="2CE21294"/>
    <w:multiLevelType w:val="singleLevel"/>
    <w:tmpl w:val="697A093A"/>
    <w:lvl w:ilvl="0">
      <w:start w:val="28"/>
      <w:numFmt w:val="decimal"/>
      <w:lvlRestart w:val="0"/>
      <w:lvlText w:val="%1."/>
      <w:lvlJc w:val="left"/>
      <w:pPr>
        <w:tabs>
          <w:tab w:val="num" w:pos="475"/>
        </w:tabs>
        <w:ind w:left="0" w:firstLine="0"/>
      </w:pPr>
      <w:rPr>
        <w:spacing w:val="0"/>
        <w:w w:val="100"/>
      </w:rPr>
    </w:lvl>
  </w:abstractNum>
  <w:abstractNum w:abstractNumId="4">
    <w:nsid w:val="36FC1F68"/>
    <w:multiLevelType w:val="singleLevel"/>
    <w:tmpl w:val="D1C63A42"/>
    <w:lvl w:ilvl="0">
      <w:start w:val="31"/>
      <w:numFmt w:val="decimal"/>
      <w:lvlRestart w:val="0"/>
      <w:lvlText w:val="%1."/>
      <w:lvlJc w:val="left"/>
      <w:pPr>
        <w:tabs>
          <w:tab w:val="num" w:pos="475"/>
        </w:tabs>
        <w:ind w:left="0" w:firstLine="0"/>
      </w:pPr>
      <w:rPr>
        <w:spacing w:val="0"/>
        <w:w w:val="100"/>
      </w:rPr>
    </w:lvl>
  </w:abstractNum>
  <w:abstractNum w:abstractNumId="5">
    <w:nsid w:val="3E2F476C"/>
    <w:multiLevelType w:val="singleLevel"/>
    <w:tmpl w:val="84FC366C"/>
    <w:lvl w:ilvl="0">
      <w:start w:val="1"/>
      <w:numFmt w:val="decimal"/>
      <w:lvlText w:val="%1."/>
      <w:lvlJc w:val="left"/>
      <w:pPr>
        <w:tabs>
          <w:tab w:val="num" w:pos="480"/>
        </w:tabs>
        <w:ind w:left="480" w:hanging="480"/>
      </w:pPr>
      <w:rPr>
        <w:rFonts w:hint="default"/>
      </w:rPr>
    </w:lvl>
  </w:abstractNum>
  <w:abstractNum w:abstractNumId="6">
    <w:nsid w:val="6C8D3AB0"/>
    <w:multiLevelType w:val="singleLevel"/>
    <w:tmpl w:val="3F52AEFE"/>
    <w:lvl w:ilvl="0">
      <w:start w:val="33"/>
      <w:numFmt w:val="decimal"/>
      <w:lvlRestart w:val="0"/>
      <w:lvlText w:val="%1."/>
      <w:lvlJc w:val="left"/>
      <w:pPr>
        <w:tabs>
          <w:tab w:val="num" w:pos="475"/>
        </w:tabs>
        <w:ind w:left="0" w:firstLine="0"/>
      </w:pPr>
      <w:rPr>
        <w:spacing w:val="0"/>
        <w:w w:val="100"/>
      </w:rPr>
    </w:lvl>
  </w:abstractNum>
  <w:num w:numId="1">
    <w:abstractNumId w:val="2"/>
  </w:num>
  <w:num w:numId="2">
    <w:abstractNumId w:val="5"/>
  </w:num>
  <w:num w:numId="3">
    <w:abstractNumId w:val="2"/>
    <w:lvlOverride w:ilvl="0">
      <w:lvl w:ilvl="0">
        <w:start w:val="1"/>
        <w:numFmt w:val="decimal"/>
        <w:lvlRestart w:val="0"/>
        <w:lvlText w:val="%1."/>
        <w:lvlJc w:val="left"/>
        <w:pPr>
          <w:tabs>
            <w:tab w:val="num" w:pos="475"/>
          </w:tabs>
          <w:ind w:left="0" w:firstLine="0"/>
        </w:pPr>
        <w:rPr>
          <w:spacing w:val="0"/>
          <w:w w:val="100"/>
        </w:rPr>
      </w:lvl>
    </w:lvlOverride>
  </w:num>
  <w:num w:numId="4">
    <w:abstractNumId w:val="2"/>
    <w:lvlOverride w:ilvl="0">
      <w:lvl w:ilvl="0">
        <w:start w:val="1"/>
        <w:numFmt w:val="decimal"/>
        <w:lvlRestart w:val="0"/>
        <w:lvlText w:val="%1."/>
        <w:lvlJc w:val="left"/>
        <w:pPr>
          <w:tabs>
            <w:tab w:val="num" w:pos="475"/>
          </w:tabs>
          <w:ind w:left="0" w:firstLine="0"/>
        </w:pPr>
        <w:rPr>
          <w:spacing w:val="0"/>
          <w:w w:val="100"/>
        </w:rPr>
      </w:lvl>
    </w:lvlOverride>
  </w:num>
  <w:num w:numId="5">
    <w:abstractNumId w:val="2"/>
    <w:lvlOverride w:ilvl="0">
      <w:lvl w:ilvl="0">
        <w:start w:val="1"/>
        <w:numFmt w:val="decimal"/>
        <w:lvlRestart w:val="0"/>
        <w:lvlText w:val="%1."/>
        <w:lvlJc w:val="left"/>
        <w:pPr>
          <w:tabs>
            <w:tab w:val="num" w:pos="475"/>
          </w:tabs>
          <w:ind w:left="0" w:firstLine="0"/>
        </w:pPr>
        <w:rPr>
          <w:spacing w:val="0"/>
          <w:w w:val="100"/>
        </w:rPr>
      </w:lvl>
    </w:lvlOverride>
  </w:num>
  <w:num w:numId="6">
    <w:abstractNumId w:val="2"/>
    <w:lvlOverride w:ilvl="0">
      <w:lvl w:ilvl="0">
        <w:start w:val="1"/>
        <w:numFmt w:val="decimal"/>
        <w:lvlRestart w:val="0"/>
        <w:lvlText w:val="%1."/>
        <w:lvlJc w:val="left"/>
        <w:pPr>
          <w:tabs>
            <w:tab w:val="num" w:pos="475"/>
          </w:tabs>
          <w:ind w:left="0" w:firstLine="0"/>
        </w:pPr>
        <w:rPr>
          <w:spacing w:val="0"/>
          <w:w w:val="100"/>
        </w:rPr>
      </w:lvl>
    </w:lvlOverride>
  </w:num>
  <w:num w:numId="7">
    <w:abstractNumId w:val="2"/>
    <w:lvlOverride w:ilvl="0">
      <w:lvl w:ilvl="0">
        <w:start w:val="1"/>
        <w:numFmt w:val="decimal"/>
        <w:lvlRestart w:val="0"/>
        <w:lvlText w:val="%1."/>
        <w:lvlJc w:val="left"/>
        <w:pPr>
          <w:tabs>
            <w:tab w:val="num" w:pos="475"/>
          </w:tabs>
          <w:ind w:left="0" w:firstLine="0"/>
        </w:pPr>
        <w:rPr>
          <w:spacing w:val="0"/>
          <w:w w:val="100"/>
        </w:rPr>
      </w:lvl>
    </w:lvlOverride>
  </w:num>
  <w:num w:numId="8">
    <w:abstractNumId w:val="2"/>
    <w:lvlOverride w:ilvl="0">
      <w:lvl w:ilvl="0">
        <w:start w:val="1"/>
        <w:numFmt w:val="decimal"/>
        <w:lvlRestart w:val="0"/>
        <w:lvlText w:val="%1."/>
        <w:lvlJc w:val="left"/>
        <w:pPr>
          <w:tabs>
            <w:tab w:val="num" w:pos="475"/>
          </w:tabs>
          <w:ind w:left="0" w:firstLine="0"/>
        </w:pPr>
        <w:rPr>
          <w:spacing w:val="0"/>
          <w:w w:val="100"/>
        </w:rPr>
      </w:lvl>
    </w:lvlOverride>
  </w:num>
  <w:num w:numId="9">
    <w:abstractNumId w:val="2"/>
    <w:lvlOverride w:ilvl="0">
      <w:lvl w:ilvl="0">
        <w:start w:val="1"/>
        <w:numFmt w:val="decimal"/>
        <w:lvlRestart w:val="0"/>
        <w:lvlText w:val="%1."/>
        <w:lvlJc w:val="left"/>
        <w:pPr>
          <w:tabs>
            <w:tab w:val="num" w:pos="475"/>
          </w:tabs>
          <w:ind w:left="0" w:firstLine="0"/>
        </w:pPr>
        <w:rPr>
          <w:spacing w:val="0"/>
          <w:w w:val="100"/>
        </w:rPr>
      </w:lvl>
    </w:lvlOverride>
  </w:num>
  <w:num w:numId="10">
    <w:abstractNumId w:val="2"/>
    <w:lvlOverride w:ilvl="0">
      <w:lvl w:ilvl="0">
        <w:start w:val="1"/>
        <w:numFmt w:val="decimal"/>
        <w:lvlRestart w:val="0"/>
        <w:lvlText w:val="%1."/>
        <w:lvlJc w:val="left"/>
        <w:pPr>
          <w:tabs>
            <w:tab w:val="num" w:pos="475"/>
          </w:tabs>
          <w:ind w:left="0" w:firstLine="0"/>
        </w:pPr>
        <w:rPr>
          <w:spacing w:val="0"/>
          <w:w w:val="100"/>
        </w:rPr>
      </w:lvl>
    </w:lvlOverride>
  </w:num>
  <w:num w:numId="11">
    <w:abstractNumId w:val="2"/>
    <w:lvlOverride w:ilvl="0">
      <w:lvl w:ilvl="0">
        <w:start w:val="1"/>
        <w:numFmt w:val="decimal"/>
        <w:lvlRestart w:val="0"/>
        <w:lvlText w:val="%1."/>
        <w:lvlJc w:val="left"/>
        <w:pPr>
          <w:tabs>
            <w:tab w:val="num" w:pos="475"/>
          </w:tabs>
          <w:ind w:left="0" w:firstLine="0"/>
        </w:pPr>
        <w:rPr>
          <w:spacing w:val="0"/>
          <w:w w:val="100"/>
        </w:rPr>
      </w:lvl>
    </w:lvlOverride>
  </w:num>
  <w:num w:numId="12">
    <w:abstractNumId w:val="2"/>
    <w:lvlOverride w:ilvl="0">
      <w:lvl w:ilvl="0">
        <w:start w:val="1"/>
        <w:numFmt w:val="decimal"/>
        <w:lvlRestart w:val="0"/>
        <w:lvlText w:val="%1."/>
        <w:lvlJc w:val="left"/>
        <w:pPr>
          <w:tabs>
            <w:tab w:val="num" w:pos="475"/>
          </w:tabs>
          <w:ind w:left="0" w:firstLine="0"/>
        </w:pPr>
        <w:rPr>
          <w:spacing w:val="0"/>
          <w:w w:val="100"/>
        </w:rPr>
      </w:lvl>
    </w:lvlOverride>
  </w:num>
  <w:num w:numId="13">
    <w:abstractNumId w:val="2"/>
    <w:lvlOverride w:ilvl="0">
      <w:lvl w:ilvl="0">
        <w:start w:val="1"/>
        <w:numFmt w:val="decimal"/>
        <w:lvlRestart w:val="0"/>
        <w:lvlText w:val="%1."/>
        <w:lvlJc w:val="left"/>
        <w:pPr>
          <w:tabs>
            <w:tab w:val="num" w:pos="475"/>
          </w:tabs>
          <w:ind w:left="0" w:firstLine="0"/>
        </w:pPr>
        <w:rPr>
          <w:spacing w:val="0"/>
          <w:w w:val="100"/>
        </w:rPr>
      </w:lvl>
    </w:lvlOverride>
  </w:num>
  <w:num w:numId="14">
    <w:abstractNumId w:val="2"/>
    <w:lvlOverride w:ilvl="0">
      <w:lvl w:ilvl="0">
        <w:start w:val="1"/>
        <w:numFmt w:val="decimal"/>
        <w:lvlRestart w:val="0"/>
        <w:lvlText w:val="%1."/>
        <w:lvlJc w:val="left"/>
        <w:pPr>
          <w:tabs>
            <w:tab w:val="num" w:pos="475"/>
          </w:tabs>
          <w:ind w:left="0" w:firstLine="0"/>
        </w:pPr>
        <w:rPr>
          <w:spacing w:val="0"/>
          <w:w w:val="100"/>
        </w:rPr>
      </w:lvl>
    </w:lvlOverride>
  </w:num>
  <w:num w:numId="15">
    <w:abstractNumId w:val="6"/>
  </w:num>
  <w:num w:numId="16">
    <w:abstractNumId w:val="2"/>
    <w:lvlOverride w:ilvl="0">
      <w:lvl w:ilvl="0">
        <w:start w:val="33"/>
        <w:numFmt w:val="decimal"/>
        <w:lvlRestart w:val="0"/>
        <w:lvlText w:val="%1."/>
        <w:lvlJc w:val="left"/>
        <w:pPr>
          <w:tabs>
            <w:tab w:val="num" w:pos="475"/>
          </w:tabs>
          <w:ind w:left="0" w:firstLine="0"/>
        </w:pPr>
        <w:rPr>
          <w:spacing w:val="0"/>
          <w:w w:val="100"/>
        </w:rPr>
      </w:lvl>
    </w:lvlOverride>
  </w:num>
  <w:num w:numId="17">
    <w:abstractNumId w:val="2"/>
    <w:lvlOverride w:ilvl="0">
      <w:lvl w:ilvl="0">
        <w:start w:val="33"/>
        <w:numFmt w:val="decimal"/>
        <w:lvlRestart w:val="0"/>
        <w:lvlText w:val="%1."/>
        <w:lvlJc w:val="left"/>
        <w:pPr>
          <w:tabs>
            <w:tab w:val="num" w:pos="475"/>
          </w:tabs>
          <w:ind w:left="0" w:firstLine="0"/>
        </w:pPr>
        <w:rPr>
          <w:spacing w:val="0"/>
          <w:w w:val="100"/>
        </w:rPr>
      </w:lvl>
    </w:lvlOverride>
  </w:num>
  <w:num w:numId="18">
    <w:abstractNumId w:val="3"/>
  </w:num>
  <w:num w:numId="19">
    <w:abstractNumId w:val="3"/>
    <w:lvlOverride w:ilvl="0">
      <w:lvl w:ilvl="0">
        <w:start w:val="28"/>
        <w:numFmt w:val="decimal"/>
        <w:lvlRestart w:val="0"/>
        <w:lvlText w:val="%1."/>
        <w:lvlJc w:val="left"/>
        <w:pPr>
          <w:tabs>
            <w:tab w:val="num" w:pos="475"/>
          </w:tabs>
          <w:ind w:left="0" w:firstLine="0"/>
        </w:pPr>
        <w:rPr>
          <w:spacing w:val="0"/>
          <w:w w:val="100"/>
        </w:rPr>
      </w:lvl>
    </w:lvlOverride>
  </w:num>
  <w:num w:numId="20">
    <w:abstractNumId w:val="3"/>
    <w:lvlOverride w:ilvl="0">
      <w:lvl w:ilvl="0">
        <w:start w:val="28"/>
        <w:numFmt w:val="decimal"/>
        <w:lvlRestart w:val="0"/>
        <w:lvlText w:val="%1."/>
        <w:lvlJc w:val="left"/>
        <w:pPr>
          <w:tabs>
            <w:tab w:val="num" w:pos="475"/>
          </w:tabs>
          <w:ind w:left="0" w:firstLine="0"/>
        </w:pPr>
        <w:rPr>
          <w:spacing w:val="0"/>
          <w:w w:val="100"/>
        </w:rPr>
      </w:lvl>
    </w:lvlOverride>
  </w:num>
  <w:num w:numId="21">
    <w:abstractNumId w:val="3"/>
    <w:lvlOverride w:ilvl="0">
      <w:lvl w:ilvl="0">
        <w:start w:val="28"/>
        <w:numFmt w:val="decimal"/>
        <w:lvlRestart w:val="0"/>
        <w:lvlText w:val="%1."/>
        <w:lvlJc w:val="left"/>
        <w:pPr>
          <w:tabs>
            <w:tab w:val="num" w:pos="475"/>
          </w:tabs>
          <w:ind w:left="0" w:firstLine="0"/>
        </w:pPr>
        <w:rPr>
          <w:spacing w:val="0"/>
          <w:w w:val="100"/>
        </w:rPr>
      </w:lvl>
    </w:lvlOverride>
  </w:num>
  <w:num w:numId="22">
    <w:abstractNumId w:val="1"/>
  </w:num>
  <w:num w:numId="23">
    <w:abstractNumId w:val="1"/>
    <w:lvlOverride w:ilvl="0">
      <w:lvl w:ilvl="0">
        <w:start w:val="27"/>
        <w:numFmt w:val="decimal"/>
        <w:lvlRestart w:val="0"/>
        <w:lvlText w:val="%1."/>
        <w:lvlJc w:val="left"/>
        <w:pPr>
          <w:tabs>
            <w:tab w:val="num" w:pos="475"/>
          </w:tabs>
          <w:ind w:left="0" w:firstLine="0"/>
        </w:pPr>
        <w:rPr>
          <w:spacing w:val="0"/>
          <w:w w:val="100"/>
        </w:rPr>
      </w:lvl>
    </w:lvlOverride>
  </w:num>
  <w:num w:numId="24">
    <w:abstractNumId w:val="0"/>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2/04/2005 20:38:06"/>
    <w:docVar w:name="DocCategory" w:val="SROthers"/>
    <w:docVar w:name="DocType" w:val="Final"/>
    <w:docVar w:name="JobNo" w:val="0422166S"/>
    <w:docVar w:name="OandT" w:val="Claudia"/>
    <w:docVar w:name="Symbol1" w:val="CEDAW/C/SR.64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4</Pages>
  <Words>6951</Words>
  <Characters>39623</Characters>
  <Application>Microsoft Office Word</Application>
  <DocSecurity>4</DocSecurity>
  <Lines>330</Lines>
  <Paragraphs>79</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TRAFASA</Company>
  <LinksUpToDate>false</LinksUpToDate>
  <CharactersWithSpaces>48659</CharactersWithSpaces>
  <SharedDoc>false</SharedDoc>
  <HLinks>
    <vt:vector size="6" baseType="variant">
      <vt:variant>
        <vt:i4>8257630</vt:i4>
      </vt:variant>
      <vt:variant>
        <vt:i4>49793</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Malreuri</dc:creator>
  <cp:keywords/>
  <cp:lastModifiedBy>Barrezueta, Piedad</cp:lastModifiedBy>
  <cp:revision>6</cp:revision>
  <cp:lastPrinted>2005-06-08T09:42:00Z</cp:lastPrinted>
  <dcterms:created xsi:type="dcterms:W3CDTF">2005-06-08T08:53:00Z</dcterms:created>
  <dcterms:modified xsi:type="dcterms:W3CDTF">2005-06-08T09:53:00Z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0422166</vt:lpwstr>
  </property>
  <property fmtid="{D5CDD505-2E9C-101B-9397-08002B2CF9AE}" pid="3" name="Symbol1">
    <vt:lpwstr>CEDAW/C/SR.645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Claudia/bf</vt:lpwstr>
  </property>
</Properties>
</file>