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252938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52938" w:rsidP="00252938">
            <w:pPr>
              <w:spacing w:after="20"/>
              <w:jc w:val="right"/>
            </w:pPr>
            <w:r w:rsidRPr="00252938">
              <w:rPr>
                <w:sz w:val="40"/>
              </w:rPr>
              <w:t>CRC</w:t>
            </w:r>
            <w:r>
              <w:t>/C/FIN/Q/4</w:t>
            </w:r>
          </w:p>
        </w:tc>
      </w:tr>
      <w:tr w:rsidR="002D5AAC" w:rsidTr="0025293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52938" w:rsidRDefault="00252938" w:rsidP="00252938">
            <w:pPr>
              <w:spacing w:before="240"/>
            </w:pPr>
            <w:r>
              <w:t>Distr. general</w:t>
            </w:r>
          </w:p>
          <w:p w:rsidR="00252938" w:rsidRDefault="00252938" w:rsidP="00252938">
            <w:r>
              <w:t>14 de marzo de 2011</w:t>
            </w:r>
          </w:p>
          <w:p w:rsidR="00252938" w:rsidRDefault="00252938" w:rsidP="00252938">
            <w:r>
              <w:t>Español</w:t>
            </w:r>
          </w:p>
          <w:p w:rsidR="002D5AAC" w:rsidRDefault="00252938" w:rsidP="00252938">
            <w:r>
              <w:t>Original: inglés</w:t>
            </w:r>
          </w:p>
        </w:tc>
      </w:tr>
    </w:tbl>
    <w:p w:rsidR="00252938" w:rsidRPr="006F5556" w:rsidRDefault="00252938" w:rsidP="00252938">
      <w:pPr>
        <w:spacing w:before="120"/>
        <w:rPr>
          <w:b/>
          <w:sz w:val="24"/>
          <w:szCs w:val="24"/>
        </w:rPr>
      </w:pPr>
      <w:r w:rsidRPr="006F5556">
        <w:rPr>
          <w:b/>
          <w:sz w:val="24"/>
          <w:szCs w:val="24"/>
          <w:lang w:val="es-ES_tradnl"/>
        </w:rPr>
        <w:t>Comité de los Derechos del Niño</w:t>
      </w:r>
    </w:p>
    <w:p w:rsidR="00252938" w:rsidRPr="006F5556" w:rsidRDefault="00252938" w:rsidP="00252938">
      <w:pPr>
        <w:rPr>
          <w:b/>
        </w:rPr>
      </w:pPr>
      <w:r w:rsidRPr="006F5556">
        <w:rPr>
          <w:b/>
          <w:lang w:val="es-ES_tradnl"/>
        </w:rPr>
        <w:t>57º período de sesiones</w:t>
      </w:r>
    </w:p>
    <w:p w:rsidR="00252938" w:rsidRPr="006F5556" w:rsidRDefault="00252938" w:rsidP="00252938">
      <w:pPr>
        <w:spacing w:after="240"/>
        <w:rPr>
          <w:bCs/>
        </w:rPr>
      </w:pPr>
      <w:r w:rsidRPr="006F5556">
        <w:rPr>
          <w:bCs/>
          <w:lang w:val="es-ES_tradnl"/>
        </w:rPr>
        <w:t>30 de mayo a 17 de junio de 2011</w:t>
      </w:r>
    </w:p>
    <w:p w:rsidR="00252938" w:rsidRPr="006F5556" w:rsidRDefault="00252938" w:rsidP="00252938">
      <w:pPr>
        <w:pStyle w:val="HChG"/>
      </w:pPr>
      <w:r w:rsidRPr="006F5556">
        <w:tab/>
      </w:r>
      <w:r>
        <w:tab/>
      </w:r>
      <w:r w:rsidRPr="006F5556">
        <w:rPr>
          <w:lang w:val="es-ES_tradnl"/>
        </w:rPr>
        <w:t>Aplicación de la Convención sobre los Derechos del Niño</w:t>
      </w:r>
    </w:p>
    <w:p w:rsidR="00252938" w:rsidRPr="006F5556" w:rsidRDefault="00252938" w:rsidP="00252938">
      <w:pPr>
        <w:pStyle w:val="H1G"/>
      </w:pPr>
      <w:r w:rsidRPr="006F5556">
        <w:tab/>
      </w:r>
      <w:r>
        <w:tab/>
      </w:r>
      <w:r w:rsidRPr="006F5556">
        <w:rPr>
          <w:lang w:val="es-ES_tradnl"/>
        </w:rPr>
        <w:t>Lista de cuestiones en relación con el cuarto informe periódico</w:t>
      </w:r>
      <w:r>
        <w:rPr>
          <w:lang w:val="es-ES_tradnl"/>
        </w:rPr>
        <w:br/>
      </w:r>
      <w:r w:rsidRPr="006F5556">
        <w:rPr>
          <w:lang w:val="es-ES_tradnl"/>
        </w:rPr>
        <w:t>de Finlandia (CRC/C/FIN/4)</w:t>
      </w:r>
    </w:p>
    <w:p w:rsidR="00252938" w:rsidRPr="00985C20" w:rsidRDefault="00252938" w:rsidP="00252938">
      <w:pPr>
        <w:pStyle w:val="SingleTxtG"/>
        <w:rPr>
          <w:b/>
        </w:rPr>
      </w:pPr>
      <w:r w:rsidRPr="00985C20">
        <w:rPr>
          <w:b/>
          <w:lang w:val="es-ES_tradnl"/>
        </w:rPr>
        <w:t xml:space="preserve">Se pide al Estado parte que presente por escrito información adicional y actualizada, de ser posible </w:t>
      </w:r>
      <w:r w:rsidRPr="00252938">
        <w:rPr>
          <w:b/>
          <w:u w:val="single"/>
          <w:lang w:val="es-ES_tradnl"/>
        </w:rPr>
        <w:t>antes del 28 de marzo de 2011</w:t>
      </w:r>
      <w:r w:rsidRPr="00985C20">
        <w:rPr>
          <w:b/>
          <w:lang w:val="es-ES_tradnl"/>
        </w:rPr>
        <w:t>.</w:t>
      </w:r>
    </w:p>
    <w:p w:rsidR="00252938" w:rsidRPr="00985C20" w:rsidRDefault="00252938" w:rsidP="00252938">
      <w:pPr>
        <w:pStyle w:val="SingleTxtG"/>
        <w:rPr>
          <w:i/>
        </w:rPr>
      </w:pPr>
      <w:r w:rsidRPr="00985C20">
        <w:rPr>
          <w:i/>
          <w:lang w:val="es-ES_tradnl"/>
        </w:rPr>
        <w:t>En el diálogo con el Estado parte, el Comité puede abordar todos los aspectos de los derechos del niño contemplados en la Convención.</w:t>
      </w:r>
      <w:r w:rsidRPr="00985C20">
        <w:rPr>
          <w:i/>
        </w:rPr>
        <w:t xml:space="preserve"> </w:t>
      </w:r>
    </w:p>
    <w:p w:rsidR="00252938" w:rsidRPr="006F5556" w:rsidRDefault="00252938" w:rsidP="00252938">
      <w:pPr>
        <w:pStyle w:val="HChG"/>
      </w:pPr>
      <w:r>
        <w:rPr>
          <w:lang w:val="es-ES_tradnl"/>
        </w:rPr>
        <w:tab/>
      </w:r>
      <w:r>
        <w:rPr>
          <w:lang w:val="es-ES_tradnl"/>
        </w:rPr>
        <w:tab/>
      </w:r>
      <w:r w:rsidRPr="006F5556">
        <w:rPr>
          <w:lang w:val="es-ES_tradnl"/>
        </w:rPr>
        <w:t>Parte I</w:t>
      </w:r>
    </w:p>
    <w:p w:rsidR="00252938" w:rsidRPr="00985C20" w:rsidRDefault="00252938" w:rsidP="00252938">
      <w:pPr>
        <w:pStyle w:val="SingleTxtG"/>
        <w:rPr>
          <w:b/>
        </w:rPr>
      </w:pPr>
      <w:r w:rsidRPr="00985C20">
        <w:rPr>
          <w:b/>
          <w:lang w:val="es-ES_tradnl"/>
        </w:rPr>
        <w:t>En esta sección se pide al Estado parte que presente sus respuestas a las siguientes preguntas en un máximo de 30 páginas.</w:t>
      </w:r>
    </w:p>
    <w:p w:rsidR="00252938" w:rsidRPr="006F5556" w:rsidRDefault="00252938" w:rsidP="00252938">
      <w:pPr>
        <w:pStyle w:val="SingleTxtG"/>
      </w:pPr>
      <w:r w:rsidRPr="006F5556">
        <w:t>1.</w:t>
      </w:r>
      <w:r w:rsidRPr="006F5556">
        <w:tab/>
      </w:r>
      <w:r w:rsidRPr="006F5556">
        <w:rPr>
          <w:lang w:val="es-ES_tradnl"/>
        </w:rPr>
        <w:t>Sírvanse proporcionar información actualizada sobre el proceso de ratificación por el Estado parte del Protocolo facultativo relativo a la venta de niños, la prostitución infantil y la utilización de niños en la pornografía.</w:t>
      </w:r>
    </w:p>
    <w:p w:rsidR="00252938" w:rsidRPr="006F5556" w:rsidRDefault="00252938" w:rsidP="00252938">
      <w:pPr>
        <w:pStyle w:val="SingleTxtG"/>
      </w:pPr>
      <w:r w:rsidRPr="006F5556">
        <w:t>2.</w:t>
      </w:r>
      <w:r w:rsidRPr="006F5556">
        <w:tab/>
      </w:r>
      <w:r w:rsidRPr="006F5556">
        <w:rPr>
          <w:lang w:val="es-ES_tradnl"/>
        </w:rPr>
        <w:t>Sírvanse indicar qué organismo público tiene la responsabilidad general de coordinar las políticas sobre la infancia en el Estado parte, así como especificar sus competencias y los recursos con los que cuenta para el desempeño de sus cometidos.</w:t>
      </w:r>
    </w:p>
    <w:p w:rsidR="00252938" w:rsidRPr="006F5556" w:rsidRDefault="00252938" w:rsidP="00252938">
      <w:pPr>
        <w:pStyle w:val="SingleTxtG"/>
      </w:pPr>
      <w:r w:rsidRPr="006F5556">
        <w:t>3.</w:t>
      </w:r>
      <w:r w:rsidRPr="006F5556">
        <w:tab/>
      </w:r>
      <w:r w:rsidRPr="006F5556">
        <w:rPr>
          <w:lang w:val="es-ES_tradnl"/>
        </w:rPr>
        <w:t>Sírvanse indicar si en el Programa de política para el bienestar de los niños y el Programa de elaboración de políticas para la infancia y la juventud se tratan todas las disposiciones de la Convención.</w:t>
      </w:r>
      <w:r w:rsidRPr="006F5556">
        <w:t xml:space="preserve"> </w:t>
      </w:r>
      <w:r w:rsidRPr="006F5556">
        <w:rPr>
          <w:lang w:val="es-ES_tradnl"/>
        </w:rPr>
        <w:t>Asimismo, sírvanse especificar la forma en que se coordinan estos dos programas, cómo se relacionan con la Convención y si hay algún solapamiento entre ellos.</w:t>
      </w:r>
    </w:p>
    <w:p w:rsidR="00252938" w:rsidRPr="006F5556" w:rsidRDefault="00252938" w:rsidP="00252938">
      <w:pPr>
        <w:pStyle w:val="SingleTxtG"/>
      </w:pPr>
      <w:r w:rsidRPr="006F5556">
        <w:t>4.</w:t>
      </w:r>
      <w:r w:rsidRPr="006F5556">
        <w:tab/>
      </w:r>
      <w:r w:rsidRPr="006F5556">
        <w:rPr>
          <w:lang w:val="es-ES_tradnl"/>
        </w:rPr>
        <w:t>Sírvanse proporcionar información actualizada sobre el proceso de reforma de la legislación del Estado parte en materia de no discriminación (párrafo 111 del cuarto informe periódico del Estado parte).</w:t>
      </w:r>
    </w:p>
    <w:p w:rsidR="00252938" w:rsidRPr="006F5556" w:rsidRDefault="00252938" w:rsidP="00252938">
      <w:pPr>
        <w:pStyle w:val="SingleTxtG"/>
      </w:pPr>
      <w:r w:rsidRPr="006F5556">
        <w:t>5.</w:t>
      </w:r>
      <w:r w:rsidRPr="006F5556">
        <w:tab/>
      </w:r>
      <w:r w:rsidRPr="006F5556">
        <w:rPr>
          <w:lang w:val="es-ES_tradnl"/>
        </w:rPr>
        <w:t>Sírvanse aclarar si los niños menores de 12 años tienen derecho a ser oídos en todos los procedimientos judiciales y administrativos que los afecten.</w:t>
      </w:r>
      <w:r w:rsidRPr="006F5556">
        <w:t xml:space="preserve"> </w:t>
      </w:r>
      <w:r w:rsidRPr="006F5556">
        <w:rPr>
          <w:lang w:val="es-ES_tradnl"/>
        </w:rPr>
        <w:t>Sírvanse indicar también si los niños que hayan alcanzado la edad de 12 años pueden ser interrogados en privado en los procesos judiciales, o si tienen que declarar en audiencia pública.</w:t>
      </w:r>
    </w:p>
    <w:p w:rsidR="00252938" w:rsidRPr="006F5556" w:rsidRDefault="00252938" w:rsidP="00252938">
      <w:pPr>
        <w:pStyle w:val="SingleTxtG"/>
      </w:pPr>
      <w:r w:rsidRPr="006F5556">
        <w:t>6.</w:t>
      </w:r>
      <w:r w:rsidRPr="006F5556">
        <w:tab/>
      </w:r>
      <w:r w:rsidRPr="006F5556">
        <w:rPr>
          <w:lang w:val="es-ES_tradnl"/>
        </w:rPr>
        <w:t>Sírvanse explicar someramente la forma en que el Estado parte ha dado curso a la recomendación 3 formulada en el Examen Periódico Universal (A/HRC/8/24, párr</w:t>
      </w:r>
      <w:r>
        <w:rPr>
          <w:lang w:val="es-ES_tradnl"/>
        </w:rPr>
        <w:t>.</w:t>
      </w:r>
      <w:r w:rsidRPr="006F5556">
        <w:rPr>
          <w:lang w:val="es-ES_tradnl"/>
        </w:rPr>
        <w:t xml:space="preserve"> 50), relativa a la recopilación de información sobre la violencia contra los niños dentro de la familia, así como a la recomendación del Comité para la Eliminación de la Discriminación contra la Mujer (CEDAW/C/FIN/CO/6, párr</w:t>
      </w:r>
      <w:r>
        <w:rPr>
          <w:lang w:val="es-ES_tradnl"/>
        </w:rPr>
        <w:t>.</w:t>
      </w:r>
      <w:r w:rsidRPr="006F5556">
        <w:rPr>
          <w:lang w:val="es-ES_tradnl"/>
        </w:rPr>
        <w:t xml:space="preserve"> 178) en que se instaba al Estado parte a que reforzase las estrategias para luchar contra la pornografía y la sexualización en los medios de comunicación y la publicidad.</w:t>
      </w:r>
    </w:p>
    <w:p w:rsidR="00252938" w:rsidRPr="006F5556" w:rsidRDefault="00252938" w:rsidP="00252938">
      <w:pPr>
        <w:pStyle w:val="SingleTxtG"/>
      </w:pPr>
      <w:r w:rsidRPr="006F5556">
        <w:t>7.</w:t>
      </w:r>
      <w:r w:rsidRPr="006F5556">
        <w:tab/>
      </w:r>
      <w:r w:rsidRPr="006F5556">
        <w:rPr>
          <w:lang w:val="es-ES_tradnl"/>
        </w:rPr>
        <w:t>Sírvanse indicar si se ha aprobado el programa relativo a la política sobre discapacidad que se estaba preparando cuando el Estado parte presentó su informe al Comité.</w:t>
      </w:r>
      <w:r w:rsidRPr="006F5556">
        <w:t xml:space="preserve"> </w:t>
      </w:r>
      <w:r w:rsidRPr="006F5556">
        <w:rPr>
          <w:lang w:val="es-ES_tradnl"/>
        </w:rPr>
        <w:t>En caso afirmativo, explíquese cómo se tienen en cuenta en el programa los derechos de los niños con discapacidad.</w:t>
      </w:r>
    </w:p>
    <w:p w:rsidR="00252938" w:rsidRPr="006F5556" w:rsidRDefault="00252938" w:rsidP="00252938">
      <w:pPr>
        <w:pStyle w:val="SingleTxtG"/>
      </w:pPr>
      <w:r w:rsidRPr="006F5556">
        <w:t>8.</w:t>
      </w:r>
      <w:r w:rsidRPr="006F5556">
        <w:tab/>
      </w:r>
      <w:r w:rsidRPr="006F5556">
        <w:rPr>
          <w:lang w:val="es-ES_tradnl"/>
        </w:rPr>
        <w:t>Sírvanse facilitar información sobre los niños refugiados y migrantes que se encuentren en su jurisdicción y hayan podido participar en hostilidades en su país de origen, y sobre la asistencia prestada eventualmente para su recuperación física y psicológica y su reintegración social, conforme a lo solicitado por el Comité en sus observaciones finales de 2005 sobre el informe inicial del Estado parte con arreglo a lo dispuesto por el Protocolo facultativo de la Convención relativo a la participación de niños en los conflictos armados (CRC/C/OPAC/FIN/CO/1, párr</w:t>
      </w:r>
      <w:r>
        <w:rPr>
          <w:lang w:val="es-ES_tradnl"/>
        </w:rPr>
        <w:t>.</w:t>
      </w:r>
      <w:r w:rsidRPr="006F5556">
        <w:rPr>
          <w:lang w:val="es-ES_tradnl"/>
        </w:rPr>
        <w:t xml:space="preserve"> 5).</w:t>
      </w:r>
    </w:p>
    <w:p w:rsidR="00252938" w:rsidRPr="006F5556" w:rsidRDefault="00252938" w:rsidP="00252938">
      <w:pPr>
        <w:pStyle w:val="SingleTxtG"/>
      </w:pPr>
      <w:r w:rsidRPr="006F5556">
        <w:t>9.</w:t>
      </w:r>
      <w:r w:rsidRPr="006F5556">
        <w:tab/>
      </w:r>
      <w:r w:rsidRPr="006F5556">
        <w:rPr>
          <w:lang w:val="es-ES_tradnl"/>
        </w:rPr>
        <w:t>Sírvanse proporcionar información sobre los recursos financieros asignados a los derechos y el bienestar de los niños, en particular los que viven en la pobreza o en otras situaciones de vulnerabilidad.</w:t>
      </w:r>
    </w:p>
    <w:p w:rsidR="00252938" w:rsidRPr="006F5556" w:rsidRDefault="00252938" w:rsidP="00252938">
      <w:pPr>
        <w:pStyle w:val="HChG"/>
      </w:pPr>
      <w:r>
        <w:rPr>
          <w:lang w:val="es-ES_tradnl"/>
        </w:rPr>
        <w:tab/>
      </w:r>
      <w:r>
        <w:rPr>
          <w:lang w:val="es-ES_tradnl"/>
        </w:rPr>
        <w:tab/>
      </w:r>
      <w:r w:rsidRPr="006F5556">
        <w:rPr>
          <w:lang w:val="es-ES_tradnl"/>
        </w:rPr>
        <w:t>Parte II</w:t>
      </w:r>
    </w:p>
    <w:p w:rsidR="00252938" w:rsidRPr="00985C20" w:rsidRDefault="00252938" w:rsidP="00252938">
      <w:pPr>
        <w:pStyle w:val="SingleTxtG"/>
        <w:rPr>
          <w:b/>
        </w:rPr>
      </w:pPr>
      <w:r w:rsidRPr="00985C20">
        <w:rPr>
          <w:b/>
          <w:lang w:val="es-ES_tradnl"/>
        </w:rPr>
        <w:t>En esta sección, se invita al Estado parte a actualizar brevemente (en tres páginas como máximo) la información proporcionada en su informe en relación con:</w:t>
      </w:r>
    </w:p>
    <w:p w:rsidR="00252938" w:rsidRPr="006F5556" w:rsidRDefault="00252938" w:rsidP="00252938">
      <w:pPr>
        <w:pStyle w:val="SingleTxtG"/>
      </w:pPr>
      <w:r>
        <w:rPr>
          <w:lang w:val="es-ES_tradnl"/>
        </w:rPr>
        <w:tab/>
      </w:r>
      <w:r w:rsidRPr="006F5556">
        <w:rPr>
          <w:lang w:val="es-ES_tradnl"/>
        </w:rPr>
        <w:t>a)</w:t>
      </w:r>
      <w:r>
        <w:rPr>
          <w:lang w:val="es-ES_tradnl"/>
        </w:rPr>
        <w:tab/>
      </w:r>
      <w:r w:rsidRPr="006F5556">
        <w:rPr>
          <w:lang w:val="es-ES_tradnl"/>
        </w:rPr>
        <w:t>Los nuevos proyectos de ley o nuevas leyes y sus respectivos reglamentos;</w:t>
      </w:r>
    </w:p>
    <w:p w:rsidR="00252938" w:rsidRPr="006F5556" w:rsidRDefault="00252938" w:rsidP="00252938">
      <w:pPr>
        <w:pStyle w:val="SingleTxtG"/>
      </w:pPr>
      <w:r>
        <w:rPr>
          <w:lang w:val="es-ES_tradnl"/>
        </w:rPr>
        <w:tab/>
        <w:t>b)</w:t>
      </w:r>
      <w:r>
        <w:rPr>
          <w:lang w:val="es-ES_tradnl"/>
        </w:rPr>
        <w:tab/>
      </w:r>
      <w:r w:rsidRPr="006F5556">
        <w:rPr>
          <w:lang w:val="es-ES_tradnl"/>
        </w:rPr>
        <w:t>Las nuevas instituciones (y sus mandatos) o reformas institucionales;</w:t>
      </w:r>
    </w:p>
    <w:p w:rsidR="00252938" w:rsidRPr="006F5556" w:rsidRDefault="00252938" w:rsidP="00252938">
      <w:pPr>
        <w:pStyle w:val="SingleTxtG"/>
      </w:pPr>
      <w:r>
        <w:rPr>
          <w:lang w:val="es-ES_tradnl"/>
        </w:rPr>
        <w:tab/>
        <w:t>c)</w:t>
      </w:r>
      <w:r>
        <w:rPr>
          <w:lang w:val="es-ES_tradnl"/>
        </w:rPr>
        <w:tab/>
      </w:r>
      <w:r w:rsidRPr="006F5556">
        <w:rPr>
          <w:lang w:val="es-ES_tradnl"/>
        </w:rPr>
        <w:t>Las políticas, los programas y los planes de acción adoptados recientemente y su alcance y financiación;</w:t>
      </w:r>
    </w:p>
    <w:p w:rsidR="00252938" w:rsidRPr="006F5556" w:rsidRDefault="00252938" w:rsidP="00252938">
      <w:pPr>
        <w:pStyle w:val="SingleTxtG"/>
      </w:pPr>
      <w:r>
        <w:rPr>
          <w:lang w:val="es-ES_tradnl"/>
        </w:rPr>
        <w:tab/>
      </w:r>
      <w:r w:rsidRPr="006F5556">
        <w:rPr>
          <w:lang w:val="es-ES_tradnl"/>
        </w:rPr>
        <w:t>d)</w:t>
      </w:r>
      <w:r w:rsidRPr="006F5556">
        <w:rPr>
          <w:lang w:val="es-ES_tradnl"/>
        </w:rPr>
        <w:tab/>
        <w:t>Las ratificaciones recientes de instrumentos de derechos humanos.</w:t>
      </w:r>
    </w:p>
    <w:p w:rsidR="00252938" w:rsidRPr="006F5556" w:rsidRDefault="00252938" w:rsidP="00252938">
      <w:pPr>
        <w:pStyle w:val="HChG"/>
      </w:pPr>
      <w:r w:rsidRPr="006F5556">
        <w:tab/>
      </w:r>
      <w:r>
        <w:tab/>
      </w:r>
      <w:r w:rsidRPr="006F5556">
        <w:rPr>
          <w:lang w:val="es-ES_tradnl"/>
        </w:rPr>
        <w:t>Parte III</w:t>
      </w:r>
    </w:p>
    <w:p w:rsidR="00252938" w:rsidRPr="00985C20" w:rsidRDefault="00252938" w:rsidP="00252938">
      <w:pPr>
        <w:pStyle w:val="SingleTxtG"/>
        <w:rPr>
          <w:b/>
        </w:rPr>
      </w:pPr>
      <w:r w:rsidRPr="00985C20">
        <w:rPr>
          <w:b/>
          <w:lang w:val="es-ES_tradnl"/>
        </w:rPr>
        <w:t>Datos, estadísticas y demás información de que se disponga</w:t>
      </w:r>
    </w:p>
    <w:p w:rsidR="00252938" w:rsidRPr="006F5556" w:rsidRDefault="00252938" w:rsidP="00252938">
      <w:pPr>
        <w:pStyle w:val="SingleTxtG"/>
        <w:rPr>
          <w:i/>
          <w:iCs/>
        </w:rPr>
      </w:pPr>
      <w:r w:rsidRPr="006F5556">
        <w:t>1.</w:t>
      </w:r>
      <w:r w:rsidRPr="006F5556">
        <w:tab/>
      </w:r>
      <w:r w:rsidRPr="006F5556">
        <w:rPr>
          <w:lang w:val="es-ES_tradnl"/>
        </w:rPr>
        <w:t xml:space="preserve">Sírvanse proporcionar datos estadísticos (desglosados </w:t>
      </w:r>
      <w:r>
        <w:rPr>
          <w:lang w:val="es-ES_tradnl"/>
        </w:rPr>
        <w:t>p</w:t>
      </w:r>
      <w:r w:rsidRPr="006F5556">
        <w:rPr>
          <w:lang w:val="es-ES_tradnl"/>
        </w:rPr>
        <w:t>or nacionalidad, edad, sexo, origen étnico, localización geográfica y nivel socioeconómico) correspondientes a los años 2008, 2009 y 2010 en relación con:</w:t>
      </w:r>
    </w:p>
    <w:p w:rsidR="00252938" w:rsidRPr="006F5556" w:rsidRDefault="00252938" w:rsidP="00252938">
      <w:pPr>
        <w:pStyle w:val="SingleTxtG"/>
      </w:pPr>
      <w:r>
        <w:rPr>
          <w:lang w:val="es-ES_tradnl"/>
        </w:rPr>
        <w:tab/>
        <w:t>a)</w:t>
      </w:r>
      <w:r>
        <w:rPr>
          <w:lang w:val="es-ES_tradnl"/>
        </w:rPr>
        <w:tab/>
      </w:r>
      <w:r w:rsidRPr="006F5556">
        <w:rPr>
          <w:lang w:val="es-ES_tradnl"/>
        </w:rPr>
        <w:t>El número de niños privados de un entorno familiar, el tipo de medida de protección de la que hayan sido objeto (acogimiento familiar, institucional o de otro tipo) y la duración de la medida;</w:t>
      </w:r>
    </w:p>
    <w:p w:rsidR="00252938" w:rsidRPr="006F5556" w:rsidRDefault="00252938" w:rsidP="00252938">
      <w:pPr>
        <w:pStyle w:val="SingleTxtG"/>
      </w:pPr>
      <w:r>
        <w:rPr>
          <w:lang w:val="es-ES_tradnl"/>
        </w:rPr>
        <w:tab/>
        <w:t>b)</w:t>
      </w:r>
      <w:r>
        <w:rPr>
          <w:lang w:val="es-ES_tradnl"/>
        </w:rPr>
        <w:tab/>
      </w:r>
      <w:r w:rsidRPr="006F5556">
        <w:rPr>
          <w:lang w:val="es-ES_tradnl"/>
        </w:rPr>
        <w:t>El número de niños que viven en prisión con sus progenitores y la duración de su permanencia en un centro penitenciario;</w:t>
      </w:r>
    </w:p>
    <w:p w:rsidR="00252938" w:rsidRPr="006F5556" w:rsidRDefault="00252938" w:rsidP="00252938">
      <w:pPr>
        <w:pStyle w:val="SingleTxtG"/>
      </w:pPr>
      <w:r>
        <w:rPr>
          <w:lang w:val="es-ES_tradnl"/>
        </w:rPr>
        <w:tab/>
        <w:t>c)</w:t>
      </w:r>
      <w:r>
        <w:rPr>
          <w:lang w:val="es-ES_tradnl"/>
        </w:rPr>
        <w:tab/>
      </w:r>
      <w:r w:rsidRPr="006F5556">
        <w:rPr>
          <w:lang w:val="es-ES_tradnl"/>
        </w:rPr>
        <w:t>El número de niños no acompañados solicitantes de asilo que fueron internados a su llegada al Estado parte de conformidad con la Ley de extranjería;</w:t>
      </w:r>
    </w:p>
    <w:p w:rsidR="00252938" w:rsidRPr="006F5556" w:rsidRDefault="00252938" w:rsidP="00252938">
      <w:pPr>
        <w:pStyle w:val="SingleTxtG"/>
      </w:pPr>
      <w:r>
        <w:rPr>
          <w:lang w:val="es-ES_tradnl"/>
        </w:rPr>
        <w:tab/>
        <w:t>d)</w:t>
      </w:r>
      <w:r>
        <w:rPr>
          <w:lang w:val="es-ES_tradnl"/>
        </w:rPr>
        <w:tab/>
      </w:r>
      <w:r w:rsidRPr="006F5556">
        <w:rPr>
          <w:lang w:val="es-ES_tradnl"/>
        </w:rPr>
        <w:t>El número de niños víctimas de la trata a los que se ha concedido un permiso de residencia sobre la base de la enmienda 619/2006 de la Ley de extranjería (</w:t>
      </w:r>
      <w:r>
        <w:rPr>
          <w:lang w:val="es-ES_tradnl"/>
        </w:rPr>
        <w:t>Nº </w:t>
      </w:r>
      <w:r w:rsidRPr="006F5556">
        <w:rPr>
          <w:lang w:val="es-ES_tradnl"/>
        </w:rPr>
        <w:t>2004/301); y</w:t>
      </w:r>
    </w:p>
    <w:p w:rsidR="00252938" w:rsidRPr="006F5556" w:rsidRDefault="00252938" w:rsidP="00252938">
      <w:pPr>
        <w:pStyle w:val="SingleTxtG"/>
      </w:pPr>
      <w:r>
        <w:rPr>
          <w:lang w:val="es-ES_tradnl"/>
        </w:rPr>
        <w:tab/>
        <w:t>e)</w:t>
      </w:r>
      <w:r>
        <w:rPr>
          <w:lang w:val="es-ES_tradnl"/>
        </w:rPr>
        <w:tab/>
      </w:r>
      <w:r w:rsidRPr="006F5556">
        <w:rPr>
          <w:lang w:val="es-ES_tradnl"/>
        </w:rPr>
        <w:t>El número de niños en prisión preventiva, el número de niños que cumplen pena de prisión y el número de niños recluidos con adultos.</w:t>
      </w:r>
    </w:p>
    <w:p w:rsidR="00252938" w:rsidRDefault="00252938" w:rsidP="00252938">
      <w:pPr>
        <w:pStyle w:val="SingleTxtG"/>
        <w:rPr>
          <w:bCs/>
          <w:lang w:val="es-ES_tradnl"/>
        </w:rPr>
      </w:pPr>
      <w:r w:rsidRPr="006F5556">
        <w:rPr>
          <w:bCs/>
        </w:rPr>
        <w:t>2.</w:t>
      </w:r>
      <w:r w:rsidRPr="006F5556">
        <w:rPr>
          <w:bCs/>
        </w:rPr>
        <w:tab/>
      </w:r>
      <w:r w:rsidRPr="006F5556">
        <w:rPr>
          <w:bCs/>
          <w:lang w:val="es-ES_tradnl"/>
        </w:rPr>
        <w:t>Además, el Estado parte puede citar esferas que afecten a los niños y que considere importantes con respecto a la aplicación de la Convención.</w:t>
      </w:r>
    </w:p>
    <w:p w:rsidR="00252938" w:rsidRPr="00F1413F" w:rsidRDefault="00252938" w:rsidP="00252938">
      <w:pPr>
        <w:pStyle w:val="SingleTxtG"/>
        <w:spacing w:before="240"/>
        <w:jc w:val="center"/>
        <w:rPr>
          <w:bCs/>
          <w:u w:val="single"/>
        </w:rPr>
      </w:pPr>
      <w:r>
        <w:rPr>
          <w:bCs/>
          <w:u w:val="single"/>
          <w:lang w:val="es-ES_tradnl"/>
        </w:rPr>
        <w:tab/>
      </w:r>
      <w:r>
        <w:rPr>
          <w:bCs/>
          <w:u w:val="single"/>
          <w:lang w:val="es-ES_tradnl"/>
        </w:rPr>
        <w:tab/>
      </w:r>
      <w:r>
        <w:rPr>
          <w:bCs/>
          <w:u w:val="single"/>
          <w:lang w:val="es-ES_tradnl"/>
        </w:rPr>
        <w:tab/>
      </w:r>
    </w:p>
    <w:p w:rsidR="00252938" w:rsidRPr="006F5556" w:rsidRDefault="00252938" w:rsidP="00252938">
      <w:pPr>
        <w:spacing w:after="240" w:line="240" w:lineRule="auto"/>
      </w:pPr>
    </w:p>
    <w:p w:rsidR="00252938" w:rsidRDefault="00252938" w:rsidP="001075E9"/>
    <w:sectPr w:rsidR="00252938" w:rsidSect="0025293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E2B" w:rsidRDefault="008E6E2B">
      <w:r>
        <w:separator/>
      </w:r>
    </w:p>
  </w:endnote>
  <w:endnote w:type="continuationSeparator" w:id="0">
    <w:p w:rsidR="008E6E2B" w:rsidRDefault="008E6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458" w:rsidRPr="00252938" w:rsidRDefault="00640458" w:rsidP="00252938">
    <w:pPr>
      <w:pStyle w:val="Footer"/>
      <w:tabs>
        <w:tab w:val="right" w:pos="9598"/>
      </w:tabs>
    </w:pPr>
    <w:r w:rsidRPr="00252938">
      <w:rPr>
        <w:b/>
        <w:sz w:val="18"/>
      </w:rPr>
      <w:fldChar w:fldCharType="begin"/>
    </w:r>
    <w:r w:rsidRPr="00252938">
      <w:rPr>
        <w:b/>
        <w:sz w:val="18"/>
      </w:rPr>
      <w:instrText xml:space="preserve"> PAGE  \* MERGEFORMAT </w:instrText>
    </w:r>
    <w:r w:rsidRPr="00252938">
      <w:rPr>
        <w:b/>
        <w:sz w:val="18"/>
      </w:rPr>
      <w:fldChar w:fldCharType="separate"/>
    </w:r>
    <w:r w:rsidR="008B42F2">
      <w:rPr>
        <w:b/>
        <w:noProof/>
        <w:sz w:val="18"/>
      </w:rPr>
      <w:t>2</w:t>
    </w:r>
    <w:r w:rsidRPr="00252938">
      <w:rPr>
        <w:b/>
        <w:sz w:val="18"/>
      </w:rPr>
      <w:fldChar w:fldCharType="end"/>
    </w:r>
    <w:r>
      <w:rPr>
        <w:b/>
        <w:sz w:val="18"/>
      </w:rPr>
      <w:tab/>
    </w:r>
    <w:r>
      <w:t>GE.11-41663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458" w:rsidRPr="00252938" w:rsidRDefault="00640458" w:rsidP="00252938">
    <w:pPr>
      <w:pStyle w:val="Footer"/>
      <w:tabs>
        <w:tab w:val="right" w:pos="9598"/>
      </w:tabs>
      <w:rPr>
        <w:b/>
        <w:sz w:val="18"/>
      </w:rPr>
    </w:pPr>
    <w:r>
      <w:t>GE.11-41663</w:t>
    </w:r>
    <w:r>
      <w:tab/>
    </w:r>
    <w:r w:rsidRPr="00252938">
      <w:rPr>
        <w:b/>
        <w:sz w:val="18"/>
      </w:rPr>
      <w:fldChar w:fldCharType="begin"/>
    </w:r>
    <w:r w:rsidRPr="00252938">
      <w:rPr>
        <w:b/>
        <w:sz w:val="18"/>
      </w:rPr>
      <w:instrText xml:space="preserve"> PAGE  \* MERGEFORMAT </w:instrText>
    </w:r>
    <w:r w:rsidRPr="00252938">
      <w:rPr>
        <w:b/>
        <w:sz w:val="18"/>
      </w:rPr>
      <w:fldChar w:fldCharType="separate"/>
    </w:r>
    <w:r w:rsidR="008B42F2">
      <w:rPr>
        <w:b/>
        <w:noProof/>
        <w:sz w:val="18"/>
      </w:rPr>
      <w:t>3</w:t>
    </w:r>
    <w:r w:rsidRPr="0025293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458" w:rsidRDefault="00640458">
    <w:pPr>
      <w:pStyle w:val="Footer"/>
    </w:pPr>
    <w:r>
      <w:rPr>
        <w:sz w:val="20"/>
      </w:rPr>
      <w:t>GE.11-41663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 xml:space="preserve">  (S)    190411    210411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E2B" w:rsidRPr="001075E9" w:rsidRDefault="008E6E2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E6E2B" w:rsidRDefault="008E6E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458" w:rsidRPr="00252938" w:rsidRDefault="00640458" w:rsidP="00252938">
    <w:pPr>
      <w:pStyle w:val="Header"/>
    </w:pPr>
    <w:r w:rsidRPr="00252938">
      <w:t>CRC/C/FIN/Q/4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458" w:rsidRPr="00252938" w:rsidRDefault="00640458" w:rsidP="00252938">
    <w:pPr>
      <w:pStyle w:val="Header"/>
      <w:jc w:val="right"/>
    </w:pPr>
    <w:r w:rsidRPr="00252938">
      <w:t>CRC/C/FIN/Q/4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7B30"/>
    <w:rsid w:val="00002131"/>
    <w:rsid w:val="00033EE1"/>
    <w:rsid w:val="000B57E7"/>
    <w:rsid w:val="000F09DF"/>
    <w:rsid w:val="000F61B2"/>
    <w:rsid w:val="001075E9"/>
    <w:rsid w:val="001256EA"/>
    <w:rsid w:val="00161852"/>
    <w:rsid w:val="00180183"/>
    <w:rsid w:val="0018649F"/>
    <w:rsid w:val="00196389"/>
    <w:rsid w:val="001B5FFA"/>
    <w:rsid w:val="001C7A89"/>
    <w:rsid w:val="00220F72"/>
    <w:rsid w:val="00240004"/>
    <w:rsid w:val="00252938"/>
    <w:rsid w:val="002A2EFC"/>
    <w:rsid w:val="002C0E18"/>
    <w:rsid w:val="002D5AAC"/>
    <w:rsid w:val="00301299"/>
    <w:rsid w:val="00322004"/>
    <w:rsid w:val="003402C2"/>
    <w:rsid w:val="00381C24"/>
    <w:rsid w:val="003958D0"/>
    <w:rsid w:val="003B00E5"/>
    <w:rsid w:val="00414A16"/>
    <w:rsid w:val="00427F10"/>
    <w:rsid w:val="00454E07"/>
    <w:rsid w:val="004D45DB"/>
    <w:rsid w:val="0050108D"/>
    <w:rsid w:val="00536DF4"/>
    <w:rsid w:val="00567B30"/>
    <w:rsid w:val="00570681"/>
    <w:rsid w:val="00572E19"/>
    <w:rsid w:val="005C43E4"/>
    <w:rsid w:val="005D7179"/>
    <w:rsid w:val="005F0B42"/>
    <w:rsid w:val="005F2AD1"/>
    <w:rsid w:val="00640458"/>
    <w:rsid w:val="006B3A76"/>
    <w:rsid w:val="006F35EE"/>
    <w:rsid w:val="007021FF"/>
    <w:rsid w:val="00757357"/>
    <w:rsid w:val="007A059A"/>
    <w:rsid w:val="007E16A7"/>
    <w:rsid w:val="007F4281"/>
    <w:rsid w:val="00834B71"/>
    <w:rsid w:val="00845092"/>
    <w:rsid w:val="0086445C"/>
    <w:rsid w:val="008A08D7"/>
    <w:rsid w:val="008B42F2"/>
    <w:rsid w:val="008C2B1A"/>
    <w:rsid w:val="008E1429"/>
    <w:rsid w:val="008E6E2B"/>
    <w:rsid w:val="00906890"/>
    <w:rsid w:val="00951972"/>
    <w:rsid w:val="009C646E"/>
    <w:rsid w:val="00A43957"/>
    <w:rsid w:val="00A917B3"/>
    <w:rsid w:val="00A97C80"/>
    <w:rsid w:val="00AB4B51"/>
    <w:rsid w:val="00B10CC7"/>
    <w:rsid w:val="00B62458"/>
    <w:rsid w:val="00B8687E"/>
    <w:rsid w:val="00BA52B2"/>
    <w:rsid w:val="00BD33EE"/>
    <w:rsid w:val="00C60F0C"/>
    <w:rsid w:val="00C67843"/>
    <w:rsid w:val="00C805C9"/>
    <w:rsid w:val="00CA1679"/>
    <w:rsid w:val="00D15EAE"/>
    <w:rsid w:val="00D33D63"/>
    <w:rsid w:val="00D90138"/>
    <w:rsid w:val="00DF63E3"/>
    <w:rsid w:val="00E23796"/>
    <w:rsid w:val="00E73F76"/>
    <w:rsid w:val="00EF1360"/>
    <w:rsid w:val="00EF3220"/>
    <w:rsid w:val="00F23FB6"/>
    <w:rsid w:val="00F80811"/>
    <w:rsid w:val="00F94155"/>
    <w:rsid w:val="00FB2D3D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semiHidden/>
    <w:rsid w:val="008C2B1A"/>
    <w:rPr>
      <w:i/>
      <w:iCs/>
    </w:rPr>
  </w:style>
  <w:style w:type="character" w:styleId="HTMLCode">
    <w:name w:val="HTML Code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semiHidden/>
    <w:rsid w:val="008C2B1A"/>
    <w:rPr>
      <w:color w:val="0000FF"/>
      <w:u w:val="single"/>
    </w:rPr>
  </w:style>
  <w:style w:type="character" w:styleId="FollowedHyperlink">
    <w:name w:val="FollowedHyperlink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3</Pages>
  <Words>847</Words>
  <Characters>4660</Characters>
  <Application>Microsoft Office Word</Application>
  <DocSecurity>4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CRC/C/FIN/Q/4      -    1141663</vt:lpstr>
    </vt:vector>
  </TitlesOfParts>
  <Company/>
  <LinksUpToDate>false</LinksUpToDate>
  <CharactersWithSpaces>5497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CRC/C/FIN/Q/4      -    1141663</dc:title>
  <dc:subject>FINAL</dc:subject>
  <dc:creator>Loly de la Rosa</dc:creator>
  <cp:keywords/>
  <dc:description/>
  <cp:lastModifiedBy>Desk</cp:lastModifiedBy>
  <cp:revision>2</cp:revision>
  <cp:lastPrinted>2011-04-21T09:16:00Z</cp:lastPrinted>
  <dcterms:created xsi:type="dcterms:W3CDTF">2011-04-21T12:55:00Z</dcterms:created>
  <dcterms:modified xsi:type="dcterms:W3CDTF">2011-04-21T12:55:00Z</dcterms:modified>
</cp:coreProperties>
</file>