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9A4" w:rsidRDefault="001E39A4" w:rsidP="001E39A4">
      <w:pPr>
        <w:spacing w:line="60" w:lineRule="exact"/>
        <w:rPr>
          <w:rFonts w:hint="eastAsia"/>
          <w:sz w:val="6"/>
        </w:rPr>
        <w:sectPr w:rsidR="001E39A4" w:rsidSect="001E39A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1E39A4" w:rsidRDefault="001E39A4" w:rsidP="001E39A4">
      <w:pPr>
        <w:spacing w:line="60" w:lineRule="exact"/>
        <w:rPr>
          <w:sz w:val="6"/>
        </w:rPr>
      </w:pPr>
    </w:p>
    <w:p w:rsidR="001E39A4" w:rsidRDefault="001E39A4" w:rsidP="001E39A4">
      <w:pPr>
        <w:pStyle w:val="H1"/>
        <w:rPr>
          <w:rFonts w:hint="eastAsia"/>
        </w:rPr>
      </w:pPr>
      <w:r>
        <w:rPr>
          <w:rFonts w:hint="eastAsia"/>
        </w:rPr>
        <w:t>消除对妇女歧视委员会</w:t>
      </w:r>
    </w:p>
    <w:p w:rsidR="001E39A4" w:rsidRDefault="00887F6D" w:rsidP="001E39A4">
      <w:pPr>
        <w:pStyle w:val="H23"/>
        <w:rPr>
          <w:rFonts w:hint="eastAsia"/>
        </w:rPr>
      </w:pPr>
      <w:r>
        <w:rPr>
          <w:rFonts w:hint="eastAsia"/>
        </w:rPr>
        <w:t>第三十七</w:t>
      </w:r>
      <w:r w:rsidR="001E39A4">
        <w:rPr>
          <w:rFonts w:hint="eastAsia"/>
        </w:rPr>
        <w:t>届会议</w:t>
      </w:r>
    </w:p>
    <w:p w:rsidR="001E39A4" w:rsidRDefault="001E39A4" w:rsidP="001E39A4">
      <w:pPr>
        <w:spacing w:line="120" w:lineRule="exact"/>
        <w:rPr>
          <w:sz w:val="12"/>
        </w:rPr>
      </w:pPr>
    </w:p>
    <w:p w:rsidR="001E39A4" w:rsidRDefault="001E39A4" w:rsidP="001E39A4">
      <w:pPr>
        <w:pStyle w:val="H23"/>
        <w:rPr>
          <w:rFonts w:hint="eastAsia"/>
        </w:rPr>
      </w:pPr>
      <w:r>
        <w:rPr>
          <w:rFonts w:hint="eastAsia"/>
        </w:rPr>
        <w:t>第766次会议简要记录</w:t>
      </w:r>
      <w:r w:rsidR="00887F6D">
        <w:rPr>
          <w:rFonts w:hint="eastAsia"/>
        </w:rPr>
        <w:t>（</w:t>
      </w:r>
      <w:r w:rsidR="00887F6D">
        <w:rPr>
          <w:rFonts w:ascii="Times New Roman"/>
        </w:rPr>
        <w:t>B</w:t>
      </w:r>
      <w:r w:rsidR="00887F6D">
        <w:rPr>
          <w:rFonts w:ascii="Times New Roman" w:hint="eastAsia"/>
        </w:rPr>
        <w:t>分组</w:t>
      </w:r>
      <w:r w:rsidR="00887F6D">
        <w:rPr>
          <w:rFonts w:hint="eastAsia"/>
        </w:rPr>
        <w:t>）</w:t>
      </w:r>
    </w:p>
    <w:p w:rsidR="001E39A4" w:rsidRDefault="00887F6D" w:rsidP="001E39A4">
      <w:pPr>
        <w:rPr>
          <w:rFonts w:hint="eastAsia"/>
        </w:rPr>
      </w:pPr>
      <w:r>
        <w:rPr>
          <w:rFonts w:hint="eastAsia"/>
        </w:rPr>
        <w:t>2007</w:t>
      </w:r>
      <w:r w:rsidR="001E39A4">
        <w:rPr>
          <w:rFonts w:hint="eastAsia"/>
        </w:rPr>
        <w:t>年</w:t>
      </w:r>
      <w:r>
        <w:rPr>
          <w:rFonts w:hint="eastAsia"/>
        </w:rPr>
        <w:t>1</w:t>
      </w:r>
      <w:r w:rsidR="001E39A4">
        <w:rPr>
          <w:rFonts w:hint="eastAsia"/>
        </w:rPr>
        <w:t>月</w:t>
      </w:r>
      <w:r>
        <w:rPr>
          <w:rFonts w:hint="eastAsia"/>
        </w:rPr>
        <w:t>23</w:t>
      </w:r>
      <w:r w:rsidR="001E39A4">
        <w:rPr>
          <w:rFonts w:hint="eastAsia"/>
        </w:rPr>
        <w:t>日，星期</w:t>
      </w:r>
      <w:r>
        <w:rPr>
          <w:rFonts w:hint="eastAsia"/>
        </w:rPr>
        <w:t>二</w:t>
      </w:r>
      <w:r w:rsidR="001E39A4">
        <w:rPr>
          <w:rFonts w:hint="eastAsia"/>
        </w:rPr>
        <w:t>，</w:t>
      </w:r>
      <w:r>
        <w:rPr>
          <w:rFonts w:hint="eastAsia"/>
        </w:rPr>
        <w:t>下</w:t>
      </w:r>
      <w:r w:rsidR="001E39A4">
        <w:rPr>
          <w:rFonts w:hint="eastAsia"/>
        </w:rPr>
        <w:t>午</w:t>
      </w:r>
      <w:r>
        <w:rPr>
          <w:rFonts w:hint="eastAsia"/>
        </w:rPr>
        <w:t>3</w:t>
      </w:r>
      <w:r w:rsidR="001E39A4">
        <w:rPr>
          <w:rFonts w:hint="eastAsia"/>
        </w:rPr>
        <w:t>时在纽约总部举行</w:t>
      </w:r>
    </w:p>
    <w:p w:rsidR="001E39A4" w:rsidRPr="00887F6D" w:rsidRDefault="001E39A4" w:rsidP="001E39A4">
      <w:pPr>
        <w:spacing w:line="120" w:lineRule="exact"/>
        <w:rPr>
          <w:rFonts w:hint="eastAsia"/>
          <w:sz w:val="10"/>
        </w:rPr>
      </w:pPr>
    </w:p>
    <w:p w:rsidR="001E39A4" w:rsidRDefault="001E39A4" w:rsidP="001E39A4">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sidR="00887F6D" w:rsidRPr="00232A15">
        <w:rPr>
          <w:rFonts w:hint="eastAsia"/>
        </w:rPr>
        <w:t>加斯帕德</w:t>
      </w:r>
      <w:r w:rsidR="00887F6D">
        <w:rPr>
          <w:rFonts w:hint="eastAsia"/>
        </w:rPr>
        <w:t>女士</w:t>
      </w:r>
    </w:p>
    <w:p w:rsidR="001E39A4" w:rsidRPr="001E39A4" w:rsidRDefault="001E39A4" w:rsidP="001E39A4">
      <w:pPr>
        <w:tabs>
          <w:tab w:val="left" w:pos="1267"/>
          <w:tab w:val="right" w:leader="dot" w:pos="8568"/>
        </w:tabs>
        <w:spacing w:line="120" w:lineRule="exact"/>
        <w:ind w:right="1267"/>
        <w:rPr>
          <w:color w:val="000000"/>
          <w:sz w:val="10"/>
        </w:rPr>
      </w:pPr>
    </w:p>
    <w:p w:rsidR="001E39A4" w:rsidRPr="001E39A4" w:rsidRDefault="001E39A4" w:rsidP="001E39A4">
      <w:pPr>
        <w:tabs>
          <w:tab w:val="left" w:pos="1267"/>
          <w:tab w:val="right" w:leader="dot" w:pos="8568"/>
        </w:tabs>
        <w:spacing w:line="120" w:lineRule="exact"/>
        <w:ind w:right="1267"/>
        <w:rPr>
          <w:color w:val="000000"/>
          <w:sz w:val="10"/>
        </w:rPr>
      </w:pPr>
    </w:p>
    <w:p w:rsidR="001E39A4" w:rsidRPr="001E39A4" w:rsidRDefault="001E39A4" w:rsidP="001E39A4">
      <w:pPr>
        <w:tabs>
          <w:tab w:val="left" w:pos="1267"/>
          <w:tab w:val="right" w:leader="dot" w:pos="8568"/>
        </w:tabs>
        <w:spacing w:line="120" w:lineRule="exact"/>
        <w:ind w:right="1267"/>
        <w:rPr>
          <w:color w:val="000000"/>
          <w:sz w:val="10"/>
        </w:rPr>
      </w:pPr>
    </w:p>
    <w:p w:rsidR="001E39A4" w:rsidRDefault="001E39A4" w:rsidP="001E39A4">
      <w:pPr>
        <w:pStyle w:val="HCh"/>
        <w:rPr>
          <w:rFonts w:eastAsia="SimSun" w:hint="eastAsia"/>
        </w:rPr>
      </w:pPr>
      <w:r>
        <w:rPr>
          <w:rFonts w:eastAsia="SimSun" w:hint="eastAsia"/>
        </w:rPr>
        <w:t>目录</w:t>
      </w:r>
    </w:p>
    <w:p w:rsidR="001E39A4" w:rsidRDefault="001E39A4" w:rsidP="001E39A4">
      <w:pPr>
        <w:pStyle w:val="HCh"/>
        <w:spacing w:line="240" w:lineRule="auto"/>
        <w:rPr>
          <w:rFonts w:eastAsia="SimSun"/>
          <w:sz w:val="14"/>
        </w:rPr>
      </w:pPr>
    </w:p>
    <w:p w:rsidR="001E39A4" w:rsidRDefault="00887F6D" w:rsidP="001E39A4">
      <w:pPr>
        <w:pStyle w:val="SingleTxt"/>
        <w:rPr>
          <w:rFonts w:hint="eastAsia"/>
        </w:rPr>
      </w:pPr>
      <w:r w:rsidRPr="00232A15">
        <w:rPr>
          <w:rFonts w:hint="eastAsia"/>
        </w:rPr>
        <w:t>审议缔约国根据《公约》第</w:t>
      </w:r>
      <w:r w:rsidRPr="00232A15">
        <w:t>18</w:t>
      </w:r>
      <w:r w:rsidRPr="00232A15">
        <w:rPr>
          <w:rFonts w:hint="eastAsia"/>
        </w:rPr>
        <w:t>条提交的报告（</w:t>
      </w:r>
      <w:r w:rsidRPr="00887F6D">
        <w:rPr>
          <w:rFonts w:ascii="KaiTi_GB2312" w:eastAsia="KaiTi_GB2312" w:hint="eastAsia"/>
          <w:bCs/>
          <w:color w:val="0000FF"/>
        </w:rPr>
        <w:t>续</w:t>
      </w:r>
      <w:r w:rsidRPr="00232A15">
        <w:rPr>
          <w:rFonts w:hint="eastAsia"/>
        </w:rPr>
        <w:t>）</w:t>
      </w:r>
    </w:p>
    <w:p w:rsidR="00887F6D" w:rsidRDefault="00887F6D" w:rsidP="001E39A4">
      <w:pPr>
        <w:pStyle w:val="SingleTxt"/>
      </w:pPr>
      <w:r>
        <w:rPr>
          <w:rFonts w:ascii="KaiTi_GB2312" w:eastAsia="KaiTi_GB2312" w:hint="eastAsia"/>
          <w:color w:val="0000FF"/>
        </w:rPr>
        <w:tab/>
      </w:r>
      <w:r w:rsidRPr="00887F6D">
        <w:rPr>
          <w:rFonts w:ascii="KaiTi_GB2312" w:eastAsia="KaiTi_GB2312" w:hint="eastAsia"/>
          <w:color w:val="0000FF"/>
        </w:rPr>
        <w:t>奥地利的第六次定期报告</w:t>
      </w:r>
      <w:r w:rsidRPr="00232A15">
        <w:rPr>
          <w:rFonts w:hint="eastAsia"/>
        </w:rPr>
        <w:t>（</w:t>
      </w:r>
      <w:r w:rsidRPr="00887F6D">
        <w:rPr>
          <w:rFonts w:ascii="KaiTi_GB2312" w:eastAsia="KaiTi_GB2312" w:hint="eastAsia"/>
          <w:bCs/>
          <w:color w:val="0000FF"/>
        </w:rPr>
        <w:t>续</w:t>
      </w:r>
      <w:r w:rsidRPr="00232A15">
        <w:rPr>
          <w:rFonts w:hint="eastAsia"/>
        </w:rPr>
        <w:t>）</w:t>
      </w:r>
    </w:p>
    <w:p w:rsidR="001E39A4" w:rsidRDefault="001E39A4" w:rsidP="001E39A4">
      <w:pPr>
        <w:pStyle w:val="SingleTxt"/>
        <w:spacing w:after="0" w:line="40" w:lineRule="exact"/>
        <w:sectPr w:rsidR="001E39A4" w:rsidSect="001E39A4">
          <w:type w:val="continuous"/>
          <w:pgSz w:w="12240" w:h="15840" w:code="1"/>
          <w:pgMar w:top="1742" w:right="1195" w:bottom="1898" w:left="1195" w:header="576" w:footer="1030" w:gutter="0"/>
          <w:pgNumType w:start="1"/>
          <w:cols w:space="425"/>
          <w:noEndnote/>
          <w:docGrid w:linePitch="312"/>
        </w:sectPr>
      </w:pPr>
      <w:r>
        <w:br w:type="page"/>
      </w:r>
    </w:p>
    <w:p w:rsidR="00887F6D" w:rsidRPr="00271D2A" w:rsidRDefault="00887F6D" w:rsidP="007764CD">
      <w:pPr>
        <w:pStyle w:val="DualTxt"/>
        <w:ind w:left="432"/>
        <w:rPr>
          <w:rFonts w:ascii="KaiTi_GB2312" w:eastAsia="KaiTi_GB2312" w:hint="eastAsia"/>
          <w:color w:val="0000FF"/>
        </w:rPr>
      </w:pPr>
      <w:r w:rsidRPr="00271D2A">
        <w:rPr>
          <w:rFonts w:ascii="KaiTi_GB2312" w:eastAsia="KaiTi_GB2312" w:hint="eastAsia"/>
          <w:color w:val="0000FF"/>
        </w:rPr>
        <w:t>西蒙诺维奇女士缺席，副主席加斯帕德女士主持会议。</w:t>
      </w:r>
    </w:p>
    <w:p w:rsidR="00887F6D" w:rsidRDefault="00271D2A" w:rsidP="007764CD">
      <w:pPr>
        <w:pStyle w:val="DualTxt"/>
        <w:rPr>
          <w:rFonts w:hint="eastAsia"/>
        </w:rPr>
      </w:pPr>
      <w:r>
        <w:rPr>
          <w:rFonts w:ascii="KaiTi_GB2312" w:eastAsia="KaiTi_GB2312" w:hint="eastAsia"/>
          <w:color w:val="0000FF"/>
        </w:rPr>
        <w:tab/>
      </w:r>
      <w:r w:rsidR="00887F6D" w:rsidRPr="00271D2A">
        <w:rPr>
          <w:rFonts w:ascii="KaiTi_GB2312" w:eastAsia="KaiTi_GB2312" w:hint="eastAsia"/>
          <w:color w:val="0000FF"/>
        </w:rPr>
        <w:t>下午3时5分宣布开会</w:t>
      </w:r>
    </w:p>
    <w:p w:rsidR="00887F6D" w:rsidRDefault="00887F6D" w:rsidP="007764CD">
      <w:pPr>
        <w:pStyle w:val="DualTxt"/>
        <w:rPr>
          <w:rFonts w:hint="eastAsia"/>
        </w:rPr>
      </w:pPr>
      <w:r w:rsidRPr="00271D2A">
        <w:rPr>
          <w:rFonts w:ascii="SimHei" w:eastAsia="SimHei" w:hint="eastAsia"/>
          <w:color w:val="FF0000"/>
        </w:rPr>
        <w:t>审议缔约国根据《公约》第18条提交的报告</w:t>
      </w:r>
      <w:r>
        <w:rPr>
          <w:rFonts w:hint="eastAsia"/>
        </w:rPr>
        <w:t>（</w:t>
      </w:r>
      <w:r w:rsidRPr="00271D2A">
        <w:rPr>
          <w:rFonts w:ascii="KaiTi_GB2312" w:eastAsia="KaiTi_GB2312" w:hint="eastAsia"/>
          <w:color w:val="0000FF"/>
        </w:rPr>
        <w:t>续</w:t>
      </w:r>
      <w:r>
        <w:rPr>
          <w:rFonts w:hint="eastAsia"/>
        </w:rPr>
        <w:t>）</w:t>
      </w:r>
    </w:p>
    <w:p w:rsidR="00887F6D" w:rsidRDefault="00271D2A" w:rsidP="007764CD">
      <w:pPr>
        <w:pStyle w:val="DualTxt"/>
        <w:ind w:left="431" w:hanging="431"/>
        <w:rPr>
          <w:rFonts w:hint="eastAsia"/>
        </w:rPr>
      </w:pPr>
      <w:r>
        <w:rPr>
          <w:rFonts w:hint="eastAsia"/>
        </w:rPr>
        <w:tab/>
      </w:r>
      <w:r w:rsidR="00887F6D" w:rsidRPr="00AC17A6">
        <w:rPr>
          <w:rFonts w:ascii="KaiTi_GB2312" w:eastAsia="KaiTi_GB2312" w:hint="eastAsia"/>
          <w:color w:val="0000FF"/>
        </w:rPr>
        <w:t>奥地利的第六次定期报告</w:t>
      </w:r>
      <w:r w:rsidR="00887F6D">
        <w:rPr>
          <w:rFonts w:hint="eastAsia"/>
        </w:rPr>
        <w:t>（</w:t>
      </w:r>
      <w:r w:rsidR="00887F6D" w:rsidRPr="00271D2A">
        <w:rPr>
          <w:rFonts w:ascii="KaiTi_GB2312" w:eastAsia="KaiTi_GB2312" w:hint="eastAsia"/>
          <w:color w:val="0000FF"/>
        </w:rPr>
        <w:t>续</w:t>
      </w:r>
      <w:r w:rsidR="00887F6D">
        <w:rPr>
          <w:rFonts w:hint="eastAsia"/>
        </w:rPr>
        <w:t>）（CEDAW/C/AUT/6、CEDAW/</w:t>
      </w:r>
      <w:r w:rsidR="001F71FF">
        <w:t>C/</w:t>
      </w:r>
      <w:r w:rsidR="00887F6D">
        <w:rPr>
          <w:rFonts w:hint="eastAsia"/>
        </w:rPr>
        <w:t>AUT/Q/6和Add.1）</w:t>
      </w:r>
    </w:p>
    <w:p w:rsidR="00887F6D" w:rsidRPr="00271D2A" w:rsidRDefault="00887F6D" w:rsidP="007764CD">
      <w:pPr>
        <w:pStyle w:val="DualTxt"/>
        <w:rPr>
          <w:rFonts w:hint="eastAsia"/>
          <w:spacing w:val="-4"/>
        </w:rPr>
      </w:pPr>
      <w:r w:rsidRPr="00271D2A">
        <w:rPr>
          <w:rFonts w:hint="eastAsia"/>
          <w:spacing w:val="-4"/>
        </w:rPr>
        <w:t>1</w:t>
      </w:r>
      <w:r w:rsidR="007764CD">
        <w:rPr>
          <w:spacing w:val="-4"/>
        </w:rPr>
        <w:t>.</w:t>
      </w:r>
      <w:r w:rsidRPr="00271D2A">
        <w:rPr>
          <w:rFonts w:hint="eastAsia"/>
          <w:spacing w:val="-4"/>
        </w:rPr>
        <w:tab/>
      </w:r>
      <w:r w:rsidRPr="007764CD">
        <w:rPr>
          <w:rFonts w:ascii="KaiTi_GB2312" w:eastAsia="KaiTi_GB2312" w:hint="eastAsia"/>
          <w:color w:val="0000FF"/>
          <w:spacing w:val="-4"/>
        </w:rPr>
        <w:t>应主席邀请，奥地利代表团成员在委员会席位就座。</w:t>
      </w:r>
    </w:p>
    <w:p w:rsidR="00887F6D" w:rsidRDefault="00887F6D" w:rsidP="007764CD">
      <w:pPr>
        <w:pStyle w:val="DualTxt"/>
        <w:rPr>
          <w:rFonts w:hint="eastAsia"/>
        </w:rPr>
      </w:pPr>
      <w:r w:rsidRPr="00271D2A">
        <w:rPr>
          <w:rFonts w:ascii="KaiTi_GB2312" w:eastAsia="KaiTi_GB2312" w:hint="eastAsia"/>
          <w:color w:val="0000FF"/>
        </w:rPr>
        <w:t>第7和第8条</w:t>
      </w:r>
      <w:r>
        <w:rPr>
          <w:rFonts w:hint="eastAsia"/>
        </w:rPr>
        <w:t>（</w:t>
      </w:r>
      <w:r w:rsidRPr="00271D2A">
        <w:rPr>
          <w:rFonts w:ascii="KaiTi_GB2312" w:eastAsia="KaiTi_GB2312" w:hint="eastAsia"/>
          <w:color w:val="0000FF"/>
        </w:rPr>
        <w:t>续</w:t>
      </w:r>
      <w:r>
        <w:rPr>
          <w:rFonts w:hint="eastAsia"/>
        </w:rPr>
        <w:t>）</w:t>
      </w:r>
    </w:p>
    <w:p w:rsidR="00887F6D" w:rsidRDefault="00887F6D" w:rsidP="007764CD">
      <w:pPr>
        <w:pStyle w:val="DualTxt"/>
        <w:rPr>
          <w:rFonts w:hint="eastAsia"/>
        </w:rPr>
      </w:pPr>
      <w:r>
        <w:rPr>
          <w:rFonts w:hint="eastAsia"/>
        </w:rPr>
        <w:t>2</w:t>
      </w:r>
      <w:r w:rsidR="007764CD">
        <w:t>.</w:t>
      </w:r>
      <w:r>
        <w:rPr>
          <w:rFonts w:hint="eastAsia"/>
        </w:rPr>
        <w:tab/>
      </w:r>
      <w:r w:rsidRPr="00271D2A">
        <w:rPr>
          <w:rFonts w:ascii="SimHei" w:eastAsia="SimHei" w:hint="eastAsia"/>
          <w:color w:val="FF0000"/>
        </w:rPr>
        <w:t>Kohl女士</w:t>
      </w:r>
      <w:r>
        <w:rPr>
          <w:rFonts w:hint="eastAsia"/>
        </w:rPr>
        <w:t>（奥地利）在回答委员会问题时说，1999年至2006年，担任公职的妇女的比例稳定在40％。《平等待遇法》对联邦各州的情况明显产生了影响，</w:t>
      </w:r>
      <w:r w:rsidRPr="001F71FF">
        <w:rPr>
          <w:rFonts w:hint="eastAsia"/>
          <w:spacing w:val="4"/>
        </w:rPr>
        <w:t>使担任高级职位的妇女的比例在过去两年期间从18</w:t>
      </w:r>
      <w:r>
        <w:rPr>
          <w:rFonts w:hint="eastAsia"/>
        </w:rPr>
        <w:t>％增至27％。妇女在联邦政府中的比例，从1987年的20％增至前所未有的40％。在国民议会任职的妇女的比例，从1982年奥地利批准公约时的10％左</w:t>
      </w:r>
      <w:r w:rsidRPr="00407512">
        <w:rPr>
          <w:rFonts w:hint="eastAsia"/>
        </w:rPr>
        <w:t>右，增至2006年的31％，说明公约和国家法律发挥了</w:t>
      </w:r>
      <w:r w:rsidRPr="00407512">
        <w:rPr>
          <w:rFonts w:hint="eastAsia"/>
          <w:spacing w:val="-4"/>
        </w:rPr>
        <w:t>作用。在最高宪法法院中，妇女占法官人数的30％和</w:t>
      </w:r>
      <w:r>
        <w:rPr>
          <w:rFonts w:hint="eastAsia"/>
        </w:rPr>
        <w:t>法院工作人员的77％；在最高行政法院中，妇女占法官人数的18％和法院工作人员的47％。她最后说，《联邦平等待遇法》第10条规定各公共委员会中男女人数必须相等。</w:t>
      </w:r>
    </w:p>
    <w:p w:rsidR="00887F6D" w:rsidRDefault="00887F6D" w:rsidP="007764CD">
      <w:pPr>
        <w:pStyle w:val="DualTxt"/>
        <w:rPr>
          <w:rFonts w:hint="eastAsia"/>
        </w:rPr>
      </w:pPr>
      <w:r>
        <w:rPr>
          <w:rFonts w:hint="eastAsia"/>
        </w:rPr>
        <w:t>3</w:t>
      </w:r>
      <w:r w:rsidR="007764CD">
        <w:t>.</w:t>
      </w:r>
      <w:r>
        <w:rPr>
          <w:rFonts w:hint="eastAsia"/>
        </w:rPr>
        <w:tab/>
      </w:r>
      <w:r w:rsidRPr="00887F6D">
        <w:rPr>
          <w:rFonts w:ascii="SimHei" w:eastAsia="SimHei" w:hint="eastAsia"/>
          <w:color w:val="FF0000"/>
        </w:rPr>
        <w:t>Smutny女士</w:t>
      </w:r>
      <w:r>
        <w:rPr>
          <w:rFonts w:hint="eastAsia"/>
        </w:rPr>
        <w:t>（奥地利）说，妇女在司法部工作人员中占48％，最高法院57名法官中有10名为女性；2007年1月，一位女性首次被任命为最高法院院长。</w:t>
      </w:r>
    </w:p>
    <w:p w:rsidR="00887F6D" w:rsidRDefault="00887F6D" w:rsidP="007764CD">
      <w:pPr>
        <w:pStyle w:val="DualTxt"/>
        <w:rPr>
          <w:rFonts w:hint="eastAsia"/>
        </w:rPr>
      </w:pPr>
      <w:r>
        <w:rPr>
          <w:rFonts w:hint="eastAsia"/>
        </w:rPr>
        <w:t>4</w:t>
      </w:r>
      <w:r w:rsidR="007764CD">
        <w:t>.</w:t>
      </w:r>
      <w:r>
        <w:rPr>
          <w:rFonts w:hint="eastAsia"/>
        </w:rPr>
        <w:tab/>
      </w:r>
      <w:r w:rsidRPr="00887F6D">
        <w:rPr>
          <w:rFonts w:ascii="SimHei" w:eastAsia="SimHei" w:hint="eastAsia"/>
          <w:color w:val="FF0000"/>
        </w:rPr>
        <w:t>K</w:t>
      </w:r>
      <w:r w:rsidRPr="00887F6D">
        <w:rPr>
          <w:rFonts w:ascii="SimHei" w:eastAsia="SimHei" w:hint="eastAsia"/>
          <w:color w:val="FF0000"/>
        </w:rPr>
        <w:t>ö</w:t>
      </w:r>
      <w:r w:rsidR="001F71FF" w:rsidRPr="00887F6D">
        <w:rPr>
          <w:rFonts w:ascii="SimHei" w:eastAsia="SimHei" w:hint="eastAsia"/>
          <w:color w:val="FF0000"/>
        </w:rPr>
        <w:t>g</w:t>
      </w:r>
      <w:r w:rsidRPr="00887F6D">
        <w:rPr>
          <w:rFonts w:ascii="SimHei" w:eastAsia="SimHei" w:hint="eastAsia"/>
          <w:color w:val="FF0000"/>
        </w:rPr>
        <w:t>ler女士</w:t>
      </w:r>
      <w:r>
        <w:rPr>
          <w:rFonts w:hint="eastAsia"/>
        </w:rPr>
        <w:t>（奥地利）说，妇女在外交部担任决策职位工作人员中占24％，在驻外使团工作人员中占</w:t>
      </w:r>
      <w:r w:rsidRPr="00BA3368">
        <w:rPr>
          <w:rFonts w:hint="eastAsia"/>
          <w:spacing w:val="4"/>
        </w:rPr>
        <w:t>20％。女大使的比例2003年</w:t>
      </w:r>
      <w:r w:rsidR="00BA3368" w:rsidRPr="00BA3368">
        <w:rPr>
          <w:rFonts w:hint="eastAsia"/>
          <w:spacing w:val="4"/>
        </w:rPr>
        <w:t>为</w:t>
      </w:r>
      <w:r w:rsidRPr="00BA3368">
        <w:rPr>
          <w:rFonts w:hint="eastAsia"/>
          <w:spacing w:val="4"/>
        </w:rPr>
        <w:t>9％，2005年</w:t>
      </w:r>
      <w:r w:rsidR="00BA3368" w:rsidRPr="00BA3368">
        <w:rPr>
          <w:rFonts w:hint="eastAsia"/>
          <w:spacing w:val="4"/>
        </w:rPr>
        <w:t>增至</w:t>
      </w:r>
      <w:r w:rsidRPr="00BA3368">
        <w:rPr>
          <w:rFonts w:hint="eastAsia"/>
          <w:spacing w:val="4"/>
        </w:rPr>
        <w:t>17</w:t>
      </w:r>
      <w:r>
        <w:rPr>
          <w:rFonts w:hint="eastAsia"/>
        </w:rPr>
        <w:t>％；现任外交部长，和前任一样均为女性。外交部入部考试分为不具名笔试和口试两部分；在上一次考试中，妇女的成绩优于男子。最近，一位女性首次被任命为国民议会议长。</w:t>
      </w:r>
    </w:p>
    <w:p w:rsidR="00887F6D" w:rsidRDefault="00887F6D" w:rsidP="007764CD">
      <w:pPr>
        <w:pStyle w:val="DualTxt"/>
        <w:rPr>
          <w:rFonts w:hint="eastAsia"/>
        </w:rPr>
      </w:pPr>
      <w:r>
        <w:rPr>
          <w:rFonts w:hint="eastAsia"/>
        </w:rPr>
        <w:t>5</w:t>
      </w:r>
      <w:r w:rsidR="007764CD">
        <w:t>.</w:t>
      </w:r>
      <w:r>
        <w:rPr>
          <w:rFonts w:hint="eastAsia"/>
        </w:rPr>
        <w:tab/>
      </w:r>
      <w:r w:rsidRPr="00271D2A">
        <w:rPr>
          <w:rFonts w:ascii="SimHei" w:eastAsia="SimHei" w:hint="eastAsia"/>
          <w:color w:val="FF0000"/>
        </w:rPr>
        <w:t>Mukherjee-Cosmidis女士</w:t>
      </w:r>
      <w:r>
        <w:rPr>
          <w:rFonts w:hint="eastAsia"/>
        </w:rPr>
        <w:t>（奥地利）说，妇女占大学</w:t>
      </w:r>
      <w:r w:rsidR="00BA3368">
        <w:rPr>
          <w:rFonts w:hint="eastAsia"/>
        </w:rPr>
        <w:t>评</w:t>
      </w:r>
      <w:r>
        <w:rPr>
          <w:rFonts w:hint="eastAsia"/>
        </w:rPr>
        <w:t>议委员会工作人员的24％，大学院长的19％，大学</w:t>
      </w:r>
      <w:r w:rsidR="00BA3368">
        <w:rPr>
          <w:rFonts w:hint="eastAsia"/>
        </w:rPr>
        <w:t>理</w:t>
      </w:r>
      <w:r>
        <w:rPr>
          <w:rFonts w:hint="eastAsia"/>
        </w:rPr>
        <w:t>员会工作人员的29％，教务长的36％，行政单位负责人的38％和副校长的27％。没有女性担任大学校长的情况不是因为法规不健全，因为2004年生效的《2002年大学法》专门载有关于两性平等和提高妇女地位的章节，并明文和隐含地规定了</w:t>
      </w:r>
      <w:r w:rsidR="00BA3368">
        <w:rPr>
          <w:rFonts w:hint="eastAsia"/>
        </w:rPr>
        <w:t>这一</w:t>
      </w:r>
      <w:r>
        <w:rPr>
          <w:rFonts w:hint="eastAsia"/>
        </w:rPr>
        <w:t>指导原则。此外，《联邦平等待遇法》也适用于大学。已经制定的两个监测法律落实情况的新项目，一个是关于大学管理中社会性别平等主流化的项目，另一个是评价大学中妇女地位的项目。根据这两个项目的结果，卫生和妇女部将协同各大学，制定专门的两性平等监测制度。</w:t>
      </w:r>
    </w:p>
    <w:p w:rsidR="00887F6D" w:rsidRDefault="00887F6D" w:rsidP="007764CD">
      <w:pPr>
        <w:pStyle w:val="DualTxt"/>
        <w:rPr>
          <w:rFonts w:hint="eastAsia"/>
        </w:rPr>
      </w:pPr>
      <w:r>
        <w:rPr>
          <w:rFonts w:hint="eastAsia"/>
        </w:rPr>
        <w:t>6</w:t>
      </w:r>
      <w:r w:rsidR="007764CD">
        <w:t>.</w:t>
      </w:r>
      <w:r>
        <w:rPr>
          <w:rFonts w:hint="eastAsia"/>
        </w:rPr>
        <w:tab/>
      </w:r>
      <w:r w:rsidRPr="00271D2A">
        <w:rPr>
          <w:rFonts w:ascii="SimHei" w:eastAsia="SimHei" w:hint="eastAsia"/>
          <w:color w:val="FF0000"/>
        </w:rPr>
        <w:t>K</w:t>
      </w:r>
      <w:r w:rsidRPr="00271D2A">
        <w:rPr>
          <w:rFonts w:ascii="SimHei" w:eastAsia="SimHei" w:hint="eastAsia"/>
          <w:color w:val="FF0000"/>
        </w:rPr>
        <w:t>ö</w:t>
      </w:r>
      <w:r w:rsidRPr="00271D2A">
        <w:rPr>
          <w:rFonts w:ascii="SimHei" w:eastAsia="SimHei" w:hint="eastAsia"/>
          <w:color w:val="FF0000"/>
        </w:rPr>
        <w:t>lbl</w:t>
      </w:r>
      <w:r w:rsidR="00BA3368" w:rsidRPr="00271D2A">
        <w:rPr>
          <w:rFonts w:ascii="SimHei" w:eastAsia="SimHei" w:hint="eastAsia"/>
          <w:color w:val="FF0000"/>
        </w:rPr>
        <w:t>女士</w:t>
      </w:r>
      <w:r>
        <w:rPr>
          <w:rFonts w:hint="eastAsia"/>
        </w:rPr>
        <w:t>（奥地利）说，虽然没有正式法规要求增加妇女在政党和候选人名单中的比例，但是绿党确定的定额为50％左右，社会党确定的定额为40％。奥地利人民党承诺增加妇女人数，但未确定具体</w:t>
      </w:r>
      <w:r w:rsidR="001F71FF">
        <w:rPr>
          <w:rFonts w:hint="eastAsia"/>
        </w:rPr>
        <w:t>定</w:t>
      </w:r>
      <w:r>
        <w:rPr>
          <w:rFonts w:hint="eastAsia"/>
        </w:rPr>
        <w:t>额；自由党未作出类似承诺。各种促进妇女参与政治的机制，不同程度地对各地方和省政府发挥了效力。</w:t>
      </w:r>
    </w:p>
    <w:p w:rsidR="00887F6D" w:rsidRDefault="00887F6D" w:rsidP="007764CD">
      <w:pPr>
        <w:pStyle w:val="DualTxt"/>
        <w:rPr>
          <w:rFonts w:hint="eastAsia"/>
        </w:rPr>
      </w:pPr>
      <w:r>
        <w:rPr>
          <w:rFonts w:hint="eastAsia"/>
        </w:rPr>
        <w:t>7</w:t>
      </w:r>
      <w:r w:rsidR="007764CD">
        <w:t>.</w:t>
      </w:r>
      <w:r>
        <w:rPr>
          <w:rFonts w:hint="eastAsia"/>
        </w:rPr>
        <w:tab/>
      </w:r>
      <w:r w:rsidRPr="00271D2A">
        <w:rPr>
          <w:rFonts w:ascii="SimHei" w:eastAsia="SimHei" w:hint="eastAsia"/>
          <w:color w:val="FF0000"/>
        </w:rPr>
        <w:t>Belmihoub-Zerdani女士</w:t>
      </w:r>
      <w:r>
        <w:rPr>
          <w:rFonts w:hint="eastAsia"/>
        </w:rPr>
        <w:t>指出，委员会很高兴得知奥地利担任高级和公共职位的妇女占很高比例，并问缔约国政府</w:t>
      </w:r>
      <w:r w:rsidR="00BA3368">
        <w:rPr>
          <w:rFonts w:hint="eastAsia"/>
        </w:rPr>
        <w:t>是否能</w:t>
      </w:r>
      <w:r>
        <w:rPr>
          <w:rFonts w:hint="eastAsia"/>
        </w:rPr>
        <w:t>说明有多少妇女在最近举行的地方选举中当选市长。</w:t>
      </w:r>
    </w:p>
    <w:p w:rsidR="00887F6D" w:rsidRDefault="00887F6D" w:rsidP="007764CD">
      <w:pPr>
        <w:pStyle w:val="DualTxt"/>
        <w:spacing w:after="120"/>
        <w:rPr>
          <w:rFonts w:hint="eastAsia"/>
        </w:rPr>
      </w:pPr>
      <w:r>
        <w:rPr>
          <w:rFonts w:hint="eastAsia"/>
        </w:rPr>
        <w:t>8</w:t>
      </w:r>
      <w:r w:rsidR="007764CD">
        <w:t>.</w:t>
      </w:r>
      <w:r>
        <w:rPr>
          <w:rFonts w:hint="eastAsia"/>
        </w:rPr>
        <w:tab/>
      </w:r>
      <w:r w:rsidRPr="00271D2A">
        <w:rPr>
          <w:rFonts w:ascii="SimHei" w:eastAsia="SimHei" w:hint="eastAsia"/>
          <w:color w:val="FF0000"/>
        </w:rPr>
        <w:t>Gumede-Shelton女士</w:t>
      </w:r>
      <w:r>
        <w:rPr>
          <w:rFonts w:hint="eastAsia"/>
        </w:rPr>
        <w:t>希望了解，缔约国提出的各种统计数字是否是指担任全职的妇女，以及非全时和全时工作妇女的总比例各是多少。</w:t>
      </w:r>
    </w:p>
    <w:p w:rsidR="00887F6D" w:rsidRDefault="00887F6D" w:rsidP="007764CD">
      <w:pPr>
        <w:pStyle w:val="DualTxt"/>
        <w:spacing w:after="120"/>
        <w:rPr>
          <w:rFonts w:hint="eastAsia"/>
        </w:rPr>
      </w:pPr>
      <w:r>
        <w:rPr>
          <w:rFonts w:hint="eastAsia"/>
        </w:rPr>
        <w:t>9</w:t>
      </w:r>
      <w:r w:rsidR="007764CD">
        <w:t>.</w:t>
      </w:r>
      <w:r>
        <w:rPr>
          <w:rFonts w:hint="eastAsia"/>
        </w:rPr>
        <w:tab/>
      </w:r>
      <w:r w:rsidRPr="00271D2A">
        <w:rPr>
          <w:rFonts w:ascii="SimHei" w:eastAsia="SimHei" w:hint="eastAsia"/>
          <w:color w:val="FF0000"/>
        </w:rPr>
        <w:t>Kohl</w:t>
      </w:r>
      <w:r w:rsidR="00BA3368" w:rsidRPr="00271D2A">
        <w:rPr>
          <w:rFonts w:ascii="SimHei" w:eastAsia="SimHei" w:hint="eastAsia"/>
          <w:color w:val="FF0000"/>
        </w:rPr>
        <w:t>女士</w:t>
      </w:r>
      <w:r>
        <w:rPr>
          <w:rFonts w:hint="eastAsia"/>
        </w:rPr>
        <w:t>（奥地利）说，奥地利没有准备分别关于全时和非全时工作妇女的统计数字。</w:t>
      </w:r>
    </w:p>
    <w:p w:rsidR="00887F6D" w:rsidRDefault="00887F6D" w:rsidP="007764CD">
      <w:pPr>
        <w:pStyle w:val="DualTxt"/>
        <w:rPr>
          <w:rFonts w:hint="eastAsia"/>
        </w:rPr>
      </w:pPr>
      <w:r>
        <w:rPr>
          <w:rFonts w:hint="eastAsia"/>
        </w:rPr>
        <w:t>10</w:t>
      </w:r>
      <w:r w:rsidR="00271D2A">
        <w:rPr>
          <w:rFonts w:hint="eastAsia"/>
        </w:rPr>
        <w:t>.</w:t>
      </w:r>
      <w:r>
        <w:rPr>
          <w:rFonts w:hint="eastAsia"/>
        </w:rPr>
        <w:tab/>
      </w:r>
      <w:r w:rsidRPr="00271D2A">
        <w:rPr>
          <w:rFonts w:ascii="SimHei" w:eastAsia="SimHei" w:hint="eastAsia"/>
          <w:color w:val="FF0000"/>
        </w:rPr>
        <w:t>Trauttmansdorff先生</w:t>
      </w:r>
      <w:r>
        <w:rPr>
          <w:rFonts w:hint="eastAsia"/>
        </w:rPr>
        <w:t>（奥地利）说，目前还没有关于最近一次地方选举的数据，但他将在合适时候向委员会转发有关数据。由于没有区分全时和非全时公职，因此高级职位可能是非全时职务。另外，有些公职可能</w:t>
      </w:r>
      <w:r w:rsidR="00BA3368">
        <w:rPr>
          <w:rFonts w:hint="eastAsia"/>
        </w:rPr>
        <w:t>有时</w:t>
      </w:r>
      <w:r>
        <w:rPr>
          <w:rFonts w:hint="eastAsia"/>
        </w:rPr>
        <w:t>是全时</w:t>
      </w:r>
      <w:r w:rsidR="00BA3368">
        <w:rPr>
          <w:rFonts w:hint="eastAsia"/>
        </w:rPr>
        <w:t>的有时</w:t>
      </w:r>
      <w:r>
        <w:rPr>
          <w:rFonts w:hint="eastAsia"/>
        </w:rPr>
        <w:t>是非全时的。</w:t>
      </w:r>
    </w:p>
    <w:p w:rsidR="00887F6D" w:rsidRPr="00271D2A" w:rsidRDefault="00887F6D" w:rsidP="007764CD">
      <w:pPr>
        <w:pStyle w:val="DualTxt"/>
        <w:rPr>
          <w:rFonts w:ascii="KaiTi_GB2312" w:eastAsia="KaiTi_GB2312" w:hint="eastAsia"/>
          <w:color w:val="0000FF"/>
        </w:rPr>
      </w:pPr>
      <w:r w:rsidRPr="00271D2A">
        <w:rPr>
          <w:rFonts w:ascii="KaiTi_GB2312" w:eastAsia="KaiTi_GB2312" w:hint="eastAsia"/>
          <w:color w:val="0000FF"/>
        </w:rPr>
        <w:t>第10至第14条</w:t>
      </w:r>
    </w:p>
    <w:p w:rsidR="00887F6D" w:rsidRDefault="00887F6D" w:rsidP="007764CD">
      <w:pPr>
        <w:pStyle w:val="DualTxt"/>
        <w:rPr>
          <w:rFonts w:hint="eastAsia"/>
        </w:rPr>
      </w:pPr>
      <w:r>
        <w:rPr>
          <w:rFonts w:hint="eastAsia"/>
        </w:rPr>
        <w:t>11</w:t>
      </w:r>
      <w:r w:rsidR="007764CD">
        <w:t>.</w:t>
      </w:r>
      <w:r>
        <w:rPr>
          <w:rFonts w:hint="eastAsia"/>
        </w:rPr>
        <w:tab/>
      </w:r>
      <w:r w:rsidRPr="00271D2A">
        <w:rPr>
          <w:rFonts w:ascii="SimHei" w:eastAsia="SimHei" w:hint="eastAsia"/>
          <w:color w:val="FF0000"/>
        </w:rPr>
        <w:t>Patten女士</w:t>
      </w:r>
      <w:r>
        <w:rPr>
          <w:rFonts w:hint="eastAsia"/>
        </w:rPr>
        <w:t>问，奥地利是否正在就撤销</w:t>
      </w:r>
      <w:r w:rsidR="00BA3368">
        <w:rPr>
          <w:rFonts w:hint="eastAsia"/>
        </w:rPr>
        <w:t>其</w:t>
      </w:r>
      <w:r>
        <w:rPr>
          <w:rFonts w:hint="eastAsia"/>
        </w:rPr>
        <w:t>对公约第11条的保留问题进行协商；如果是，协商正在哪一级进行。委员会非常欢迎奥地利为解决妇女就业问题所作的努力。但她希望了解，在技术领域采取的措施产生了哪些影响，以及政府在何种程度上成功地增加了妇女的就业选择，并促进了妇女的</w:t>
      </w:r>
      <w:r w:rsidR="00BA3368">
        <w:rPr>
          <w:rFonts w:hint="eastAsia"/>
        </w:rPr>
        <w:t>职</w:t>
      </w:r>
      <w:r>
        <w:rPr>
          <w:rFonts w:hint="eastAsia"/>
        </w:rPr>
        <w:t>业发展和提升机会。缔约国还应说明，该国如何监测《联邦平等待遇法》关于薪酬标准的第11节发挥的作用，并建立了何种机制确保工作评级制度、工作场所协议和集体协议</w:t>
      </w:r>
      <w:r w:rsidR="00BA3368">
        <w:rPr>
          <w:rFonts w:hint="eastAsia"/>
        </w:rPr>
        <w:t>反映其规定。</w:t>
      </w:r>
    </w:p>
    <w:p w:rsidR="00887F6D" w:rsidRDefault="00887F6D" w:rsidP="007764CD">
      <w:pPr>
        <w:pStyle w:val="DualTxt"/>
        <w:rPr>
          <w:rFonts w:hint="eastAsia"/>
        </w:rPr>
      </w:pPr>
      <w:r>
        <w:rPr>
          <w:rFonts w:hint="eastAsia"/>
        </w:rPr>
        <w:t>12</w:t>
      </w:r>
      <w:r w:rsidR="00407512">
        <w:t>.</w:t>
      </w:r>
      <w:r>
        <w:rPr>
          <w:rFonts w:hint="eastAsia"/>
        </w:rPr>
        <w:tab/>
        <w:t>她希望了解，是否对联邦平等待遇委员会制定的机制进行了评价，是否</w:t>
      </w:r>
      <w:r w:rsidR="00BA3368">
        <w:rPr>
          <w:rFonts w:hint="eastAsia"/>
        </w:rPr>
        <w:t>采取举措来</w:t>
      </w:r>
      <w:r>
        <w:rPr>
          <w:rFonts w:hint="eastAsia"/>
        </w:rPr>
        <w:t>加强</w:t>
      </w:r>
      <w:r w:rsidR="00BA3368">
        <w:rPr>
          <w:rFonts w:hint="eastAsia"/>
        </w:rPr>
        <w:t>对有关</w:t>
      </w:r>
      <w:r>
        <w:rPr>
          <w:rFonts w:hint="eastAsia"/>
        </w:rPr>
        <w:t>薪酬歧视</w:t>
      </w:r>
      <w:r w:rsidR="00BA3368">
        <w:rPr>
          <w:rFonts w:hint="eastAsia"/>
        </w:rPr>
        <w:t>事项进行裁决</w:t>
      </w:r>
      <w:r>
        <w:rPr>
          <w:rFonts w:hint="eastAsia"/>
        </w:rPr>
        <w:t>，以及奥地利法院是否作出了关于私有和公共部门男女同酬的判决？鉴于女性非全时工作者越来越多，她希望了解，各国政府如何解决这些人的薪酬问题，以及缔约国正在采取哪些努力保护</w:t>
      </w:r>
      <w:r w:rsidR="00BA3368">
        <w:rPr>
          <w:rFonts w:hint="eastAsia"/>
        </w:rPr>
        <w:t>在</w:t>
      </w:r>
      <w:r>
        <w:rPr>
          <w:rFonts w:hint="eastAsia"/>
        </w:rPr>
        <w:t>非典型就业合</w:t>
      </w:r>
      <w:r w:rsidR="00BA3368">
        <w:rPr>
          <w:rFonts w:hint="eastAsia"/>
        </w:rPr>
        <w:t>同下工作</w:t>
      </w:r>
      <w:r>
        <w:rPr>
          <w:rFonts w:hint="eastAsia"/>
        </w:rPr>
        <w:t>的</w:t>
      </w:r>
      <w:r w:rsidR="00BA3368">
        <w:rPr>
          <w:rFonts w:hint="eastAsia"/>
        </w:rPr>
        <w:t>妇女</w:t>
      </w:r>
      <w:r>
        <w:rPr>
          <w:rFonts w:hint="eastAsia"/>
        </w:rPr>
        <w:t>？</w:t>
      </w:r>
    </w:p>
    <w:p w:rsidR="00887F6D" w:rsidRDefault="00887F6D" w:rsidP="00407512">
      <w:pPr>
        <w:pStyle w:val="DualTxt"/>
        <w:spacing w:line="328" w:lineRule="exact"/>
        <w:rPr>
          <w:rFonts w:hint="eastAsia"/>
        </w:rPr>
      </w:pPr>
      <w:r>
        <w:rPr>
          <w:rFonts w:hint="eastAsia"/>
        </w:rPr>
        <w:t>13</w:t>
      </w:r>
      <w:r w:rsidR="00407512">
        <w:t>.</w:t>
      </w:r>
      <w:r>
        <w:rPr>
          <w:rFonts w:hint="eastAsia"/>
        </w:rPr>
        <w:tab/>
        <w:t>她对奥地利政府颁布《保护母亲法》表示赞赏，但她希望了解目前提供了哪些</w:t>
      </w:r>
      <w:r w:rsidR="00271D2A">
        <w:rPr>
          <w:rFonts w:hint="eastAsia"/>
        </w:rPr>
        <w:t>奖</w:t>
      </w:r>
      <w:r>
        <w:rPr>
          <w:rFonts w:hint="eastAsia"/>
        </w:rPr>
        <w:t>励措施鼓励父亲休陪产假。她想知道目前采取了哪些措施便利妇女在产假后重新进入劳动力市场，获得不仅局限于传统就业领域的有效就业培训、再培训、咨询和培训服务，以及便于妇女重新进入劳动力市场的一般方案和服务？最后，她希望了解缔约国采取的平等权利行动措施产生的影响。</w:t>
      </w:r>
    </w:p>
    <w:p w:rsidR="00887F6D" w:rsidRDefault="00887F6D" w:rsidP="00407512">
      <w:pPr>
        <w:pStyle w:val="DualTxt"/>
        <w:spacing w:line="332" w:lineRule="exact"/>
        <w:rPr>
          <w:rFonts w:hint="eastAsia"/>
        </w:rPr>
      </w:pPr>
      <w:r>
        <w:rPr>
          <w:rFonts w:hint="eastAsia"/>
        </w:rPr>
        <w:t>14</w:t>
      </w:r>
      <w:r w:rsidR="00271D2A">
        <w:rPr>
          <w:rFonts w:hint="eastAsia"/>
        </w:rPr>
        <w:t>.</w:t>
      </w:r>
      <w:r>
        <w:rPr>
          <w:rFonts w:hint="eastAsia"/>
        </w:rPr>
        <w:tab/>
      </w:r>
      <w:r w:rsidRPr="00271D2A">
        <w:rPr>
          <w:rFonts w:ascii="SimHei" w:eastAsia="SimHei" w:hint="eastAsia"/>
          <w:color w:val="FF0000"/>
        </w:rPr>
        <w:t>邹晓巧女士</w:t>
      </w:r>
      <w:r>
        <w:rPr>
          <w:rFonts w:hint="eastAsia"/>
        </w:rPr>
        <w:t>希望了解，非全时女性工作者担任的最高职位是什么，以及对各领域非全时职位是否作出了有关规定？她还想了解，妇女为什么想把全时工作换成非全时工作，缔约国是否对把全时工作换成非全时工作的妇女的教育背景和族裔情况进行了研究，以及政府是否向她们提供了职业培训？奥地利政府为促进妇女进入劳动力市场作出了很大努力，但她希望得到具体数字，说明在这些努力下妇女的就业前景如何获得了改善？她还希望了解，妇女在找工作时或在工作场所是否受到年龄或性别歧视，以及是否制定了具体法律或机制以防止或消除此类歧视？最后，她希望了解，家事假法律是否普遍适用，妇女的晋升和培训前景是否受到产假的影响，以及采取了何种措施防止发生此类情况？</w:t>
      </w:r>
    </w:p>
    <w:p w:rsidR="00887F6D" w:rsidRDefault="00887F6D" w:rsidP="007764CD">
      <w:pPr>
        <w:pStyle w:val="DualTxt"/>
        <w:rPr>
          <w:rFonts w:hint="eastAsia"/>
        </w:rPr>
      </w:pPr>
      <w:r>
        <w:rPr>
          <w:rFonts w:hint="eastAsia"/>
        </w:rPr>
        <w:t>15</w:t>
      </w:r>
      <w:r w:rsidR="00271D2A">
        <w:rPr>
          <w:rFonts w:hint="eastAsia"/>
        </w:rPr>
        <w:t>.</w:t>
      </w:r>
      <w:r>
        <w:rPr>
          <w:rFonts w:hint="eastAsia"/>
        </w:rPr>
        <w:tab/>
      </w:r>
      <w:r w:rsidRPr="00271D2A">
        <w:rPr>
          <w:rFonts w:ascii="SimHei" w:eastAsia="SimHei" w:hint="eastAsia"/>
          <w:color w:val="FF0000"/>
        </w:rPr>
        <w:t>Gumede Shelton女士</w:t>
      </w:r>
      <w:r>
        <w:rPr>
          <w:rFonts w:hint="eastAsia"/>
        </w:rPr>
        <w:t>注意到，报告称就业妇女的人数在1971年至2001年增加了三分之一，而非政府组织报告称就业妇女的人数减少了。她还想了解，非全时就业和边际非全时就业之间有无区别，非全时就业与全时就业的妇女之比例是多少，以及政府正在采取哪些努力使非全时工作者（85％为妇女）可以有更好的工作选择，并帮助女性移民进入劳动力市场？</w:t>
      </w:r>
    </w:p>
    <w:p w:rsidR="00057430" w:rsidRDefault="00057430" w:rsidP="00057430">
      <w:pPr>
        <w:pStyle w:val="DualTxt"/>
        <w:rPr>
          <w:rFonts w:hint="eastAsia"/>
        </w:rPr>
      </w:pPr>
      <w:r>
        <w:rPr>
          <w:rFonts w:hint="eastAsia"/>
        </w:rPr>
        <w:t>16.</w:t>
      </w:r>
      <w:r>
        <w:rPr>
          <w:rFonts w:hint="eastAsia"/>
        </w:rPr>
        <w:tab/>
      </w:r>
      <w:r w:rsidRPr="00C1608E">
        <w:rPr>
          <w:rFonts w:ascii="SimHei" w:eastAsia="SimHei" w:hint="eastAsia"/>
          <w:color w:val="FF0000"/>
        </w:rPr>
        <w:t>贝居姆女士</w:t>
      </w:r>
      <w:r>
        <w:rPr>
          <w:rFonts w:hint="eastAsia"/>
        </w:rPr>
        <w:t>对于妇女依然只能从事低薪的非全职工作和工作很不稳定表示关切。应多介绍政府如何尝试缩小薪酬差距，说明在正式工作和非正式工作中是否都存在这种差距。缺少足够的日托设施，使得妇女在养大孩子后很难重新再进入劳动力市场。既然现有日托设施只有40％达到标准，那么就需要采取行动改变这种情况。现在还不清楚有多少托儿所是政府开的，有多少是非政府组织开的，而且从事非全职工作的妇女能否负担得起日托的费用。代表团还应具体阐述政府在拉平养恤金和社会保障福利金方面已经做了哪些工作，尤其是为单身妇女和离婚妇女，以及在帮助移民妇女融入社会以及帮助她们找工作方面做了哪些工作。</w:t>
      </w:r>
    </w:p>
    <w:p w:rsidR="00057430" w:rsidRDefault="00057430" w:rsidP="00057430">
      <w:pPr>
        <w:pStyle w:val="DualTxt"/>
        <w:rPr>
          <w:rFonts w:hint="eastAsia"/>
        </w:rPr>
      </w:pPr>
      <w:r>
        <w:rPr>
          <w:rFonts w:hint="eastAsia"/>
        </w:rPr>
        <w:t>17.</w:t>
      </w:r>
      <w:r>
        <w:rPr>
          <w:rFonts w:hint="eastAsia"/>
        </w:rPr>
        <w:tab/>
      </w:r>
      <w:r w:rsidRPr="00057430">
        <w:rPr>
          <w:rFonts w:ascii="SimHei" w:eastAsia="SimHei" w:hint="eastAsia"/>
          <w:color w:val="FF0000"/>
          <w:spacing w:val="-2"/>
        </w:rPr>
        <w:t>Holzer女士</w:t>
      </w:r>
      <w:r w:rsidRPr="00057430">
        <w:rPr>
          <w:rFonts w:hint="eastAsia"/>
          <w:spacing w:val="-2"/>
        </w:rPr>
        <w:t>（奥地利）说，关于奥地利部分撤回其对《公约》第11条的保留意见的资料不久将予提交。奥地利工作妇女人数确实已经提高：2006年第四季度工作妇女为64％，这意味着奥地利已经达到了欧洲联盟制定的2010年目标。应该承认的是，就业比例上升部分原因是由于从事非全职工作和其他非典型工作类型的人数上升，这些领域的确需要更多关注。</w:t>
      </w:r>
    </w:p>
    <w:p w:rsidR="00057430" w:rsidRDefault="00057430" w:rsidP="00057430">
      <w:pPr>
        <w:pStyle w:val="DualTxt"/>
        <w:spacing w:after="150" w:line="332" w:lineRule="exact"/>
        <w:rPr>
          <w:rFonts w:hint="eastAsia"/>
        </w:rPr>
      </w:pPr>
      <w:r>
        <w:rPr>
          <w:rFonts w:hint="eastAsia"/>
        </w:rPr>
        <w:t>18.</w:t>
      </w:r>
      <w:r>
        <w:rPr>
          <w:rFonts w:hint="eastAsia"/>
        </w:rPr>
        <w:tab/>
        <w:t>奥地利已经采用了在整个欧洲广泛讨论的“灵活保障”方法：一个包含协调措施的全面政治战略，促进劳动力市场的灵活性，使现代化工作条件和劳动关系与工作保障和社会保障结合起来，并考虑到例如妇女等脆弱群体和弱势群体。政府也已经计划在卫生和服务领域培训一批合格的非全职劳动力。工作质量这一相关问题也需要加以强调。</w:t>
      </w:r>
    </w:p>
    <w:p w:rsidR="00057430" w:rsidRDefault="00057430" w:rsidP="00057430">
      <w:pPr>
        <w:pStyle w:val="DualTxt"/>
        <w:rPr>
          <w:rFonts w:hint="eastAsia"/>
        </w:rPr>
      </w:pPr>
      <w:r>
        <w:rPr>
          <w:rFonts w:hint="eastAsia"/>
        </w:rPr>
        <w:t>19.</w:t>
      </w:r>
      <w:r>
        <w:rPr>
          <w:rFonts w:hint="eastAsia"/>
        </w:rPr>
        <w:tab/>
        <w:t>政府已经制定了一个方案，缩小男女薪酬差距，而且即使统计显示奥地利实际上与其他欧盟国家相比已经取得了进展，但是薪酬差距问题依然是一个挑战。社会合作伙伴负责制定工资水平和就业政策。一个重要目标即是为妇女提供平等的机会。根据劳动促</w:t>
      </w:r>
      <w:r w:rsidRPr="00057430">
        <w:rPr>
          <w:rFonts w:hint="eastAsia"/>
          <w:spacing w:val="-4"/>
        </w:rPr>
        <w:t>进计划，妇女占全部供资的份额已经上升为50％。进一步提高妇女地位的一个方法是促进公司内培训，这将带来稳定的工作和职业机会。正在通过消除定型观念，鼓励女性进入公务员以及商业和技术领域，从而努力缩小薪酬差距。一个2006至2008年的方案强调方向、教育与指导，而且在2001年初发起了一个针对妇女的资格倡议，提高妇女在研究和技术领域的人数。而且，为了提高个别妇女在私营部门的谈判能力，政府的辅导方案正在扩大。平等待遇是欧洲的一个首要议题。</w:t>
      </w:r>
    </w:p>
    <w:p w:rsidR="00057430" w:rsidRDefault="00057430" w:rsidP="00057430">
      <w:pPr>
        <w:pStyle w:val="DualTxt"/>
        <w:spacing w:line="332" w:lineRule="exact"/>
        <w:rPr>
          <w:rFonts w:hint="eastAsia"/>
        </w:rPr>
      </w:pPr>
      <w:r>
        <w:rPr>
          <w:rFonts w:hint="eastAsia"/>
        </w:rPr>
        <w:t>20.</w:t>
      </w:r>
      <w:r>
        <w:rPr>
          <w:rFonts w:hint="eastAsia"/>
        </w:rPr>
        <w:tab/>
      </w:r>
      <w:r w:rsidRPr="00541E8D">
        <w:rPr>
          <w:rFonts w:ascii="SimHei" w:eastAsia="SimHei" w:hint="eastAsia"/>
          <w:color w:val="FF0000"/>
        </w:rPr>
        <w:t>Steiner先生</w:t>
      </w:r>
      <w:r>
        <w:rPr>
          <w:rFonts w:hint="eastAsia"/>
        </w:rPr>
        <w:t>（奥地利）说，政府正在计划将社会保障计划扩大到包括所有工作类型，并于最近提高了最低工资，这两项都极大提高了妇女的地位。</w:t>
      </w:r>
    </w:p>
    <w:p w:rsidR="00057430" w:rsidRDefault="00057430" w:rsidP="00057430">
      <w:pPr>
        <w:pStyle w:val="DualTxt"/>
        <w:spacing w:line="332" w:lineRule="exact"/>
        <w:rPr>
          <w:rFonts w:hint="eastAsia"/>
        </w:rPr>
      </w:pPr>
      <w:r>
        <w:rPr>
          <w:rFonts w:hint="eastAsia"/>
        </w:rPr>
        <w:t>21.</w:t>
      </w:r>
      <w:r>
        <w:rPr>
          <w:rFonts w:hint="eastAsia"/>
        </w:rPr>
        <w:tab/>
        <w:t>对造成男女薪酬差距原因的研究表明，这一方面是由于工作小时数，同样也由于工作级别。在过去的一年里，工作妇女的子女日托比例，尽管不高，但已经上升。目标是在今后几年里增加5万个日托场所。</w:t>
      </w:r>
    </w:p>
    <w:p w:rsidR="00057430" w:rsidRDefault="00057430" w:rsidP="00057430">
      <w:pPr>
        <w:pStyle w:val="DualTxt"/>
        <w:rPr>
          <w:rFonts w:hint="eastAsia"/>
        </w:rPr>
      </w:pPr>
      <w:r>
        <w:rPr>
          <w:rFonts w:hint="eastAsia"/>
        </w:rPr>
        <w:t>22.</w:t>
      </w:r>
      <w:r>
        <w:rPr>
          <w:rFonts w:hint="eastAsia"/>
        </w:rPr>
        <w:tab/>
        <w:t>政府意识到妇女在社会保障计划方面处于弱势地位，并正在采取一个双轨方法解决这一问题，一方面努力提高妇女在社会中的地位，另一方面通过修订社会保障计划对受歧视的妇女予以补偿。在过去七年里，如果妇女一直在照顾子女或受扶养家属，则允许她们参加社会保障计划七年后就可以受益，而不是像以前必须参加十五年后才能受益，从而使妇女可以更</w:t>
      </w:r>
      <w:r w:rsidRPr="00057430">
        <w:rPr>
          <w:rFonts w:hint="eastAsia"/>
          <w:spacing w:val="-4"/>
        </w:rPr>
        <w:t>容易享受到社会保障养恤金。照顾子女期间的补偿金也已提高，每月的养恤福利金每个子女提高50欧元，养恤金缴款年份每个子女减少三年，而且将收入一直很低（例如做非全职工作）的年份从计算中去掉。2007年，政府已经实现将最低社会保障养恤金提高到超过贫困线这一非常重要的目标，这对妇女有利，因为70％最低养恤金的受益者都是妇女。政府还计划提高最低失业救济金和社会援助福利金，这也将对妇女极为有利。</w:t>
      </w:r>
    </w:p>
    <w:p w:rsidR="00057430" w:rsidRDefault="00057430" w:rsidP="00057430">
      <w:pPr>
        <w:pStyle w:val="DualTxt"/>
        <w:spacing w:line="332" w:lineRule="exact"/>
        <w:rPr>
          <w:rFonts w:hint="eastAsia"/>
        </w:rPr>
      </w:pPr>
      <w:r>
        <w:rPr>
          <w:rFonts w:hint="eastAsia"/>
        </w:rPr>
        <w:t>23.</w:t>
      </w:r>
      <w:r>
        <w:rPr>
          <w:rFonts w:hint="eastAsia"/>
        </w:rPr>
        <w:tab/>
      </w:r>
      <w:r w:rsidRPr="002E008A">
        <w:rPr>
          <w:rFonts w:ascii="SimHei" w:eastAsia="SimHei" w:hint="eastAsia"/>
          <w:color w:val="FF0000"/>
        </w:rPr>
        <w:t>Ni</w:t>
      </w:r>
      <w:r>
        <w:rPr>
          <w:rFonts w:ascii="SimHei" w:eastAsia="SimHei"/>
          <w:color w:val="FF0000"/>
        </w:rPr>
        <w:t>c</w:t>
      </w:r>
      <w:r w:rsidRPr="002E008A">
        <w:rPr>
          <w:rFonts w:ascii="SimHei" w:eastAsia="SimHei" w:hint="eastAsia"/>
          <w:color w:val="FF0000"/>
        </w:rPr>
        <w:t>olay-Leitner女士</w:t>
      </w:r>
      <w:r>
        <w:rPr>
          <w:rFonts w:hint="eastAsia"/>
        </w:rPr>
        <w:t>（奥地利）说，平等待遇委员会在接到在私营部门遭到歧视的人的申诉时，可以要求企业报告它们的薪酬和工作评估制度。但是企业往往没有按照性别分列薪酬统计，或者没有进行正式的工作评估。应该指出的是，大多数抱怨薪酬不公平的人（80％为妇女）倾向于不打官司，而是希望公平待遇监察员办公室通过非正式谈判解决问题。当然，一个成功的法院判决产生的影响巨大，例如，1998年最高法院判决雇主有责任保证同工同酬，而不是雇员有责任去争取同工同酬。</w:t>
      </w:r>
    </w:p>
    <w:p w:rsidR="00057430" w:rsidRDefault="00057430" w:rsidP="00057430">
      <w:pPr>
        <w:pStyle w:val="DualTxt"/>
        <w:rPr>
          <w:rFonts w:hint="eastAsia"/>
        </w:rPr>
      </w:pPr>
      <w:r>
        <w:rPr>
          <w:rFonts w:hint="eastAsia"/>
        </w:rPr>
        <w:t>24.</w:t>
      </w:r>
      <w:r>
        <w:rPr>
          <w:rFonts w:hint="eastAsia"/>
        </w:rPr>
        <w:tab/>
        <w:t>根据《平等待遇法案》，性骚扰也被认为是一种歧视。监察员办公室已经收到了第一份关于性骚扰的申诉，同时也正在审理关于性别和年龄歧视的案件。</w:t>
      </w:r>
    </w:p>
    <w:p w:rsidR="00057430" w:rsidRDefault="00057430" w:rsidP="00057430">
      <w:pPr>
        <w:pStyle w:val="DualTxt"/>
        <w:rPr>
          <w:rFonts w:hint="eastAsia"/>
        </w:rPr>
      </w:pPr>
      <w:r>
        <w:rPr>
          <w:rFonts w:hint="eastAsia"/>
        </w:rPr>
        <w:t>25.</w:t>
      </w:r>
      <w:r>
        <w:rPr>
          <w:rFonts w:hint="eastAsia"/>
        </w:rPr>
        <w:tab/>
      </w:r>
      <w:r w:rsidRPr="002E008A">
        <w:rPr>
          <w:rFonts w:ascii="SimHei" w:eastAsia="SimHei" w:hint="eastAsia"/>
          <w:color w:val="FF0000"/>
        </w:rPr>
        <w:t>Steiner先生</w:t>
      </w:r>
      <w:r>
        <w:rPr>
          <w:rFonts w:hint="eastAsia"/>
        </w:rPr>
        <w:t>（奥地利）说，为了扩大儿童保育福利金的范围，并采取更多奖励措施鼓励父亲们申请儿童保育福利金，政府正在计划提高收入最高限额，使父母亲都有资格申请儿童保育福利金，并提供两种备选方案：30个月固定福利金或者15个月两倍这项福利金。</w:t>
      </w:r>
    </w:p>
    <w:p w:rsidR="00057430" w:rsidRDefault="00057430" w:rsidP="00057430">
      <w:pPr>
        <w:pStyle w:val="DualTxt"/>
        <w:spacing w:line="332" w:lineRule="exact"/>
        <w:rPr>
          <w:rFonts w:hint="eastAsia"/>
        </w:rPr>
      </w:pPr>
      <w:r>
        <w:rPr>
          <w:rFonts w:hint="eastAsia"/>
        </w:rPr>
        <w:t>26.</w:t>
      </w:r>
      <w:r>
        <w:rPr>
          <w:rFonts w:hint="eastAsia"/>
        </w:rPr>
        <w:tab/>
      </w:r>
      <w:r w:rsidRPr="000A0FA2">
        <w:rPr>
          <w:rFonts w:ascii="SimHei" w:eastAsia="SimHei" w:hint="eastAsia"/>
          <w:color w:val="FF0000"/>
        </w:rPr>
        <w:t>Holzer女士</w:t>
      </w:r>
      <w:r>
        <w:rPr>
          <w:rFonts w:hint="eastAsia"/>
        </w:rPr>
        <w:t>（奥地利）说，事先与社会合作伙伴谈判达成的2004年新的育儿假立法（报告第15段），提供在孩子七岁以前都可以休育儿假的可能性，这是协调工作与家庭生活的一个好方法。该法律现在仅适用于雇员超过20人的公司，但是在今后将进行修订。</w:t>
      </w:r>
    </w:p>
    <w:p w:rsidR="00057430" w:rsidRDefault="00057430" w:rsidP="00057430">
      <w:pPr>
        <w:pStyle w:val="DualTxt"/>
        <w:spacing w:after="150"/>
        <w:rPr>
          <w:rFonts w:hint="eastAsia"/>
        </w:rPr>
      </w:pPr>
      <w:r>
        <w:rPr>
          <w:rFonts w:hint="eastAsia"/>
        </w:rPr>
        <w:t>27.</w:t>
      </w:r>
      <w:r>
        <w:rPr>
          <w:rFonts w:hint="eastAsia"/>
        </w:rPr>
        <w:tab/>
        <w:t>按非全职/全职工作细分的统计数字将稍后提交，但是没有关于从事非全职工作的少数民族妇女的统计数字。</w:t>
      </w:r>
    </w:p>
    <w:p w:rsidR="00057430" w:rsidRDefault="00057430" w:rsidP="00057430">
      <w:pPr>
        <w:pStyle w:val="DualTxt"/>
        <w:spacing w:line="332" w:lineRule="exact"/>
        <w:rPr>
          <w:rFonts w:hint="eastAsia"/>
        </w:rPr>
      </w:pPr>
      <w:r>
        <w:rPr>
          <w:rFonts w:hint="eastAsia"/>
        </w:rPr>
        <w:t>28.</w:t>
      </w:r>
      <w:r>
        <w:rPr>
          <w:rFonts w:hint="eastAsia"/>
        </w:rPr>
        <w:tab/>
        <w:t>就业促进预算的50％专门用于妇女，其中大部分用于职业培训，重点放在帮助妇女重新进入劳动力市场上。在为妇女设立的许多特别方案中，有一个方案将妇女和企业挂钩，如果她们成功完成针对某一特定工作的培训，那么这些企业就同意雇佣她们担任这一工作。这是一个非常成功的方案，将复制推广。也有一些措施，通过给予妇女获得新技术的途径，吸引妇女进入技术领域。现在实际上妇女正在申请信息技术领域的工作，但是准备工作必须从女孩接受学校教育伊始就开始。</w:t>
      </w:r>
    </w:p>
    <w:p w:rsidR="00057430" w:rsidRDefault="00057430" w:rsidP="00057430">
      <w:pPr>
        <w:pStyle w:val="DualTxt"/>
        <w:rPr>
          <w:rFonts w:hint="eastAsia"/>
        </w:rPr>
      </w:pPr>
      <w:r>
        <w:rPr>
          <w:rFonts w:hint="eastAsia"/>
        </w:rPr>
        <w:t>29.</w:t>
      </w:r>
      <w:r>
        <w:rPr>
          <w:rFonts w:hint="eastAsia"/>
        </w:rPr>
        <w:tab/>
        <w:t>2006年，奥地利成为欧盟国家内工作年龄外国人比例第二高的国家，占到11％。关于移民的一些法律最近已经修订，改进了接纳外国工人的程序，并放宽了他们进入劳动力市场的途径，已经重新调整了外国人进入、逗留以及永久移民的条款，并统一了有关永久居住和永久工作许可证的法律条款。已经制定了特别方案增加移民的工作机会，重点放在女移民上，包括概况介绍和德语班、进行基本培训以获得中学学历、为更高技能工作做准备的特殊技术课程以及在申请工作方面提供帮助。</w:t>
      </w:r>
    </w:p>
    <w:p w:rsidR="00057430" w:rsidRDefault="00057430" w:rsidP="00057430">
      <w:pPr>
        <w:pStyle w:val="DualTxt"/>
        <w:rPr>
          <w:rFonts w:hint="eastAsia"/>
        </w:rPr>
      </w:pPr>
      <w:r>
        <w:rPr>
          <w:rFonts w:hint="eastAsia"/>
        </w:rPr>
        <w:t>30.</w:t>
      </w:r>
      <w:r>
        <w:rPr>
          <w:rFonts w:hint="eastAsia"/>
        </w:rPr>
        <w:tab/>
      </w:r>
      <w:r w:rsidRPr="005C4EBD">
        <w:rPr>
          <w:rFonts w:ascii="SimHei" w:eastAsia="SimHei" w:hint="eastAsia"/>
          <w:color w:val="FF0000"/>
        </w:rPr>
        <w:t>Steiner先生</w:t>
      </w:r>
      <w:r>
        <w:rPr>
          <w:rFonts w:hint="eastAsia"/>
        </w:rPr>
        <w:t>（奥地利）说，在过去的30年里，从事非全职以及全职工作的妇女人数（但是不包括从事边缘非全职工作的那些人）增加了大约30％。</w:t>
      </w:r>
    </w:p>
    <w:p w:rsidR="00057430" w:rsidRDefault="00057430" w:rsidP="00057430">
      <w:pPr>
        <w:pStyle w:val="DualTxt"/>
        <w:rPr>
          <w:rFonts w:hint="eastAsia"/>
        </w:rPr>
      </w:pPr>
      <w:r>
        <w:rPr>
          <w:rFonts w:hint="eastAsia"/>
        </w:rPr>
        <w:t>31.</w:t>
      </w:r>
      <w:r>
        <w:rPr>
          <w:rFonts w:hint="eastAsia"/>
        </w:rPr>
        <w:tab/>
      </w:r>
      <w:r w:rsidRPr="00057430">
        <w:rPr>
          <w:rFonts w:ascii="SimHei" w:eastAsia="SimHei" w:hint="eastAsia"/>
          <w:color w:val="FF0000"/>
          <w:spacing w:val="-4"/>
        </w:rPr>
        <w:t>Tavares da Silva女士</w:t>
      </w:r>
      <w:r w:rsidRPr="00057430">
        <w:rPr>
          <w:rFonts w:hint="eastAsia"/>
          <w:spacing w:val="-4"/>
        </w:rPr>
        <w:t>说，根据非政府组织提供的信息，移民妇女依然依靠她们的丈夫才能获得居留证和工作许可证。这种情况在遇到家庭暴力或离婚的情况就尤其让人担忧。虽然法律在暴力案例下制定了一些例外情况，但是据她了解，这些条款很难实施。在代表团团长的开幕词中，团长已经提到为提高移民妇女的地位而制定的一个行动计划。她希望能够获得更多关于这一计划的重点和优先领域以及出现的困难的资料。</w:t>
      </w:r>
    </w:p>
    <w:p w:rsidR="00057430" w:rsidRDefault="00057430" w:rsidP="00057430">
      <w:pPr>
        <w:pStyle w:val="DualTxt"/>
        <w:spacing w:line="330" w:lineRule="exact"/>
        <w:rPr>
          <w:rFonts w:hint="eastAsia"/>
        </w:rPr>
      </w:pPr>
      <w:r>
        <w:rPr>
          <w:rFonts w:hint="eastAsia"/>
        </w:rPr>
        <w:t>32.</w:t>
      </w:r>
      <w:r>
        <w:rPr>
          <w:rFonts w:hint="eastAsia"/>
        </w:rPr>
        <w:tab/>
        <w:t>她对《避难法》所做的修改以及承认跟性别有关的迫害行为表示欢迎。但是，委员会得知，自所谓的“外国人一揽子计划”于2006年1月1日生效以来，遭到行政拘留并等待对他们的诉求进行审查的寻求庇护人大大增加，而且在一些案例中，妇女与她们的未成年子女分开拘留。她很好奇，想了解已经拘留了多少人，他们现在处境如何，将拘留多久；除拘留外，是否还有其他替代方法，特别是对于已经遭到性暴力或基于性别的暴力行为侵害或处境非常不利的妇女情况。</w:t>
      </w:r>
    </w:p>
    <w:p w:rsidR="00057430" w:rsidRDefault="00057430" w:rsidP="00057430">
      <w:pPr>
        <w:pStyle w:val="DualTxt"/>
        <w:rPr>
          <w:rFonts w:hint="eastAsia"/>
        </w:rPr>
      </w:pPr>
      <w:r>
        <w:rPr>
          <w:rFonts w:hint="eastAsia"/>
        </w:rPr>
        <w:t>33.</w:t>
      </w:r>
      <w:r>
        <w:rPr>
          <w:rFonts w:hint="eastAsia"/>
        </w:rPr>
        <w:tab/>
        <w:t>报告非常直接地指出（第40段），因为持有临时居留证的寻求庇护人现在可以申请所谓的“健康检查卡”，允许她们从事妓女工作，所以登记的妓女人数有所上升。有没有制定任何措施帮助这些处境非常不利而且可能是别无办法只好选择当妓女的妇女？</w:t>
      </w:r>
    </w:p>
    <w:p w:rsidR="00057430" w:rsidRDefault="00057430" w:rsidP="00057430">
      <w:pPr>
        <w:pStyle w:val="DualTxt"/>
      </w:pPr>
      <w:r>
        <w:rPr>
          <w:rFonts w:hint="eastAsia"/>
        </w:rPr>
        <w:t>34.</w:t>
      </w:r>
      <w:r>
        <w:rPr>
          <w:rFonts w:hint="eastAsia"/>
        </w:rPr>
        <w:tab/>
        <w:t>最后，她还想了解的是，是否对奥地利的许多族裔社区中妇女的状况和需求进行过任何评估。</w:t>
      </w:r>
    </w:p>
    <w:p w:rsidR="00057430" w:rsidRDefault="00057430" w:rsidP="00057430">
      <w:pPr>
        <w:pStyle w:val="DualTxt"/>
        <w:rPr>
          <w:rFonts w:hint="eastAsia"/>
        </w:rPr>
      </w:pPr>
      <w:r>
        <w:rPr>
          <w:rFonts w:hint="eastAsia"/>
        </w:rPr>
        <w:t>35.</w:t>
      </w:r>
      <w:r>
        <w:tab/>
      </w:r>
      <w:r w:rsidRPr="008A2B88">
        <w:rPr>
          <w:rFonts w:ascii="SimHei" w:eastAsia="SimHei" w:hint="eastAsia"/>
          <w:color w:val="FF0000"/>
        </w:rPr>
        <w:t>Belmihoub-Zerdani女士</w:t>
      </w:r>
      <w:r>
        <w:rPr>
          <w:rFonts w:hint="eastAsia"/>
        </w:rPr>
        <w:t>说，根据委员会得到的资料，奥地利人口中13％受到贫穷的威胁；</w:t>
      </w:r>
      <w:r w:rsidRPr="008A2B88">
        <w:rPr>
          <w:rFonts w:hint="eastAsia"/>
          <w:spacing w:val="2"/>
        </w:rPr>
        <w:t>其中一半以上是妇女。20万以上的妇女生活在赤贫之中，60万生活在贫困线上下。大多数由妇女当家的单亲家庭处境尤其危险。妇女的平均收入只有男人收入的三分之二，女性蓝领工人的处境尤其不利。此外，接受长期社会帮助者有三分之二为妇女。她还关切妇女在非典型就业（</w:t>
      </w:r>
      <w:r>
        <w:rPr>
          <w:rFonts w:hint="eastAsia"/>
        </w:rPr>
        <w:t>70％）、非全时就业（40％）和边际就业(2006年为167 000人，而男人为72 000人）中的比例。妇女的养恤金也非常低；10人中有4人根本没有养恤金，那些有养恤金的妇女领取的金额只有男人的三分之二。她对这些数字感到沮丧，敦促奥地利国政府改善其妇女的状况。</w:t>
      </w:r>
    </w:p>
    <w:p w:rsidR="00057430" w:rsidRDefault="00057430" w:rsidP="00057430">
      <w:pPr>
        <w:pStyle w:val="DualTxt"/>
        <w:spacing w:after="120"/>
        <w:rPr>
          <w:rFonts w:hint="eastAsia"/>
        </w:rPr>
      </w:pPr>
      <w:r>
        <w:rPr>
          <w:rFonts w:hint="eastAsia"/>
        </w:rPr>
        <w:t>36.</w:t>
      </w:r>
      <w:r>
        <w:rPr>
          <w:rFonts w:hint="eastAsia"/>
        </w:rPr>
        <w:tab/>
      </w:r>
      <w:r w:rsidRPr="008A2B88">
        <w:rPr>
          <w:rFonts w:ascii="SimHei" w:eastAsia="SimHei" w:hint="eastAsia"/>
          <w:color w:val="FF0000"/>
        </w:rPr>
        <w:t>Tan女士</w:t>
      </w:r>
      <w:r>
        <w:rPr>
          <w:rFonts w:hint="eastAsia"/>
        </w:rPr>
        <w:t>说，她知道包括1 000个以上的市镇、面积几乎有47 000平方公里及200多万人口的56个农村地区，参加了欧盟的共同体农村发展倡议方案，即LEADER+奥地利方案（报告第68页）。她想知道生活在这些地区的农村妇女的情况因这一方案而发生了何种改变；自1999年以来在不同地区建立的妇女网络（报告第68页）是否参与了这一方案；有多少参与方案的市镇中担任决策职位的妇女占30％；方案的预算中是否特别为农村妇女拨出专款。</w:t>
      </w:r>
    </w:p>
    <w:p w:rsidR="00057430" w:rsidRDefault="00057430" w:rsidP="00057430">
      <w:pPr>
        <w:pStyle w:val="DualTxt"/>
        <w:spacing w:after="120"/>
        <w:rPr>
          <w:rFonts w:hint="eastAsia"/>
        </w:rPr>
      </w:pPr>
      <w:r>
        <w:rPr>
          <w:rFonts w:hint="eastAsia"/>
        </w:rPr>
        <w:t>37.</w:t>
      </w:r>
      <w:r>
        <w:rPr>
          <w:rFonts w:hint="eastAsia"/>
        </w:rPr>
        <w:tab/>
        <w:t>报告还指出（第69页），各省为农村妇女提供了教育培训方案。她很想知道这种方案是否取得任何进展，以及如果有进展，是在哪些方面。</w:t>
      </w:r>
    </w:p>
    <w:p w:rsidR="00057430" w:rsidRDefault="00057430" w:rsidP="00057430">
      <w:pPr>
        <w:pStyle w:val="DualTxt"/>
        <w:rPr>
          <w:rFonts w:hint="eastAsia"/>
        </w:rPr>
      </w:pPr>
      <w:r>
        <w:rPr>
          <w:rFonts w:hint="eastAsia"/>
        </w:rPr>
        <w:t>38.</w:t>
      </w:r>
      <w:r>
        <w:rPr>
          <w:rFonts w:hint="eastAsia"/>
        </w:rPr>
        <w:tab/>
      </w:r>
      <w:r w:rsidRPr="00057430">
        <w:rPr>
          <w:rFonts w:hint="eastAsia"/>
          <w:spacing w:val="4"/>
        </w:rPr>
        <w:t>根据该报告（第70页），多达41％的全部农业用地由妇女管理。她想了解一下有多少农业用地由妇女拥有以及女性拥有者是否获得与男性拥有者同样的补贴。她还问奥地利有多少农业劳动力；他们是否多为奥地利公民还是多为外国国民，是男性还是女性；他们的收入是多少；以及他们是否有社会保障。</w:t>
      </w:r>
    </w:p>
    <w:p w:rsidR="00057430" w:rsidRDefault="00057430" w:rsidP="00057430">
      <w:pPr>
        <w:pStyle w:val="DualTxt"/>
        <w:rPr>
          <w:rFonts w:hint="eastAsia"/>
        </w:rPr>
      </w:pPr>
      <w:r>
        <w:rPr>
          <w:rFonts w:hint="eastAsia"/>
        </w:rPr>
        <w:t>39.</w:t>
      </w:r>
      <w:r>
        <w:rPr>
          <w:rFonts w:hint="eastAsia"/>
        </w:rPr>
        <w:tab/>
      </w:r>
      <w:r w:rsidRPr="008A2B88">
        <w:rPr>
          <w:rFonts w:ascii="SimHei" w:eastAsia="SimHei" w:hint="eastAsia"/>
          <w:color w:val="FF0000"/>
        </w:rPr>
        <w:t>Patten女士</w:t>
      </w:r>
      <w:r>
        <w:rPr>
          <w:rFonts w:hint="eastAsia"/>
        </w:rPr>
        <w:t>想知道母婴保健卡方案（第63页）是否包括移民和农村妇女；如何为该方案提供资金；它包括那些程序；有没有关于自方案执行以来疾病减少的统计数字。</w:t>
      </w:r>
    </w:p>
    <w:p w:rsidR="00057430" w:rsidRDefault="00057430" w:rsidP="00057430">
      <w:pPr>
        <w:pStyle w:val="DualTxt"/>
        <w:rPr>
          <w:rFonts w:hint="eastAsia"/>
        </w:rPr>
      </w:pPr>
      <w:r>
        <w:rPr>
          <w:rFonts w:hint="eastAsia"/>
        </w:rPr>
        <w:t>40.</w:t>
      </w:r>
      <w:r>
        <w:rPr>
          <w:rFonts w:hint="eastAsia"/>
        </w:rPr>
        <w:tab/>
        <w:t>她还想知道移徙妇女是否有医疗保险，政府是否对她们的治疗提供补贴。报告提到（第64页）在移民妇女比例很高的社区成立了一个针对移民妇女的妇女保健中心。政府是否计划也在其他地区成立这种中心?</w:t>
      </w:r>
    </w:p>
    <w:p w:rsidR="00057430" w:rsidRDefault="00057430" w:rsidP="00057430">
      <w:pPr>
        <w:pStyle w:val="DualTxt"/>
        <w:rPr>
          <w:rFonts w:hint="eastAsia"/>
        </w:rPr>
      </w:pPr>
      <w:r>
        <w:rPr>
          <w:rFonts w:hint="eastAsia"/>
        </w:rPr>
        <w:t>41.</w:t>
      </w:r>
      <w:r>
        <w:rPr>
          <w:rFonts w:hint="eastAsia"/>
        </w:rPr>
        <w:tab/>
        <w:t>该缔约国为改进对残疾妇女的妇科检查和护理所作的努力，值得赞扬。根据该报告（第64页），政府正在进行两项调查，一项是从残疾妇女的角度调查妇科检查和护理的情况，另一项是从妇科医生的角度调查所提供治疗的情况。她问这两项调查的结果如何，以及由此做了何种有针对性的改进。</w:t>
      </w:r>
    </w:p>
    <w:p w:rsidR="00057430" w:rsidRDefault="00057430" w:rsidP="00057430">
      <w:pPr>
        <w:pStyle w:val="DualTxt"/>
        <w:rPr>
          <w:rFonts w:hint="eastAsia"/>
        </w:rPr>
      </w:pPr>
      <w:r>
        <w:rPr>
          <w:rFonts w:hint="eastAsia"/>
        </w:rPr>
        <w:t>42.</w:t>
      </w:r>
      <w:r>
        <w:rPr>
          <w:rFonts w:hint="eastAsia"/>
        </w:rPr>
        <w:tab/>
        <w:t>根据委员会提供的资料，贩运活动的受害者以及妓女无权享受医疗保健服务。这一情况是否真的？她还想知道正在执行何种计划来减轻贫穷对妇女健康造成的负担。</w:t>
      </w:r>
    </w:p>
    <w:p w:rsidR="00057430" w:rsidRDefault="00057430" w:rsidP="00057430">
      <w:pPr>
        <w:pStyle w:val="DualTxt"/>
        <w:rPr>
          <w:rFonts w:hint="eastAsia"/>
        </w:rPr>
      </w:pPr>
      <w:r>
        <w:rPr>
          <w:rFonts w:hint="eastAsia"/>
        </w:rPr>
        <w:t>43.</w:t>
      </w:r>
      <w:r>
        <w:rPr>
          <w:rFonts w:hint="eastAsia"/>
        </w:rPr>
        <w:tab/>
        <w:t>她注意到欧洲联盟的土地政策对农村地区妇女就业的影响，问政府为了妇女的利益采取何种行动以支持旨在保护小型农场的土地政策并消除低农业价格带来的性别影响。她还想知道联邦农业和林业、环境和水管理部是否正积极地将性别观念纳入其各项政策和方案的主流。最后，鉴于妇女对农村政治的参与不多，她恳请提供关于为确保妇女作为设计者和计划者而获得机会所采取的措施以及关于妇女参与环境决策的信息。</w:t>
      </w:r>
    </w:p>
    <w:p w:rsidR="00057430" w:rsidRDefault="00057430" w:rsidP="00057430">
      <w:pPr>
        <w:pStyle w:val="DualTxt"/>
        <w:spacing w:after="160"/>
        <w:rPr>
          <w:rFonts w:hint="eastAsia"/>
        </w:rPr>
      </w:pPr>
      <w:r>
        <w:rPr>
          <w:rFonts w:hint="eastAsia"/>
        </w:rPr>
        <w:t>44.</w:t>
      </w:r>
      <w:r>
        <w:rPr>
          <w:rFonts w:hint="eastAsia"/>
        </w:rPr>
        <w:tab/>
      </w:r>
      <w:r>
        <w:rPr>
          <w:rFonts w:ascii="SimHei" w:eastAsia="SimHei" w:hint="eastAsia"/>
          <w:color w:val="FF0000"/>
        </w:rPr>
        <w:t>Westermayer</w:t>
      </w:r>
      <w:r w:rsidRPr="008A2B88">
        <w:rPr>
          <w:rFonts w:ascii="SimHei" w:eastAsia="SimHei" w:hint="eastAsia"/>
          <w:color w:val="FF0000"/>
        </w:rPr>
        <w:t>女士</w:t>
      </w:r>
      <w:r>
        <w:rPr>
          <w:rFonts w:hint="eastAsia"/>
        </w:rPr>
        <w:t>（奥地利）说，移民妇女依靠其丈夫来获得为期5年的居住证。在丈夫去世或离婚的情况下则给予例外。例如，一些作为家庭暴力受害者的妇女享有独立的居住权。</w:t>
      </w:r>
    </w:p>
    <w:p w:rsidR="00057430" w:rsidRDefault="00057430" w:rsidP="00057430">
      <w:pPr>
        <w:pStyle w:val="DualTxt"/>
        <w:rPr>
          <w:rFonts w:hint="eastAsia"/>
        </w:rPr>
      </w:pPr>
      <w:r>
        <w:rPr>
          <w:rFonts w:hint="eastAsia"/>
        </w:rPr>
        <w:t>45.</w:t>
      </w:r>
      <w:r>
        <w:rPr>
          <w:rFonts w:hint="eastAsia"/>
        </w:rPr>
        <w:tab/>
        <w:t>女性寻求庇护者不受到拘留，但在庇护过程中通常与其子女住在普通的住所中。</w:t>
      </w:r>
    </w:p>
    <w:p w:rsidR="00057430" w:rsidRDefault="00057430" w:rsidP="00057430">
      <w:pPr>
        <w:pStyle w:val="DualTxt"/>
        <w:rPr>
          <w:rFonts w:hint="eastAsia"/>
        </w:rPr>
      </w:pPr>
      <w:r>
        <w:rPr>
          <w:rFonts w:hint="eastAsia"/>
        </w:rPr>
        <w:t>46.</w:t>
      </w:r>
      <w:r>
        <w:rPr>
          <w:rFonts w:hint="eastAsia"/>
        </w:rPr>
        <w:tab/>
      </w:r>
      <w:r w:rsidRPr="008A2B88">
        <w:rPr>
          <w:rFonts w:ascii="SimHei" w:eastAsia="SimHei" w:hint="eastAsia"/>
          <w:color w:val="FF0000"/>
        </w:rPr>
        <w:t>Steiner先生</w:t>
      </w:r>
      <w:r>
        <w:rPr>
          <w:rFonts w:hint="eastAsia"/>
        </w:rPr>
        <w:t>（奥地利）说，目前没有任何关于移民妇女的行动计划，但新政府的方案中在关于妇女的措施一章下有这样一个计划。</w:t>
      </w:r>
    </w:p>
    <w:p w:rsidR="00057430" w:rsidRDefault="00057430" w:rsidP="00057430">
      <w:pPr>
        <w:pStyle w:val="DualTxt"/>
        <w:rPr>
          <w:rFonts w:hint="eastAsia"/>
        </w:rPr>
      </w:pPr>
      <w:r>
        <w:rPr>
          <w:rFonts w:hint="eastAsia"/>
        </w:rPr>
        <w:t>47.</w:t>
      </w:r>
      <w:r>
        <w:rPr>
          <w:rFonts w:hint="eastAsia"/>
        </w:rPr>
        <w:tab/>
      </w:r>
      <w:r w:rsidRPr="00057430">
        <w:rPr>
          <w:rFonts w:ascii="SimHei" w:eastAsia="SimHei" w:hint="eastAsia"/>
          <w:color w:val="FF0000"/>
          <w:spacing w:val="-2"/>
        </w:rPr>
        <w:t>Stamm女士</w:t>
      </w:r>
      <w:r w:rsidRPr="00057430">
        <w:rPr>
          <w:rFonts w:hint="eastAsia"/>
          <w:spacing w:val="-2"/>
        </w:rPr>
        <w:t>（奥地利）说，2004年在维也纳成立了一个机构，为任何没有医疗保险的人提供免费的医疗检查和咨询，不管他们有没有居住证。因此，没有健康检查卡或居住证的外国妓女，可以获得保健服务。</w:t>
      </w:r>
    </w:p>
    <w:p w:rsidR="00057430" w:rsidRDefault="00057430" w:rsidP="00057430">
      <w:pPr>
        <w:pStyle w:val="DualTxt"/>
        <w:rPr>
          <w:rFonts w:hint="eastAsia"/>
        </w:rPr>
      </w:pPr>
      <w:r>
        <w:rPr>
          <w:rFonts w:hint="eastAsia"/>
        </w:rPr>
        <w:t>48.</w:t>
      </w:r>
      <w:r>
        <w:rPr>
          <w:rFonts w:hint="eastAsia"/>
        </w:rPr>
        <w:tab/>
      </w:r>
      <w:r>
        <w:rPr>
          <w:rFonts w:ascii="SimHei" w:eastAsia="SimHei" w:hint="eastAsia"/>
          <w:color w:val="FF0000"/>
        </w:rPr>
        <w:t>Weinke</w:t>
      </w:r>
      <w:r w:rsidRPr="008A2B88">
        <w:rPr>
          <w:rFonts w:ascii="SimHei" w:eastAsia="SimHei" w:hint="eastAsia"/>
          <w:color w:val="FF0000"/>
        </w:rPr>
        <w:t>女士</w:t>
      </w:r>
      <w:r>
        <w:rPr>
          <w:rFonts w:hint="eastAsia"/>
        </w:rPr>
        <w:t>（奥地利）在谈到贩运活动受害者的保健问题时说，法律规定医生有义务在危及生命的情况下提供治疗。有一些贩运活动受害者曾要求获得医疗服务。在其中一些情况中，政府支付了各项费用。对这种情况根据个案做出决定。一旦根据人道主义理由给予贩运活动受害者居住证，他或她通常就享有包括医疗保险在内的各项社会福利。</w:t>
      </w:r>
    </w:p>
    <w:p w:rsidR="00057430" w:rsidRDefault="00057430" w:rsidP="00057430">
      <w:pPr>
        <w:pStyle w:val="DualTxt"/>
        <w:rPr>
          <w:rFonts w:hint="eastAsia"/>
        </w:rPr>
      </w:pPr>
      <w:r>
        <w:rPr>
          <w:rFonts w:hint="eastAsia"/>
        </w:rPr>
        <w:t>49.</w:t>
      </w:r>
      <w:r>
        <w:rPr>
          <w:rFonts w:hint="eastAsia"/>
        </w:rPr>
        <w:tab/>
      </w:r>
      <w:r w:rsidRPr="008A2B88">
        <w:rPr>
          <w:rFonts w:ascii="SimHei" w:eastAsia="SimHei" w:hint="eastAsia"/>
          <w:color w:val="FF0000"/>
        </w:rPr>
        <w:t>Steiner先生</w:t>
      </w:r>
      <w:r>
        <w:rPr>
          <w:rFonts w:hint="eastAsia"/>
        </w:rPr>
        <w:t>（奥地利）说，奥地利的贫穷率低于欧洲平均水平。新政府将消灭贫穷作为其优先任务之一，正计划规定每年14 000欧元的最低工资，并将包括非典型就业在内的所有形式的就业纳入社会保障计划。</w:t>
      </w:r>
    </w:p>
    <w:p w:rsidR="00057430" w:rsidRDefault="00057430" w:rsidP="00057430">
      <w:pPr>
        <w:pStyle w:val="DualTxt"/>
        <w:spacing w:line="332" w:lineRule="exact"/>
        <w:rPr>
          <w:rFonts w:hint="eastAsia"/>
        </w:rPr>
      </w:pPr>
      <w:r>
        <w:rPr>
          <w:rFonts w:hint="eastAsia"/>
        </w:rPr>
        <w:t>50.</w:t>
      </w:r>
      <w:r>
        <w:rPr>
          <w:rFonts w:hint="eastAsia"/>
        </w:rPr>
        <w:tab/>
      </w:r>
      <w:r w:rsidRPr="008A2B88">
        <w:rPr>
          <w:rFonts w:ascii="SimHei" w:eastAsia="SimHei" w:hint="eastAsia"/>
          <w:color w:val="FF0000"/>
        </w:rPr>
        <w:t>Sucharipa女士</w:t>
      </w:r>
      <w:r>
        <w:rPr>
          <w:rFonts w:hint="eastAsia"/>
        </w:rPr>
        <w:t>（奥地利）说，性别观念已经纳入所有农业方案，包括LEADER+方案。该方案的目标之一，就是促进就业多样化和企业家精神，以便特别是农业妇女能够获得额外收入。申请参加职业培训课程者中约37％是妇女，表明LEADER+方案被广泛接受。大部分预算分配给妇女的原因是，她们总是参加更长的和费用更高的课程。2000-2006年期间在农村地区成人教育方面花费了3 015万欧元左右，5</w:t>
      </w:r>
      <w:r>
        <w:t xml:space="preserve"> </w:t>
      </w:r>
      <w:r>
        <w:rPr>
          <w:rFonts w:hint="eastAsia"/>
        </w:rPr>
        <w:t>000多名妇女利用了各项方案。</w:t>
      </w:r>
    </w:p>
    <w:p w:rsidR="00057430" w:rsidRDefault="00057430" w:rsidP="00057430">
      <w:pPr>
        <w:pStyle w:val="DualTxt"/>
        <w:rPr>
          <w:rFonts w:hint="eastAsia"/>
        </w:rPr>
      </w:pPr>
      <w:r>
        <w:rPr>
          <w:rFonts w:hint="eastAsia"/>
        </w:rPr>
        <w:t>51.</w:t>
      </w:r>
      <w:r>
        <w:rPr>
          <w:rFonts w:hint="eastAsia"/>
        </w:rPr>
        <w:tab/>
        <w:t>关于农业用地和投资补贴的问题，统计数字所指的是农场管理者而不是农场所有者，因为是前者获得补贴。鉴于欧洲联盟土地政策对小型农场造成的不利影响，约50％的发展补贴拨给环境措施，25％拨给山地农民和其他条件差地区的农民。</w:t>
      </w:r>
    </w:p>
    <w:p w:rsidR="00057430" w:rsidRDefault="00057430" w:rsidP="00057430">
      <w:pPr>
        <w:pStyle w:val="DualTxt"/>
        <w:spacing w:line="332" w:lineRule="exact"/>
        <w:rPr>
          <w:rFonts w:hint="eastAsia"/>
        </w:rPr>
      </w:pPr>
      <w:r>
        <w:rPr>
          <w:rFonts w:hint="eastAsia"/>
        </w:rPr>
        <w:t>52.</w:t>
      </w:r>
      <w:r>
        <w:rPr>
          <w:rFonts w:hint="eastAsia"/>
        </w:rPr>
        <w:tab/>
      </w:r>
      <w:r w:rsidRPr="008A2B88">
        <w:rPr>
          <w:rFonts w:ascii="SimHei" w:eastAsia="SimHei" w:hint="eastAsia"/>
          <w:color w:val="FF0000"/>
        </w:rPr>
        <w:t>Westermayer女士</w:t>
      </w:r>
      <w:r>
        <w:rPr>
          <w:rFonts w:hint="eastAsia"/>
        </w:rPr>
        <w:t>（奥地利）在回答关于基于性别的暴力和《庇护法》的问题时说，女性暴力受害者获得庇护的理由是她们是特定社会群体。</w:t>
      </w:r>
    </w:p>
    <w:p w:rsidR="00057430" w:rsidRDefault="00057430" w:rsidP="00057430">
      <w:pPr>
        <w:pStyle w:val="DualTxt"/>
        <w:rPr>
          <w:rFonts w:hint="eastAsia"/>
        </w:rPr>
      </w:pPr>
      <w:r>
        <w:rPr>
          <w:rFonts w:hint="eastAsia"/>
        </w:rPr>
        <w:t>53.</w:t>
      </w:r>
      <w:r>
        <w:rPr>
          <w:rFonts w:hint="eastAsia"/>
        </w:rPr>
        <w:tab/>
      </w:r>
      <w:r w:rsidRPr="008A2B88">
        <w:rPr>
          <w:rFonts w:ascii="SimHei" w:eastAsia="SimHei" w:hint="eastAsia"/>
          <w:color w:val="FF0000"/>
        </w:rPr>
        <w:t>Stamm女士</w:t>
      </w:r>
      <w:r>
        <w:rPr>
          <w:rFonts w:hint="eastAsia"/>
        </w:rPr>
        <w:t>（奥地利）说，奥地利于1974年制定了一项称为“母子健康证”的母亲和婴儿健康方案。根据该方案，妇女在怀孕期获得免费的例行检查和验血，孩子在5岁以前获得免费的检查。有医疗保险的移徙妇女也享受“母子健康证”。此外，奥地利有一些为移徙妇女提供特别方案的“关爱移徙者”医院。</w:t>
      </w:r>
    </w:p>
    <w:p w:rsidR="00057430" w:rsidRPr="00057430" w:rsidRDefault="00057430" w:rsidP="00057430">
      <w:pPr>
        <w:pStyle w:val="DualTxt"/>
        <w:rPr>
          <w:rFonts w:ascii="KaiTi_GB2312" w:eastAsia="KaiTi_GB2312" w:hint="eastAsia"/>
          <w:color w:val="0000FF"/>
        </w:rPr>
      </w:pPr>
      <w:r w:rsidRPr="00057430">
        <w:rPr>
          <w:rFonts w:ascii="KaiTi_GB2312" w:eastAsia="KaiTi_GB2312" w:hint="eastAsia"/>
          <w:color w:val="0000FF"/>
        </w:rPr>
        <w:t>第15和16条</w:t>
      </w:r>
    </w:p>
    <w:p w:rsidR="00057430" w:rsidRDefault="00057430" w:rsidP="00057430">
      <w:pPr>
        <w:pStyle w:val="DualTxt"/>
        <w:rPr>
          <w:rFonts w:hint="eastAsia"/>
        </w:rPr>
      </w:pPr>
      <w:r>
        <w:rPr>
          <w:rFonts w:hint="eastAsia"/>
        </w:rPr>
        <w:t>54.</w:t>
      </w:r>
      <w:r>
        <w:rPr>
          <w:rFonts w:hint="eastAsia"/>
        </w:rPr>
        <w:tab/>
      </w:r>
      <w:r w:rsidRPr="008A2B88">
        <w:rPr>
          <w:rFonts w:ascii="SimHei" w:eastAsia="SimHei" w:hint="eastAsia"/>
          <w:color w:val="FF0000"/>
        </w:rPr>
        <w:t>Tan女士</w:t>
      </w:r>
      <w:r>
        <w:rPr>
          <w:rFonts w:hint="eastAsia"/>
        </w:rPr>
        <w:t>在提到第16条时说，她想得到有关法院前三年中所批准的离婚的数字、以离婚告终的婚姻比例以及批准离婚所需的时间。她还想知道前三年里很多家庭暴力受害者是否获得免费的法律援助，法院是否在接到离婚申请后立即发出禁止令和保护令，以防止进一步的暴力。</w:t>
      </w:r>
    </w:p>
    <w:p w:rsidR="00057430" w:rsidRDefault="00057430" w:rsidP="00057430">
      <w:pPr>
        <w:pStyle w:val="DualTxt"/>
        <w:rPr>
          <w:rFonts w:hint="eastAsia"/>
        </w:rPr>
      </w:pPr>
      <w:r>
        <w:rPr>
          <w:rFonts w:hint="eastAsia"/>
        </w:rPr>
        <w:t>55.</w:t>
      </w:r>
      <w:r>
        <w:rPr>
          <w:rFonts w:hint="eastAsia"/>
        </w:rPr>
        <w:tab/>
      </w:r>
      <w:r w:rsidRPr="00057430">
        <w:rPr>
          <w:rFonts w:hint="eastAsia"/>
          <w:spacing w:val="-4"/>
        </w:rPr>
        <w:t>她在提到关于《防范家庭暴力法》执行情况的统计表时，希望得到进一步的澄清，说明禁止进入住家的禁令、行政处罚程序的性质以及撤消某些案件的理由。</w:t>
      </w:r>
    </w:p>
    <w:p w:rsidR="00057430" w:rsidRDefault="00057430" w:rsidP="00057430">
      <w:pPr>
        <w:pStyle w:val="DualTxt"/>
      </w:pPr>
      <w:r>
        <w:rPr>
          <w:rFonts w:hint="eastAsia"/>
        </w:rPr>
        <w:t>56.</w:t>
      </w:r>
      <w:r>
        <w:rPr>
          <w:rFonts w:hint="eastAsia"/>
        </w:rPr>
        <w:tab/>
      </w:r>
      <w:r w:rsidRPr="008A2B88">
        <w:rPr>
          <w:rFonts w:ascii="SimHei" w:eastAsia="SimHei" w:hint="eastAsia"/>
          <w:color w:val="FF0000"/>
        </w:rPr>
        <w:t>Smutny女士</w:t>
      </w:r>
      <w:r>
        <w:rPr>
          <w:rFonts w:hint="eastAsia"/>
        </w:rPr>
        <w:t>（奥地利）说，为低收入妇女提供了免费的法律援助。她无法提供有关前三年离婚率的统</w:t>
      </w:r>
    </w:p>
    <w:p w:rsidR="00057430" w:rsidRDefault="00057430" w:rsidP="00057430">
      <w:pPr>
        <w:pStyle w:val="DualTxt"/>
        <w:spacing w:line="328" w:lineRule="exact"/>
        <w:rPr>
          <w:rFonts w:hint="eastAsia"/>
        </w:rPr>
      </w:pPr>
      <w:r>
        <w:br w:type="column"/>
      </w:r>
      <w:r>
        <w:rPr>
          <w:rFonts w:hint="eastAsia"/>
        </w:rPr>
        <w:t>计数字，但会尽快提供。最后，女性家庭暴力受害者确实能够在申请离婚时要求发出禁止令。通常的程序是警察发出初步的禁止令，在10天之内有效。如果受害者向法院提出请求，该禁止令可延长至20天。如果还提出了离婚申请，该禁止令可延长至法院诉讼程序结束。</w:t>
      </w:r>
    </w:p>
    <w:p w:rsidR="00057430" w:rsidRDefault="00057430" w:rsidP="00057430">
      <w:pPr>
        <w:pStyle w:val="DualTxt"/>
        <w:spacing w:line="328" w:lineRule="exact"/>
        <w:rPr>
          <w:rFonts w:hint="eastAsia"/>
        </w:rPr>
      </w:pPr>
      <w:r>
        <w:rPr>
          <w:rFonts w:hint="eastAsia"/>
        </w:rPr>
        <w:t>57.</w:t>
      </w:r>
      <w:r>
        <w:rPr>
          <w:rFonts w:hint="eastAsia"/>
        </w:rPr>
        <w:tab/>
      </w:r>
      <w:r w:rsidRPr="008A2B88">
        <w:rPr>
          <w:rFonts w:ascii="SimHei" w:eastAsia="SimHei" w:hint="eastAsia"/>
          <w:color w:val="FF0000"/>
        </w:rPr>
        <w:t>Weinke女士</w:t>
      </w:r>
      <w:r>
        <w:rPr>
          <w:rFonts w:hint="eastAsia"/>
        </w:rPr>
        <w:t>（奥地利）在回答有人提出的关于澄清《防范家庭暴力法》执行情况的统计表的请求时说，行政处罚程序是在行为人违反禁止令时适用。“解决家庭冲突”一词指警察解决了冲突，没有发出禁止令。题为“警察撤销”的一节指的是确定发出禁止令是错误的情况。</w:t>
      </w:r>
    </w:p>
    <w:p w:rsidR="00057430" w:rsidRDefault="00057430" w:rsidP="00057430">
      <w:pPr>
        <w:pStyle w:val="DualTxt"/>
        <w:spacing w:line="328" w:lineRule="exact"/>
        <w:rPr>
          <w:rFonts w:hint="eastAsia"/>
        </w:rPr>
      </w:pPr>
      <w:r>
        <w:rPr>
          <w:rFonts w:hint="eastAsia"/>
        </w:rPr>
        <w:t>58.</w:t>
      </w:r>
      <w:r>
        <w:rPr>
          <w:rFonts w:hint="eastAsia"/>
        </w:rPr>
        <w:tab/>
      </w:r>
      <w:r w:rsidRPr="008A2B88">
        <w:rPr>
          <w:rFonts w:ascii="SimHei" w:eastAsia="SimHei" w:hint="eastAsia"/>
          <w:color w:val="FF0000"/>
        </w:rPr>
        <w:t>主席</w:t>
      </w:r>
      <w:r>
        <w:rPr>
          <w:rFonts w:hint="eastAsia"/>
        </w:rPr>
        <w:t>说，奥地利政府将适时收到委员会的最后结论。鉴于欧洲联盟各国通常更重视欧洲联盟的指令而非该公约，她敦促奥地利政府将结论尽量广为传播。</w:t>
      </w:r>
    </w:p>
    <w:p w:rsidR="00057430" w:rsidRPr="00057430" w:rsidRDefault="00057430" w:rsidP="00057430">
      <w:pPr>
        <w:pStyle w:val="DualTxt"/>
        <w:spacing w:line="328" w:lineRule="exact"/>
        <w:rPr>
          <w:rFonts w:ascii="KaiTi_GB2312" w:eastAsia="KaiTi_GB2312"/>
          <w:color w:val="0000FF"/>
        </w:rPr>
      </w:pPr>
      <w:r>
        <w:tab/>
      </w:r>
      <w:r w:rsidRPr="00057430">
        <w:rPr>
          <w:rFonts w:ascii="KaiTi_GB2312" w:eastAsia="KaiTi_GB2312" w:hint="eastAsia"/>
          <w:color w:val="0000FF"/>
        </w:rPr>
        <w:t>下午5时10分散会</w:t>
      </w:r>
    </w:p>
    <w:p w:rsidR="00057430" w:rsidRDefault="00057430" w:rsidP="00057430">
      <w:pPr>
        <w:pStyle w:val="DualTxt"/>
      </w:pPr>
    </w:p>
    <w:p w:rsidR="00057430" w:rsidRPr="00887F6D" w:rsidRDefault="00057430" w:rsidP="007764CD">
      <w:pPr>
        <w:pStyle w:val="DualTxt"/>
      </w:pPr>
    </w:p>
    <w:sectPr w:rsidR="00057430" w:rsidRPr="00887F6D" w:rsidSect="001E39A4">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8T19:10:00Z" w:initials="Start">
    <w:p w:rsidR="002A42B0" w:rsidRDefault="002A42B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NO&gt;&gt;N0721683C&lt;&lt;ODS JOB NO&gt;&gt;</w:t>
      </w:r>
    </w:p>
    <w:p w:rsidR="002A42B0" w:rsidRDefault="002A42B0">
      <w:pPr>
        <w:pStyle w:val="CommentText"/>
      </w:pPr>
      <w:r>
        <w:t>&lt;&lt;ODS DOC SYMBOL1&gt;&gt;CEDAW/C/SR.766 (B)&lt;&lt;ODS DOC SYMBOL1&gt;&gt;</w:t>
      </w:r>
    </w:p>
    <w:p w:rsidR="002A42B0" w:rsidRDefault="002A42B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D13" w:rsidRDefault="00F54D13" w:rsidP="001E39A4">
      <w:pPr>
        <w:pStyle w:val="Header"/>
      </w:pPr>
      <w:r>
        <w:separator/>
      </w:r>
    </w:p>
  </w:endnote>
  <w:endnote w:type="continuationSeparator" w:id="0">
    <w:p w:rsidR="00F54D13" w:rsidRDefault="00F54D13" w:rsidP="001E39A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A42B0" w:rsidTr="001E39A4">
      <w:tblPrEx>
        <w:tblCellMar>
          <w:top w:w="0" w:type="dxa"/>
          <w:bottom w:w="0" w:type="dxa"/>
        </w:tblCellMar>
      </w:tblPrEx>
      <w:tc>
        <w:tcPr>
          <w:tcW w:w="5033" w:type="dxa"/>
          <w:shd w:val="clear" w:color="auto" w:fill="auto"/>
          <w:vAlign w:val="bottom"/>
        </w:tcPr>
        <w:p w:rsidR="002A42B0" w:rsidRPr="001E39A4" w:rsidRDefault="002A42B0" w:rsidP="001E39A4">
          <w:pPr>
            <w:pStyle w:val="Footer"/>
            <w:jc w:val="left"/>
          </w:pPr>
          <w:r>
            <w:fldChar w:fldCharType="begin"/>
          </w:r>
          <w:r>
            <w:instrText xml:space="preserve"> PAGE  \* MERGEFORMAT </w:instrText>
          </w:r>
          <w:r>
            <w:fldChar w:fldCharType="separate"/>
          </w:r>
          <w:r w:rsidR="0017693A">
            <w:t>6</w:t>
          </w:r>
          <w:r>
            <w:fldChar w:fldCharType="end"/>
          </w:r>
        </w:p>
      </w:tc>
      <w:tc>
        <w:tcPr>
          <w:tcW w:w="5033" w:type="dxa"/>
          <w:shd w:val="clear" w:color="auto" w:fill="auto"/>
          <w:vAlign w:val="bottom"/>
        </w:tcPr>
        <w:p w:rsidR="002A42B0" w:rsidRPr="001E39A4" w:rsidRDefault="002A42B0" w:rsidP="001E39A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07-21683</w:t>
          </w:r>
          <w:r>
            <w:rPr>
              <w:b w:val="0"/>
              <w:sz w:val="14"/>
            </w:rPr>
            <w:fldChar w:fldCharType="end"/>
          </w:r>
        </w:p>
      </w:tc>
    </w:tr>
  </w:tbl>
  <w:p w:rsidR="002A42B0" w:rsidRPr="001E39A4" w:rsidRDefault="002A42B0" w:rsidP="001E39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A42B0" w:rsidTr="001E39A4">
      <w:tblPrEx>
        <w:tblCellMar>
          <w:top w:w="0" w:type="dxa"/>
          <w:bottom w:w="0" w:type="dxa"/>
        </w:tblCellMar>
      </w:tblPrEx>
      <w:tc>
        <w:tcPr>
          <w:tcW w:w="5033" w:type="dxa"/>
          <w:shd w:val="clear" w:color="auto" w:fill="auto"/>
          <w:vAlign w:val="bottom"/>
        </w:tcPr>
        <w:p w:rsidR="002A42B0" w:rsidRPr="001E39A4" w:rsidRDefault="002A42B0" w:rsidP="001E39A4">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07-21683</w:t>
          </w:r>
          <w:r>
            <w:rPr>
              <w:b w:val="0"/>
              <w:sz w:val="14"/>
            </w:rPr>
            <w:fldChar w:fldCharType="end"/>
          </w:r>
        </w:p>
      </w:tc>
      <w:tc>
        <w:tcPr>
          <w:tcW w:w="5033" w:type="dxa"/>
          <w:shd w:val="clear" w:color="auto" w:fill="auto"/>
          <w:vAlign w:val="bottom"/>
        </w:tcPr>
        <w:p w:rsidR="002A42B0" w:rsidRPr="001E39A4" w:rsidRDefault="002A42B0" w:rsidP="001E39A4">
          <w:pPr>
            <w:pStyle w:val="Footer"/>
            <w:jc w:val="right"/>
          </w:pPr>
          <w:r>
            <w:fldChar w:fldCharType="begin"/>
          </w:r>
          <w:r>
            <w:instrText xml:space="preserve"> PAGE  \* MERGEFORMAT </w:instrText>
          </w:r>
          <w:r>
            <w:fldChar w:fldCharType="separate"/>
          </w:r>
          <w:r w:rsidR="0017693A">
            <w:t>7</w:t>
          </w:r>
          <w:r>
            <w:fldChar w:fldCharType="end"/>
          </w:r>
        </w:p>
      </w:tc>
    </w:tr>
  </w:tbl>
  <w:p w:rsidR="002A42B0" w:rsidRPr="001E39A4" w:rsidRDefault="002A42B0" w:rsidP="001E39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2B0" w:rsidRPr="001E39A4" w:rsidRDefault="002A42B0">
    <w:pPr>
      <w:pStyle w:val="Footer"/>
      <w:rPr>
        <w:b w:val="0"/>
      </w:rPr>
    </w:pPr>
  </w:p>
  <w:p w:rsidR="002A42B0" w:rsidRPr="001E39A4" w:rsidRDefault="002A42B0" w:rsidP="001E39A4">
    <w:pPr>
      <w:pStyle w:val="Footer"/>
      <w:pBdr>
        <w:top w:val="single" w:sz="2" w:space="0" w:color="000000"/>
      </w:pBdr>
      <w:rPr>
        <w:b w:val="0"/>
        <w:sz w:val="2"/>
      </w:rPr>
    </w:pPr>
  </w:p>
  <w:p w:rsidR="002A42B0" w:rsidRPr="001E39A4" w:rsidRDefault="002A42B0" w:rsidP="001E39A4">
    <w:pPr>
      <w:pStyle w:val="Footer"/>
      <w:spacing w:after="120" w:line="240" w:lineRule="exact"/>
      <w:ind w:left="1264" w:right="1264"/>
      <w:rPr>
        <w:b w:val="0"/>
        <w:snapToGrid w:val="0"/>
        <w:w w:val="104"/>
      </w:rPr>
    </w:pPr>
    <w:r w:rsidRPr="001E39A4">
      <w:rPr>
        <w:rFonts w:hint="eastAsia"/>
        <w:b w:val="0"/>
        <w:snapToGrid w:val="0"/>
        <w:w w:val="104"/>
      </w:rPr>
      <w:t>本记录可以更正。</w:t>
    </w:r>
  </w:p>
  <w:p w:rsidR="002A42B0" w:rsidRPr="001E39A4" w:rsidRDefault="002A42B0" w:rsidP="001E39A4">
    <w:pPr>
      <w:pStyle w:val="Footer"/>
      <w:spacing w:after="120" w:line="240" w:lineRule="exact"/>
      <w:ind w:left="1264" w:right="1264"/>
      <w:rPr>
        <w:rFonts w:hint="eastAsia"/>
        <w:b w:val="0"/>
        <w:snapToGrid w:val="0"/>
        <w:w w:val="104"/>
      </w:rPr>
    </w:pPr>
    <w:r w:rsidRPr="001E39A4">
      <w:rPr>
        <w:rFonts w:hint="eastAsia"/>
        <w:b w:val="0"/>
        <w:snapToGrid w:val="0"/>
        <w:w w:val="104"/>
      </w:rPr>
      <w:t>本记录的各项更正应以一种工作语文提出。各项更正应在一份备忘录内列明，并填写在一份记录上。各项更正应</w:t>
    </w:r>
    <w:r w:rsidRPr="001E39A4">
      <w:rPr>
        <w:rFonts w:eastAsia="SimHei" w:hint="eastAsia"/>
        <w:b w:val="0"/>
        <w:snapToGrid w:val="0"/>
        <w:w w:val="104"/>
      </w:rPr>
      <w:t>在</w:t>
    </w:r>
    <w:r w:rsidRPr="001E39A4">
      <w:rPr>
        <w:rFonts w:ascii="SimHei" w:eastAsia="SimHei" w:hint="eastAsia"/>
        <w:b w:val="0"/>
        <w:bCs/>
        <w:snapToGrid w:val="0"/>
        <w:color w:val="FF0000"/>
        <w:w w:val="104"/>
      </w:rPr>
      <w:t>本文件印发日期后一个星期内</w:t>
    </w:r>
    <w:r w:rsidRPr="001E39A4">
      <w:rPr>
        <w:rFonts w:hint="eastAsia"/>
        <w:b w:val="0"/>
        <w:snapToGrid w:val="0"/>
        <w:w w:val="104"/>
      </w:rPr>
      <w:t>送交正式记录编辑科科长（联合国广场</w:t>
    </w:r>
    <w:r w:rsidRPr="001E39A4">
      <w:rPr>
        <w:b w:val="0"/>
        <w:snapToGrid w:val="0"/>
        <w:w w:val="104"/>
      </w:rPr>
      <w:t>2</w:t>
    </w:r>
    <w:r w:rsidRPr="001E39A4">
      <w:rPr>
        <w:rFonts w:hint="eastAsia"/>
        <w:b w:val="0"/>
        <w:snapToGrid w:val="0"/>
        <w:w w:val="104"/>
      </w:rPr>
      <w:t>号</w:t>
    </w:r>
    <w:r w:rsidRPr="001E39A4">
      <w:rPr>
        <w:b w:val="0"/>
        <w:snapToGrid w:val="0"/>
        <w:w w:val="104"/>
      </w:rPr>
      <w:t xml:space="preserve"> DC2-750</w:t>
    </w:r>
    <w:r w:rsidRPr="001E39A4">
      <w:rPr>
        <w:rFonts w:hint="eastAsia"/>
        <w:b w:val="0"/>
        <w:snapToGrid w:val="0"/>
        <w:w w:val="104"/>
      </w:rPr>
      <w:t>室）。</w:t>
    </w:r>
  </w:p>
  <w:p w:rsidR="002A42B0" w:rsidRDefault="002A42B0" w:rsidP="001E39A4">
    <w:pPr>
      <w:pStyle w:val="FootnoteText"/>
      <w:ind w:left="1267" w:right="1267" w:firstLine="0"/>
      <w:rPr>
        <w:rFonts w:hint="eastAsia"/>
        <w:snapToGrid w:val="0"/>
      </w:rPr>
    </w:pPr>
    <w:r w:rsidRPr="001E39A4">
      <w:rPr>
        <w:rFonts w:hint="eastAsia"/>
        <w:snapToGrid w:val="0"/>
      </w:rPr>
      <w:t>对本届会议各次会议记录的任何更正将并入一份更正汇编，在届会结束后不久印发。</w:t>
    </w:r>
  </w:p>
  <w:p w:rsidR="002A42B0" w:rsidRDefault="002A42B0" w:rsidP="001E39A4">
    <w:pPr>
      <w:pStyle w:val="Footer"/>
      <w:rPr>
        <w:b w:val="0"/>
        <w:snapToGrid w:val="0"/>
        <w:sz w:val="21"/>
      </w:rPr>
    </w:pPr>
    <w:r>
      <w:rPr>
        <w:b w:val="0"/>
        <w:snapToGrid w:val="0"/>
        <w:sz w:val="21"/>
      </w:rPr>
      <w:fldChar w:fldCharType="begin"/>
    </w:r>
    <w:r>
      <w:rPr>
        <w:b w:val="0"/>
        <w:snapToGrid w:val="0"/>
        <w:sz w:val="21"/>
      </w:rPr>
      <w:instrText xml:space="preserve"> </w:instrText>
    </w:r>
    <w:r>
      <w:rPr>
        <w:rFonts w:hint="eastAsia"/>
        <w:b w:val="0"/>
        <w:snapToGrid w:val="0"/>
        <w:sz w:val="21"/>
      </w:rPr>
      <w:instrText>DOCVARIABLE "jobn" \* MERGEFORMAT</w:instrText>
    </w:r>
    <w:r>
      <w:rPr>
        <w:b w:val="0"/>
        <w:snapToGrid w:val="0"/>
        <w:sz w:val="21"/>
      </w:rPr>
      <w:instrText xml:space="preserve"> </w:instrText>
    </w:r>
    <w:r>
      <w:rPr>
        <w:b w:val="0"/>
        <w:snapToGrid w:val="0"/>
        <w:sz w:val="21"/>
      </w:rPr>
      <w:fldChar w:fldCharType="separate"/>
    </w:r>
    <w:r>
      <w:rPr>
        <w:b w:val="0"/>
        <w:snapToGrid w:val="0"/>
        <w:sz w:val="21"/>
      </w:rPr>
      <w:t>07-21683 (C)</w:t>
    </w:r>
    <w:r>
      <w:rPr>
        <w:b w:val="0"/>
        <w:snapToGrid w:val="0"/>
        <w:sz w:val="21"/>
      </w:rPr>
      <w:fldChar w:fldCharType="end"/>
    </w:r>
  </w:p>
  <w:p w:rsidR="002A42B0" w:rsidRPr="001E39A4" w:rsidRDefault="002A42B0" w:rsidP="001E39A4">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Pr>
        <w:rFonts w:ascii="Barcode 3 of 9 by request" w:hAnsi="Barcode 3 of 9 by request"/>
        <w:snapToGrid w:val="0"/>
        <w:sz w:val="24"/>
      </w:rPr>
      <w:t>*0721683*</w:t>
    </w:r>
    <w:r>
      <w:rPr>
        <w:rFonts w:ascii="Barcode 3 of 9 by request" w:hAnsi="Barcode 3 of 9 by request"/>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D13" w:rsidRDefault="00F54D13" w:rsidP="001E39A4">
      <w:pPr>
        <w:pStyle w:val="Header"/>
      </w:pPr>
      <w:r>
        <w:separator/>
      </w:r>
    </w:p>
  </w:footnote>
  <w:footnote w:type="continuationSeparator" w:id="0">
    <w:p w:rsidR="00F54D13" w:rsidRDefault="00F54D13" w:rsidP="001E39A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A42B0" w:rsidTr="001E39A4">
      <w:tblPrEx>
        <w:tblCellMar>
          <w:top w:w="0" w:type="dxa"/>
          <w:bottom w:w="0" w:type="dxa"/>
        </w:tblCellMar>
      </w:tblPrEx>
      <w:trPr>
        <w:trHeight w:hRule="exact" w:val="864"/>
      </w:trPr>
      <w:tc>
        <w:tcPr>
          <w:tcW w:w="4838" w:type="dxa"/>
          <w:shd w:val="clear" w:color="auto" w:fill="auto"/>
          <w:vAlign w:val="bottom"/>
        </w:tcPr>
        <w:p w:rsidR="002A42B0" w:rsidRPr="001E39A4" w:rsidRDefault="002A42B0" w:rsidP="001E39A4">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CEDAW/C/SR.766 (B)</w:t>
          </w:r>
          <w:r>
            <w:rPr>
              <w:b/>
              <w:sz w:val="17"/>
            </w:rPr>
            <w:fldChar w:fldCharType="end"/>
          </w:r>
        </w:p>
      </w:tc>
      <w:tc>
        <w:tcPr>
          <w:tcW w:w="5033" w:type="dxa"/>
          <w:shd w:val="clear" w:color="auto" w:fill="auto"/>
          <w:vAlign w:val="bottom"/>
        </w:tcPr>
        <w:p w:rsidR="002A42B0" w:rsidRDefault="002A42B0" w:rsidP="001E39A4">
          <w:pPr>
            <w:pStyle w:val="Header"/>
          </w:pPr>
        </w:p>
      </w:tc>
    </w:tr>
  </w:tbl>
  <w:p w:rsidR="002A42B0" w:rsidRPr="001E39A4" w:rsidRDefault="002A42B0" w:rsidP="001E39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A42B0" w:rsidTr="001E39A4">
      <w:tblPrEx>
        <w:tblCellMar>
          <w:top w:w="0" w:type="dxa"/>
          <w:bottom w:w="0" w:type="dxa"/>
        </w:tblCellMar>
      </w:tblPrEx>
      <w:trPr>
        <w:trHeight w:hRule="exact" w:val="864"/>
      </w:trPr>
      <w:tc>
        <w:tcPr>
          <w:tcW w:w="4838" w:type="dxa"/>
          <w:shd w:val="clear" w:color="auto" w:fill="auto"/>
          <w:vAlign w:val="bottom"/>
        </w:tcPr>
        <w:p w:rsidR="002A42B0" w:rsidRDefault="002A42B0" w:rsidP="001E39A4">
          <w:pPr>
            <w:pStyle w:val="Header"/>
          </w:pPr>
        </w:p>
      </w:tc>
      <w:tc>
        <w:tcPr>
          <w:tcW w:w="5033" w:type="dxa"/>
          <w:shd w:val="clear" w:color="auto" w:fill="auto"/>
          <w:vAlign w:val="bottom"/>
        </w:tcPr>
        <w:p w:rsidR="002A42B0" w:rsidRPr="001E39A4" w:rsidRDefault="002A42B0" w:rsidP="001E39A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CEDAW/C/SR.766 (B)</w:t>
          </w:r>
          <w:r>
            <w:rPr>
              <w:b/>
              <w:sz w:val="17"/>
            </w:rPr>
            <w:fldChar w:fldCharType="end"/>
          </w:r>
        </w:p>
      </w:tc>
    </w:tr>
  </w:tbl>
  <w:p w:rsidR="002A42B0" w:rsidRPr="001E39A4" w:rsidRDefault="002A42B0" w:rsidP="001E39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A42B0" w:rsidTr="001E39A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A42B0" w:rsidRDefault="002A42B0" w:rsidP="001E39A4">
          <w:pPr>
            <w:pStyle w:val="Header"/>
            <w:spacing w:after="120"/>
          </w:pPr>
        </w:p>
      </w:tc>
      <w:tc>
        <w:tcPr>
          <w:tcW w:w="1872" w:type="dxa"/>
          <w:tcBorders>
            <w:bottom w:val="single" w:sz="4" w:space="0" w:color="auto"/>
          </w:tcBorders>
          <w:shd w:val="clear" w:color="auto" w:fill="auto"/>
          <w:vAlign w:val="bottom"/>
        </w:tcPr>
        <w:p w:rsidR="002A42B0" w:rsidRPr="001E39A4" w:rsidRDefault="002A42B0" w:rsidP="001E39A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A42B0" w:rsidRDefault="002A42B0" w:rsidP="001E39A4">
          <w:pPr>
            <w:pStyle w:val="Header"/>
            <w:spacing w:after="120"/>
          </w:pPr>
        </w:p>
      </w:tc>
      <w:tc>
        <w:tcPr>
          <w:tcW w:w="6523" w:type="dxa"/>
          <w:gridSpan w:val="3"/>
          <w:tcBorders>
            <w:bottom w:val="single" w:sz="4" w:space="0" w:color="auto"/>
          </w:tcBorders>
          <w:shd w:val="clear" w:color="auto" w:fill="auto"/>
          <w:vAlign w:val="bottom"/>
        </w:tcPr>
        <w:p w:rsidR="002A42B0" w:rsidRPr="001F71FF" w:rsidRDefault="002A42B0" w:rsidP="001F71FF">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/C/SR.766 (B)</w:t>
          </w:r>
        </w:p>
      </w:tc>
    </w:tr>
    <w:tr w:rsidR="002A42B0" w:rsidRPr="001E39A4" w:rsidTr="001E39A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A42B0" w:rsidRDefault="002A42B0" w:rsidP="001E39A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A42B0" w:rsidRPr="001E39A4" w:rsidRDefault="002A42B0" w:rsidP="001E39A4">
          <w:pPr>
            <w:pStyle w:val="Header"/>
            <w:spacing w:before="109"/>
            <w:ind w:left="-72"/>
          </w:pPr>
        </w:p>
      </w:tc>
      <w:tc>
        <w:tcPr>
          <w:tcW w:w="5227" w:type="dxa"/>
          <w:gridSpan w:val="3"/>
          <w:tcBorders>
            <w:top w:val="single" w:sz="4" w:space="0" w:color="auto"/>
            <w:bottom w:val="single" w:sz="12" w:space="0" w:color="auto"/>
          </w:tcBorders>
          <w:shd w:val="clear" w:color="auto" w:fill="auto"/>
        </w:tcPr>
        <w:p w:rsidR="002A42B0" w:rsidRPr="001E39A4" w:rsidRDefault="002A42B0" w:rsidP="001E39A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A42B0" w:rsidRPr="001E39A4" w:rsidRDefault="002A42B0" w:rsidP="001E39A4">
          <w:pPr>
            <w:pStyle w:val="Header"/>
            <w:spacing w:before="109"/>
          </w:pPr>
        </w:p>
      </w:tc>
      <w:tc>
        <w:tcPr>
          <w:tcW w:w="3180" w:type="dxa"/>
          <w:gridSpan w:val="2"/>
          <w:tcBorders>
            <w:top w:val="single" w:sz="4" w:space="0" w:color="auto"/>
            <w:bottom w:val="single" w:sz="12" w:space="0" w:color="auto"/>
          </w:tcBorders>
          <w:shd w:val="clear" w:color="auto" w:fill="auto"/>
        </w:tcPr>
        <w:p w:rsidR="002A42B0" w:rsidRDefault="002A42B0" w:rsidP="001E39A4">
          <w:pPr>
            <w:spacing w:before="240" w:line="240" w:lineRule="exact"/>
            <w:rPr>
              <w:rFonts w:ascii="Times New Roman"/>
            </w:rPr>
          </w:pPr>
          <w:r>
            <w:rPr>
              <w:rFonts w:ascii="Times New Roman"/>
            </w:rPr>
            <w:t>Distr.: General</w:t>
          </w:r>
        </w:p>
        <w:p w:rsidR="002A42B0" w:rsidRDefault="002A42B0" w:rsidP="001E39A4">
          <w:pPr>
            <w:spacing w:line="240" w:lineRule="exact"/>
            <w:rPr>
              <w:rFonts w:ascii="Times New Roman"/>
            </w:rPr>
          </w:pPr>
          <w:r>
            <w:rPr>
              <w:rFonts w:ascii="Times New Roman"/>
            </w:rPr>
            <w:t>8 February 2007</w:t>
          </w:r>
        </w:p>
        <w:p w:rsidR="002A42B0" w:rsidRDefault="002A42B0" w:rsidP="001E39A4">
          <w:pPr>
            <w:spacing w:line="240" w:lineRule="exact"/>
            <w:rPr>
              <w:rFonts w:ascii="Times New Roman"/>
            </w:rPr>
          </w:pPr>
          <w:r>
            <w:rPr>
              <w:rFonts w:ascii="Times New Roman"/>
            </w:rPr>
            <w:t>Chinese</w:t>
          </w:r>
        </w:p>
        <w:p w:rsidR="002A42B0" w:rsidRPr="001E39A4" w:rsidRDefault="002A42B0" w:rsidP="001E39A4">
          <w:pPr>
            <w:spacing w:line="240" w:lineRule="exact"/>
            <w:rPr>
              <w:rFonts w:ascii="Times New Roman"/>
            </w:rPr>
          </w:pPr>
          <w:r>
            <w:rPr>
              <w:rFonts w:ascii="Times New Roman"/>
            </w:rPr>
            <w:t>Original: English</w:t>
          </w:r>
        </w:p>
      </w:tc>
    </w:tr>
  </w:tbl>
  <w:p w:rsidR="002A42B0" w:rsidRPr="001E39A4" w:rsidRDefault="002A42B0" w:rsidP="001E39A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683*"/>
    <w:docVar w:name="CreationDt" w:val="08/02/2007 13:49:17"/>
    <w:docVar w:name="DocCategory" w:val="SROthers"/>
    <w:docVar w:name="DocType" w:val="Final"/>
    <w:docVar w:name="FooterJN" w:val="07-21683"/>
    <w:docVar w:name="jobn" w:val="07-21683 (C)"/>
    <w:docVar w:name="jobnDT" w:val="07-21683 (C)   080207"/>
    <w:docVar w:name="jobnDTDT" w:val="07-21683 (C)   080207   080207"/>
    <w:docVar w:name="JobNo" w:val="0721683C"/>
    <w:docVar w:name="OandT" w:val="fu"/>
    <w:docVar w:name="sss1" w:val="CEDAW/C/SR.766 (B)"/>
    <w:docVar w:name="sss2" w:val="-"/>
    <w:docVar w:name="Symbol1" w:val="CEDAW/C/SR.766 (B)"/>
    <w:docVar w:name="Symbol2" w:val="-"/>
  </w:docVars>
  <w:rsids>
    <w:rsidRoot w:val="008728BD"/>
    <w:rsid w:val="000125BC"/>
    <w:rsid w:val="00021A2B"/>
    <w:rsid w:val="00037B39"/>
    <w:rsid w:val="00044CA4"/>
    <w:rsid w:val="00045EFE"/>
    <w:rsid w:val="00057430"/>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7693A"/>
    <w:rsid w:val="001B2814"/>
    <w:rsid w:val="001B4F95"/>
    <w:rsid w:val="001C3F7F"/>
    <w:rsid w:val="001C532A"/>
    <w:rsid w:val="001E04D3"/>
    <w:rsid w:val="001E20EC"/>
    <w:rsid w:val="001E39A4"/>
    <w:rsid w:val="001E5A51"/>
    <w:rsid w:val="001F71FF"/>
    <w:rsid w:val="00247382"/>
    <w:rsid w:val="00252E35"/>
    <w:rsid w:val="00257053"/>
    <w:rsid w:val="00266257"/>
    <w:rsid w:val="00271BE6"/>
    <w:rsid w:val="00271D2A"/>
    <w:rsid w:val="0027454D"/>
    <w:rsid w:val="00280671"/>
    <w:rsid w:val="002814F9"/>
    <w:rsid w:val="00282D17"/>
    <w:rsid w:val="002A42B0"/>
    <w:rsid w:val="002A4AEF"/>
    <w:rsid w:val="002B305F"/>
    <w:rsid w:val="002B564F"/>
    <w:rsid w:val="002C2254"/>
    <w:rsid w:val="002C3BC9"/>
    <w:rsid w:val="002C54DB"/>
    <w:rsid w:val="002D0694"/>
    <w:rsid w:val="002D5503"/>
    <w:rsid w:val="002E66D5"/>
    <w:rsid w:val="002F37DC"/>
    <w:rsid w:val="002F41E2"/>
    <w:rsid w:val="00320C99"/>
    <w:rsid w:val="003274A9"/>
    <w:rsid w:val="00331221"/>
    <w:rsid w:val="00343E29"/>
    <w:rsid w:val="003649EE"/>
    <w:rsid w:val="00371BC6"/>
    <w:rsid w:val="00373A15"/>
    <w:rsid w:val="00374B23"/>
    <w:rsid w:val="00383B5B"/>
    <w:rsid w:val="00394A02"/>
    <w:rsid w:val="003C7B20"/>
    <w:rsid w:val="003E4565"/>
    <w:rsid w:val="003E748F"/>
    <w:rsid w:val="003E7612"/>
    <w:rsid w:val="00407512"/>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95CD9"/>
    <w:rsid w:val="005A31DC"/>
    <w:rsid w:val="005B7338"/>
    <w:rsid w:val="005C02AB"/>
    <w:rsid w:val="005D0F04"/>
    <w:rsid w:val="005F3273"/>
    <w:rsid w:val="005F34A3"/>
    <w:rsid w:val="00604374"/>
    <w:rsid w:val="00610CF2"/>
    <w:rsid w:val="006479F1"/>
    <w:rsid w:val="00650B48"/>
    <w:rsid w:val="00650BEE"/>
    <w:rsid w:val="006520FA"/>
    <w:rsid w:val="0065377D"/>
    <w:rsid w:val="006740A7"/>
    <w:rsid w:val="00691524"/>
    <w:rsid w:val="006A654B"/>
    <w:rsid w:val="006E2924"/>
    <w:rsid w:val="006E7A26"/>
    <w:rsid w:val="006F2B3D"/>
    <w:rsid w:val="007319E0"/>
    <w:rsid w:val="00737B00"/>
    <w:rsid w:val="0074093E"/>
    <w:rsid w:val="0075155C"/>
    <w:rsid w:val="00753A05"/>
    <w:rsid w:val="00761190"/>
    <w:rsid w:val="007764CD"/>
    <w:rsid w:val="00776537"/>
    <w:rsid w:val="00783A25"/>
    <w:rsid w:val="007E1B5E"/>
    <w:rsid w:val="007F2278"/>
    <w:rsid w:val="00801053"/>
    <w:rsid w:val="00805783"/>
    <w:rsid w:val="00806F57"/>
    <w:rsid w:val="00806F90"/>
    <w:rsid w:val="008071B4"/>
    <w:rsid w:val="00824C19"/>
    <w:rsid w:val="008378D1"/>
    <w:rsid w:val="00846462"/>
    <w:rsid w:val="0086691F"/>
    <w:rsid w:val="008728BD"/>
    <w:rsid w:val="00884C8F"/>
    <w:rsid w:val="00887F6D"/>
    <w:rsid w:val="008C3296"/>
    <w:rsid w:val="008F2BB5"/>
    <w:rsid w:val="008F5472"/>
    <w:rsid w:val="008F5D0F"/>
    <w:rsid w:val="009122E0"/>
    <w:rsid w:val="00913351"/>
    <w:rsid w:val="0096193C"/>
    <w:rsid w:val="00962D98"/>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C17A6"/>
    <w:rsid w:val="00AD4308"/>
    <w:rsid w:val="00AF2A33"/>
    <w:rsid w:val="00B309DD"/>
    <w:rsid w:val="00B36621"/>
    <w:rsid w:val="00B36D64"/>
    <w:rsid w:val="00B41B48"/>
    <w:rsid w:val="00B56194"/>
    <w:rsid w:val="00B61A34"/>
    <w:rsid w:val="00B64E8E"/>
    <w:rsid w:val="00B8025A"/>
    <w:rsid w:val="00B827B1"/>
    <w:rsid w:val="00BA3368"/>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741CF"/>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54D13"/>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138</TotalTime>
  <Pages>1</Pages>
  <Words>1313</Words>
  <Characters>7485</Characters>
  <Application>Microsoft Office Word</Application>
  <DocSecurity>4</DocSecurity>
  <Lines>62</Lines>
  <Paragraphs>17</Paragraphs>
  <ScaleCrop>false</ScaleCrop>
  <Company>United Nations</Company>
  <LinksUpToDate>false</LinksUpToDate>
  <CharactersWithSpaces>8781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Lanping.Fu</dc:creator>
  <cp:keywords/>
  <dc:description/>
  <cp:lastModifiedBy>zhenxue sheng</cp:lastModifiedBy>
  <cp:revision>35</cp:revision>
  <cp:lastPrinted>2007-02-08T17:10:00Z</cp:lastPrinted>
  <dcterms:created xsi:type="dcterms:W3CDTF">2007-02-08T11:48:00Z</dcterms:created>
  <dcterms:modified xsi:type="dcterms:W3CDTF">2007-02-08T17:13:00Z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0721683</vt:lpwstr>
  </property>
  <property fmtid="{D5CDD505-2E9C-101B-9397-08002B2CF9AE}" pid="3" name="Symbol2">
    <vt:lpwstr/>
  </property>
  <property fmtid="{D5CDD505-2E9C-101B-9397-08002B2CF9AE}" pid="4" name="Translator">
    <vt:lpwstr/>
  </property>
  <property fmtid="{D5CDD505-2E9C-101B-9397-08002B2CF9AE}" pid="5" name="Operator">
    <vt:lpwstr>fu</vt:lpwstr>
  </property>
  <property fmtid="{D5CDD505-2E9C-101B-9397-08002B2CF9AE}" pid="6" name="DraftPages">
    <vt:lpwstr> </vt:lpwstr>
  </property>
  <property fmtid="{D5CDD505-2E9C-101B-9397-08002B2CF9AE}" pid="7" name="Comment">
    <vt:lpwstr/>
  </property>
  <property fmtid="{D5CDD505-2E9C-101B-9397-08002B2CF9AE}" pid="8" name="Symbol1">
    <vt:lpwstr>CEDAW/C/SR.766 (B)</vt:lpwstr>
  </property>
  <property fmtid="{D5CDD505-2E9C-101B-9397-08002B2CF9AE}" pid="9" name="sss1">
    <vt:lpwstr>CEDAW/C/SR.766 (B)</vt:lpwstr>
  </property>
</Properties>
</file>