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979B0C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8DB803B" w14:textId="77777777" w:rsidR="002D5AAC" w:rsidRDefault="002D5AAC" w:rsidP="009B1CF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7D30990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622A0A5" w14:textId="77777777" w:rsidR="002D5AAC" w:rsidRDefault="009B1CFD" w:rsidP="009B1CFD">
            <w:pPr>
              <w:jc w:val="right"/>
            </w:pPr>
            <w:r w:rsidRPr="009B1CFD">
              <w:rPr>
                <w:sz w:val="40"/>
              </w:rPr>
              <w:t>A</w:t>
            </w:r>
            <w:r>
              <w:t>/HRC/43/L.13</w:t>
            </w:r>
          </w:p>
        </w:tc>
      </w:tr>
      <w:tr w:rsidR="002D5AAC" w:rsidRPr="009B1CFD" w14:paraId="4794776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C7FD67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D04FA6" wp14:editId="0A8C4F0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54D14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3ED767A" w14:textId="77777777" w:rsidR="002D5AAC" w:rsidRDefault="009B1CF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Limited</w:t>
            </w:r>
          </w:p>
          <w:p w14:paraId="47E6C617" w14:textId="77777777" w:rsidR="009B1CFD" w:rsidRDefault="009B1CFD" w:rsidP="009B1CF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March 2020</w:t>
            </w:r>
          </w:p>
          <w:p w14:paraId="7B4A3ACA" w14:textId="77777777" w:rsidR="009B1CFD" w:rsidRDefault="009B1CFD" w:rsidP="009B1CF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9BE60CD" w14:textId="77777777" w:rsidR="009B1CFD" w:rsidRPr="00E71476" w:rsidRDefault="009B1CFD" w:rsidP="009B1CF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25B5AFF1" w14:textId="77777777" w:rsidR="009B1CFD" w:rsidRPr="009B1CF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62B7E40" w14:textId="77777777" w:rsidR="009B1CFD" w:rsidRPr="00DF3D7D" w:rsidRDefault="009B1CFD" w:rsidP="009B1CFD">
      <w:pPr>
        <w:rPr>
          <w:b/>
        </w:rPr>
      </w:pPr>
      <w:r>
        <w:rPr>
          <w:b/>
          <w:bCs/>
        </w:rPr>
        <w:t>Сорок третья сессия</w:t>
      </w:r>
    </w:p>
    <w:p w14:paraId="0D9744F4" w14:textId="77777777" w:rsidR="009B1CFD" w:rsidRPr="00DF3D7D" w:rsidRDefault="009B1CFD" w:rsidP="009B1CFD">
      <w:r>
        <w:t>24 февраля</w:t>
      </w:r>
      <w:r w:rsidR="00D85EAF" w:rsidRPr="00AA7194">
        <w:t xml:space="preserve"> –</w:t>
      </w:r>
      <w:r>
        <w:t xml:space="preserve"> 20 марта 2020 года</w:t>
      </w:r>
    </w:p>
    <w:p w14:paraId="7F3D0719" w14:textId="77777777" w:rsidR="009B1CFD" w:rsidRPr="00DF3D7D" w:rsidRDefault="009B1CFD" w:rsidP="009B1CFD">
      <w:r>
        <w:t>Пункт 10 повестки дня</w:t>
      </w:r>
    </w:p>
    <w:p w14:paraId="63464EB4" w14:textId="77777777" w:rsidR="009B1CFD" w:rsidRPr="00DF3D7D" w:rsidRDefault="009B1CFD" w:rsidP="009B1CFD">
      <w:pPr>
        <w:rPr>
          <w:b/>
        </w:rPr>
      </w:pPr>
      <w:r>
        <w:rPr>
          <w:b/>
          <w:bCs/>
        </w:rPr>
        <w:t>Техническая помощь и создание потенциала</w:t>
      </w:r>
    </w:p>
    <w:p w14:paraId="1B463CB7" w14:textId="77777777" w:rsidR="009B1CFD" w:rsidRPr="00AB5381" w:rsidRDefault="00AB5381" w:rsidP="00AB5381">
      <w:pPr>
        <w:pStyle w:val="H23G"/>
      </w:pPr>
      <w:r>
        <w:tab/>
      </w:r>
      <w:r>
        <w:tab/>
      </w:r>
      <w:r w:rsidRPr="00AB5381">
        <w:t>Австрия, Болгария, Буркина-Фасо</w:t>
      </w:r>
      <w:r w:rsidRPr="00AB5381">
        <w:rPr>
          <w:rStyle w:val="aa"/>
          <w:b w:val="0"/>
          <w:bCs/>
          <w:color w:val="000000" w:themeColor="text1"/>
          <w:sz w:val="20"/>
          <w:vertAlign w:val="baseline"/>
        </w:rPr>
        <w:footnoteReference w:customMarkFollows="1" w:id="1"/>
        <w:t>*</w:t>
      </w:r>
      <w:r w:rsidRPr="00AB5381">
        <w:t>, Германия, Греция</w:t>
      </w:r>
      <w:r w:rsidRPr="00AB5381">
        <w:rPr>
          <w:b w:val="0"/>
        </w:rPr>
        <w:t>**</w:t>
      </w:r>
      <w:r w:rsidRPr="00AB5381">
        <w:t>, Грузия</w:t>
      </w:r>
      <w:r w:rsidRPr="00AB5381">
        <w:rPr>
          <w:b w:val="0"/>
        </w:rPr>
        <w:t>**</w:t>
      </w:r>
      <w:r w:rsidRPr="00AB5381">
        <w:t>, Ирландия</w:t>
      </w:r>
      <w:r w:rsidRPr="00AB5381">
        <w:rPr>
          <w:b w:val="0"/>
        </w:rPr>
        <w:t>**</w:t>
      </w:r>
      <w:r w:rsidRPr="00AB5381">
        <w:t>, Испания, Италия, Литва</w:t>
      </w:r>
      <w:r w:rsidRPr="00AB5381">
        <w:rPr>
          <w:b w:val="0"/>
        </w:rPr>
        <w:t>**</w:t>
      </w:r>
      <w:r w:rsidRPr="00AB5381">
        <w:t>, Канада</w:t>
      </w:r>
      <w:r w:rsidRPr="00AB5381">
        <w:rPr>
          <w:rStyle w:val="aa"/>
          <w:b w:val="0"/>
          <w:bCs/>
          <w:color w:val="000000" w:themeColor="text1"/>
          <w:sz w:val="20"/>
        </w:rPr>
        <w:footnoteReference w:customMarkFollows="1" w:id="2"/>
        <w:t>**</w:t>
      </w:r>
      <w:r w:rsidRPr="00AB5381">
        <w:t>, Кипр</w:t>
      </w:r>
      <w:r w:rsidRPr="00AB5381">
        <w:rPr>
          <w:b w:val="0"/>
        </w:rPr>
        <w:t>**</w:t>
      </w:r>
      <w:r w:rsidRPr="00AB5381">
        <w:t>, Люксембург</w:t>
      </w:r>
      <w:r w:rsidRPr="00AB5381">
        <w:rPr>
          <w:b w:val="0"/>
        </w:rPr>
        <w:t>**</w:t>
      </w:r>
      <w:r w:rsidRPr="00AB5381">
        <w:t>, Мальта</w:t>
      </w:r>
      <w:r w:rsidRPr="00AB5381">
        <w:rPr>
          <w:b w:val="0"/>
        </w:rPr>
        <w:t>**</w:t>
      </w:r>
      <w:r w:rsidRPr="00AB5381">
        <w:t>, Маршалловы Острова, Польша, Португалия</w:t>
      </w:r>
      <w:r w:rsidRPr="00AB5381">
        <w:rPr>
          <w:b w:val="0"/>
        </w:rPr>
        <w:t>**</w:t>
      </w:r>
      <w:r w:rsidRPr="00AB5381">
        <w:t>, Румыния</w:t>
      </w:r>
      <w:r w:rsidRPr="00AB5381">
        <w:rPr>
          <w:b w:val="0"/>
        </w:rPr>
        <w:t>**</w:t>
      </w:r>
      <w:r w:rsidRPr="00AB5381">
        <w:t>, Соединенное Королевство Великобритании и Северной Ирландии</w:t>
      </w:r>
      <w:r w:rsidRPr="00AB5381">
        <w:rPr>
          <w:b w:val="0"/>
        </w:rPr>
        <w:t>**</w:t>
      </w:r>
      <w:r w:rsidRPr="00AB5381">
        <w:t>, Турция</w:t>
      </w:r>
      <w:r w:rsidRPr="00AB5381">
        <w:rPr>
          <w:b w:val="0"/>
        </w:rPr>
        <w:t>**</w:t>
      </w:r>
      <w:r w:rsidRPr="00AB5381">
        <w:t xml:space="preserve">, </w:t>
      </w:r>
      <w:r w:rsidRPr="00AB5381">
        <w:t>Финляндия</w:t>
      </w:r>
      <w:r w:rsidRPr="00AB5381">
        <w:rPr>
          <w:b w:val="0"/>
        </w:rPr>
        <w:t>**</w:t>
      </w:r>
      <w:r w:rsidRPr="00AB5381">
        <w:t>, Франция</w:t>
      </w:r>
      <w:r w:rsidRPr="00AB5381">
        <w:rPr>
          <w:b w:val="0"/>
        </w:rPr>
        <w:t>**</w:t>
      </w:r>
      <w:r w:rsidRPr="00AB5381">
        <w:t>, Хорватия</w:t>
      </w:r>
      <w:r w:rsidRPr="00AB5381">
        <w:rPr>
          <w:b w:val="0"/>
        </w:rPr>
        <w:t>**</w:t>
      </w:r>
      <w:r w:rsidRPr="00AB5381">
        <w:t>, Черногория</w:t>
      </w:r>
      <w:r w:rsidRPr="00AB5381">
        <w:rPr>
          <w:b w:val="0"/>
        </w:rPr>
        <w:t>**</w:t>
      </w:r>
      <w:r w:rsidRPr="00AB5381">
        <w:t>, Швеция</w:t>
      </w:r>
      <w:r w:rsidRPr="00AB5381">
        <w:rPr>
          <w:b w:val="0"/>
        </w:rPr>
        <w:t>**</w:t>
      </w:r>
      <w:r w:rsidRPr="00AB5381">
        <w:t xml:space="preserve"> и</w:t>
      </w:r>
      <w:r w:rsidRPr="00AB5381">
        <w:t xml:space="preserve"> Эстония</w:t>
      </w:r>
      <w:r w:rsidRPr="00AB5381">
        <w:rPr>
          <w:b w:val="0"/>
        </w:rPr>
        <w:t>**</w:t>
      </w:r>
      <w:r w:rsidR="009B1CFD" w:rsidRPr="00AB5381">
        <w:t>: проект резолюции</w:t>
      </w:r>
    </w:p>
    <w:p w14:paraId="7093EC7A" w14:textId="77777777" w:rsidR="009B1CFD" w:rsidRPr="00566D7C" w:rsidRDefault="009B1CFD" w:rsidP="002B3D05">
      <w:pPr>
        <w:pStyle w:val="H1G"/>
        <w:tabs>
          <w:tab w:val="right" w:pos="1701"/>
          <w:tab w:val="right" w:pos="2098"/>
        </w:tabs>
        <w:ind w:left="1871" w:hanging="737"/>
      </w:pPr>
      <w:r w:rsidRPr="00566D7C">
        <w:t>43/…</w:t>
      </w:r>
      <w:r w:rsidR="002B3D05">
        <w:tab/>
      </w:r>
      <w:r w:rsidR="002B3D05">
        <w:tab/>
      </w:r>
      <w:r w:rsidRPr="00566D7C">
        <w:t>Техническая помощь и создание потенциала в области прав человека в Мали</w:t>
      </w:r>
    </w:p>
    <w:p w14:paraId="75E406C4" w14:textId="77777777" w:rsidR="009B1CFD" w:rsidRPr="00DF3D7D" w:rsidRDefault="009B1CFD" w:rsidP="009B1CFD">
      <w:pPr>
        <w:spacing w:after="120"/>
        <w:ind w:left="1134" w:right="1134" w:firstLine="567"/>
        <w:jc w:val="both"/>
      </w:pPr>
      <w:r>
        <w:rPr>
          <w:i/>
          <w:iCs/>
        </w:rPr>
        <w:t>Совет по правам человека</w:t>
      </w:r>
      <w:r>
        <w:t>,</w:t>
      </w:r>
    </w:p>
    <w:p w14:paraId="47E4968C" w14:textId="77777777" w:rsidR="009B1CFD" w:rsidRDefault="009B1CFD" w:rsidP="009B1CFD">
      <w:pPr>
        <w:pStyle w:val="SingleTxtG"/>
        <w:ind w:firstLine="567"/>
      </w:pPr>
      <w:r>
        <w:tab/>
      </w: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</w:t>
      </w:r>
    </w:p>
    <w:p w14:paraId="277050C1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Всеобщую декларацию прав человека и остальные соответствующие международные договоры по правам человека,</w:t>
      </w:r>
    </w:p>
    <w:p w14:paraId="1AD6B210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резолюцию 60/251 Генеральной Ассамблеи от 15 марта 2006 года,</w:t>
      </w:r>
    </w:p>
    <w:p w14:paraId="3979E143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ссылаясь также </w:t>
      </w:r>
      <w:r>
        <w:t>на свои резолюции 5/1 об институциональном строительстве Совета и 5/2 о Кодексе поведения мандатариев специальных процедур Совета от 18 июня 2007 года,</w:t>
      </w:r>
    </w:p>
    <w:p w14:paraId="13C38BD4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ссылаясь далее </w:t>
      </w:r>
      <w:r>
        <w:t xml:space="preserve">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</w:t>
      </w:r>
      <w:r w:rsidR="00CF60D1">
        <w:br/>
      </w:r>
      <w:r>
        <w:t>25/36 от 28 марта 2014 года, 31/28 от 24 марта 2016 года, 34/39 от 24 марта 2017 года, 37/39 от 23 марта 2018 года и 40/26 от 22 марта 2019 года о продлении мандата Независимого эксперта,</w:t>
      </w:r>
    </w:p>
    <w:p w14:paraId="4FD7F83D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вновь подтверждая </w:t>
      </w:r>
      <w:r>
        <w:t>главную ответственность государств за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остальных соответствующих международных договорах по правам человека, участниками которых они являются,</w:t>
      </w:r>
    </w:p>
    <w:p w14:paraId="2B5B2D27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lastRenderedPageBreak/>
        <w:t xml:space="preserve">вновь подтверждая также </w:t>
      </w:r>
      <w:r>
        <w:t>свою приверженность суверенитету, независимости, единству и территориальной целостности Мали,</w:t>
      </w:r>
    </w:p>
    <w:p w14:paraId="63E007B5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с удовлетворением принимая к сведению </w:t>
      </w:r>
      <w:r>
        <w:t>доклад Независимого эксперта по вопросу о положении в области прав человека в Мали</w:t>
      </w:r>
      <w:r w:rsidRPr="007C7CD5">
        <w:rPr>
          <w:rStyle w:val="aa"/>
        </w:rPr>
        <w:footnoteReference w:id="3"/>
      </w:r>
      <w:r>
        <w:t>,</w:t>
      </w:r>
    </w:p>
    <w:p w14:paraId="2494A317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будучи глубоко обеспокоен </w:t>
      </w:r>
      <w:r>
        <w:t>продолжающимся ухудшением обстановки в плане безопасности в Мали, главным образом на севере и в центре страны, особенно распространением террористической деятельности, ростом воинствующего экстремизма и межобщинного насилия, распространением стрелкового оружия, незаконным оборотом наркотиков и незаконной миграцией, торговлей людьми и другими формами транснациональной организованной преступности,</w:t>
      </w:r>
    </w:p>
    <w:p w14:paraId="75417841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будучи глубоко обеспокоен также </w:t>
      </w:r>
      <w:r>
        <w:t>продолжающимися нарушениями и актами попрания прав человека, включая акты насилия, сексуальное насилие в условиях конфликта, нарушения, совершаемые в отношении детей и других уязвимых групп, и</w:t>
      </w:r>
      <w:r w:rsidR="00CF60D1">
        <w:t> </w:t>
      </w:r>
      <w:r>
        <w:t>нарушения международного гуманитарного права, будучи обеспокоен далее медленным прогрессом в осуществлении ряда соответствующих положений Соглашения о мире и примирении в Мали, а также трудностями, связанными с реорганизацией государственных служб и доступом населения к базовым социальным услугам,</w:t>
      </w:r>
    </w:p>
    <w:p w14:paraId="6BAF39B7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будучи по-прежнему обеспокоен </w:t>
      </w:r>
      <w:r>
        <w:t>продовольственным и гуманитарным кризисом, от которого страдает население, затронутое конфликтом, включая внутренне перемещенных лиц, и отсутствием безопасности, продолжающим затруднять доступ гуманитарной помощи, подчеркивая, что ухудшение гуманитарной ситуации оказывает несоразмерное воздействие на женщин и девочек, и осуждая нападения на гуманитарный персонал,</w:t>
      </w:r>
    </w:p>
    <w:p w14:paraId="3C461518" w14:textId="77777777" w:rsidR="009B1CFD" w:rsidRDefault="009B1CFD" w:rsidP="009B1CFD">
      <w:pPr>
        <w:pStyle w:val="SingleTxtG"/>
        <w:ind w:firstLine="567"/>
      </w:pPr>
      <w:bookmarkStart w:id="0" w:name="_Hlk2090994"/>
      <w:r>
        <w:rPr>
          <w:i/>
          <w:iCs/>
        </w:rPr>
        <w:t xml:space="preserve">напоминая </w:t>
      </w:r>
      <w:r>
        <w:t>в этой связи о важности привлечения к ответственности всех виновных в совершении таких актов, напоминая также о том, что по просьбе переходных органов власти Мали Прокурор Международного уголовного суда приступил 16 января 2013 года к расследованию утверждений о преступлениях, предположительно совершенных на территории Мали с января 2012 года,</w:t>
      </w:r>
    </w:p>
    <w:p w14:paraId="67A41E0C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>напоминая также о том</w:t>
      </w:r>
      <w:r>
        <w:t>, что правительство Мали разработало трехлетний план чрезвычайных мер на период 2018–2020 годов для восстановления базовых социальных служб в двух районах центральной части страны, и призывая правительство выполнить его,</w:t>
      </w:r>
      <w:bookmarkEnd w:id="0"/>
    </w:p>
    <w:p w14:paraId="1E219485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отмечая </w:t>
      </w:r>
      <w:r>
        <w:t>подтверждение правительством Мали и подписавшими Соглашение группами своей приверженности незамедлительному выполнению своих обязательств по Соглашению о мире и примирении в Мали, в частности мер, предусмотренных резолюцией 2480 (2019) Совета Безопасности от 28 июня 2019 года, выражая обеспокоенность по поводу задержек в мирном процессе и призывая все стороны продолжать диалог в рамках Комитета по наблюдению за осуществлением Соглашения,</w:t>
      </w:r>
    </w:p>
    <w:p w14:paraId="094B63D9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напоминая </w:t>
      </w:r>
      <w:r>
        <w:t>в этой связи о подписании 15 октября 2018 года правительством Мали и Организацией Объединенных Наций Пакта о мире в Мали, который обязывает малийские стороны продолжать и активизировать мирный процесс на более инклюзивной основе, и приветствуя организацию инклюзивного национального диалога, который привел к принятию четырех основных резолюций, а именно: об</w:t>
      </w:r>
      <w:r w:rsidR="00FB4FFB">
        <w:t> </w:t>
      </w:r>
      <w:r>
        <w:t>организации парламентских выборов, проведении конституционного референдума, повторном развертывании воссозданных сил обороны и безопасности и восстановлении государственного управления на всей территории страны, а также о пересмотре некоторых положений Соглашения о мире и примирении в Мали в соответствии с механизмами, предусмотренными в его статье 65,</w:t>
      </w:r>
    </w:p>
    <w:p w14:paraId="2C4231C8" w14:textId="77777777" w:rsidR="009B1CFD" w:rsidRPr="00DF3D7D" w:rsidRDefault="009B1CFD" w:rsidP="00701FC9">
      <w:pPr>
        <w:pStyle w:val="SingleTxtG"/>
        <w:pageBreakBefore/>
        <w:ind w:firstLine="567"/>
      </w:pPr>
      <w:r>
        <w:rPr>
          <w:i/>
          <w:iCs/>
        </w:rPr>
        <w:t xml:space="preserve">приветствуя </w:t>
      </w:r>
      <w:r>
        <w:t xml:space="preserve">прогресс, достигнутый в процессе разоружения, демобилизации и реинтеграции, и эффективную интеграцию 1 330 бывших членов вооруженных групп </w:t>
      </w:r>
      <w:r>
        <w:lastRenderedPageBreak/>
        <w:t xml:space="preserve">в состав Сил обороны и безопасности Мали, а также продолжающееся </w:t>
      </w:r>
      <w:bookmarkStart w:id="1" w:name="_Hlk35867571"/>
      <w:r>
        <w:t xml:space="preserve">повторное развертывание </w:t>
      </w:r>
      <w:bookmarkEnd w:id="1"/>
      <w:r>
        <w:t>воссозданных малийских вооруженных сил, в частности в Кидале, Менаке, Гао и Томбукту,</w:t>
      </w:r>
    </w:p>
    <w:p w14:paraId="027C971B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резолюцию 2374 (2017) Совета Безопасности от 5 сентября 2017 года, в которой устанавливается режим санкций, направленных, в частности, против тех, кто препятствует осуществлению Соглашения о мире и примирении в Мали, а также тех, кто планирует, направляет или совершает акты, представляющие собой нарушение или попрание прав человека, или нарушения международного гуманитарного права, включая акты, направленные против гражданского населения, в том числе женщин и детей, и отмечая принятие Советом Безопасности двух пакетов санкций в декабре 2018 года и в июле 2019 года,</w:t>
      </w:r>
    </w:p>
    <w:p w14:paraId="00BDAB4C" w14:textId="77777777" w:rsidR="009B1CFD" w:rsidRPr="00DF3D7D" w:rsidRDefault="009B1CFD" w:rsidP="009B1CFD">
      <w:pPr>
        <w:pStyle w:val="SingleTxtG"/>
        <w:ind w:firstLine="567"/>
      </w:pPr>
      <w:r>
        <w:rPr>
          <w:i/>
          <w:iCs/>
        </w:rPr>
        <w:t xml:space="preserve">принимая к сведению </w:t>
      </w:r>
      <w:r>
        <w:t>взятое на себя правительством Мали на различных сессиях Совета по правам человека обязательство уделять в процессе урегулирования кризиса приоритетное внимание диалогу и национальному примирению,</w:t>
      </w:r>
    </w:p>
    <w:p w14:paraId="076136D7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принимая к сведению также </w:t>
      </w:r>
      <w:r>
        <w:t>обязательство правительства Мали восстановить верховенство права и вести эффективную борьбу с безнаказанностью,</w:t>
      </w:r>
    </w:p>
    <w:p w14:paraId="3781915E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сотрудничество властей Мали с международными правозащитными механизмами, в частности участие Мали в третьем цикле универсального периодического обзора в 2018 году, а также направление приглашений мандатариям специальных процедур Совета,</w:t>
      </w:r>
    </w:p>
    <w:p w14:paraId="00B2A3DE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принимая к сведению </w:t>
      </w:r>
      <w:r>
        <w:t>последний по времени доклад Генерального секретаря о положении в Мали</w:t>
      </w:r>
      <w:r w:rsidRPr="007C7CD5">
        <w:rPr>
          <w:rStyle w:val="aa"/>
        </w:rPr>
        <w:footnoteReference w:id="4"/>
      </w:r>
      <w:r>
        <w:t>, в котором он выражает обеспокоенность в связи с продолжающимися задержками в осуществлении Соглашения о мире и примирении в Мали и в связи с новым снижением уровня безопасности в стране, главным образом в северных и центральных районах, подчеркивает важность борьбы с безнаказанностью в целях обуздания насилия в стране и призывает власти Мали принять все меры в этой связи,</w:t>
      </w:r>
    </w:p>
    <w:p w14:paraId="604523BC" w14:textId="77777777" w:rsidR="009B1CFD" w:rsidRDefault="009B1CFD" w:rsidP="009B1CFD">
      <w:pPr>
        <w:pStyle w:val="SingleTxtG"/>
        <w:ind w:firstLine="567"/>
      </w:pPr>
      <w:r>
        <w:rPr>
          <w:i/>
          <w:iCs/>
        </w:rPr>
        <w:t xml:space="preserve">отмечая </w:t>
      </w:r>
      <w:r>
        <w:t>учет Объединенными силами Сахельской группы пяти политики должной осмотрительности в вопросах прав человека при оказании Организацией Объединенных Наций поддержки силам безопасности, не относящимся к Организации Объединенных Наций, отмечая также установление рамок для обеспечения соблюдения прав человека и норм международного гуманитарного права для операций, проводимых этими Объединенными силами,</w:t>
      </w:r>
    </w:p>
    <w:p w14:paraId="5778C3F4" w14:textId="77777777" w:rsidR="009B1CFD" w:rsidRDefault="009B1CFD" w:rsidP="009B1CF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решительно осуждает </w:t>
      </w:r>
      <w:r>
        <w:t>нарушения и акты попрания прав человека и нарушения международного гуманитарного права, включая случаи, связанные с нарушениями и актами попрания прав человека женщин, в том числе случаи сексуального и гендерного насилия, с нарушениями и актами попрания прав детей, в</w:t>
      </w:r>
      <w:r w:rsidR="00E0001B">
        <w:t> </w:t>
      </w:r>
      <w:r>
        <w:t>частности вербовку и использование детей, в нарушение норм международного права, а также внесудебные и суммарные казни, произвольные аресты и задержания, жестокое обращение с заключенными, убийства, калечение, а также нападения на школы и больницы;</w:t>
      </w:r>
    </w:p>
    <w:p w14:paraId="4F025915" w14:textId="77777777" w:rsidR="009B1CFD" w:rsidRDefault="009B1CFD" w:rsidP="009B1CF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призывает </w:t>
      </w:r>
      <w:r>
        <w:t>все стороны уважать гражданский характер школ в соответствии с международным гуманитарным правом и прекратить задержания детей по обвинениям в преступлениях против национальной безопасности в нарушение применимых норм международного права, настоятельно призывает все стороны положить конец этим нарушениям и актам попрания и выполнять свои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2019 года Декларации о безопасности в школах и рекомендует им осуществлять ее, в частности путем составления списка школ, закрытых из-за прямых угроз или отсутствия безопасности;</w:t>
      </w:r>
    </w:p>
    <w:p w14:paraId="2820549F" w14:textId="77777777" w:rsidR="009B1CFD" w:rsidRDefault="009B1CFD" w:rsidP="009B1CFD">
      <w:pPr>
        <w:pStyle w:val="SingleTxtG"/>
        <w:ind w:firstLine="567"/>
      </w:pPr>
      <w:r>
        <w:lastRenderedPageBreak/>
        <w:t>3.</w:t>
      </w:r>
      <w:r>
        <w:tab/>
      </w:r>
      <w:r>
        <w:rPr>
          <w:i/>
          <w:iCs/>
        </w:rPr>
        <w:t xml:space="preserve">напоминает </w:t>
      </w:r>
      <w:r>
        <w:t>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14:paraId="7B5B1101" w14:textId="77777777" w:rsidR="009B1CFD" w:rsidRDefault="009B1CFD" w:rsidP="009B1CF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решительно осуждает </w:t>
      </w:r>
      <w:r>
        <w:t>нападения, включая террористические нападения, на гражданских лиц, представителей местных, региональных и центральных государственных органов, Силы обороны и безопасности</w:t>
      </w:r>
      <w:r w:rsidRPr="00D8625F">
        <w:t xml:space="preserve"> </w:t>
      </w:r>
      <w:r>
        <w:t>Мали, Многопрофильную комплексную миссию Организации Объединенных Наций по стабилизации в Мали и французские силы, развернутые в рамках операции «Бархан», подчеркивает важность предания суду тех, кто исполнял, направлял и организовывал эти акты, и тех, кто их финансировал, и настоятельно призывает правительство Мали принять меры к обеспечению того, чтобы лица, виновные в этих нападениях, подверглись судебному преследованию;</w:t>
      </w:r>
    </w:p>
    <w:p w14:paraId="6FA84ADF" w14:textId="77777777" w:rsidR="009B1CFD" w:rsidRDefault="009B1CFD" w:rsidP="009B1CF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решительно осуждает также </w:t>
      </w:r>
      <w:r>
        <w:t>эскалацию межобщинного насилия в течение последнего года в центральной части страны и призывает правительство Мали, опираясь на поддержку Многопрофильной комплексной миссии Организации Объединенных Наций по стабилизации в Мали и международного сообщества, продолжать прилагать усилия по национальному примирению и предотвращению насилия в выявленных очагах напряженности;</w:t>
      </w:r>
    </w:p>
    <w:p w14:paraId="264D426D" w14:textId="77777777" w:rsidR="009B1CFD" w:rsidRDefault="009B1CFD" w:rsidP="009B1CF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подчеркивает</w:t>
      </w:r>
      <w:r>
        <w:t>, что стабилизация ситуации в центральной части Мали требует в полной мере комплексного плана, предполагающего одновременное достижение прогресса в вопросах безопасности, управления, развития и примирения, а также защиты и поощрения прав человека;</w:t>
      </w:r>
    </w:p>
    <w:p w14:paraId="7CFA1B59" w14:textId="77777777" w:rsidR="009B1CFD" w:rsidRPr="00DF3D7D" w:rsidRDefault="009B1CFD" w:rsidP="009B1CFD">
      <w:pPr>
        <w:pStyle w:val="SingleTxtG"/>
        <w:ind w:firstLine="567"/>
      </w:pPr>
      <w:bookmarkStart w:id="2" w:name="_Hlk33106669"/>
      <w:r>
        <w:t>7.</w:t>
      </w:r>
      <w:r>
        <w:tab/>
      </w:r>
      <w:r>
        <w:rPr>
          <w:i/>
          <w:iCs/>
        </w:rPr>
        <w:t xml:space="preserve">приветствует </w:t>
      </w:r>
      <w:r>
        <w:t>в этой связи меры, принятые правительством Мали в поддержку осуществления Комплексного плана обеспечения безопасности в центральных районах</w:t>
      </w:r>
      <w:r w:rsidR="00E0001B">
        <w:t xml:space="preserve"> </w:t>
      </w:r>
      <w:r w:rsidR="00AB5381">
        <w:t>–</w:t>
      </w:r>
      <w:r>
        <w:t xml:space="preserve"> всеобъемлющего плана, направленного на восстановление присутствия государства в центральной части Мали, а также создание постоянного секретариата Политических рамок урегулирования кризиса в центральной части Мали и назначение Высокого представителя президента Республики по вопросам центральных районов и подчеркивает необходимость продолжения усилий в этом направлении;</w:t>
      </w:r>
    </w:p>
    <w:bookmarkEnd w:id="2"/>
    <w:p w14:paraId="21F817AD" w14:textId="77777777" w:rsidR="009B1CFD" w:rsidRDefault="009B1CFD" w:rsidP="009B1CF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 xml:space="preserve">вновь </w:t>
      </w:r>
      <w:r w:rsidRPr="00E0001B">
        <w:rPr>
          <w:i/>
          <w:iCs/>
        </w:rPr>
        <w:t>призывает</w:t>
      </w:r>
      <w:r>
        <w:rPr>
          <w:i/>
          <w:iCs/>
        </w:rPr>
        <w:t xml:space="preserve"> </w:t>
      </w:r>
      <w:r>
        <w:t>немедленно положить конец нарушениям и актам попрания прав человека и нарушениям международного гуманитарного права, а также обеспечить строгое соблюдение прав человека и основных свобод;</w:t>
      </w:r>
    </w:p>
    <w:p w14:paraId="45B10284" w14:textId="77777777" w:rsidR="009B1CFD" w:rsidRDefault="009B1CFD" w:rsidP="009B1CFD">
      <w:pPr>
        <w:pStyle w:val="SingleTxtG"/>
        <w:ind w:firstLine="567"/>
      </w:pPr>
      <w:r>
        <w:t>9.</w:t>
      </w:r>
      <w:r>
        <w:tab/>
      </w:r>
      <w:r>
        <w:rPr>
          <w:i/>
          <w:iCs/>
        </w:rPr>
        <w:t xml:space="preserve">призывает </w:t>
      </w:r>
      <w:r>
        <w:t>все стороны обеспечить безопасную и беспрепятственную доставку гуманитарной помощи в соответствии с гуманитарными принципами, содействовать ее безопасному и беспрепятственному проходу, с тем чтобы ее можно было быстро распределять среди всех нуждающихся на всей территории Мали, и</w:t>
      </w:r>
      <w:r w:rsidR="00253414">
        <w:t> </w:t>
      </w:r>
      <w:r>
        <w:t>обеспечить безопасность и защиту гражданских лиц, которые ее получают, и</w:t>
      </w:r>
      <w:r w:rsidR="00253414">
        <w:t> </w:t>
      </w:r>
      <w:r>
        <w:t>безопасность и защиту гуманитарного и медицинского персонала, работающего в Мали;</w:t>
      </w:r>
    </w:p>
    <w:p w14:paraId="32BA6469" w14:textId="77777777" w:rsidR="009B1CFD" w:rsidRDefault="009B1CFD" w:rsidP="009B1CFD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 xml:space="preserve">призывает </w:t>
      </w:r>
      <w:r>
        <w:t>правительство Мали продолжать и активизировать свои усилия по защите, соблюдению и осуществлению прав человека и содействию достижению национального примирения, в частности путем укрепления судебной системы, продолжения работы механизма правосудия переходного периода и эффективной реорганизации государственных служб на всей территории страны, и</w:t>
      </w:r>
      <w:r w:rsidR="00253414">
        <w:t> </w:t>
      </w:r>
      <w:r>
        <w:t>приветствует в этой связи принятие Национальной ассамблеей 20 декабря 2019 года закона о профессиональной ориентации и подготовке сотрудников сектора правосудия;</w:t>
      </w:r>
    </w:p>
    <w:p w14:paraId="33AADD8C" w14:textId="77777777" w:rsidR="009B1CFD" w:rsidRDefault="009B1CFD" w:rsidP="009B1CFD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 xml:space="preserve">рекомендует </w:t>
      </w:r>
      <w:r>
        <w:t>правительству Мали продолжать выполнять рекомендации, которые оно приняло в ходе третьего цикла универсального периодического обзора Мали, и призывает, в частности, активизировать усилия по принятию закона о борьбе с гендерным насилием;</w:t>
      </w:r>
    </w:p>
    <w:p w14:paraId="3D020FB0" w14:textId="77777777" w:rsidR="009B1CFD" w:rsidRDefault="009B1CFD" w:rsidP="009B1CFD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 xml:space="preserve">призывает </w:t>
      </w:r>
      <w:r>
        <w:t xml:space="preserve">все стороны, подписавшие Соглашение о мире и примирении в Мали, соблюдать все его положения, в том числе положения, касающиеся разоружения, демобилизации и реинтеграции бывших комбатантов, повторного </w:t>
      </w:r>
      <w:r>
        <w:lastRenderedPageBreak/>
        <w:t>развертывания вооруженных сил Мали на всей территории страны, а также децентрализации, борьбы с безнаказанностью, функционирования временных администраций в северных районах и участия женщин, и приветствует активную роль Центра Картера в качестве независимого наблюдателя за ходом выполнения Соглашения;</w:t>
      </w:r>
    </w:p>
    <w:p w14:paraId="1320A5E3" w14:textId="77777777" w:rsidR="009B1CFD" w:rsidRDefault="009B1CFD" w:rsidP="009B1CFD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 xml:space="preserve">рекомендует </w:t>
      </w:r>
      <w:r>
        <w:t>властям Мали принять все необходимые меры для предупреждения вербовки и использования детей в нарушение международного права и положить конец такой практике, а также осуществлять устойчивые программы реинтеграции и реабилитации, в том числе с учетом гендерных аспектов;</w:t>
      </w:r>
    </w:p>
    <w:p w14:paraId="6688ABDC" w14:textId="77777777" w:rsidR="009B1CFD" w:rsidRDefault="009B1CFD" w:rsidP="009B1CFD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 xml:space="preserve">отмечает </w:t>
      </w:r>
      <w:r>
        <w:t>начатое в январе 2013 года Прокурором Международного уголовного суда расследование преступлений, совершенных на территории Мали с января 2012 года, отмечает также, с одной стороны, что 27 сентября 2016 года Суд вынес приговор одному лицу, виновному в совершении военного преступления, связанного с преднамеренными нападениями на религиозные и исторические здания в Томбукту, и, с другой стороны, что все затрагиваемые малийские стороны приняли решение оказывать Суду содействие и сотрудничать с ним;</w:t>
      </w:r>
    </w:p>
    <w:p w14:paraId="2436122E" w14:textId="77777777" w:rsidR="009B1CFD" w:rsidRDefault="009B1CFD" w:rsidP="009B1CFD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 xml:space="preserve">поддерживает </w:t>
      </w:r>
      <w:r>
        <w:t>в этой связи усилия, предпринимаемые правительством Мали для обеспечения того, чтобы все лица, виновные в совершении нарушений и актов попрания прав человека и нарушений международного гуманитарного права, предстали перед беспристрастными и независимыми судами, настоятельно призывает правительство активизировать свои усилия по борьбе с безнаказанностью и отмечает его готовность продолжать сотрудничество с Международным уголовным судом;</w:t>
      </w:r>
    </w:p>
    <w:p w14:paraId="496440D5" w14:textId="77777777" w:rsidR="009B1CFD" w:rsidRDefault="009B1CFD" w:rsidP="009B1CFD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 xml:space="preserve">приветствует </w:t>
      </w:r>
      <w:r>
        <w:t>начатые правительством Мали расследования утверждений о нарушениях прав человека, совершенных в отношении гражданских лиц, и настоятельно призывает правительство довести до конца преследования в целях привлечения виновных в совершении таких деяний к судебной ответственности;</w:t>
      </w:r>
    </w:p>
    <w:p w14:paraId="26180838" w14:textId="77777777" w:rsidR="009B1CFD" w:rsidRDefault="009B1CFD" w:rsidP="009B1CFD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 xml:space="preserve">решительно осуждает </w:t>
      </w:r>
      <w:r>
        <w:t>суммарные казни гражданских лиц и призывает власти Мали провести начатые и предстоящие судебные расследования в целях привлечения к ответственности лиц, виновных в совершении этих серьезных нарушений прав человека;</w:t>
      </w:r>
    </w:p>
    <w:p w14:paraId="030001D9" w14:textId="77777777" w:rsidR="009B1CFD" w:rsidRPr="00DF3D7D" w:rsidRDefault="009B1CFD" w:rsidP="009B1CFD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 xml:space="preserve">рекомендует </w:t>
      </w:r>
      <w:r>
        <w:t>правительству Мали гарантировать, чтобы меры, принимаемые в целях поощрения национального согласия, разрабатывались на инклюзивной основе и отвечали ожиданиям гражданского общества, гарантируя судебное преследование виновных в совершении наиболее тяжких преступлений и предусматривая предоставления адекватного возмещения жертвам;</w:t>
      </w:r>
    </w:p>
    <w:p w14:paraId="32538978" w14:textId="77777777" w:rsidR="009B1CFD" w:rsidRDefault="009B1CFD" w:rsidP="009B1CFD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 xml:space="preserve">приветствует </w:t>
      </w:r>
      <w:r>
        <w:t>начало работы Международной комиссии по расследованию, предусмотренной Соглашением о мире и примирении в Мали, учрежденной Генеральным секретарем для расследования серьезных нарушений международного права прав человека и международного гуманитарного права и актов их попрания, включая утверждения об актах гендерного насилия в ходе конфликта, совершенных на малийской территории в период с 1 января 2012</w:t>
      </w:r>
      <w:r w:rsidR="00FC5F4B">
        <w:t xml:space="preserve"> года</w:t>
      </w:r>
      <w:r>
        <w:t xml:space="preserve"> по 19 января 2018 года, и призывает Комиссию координировать ее работу с малийскими органами правосудия, а также с механизмами правосудия и примирения, созданными в соответствии с Соглашением, с тем чтобы оказать им помощь в установлении ответственности и привлечении к суду лиц, виновных в таких нарушениях;</w:t>
      </w:r>
    </w:p>
    <w:p w14:paraId="49CD9DCE" w14:textId="77777777" w:rsidR="009B1CFD" w:rsidRDefault="009B1CFD" w:rsidP="009B1CFD">
      <w:pPr>
        <w:pStyle w:val="SingleTxtG"/>
        <w:ind w:firstLine="567"/>
      </w:pPr>
      <w:r>
        <w:t>20.</w:t>
      </w:r>
      <w:r>
        <w:tab/>
      </w:r>
      <w:r>
        <w:rPr>
          <w:i/>
          <w:iCs/>
        </w:rPr>
        <w:t xml:space="preserve">приветствует также </w:t>
      </w:r>
      <w:r>
        <w:t>приверженность правительства Мали повышению степени участия женщин в процессе национального примирения и во всех структурах принятия решений, касающихся мирного процесса, в том числе путем формирования в сентябре 2019 года правительства, призванного обеспечить более широкое участие женщин, согласно соответствующим резолюциям Совета Безопасности, и</w:t>
      </w:r>
      <w:r w:rsidR="009F44D2">
        <w:t> </w:t>
      </w:r>
      <w:r>
        <w:t>способствовать расширению политических прав и возможностей женщин на всех уровнях, а также организацию Многопрофильной комплексной миссией Организации Объединенных Наций по стабилизации в Мали 22 и 23 января 2020 года Национального рабочего совещания по рассмотрению вопроса об участии женщин в осуществлении Соглашения о мире и примирении в Мали;</w:t>
      </w:r>
    </w:p>
    <w:p w14:paraId="702BD72D" w14:textId="77777777" w:rsidR="009B1CFD" w:rsidRDefault="009B1CFD" w:rsidP="009B1CFD">
      <w:pPr>
        <w:pStyle w:val="SingleTxtG"/>
        <w:ind w:firstLine="567"/>
      </w:pPr>
      <w:r>
        <w:lastRenderedPageBreak/>
        <w:t>21.</w:t>
      </w:r>
      <w:r>
        <w:tab/>
      </w:r>
      <w:r>
        <w:rPr>
          <w:i/>
          <w:iCs/>
        </w:rPr>
        <w:t xml:space="preserve">приветствует </w:t>
      </w:r>
      <w:r>
        <w:t>прогресс в работе Комиссии по установлению истины, справедливости и примирению, которая позволила собрать более 15</w:t>
      </w:r>
      <w:r w:rsidR="009F44D2">
        <w:t> </w:t>
      </w:r>
      <w:r>
        <w:t>000</w:t>
      </w:r>
      <w:r w:rsidR="009F44D2">
        <w:t> </w:t>
      </w:r>
      <w:r>
        <w:t>свидетельских показаний жертв в ряде районов Мали, а также начало 8 декабря 2019 года открытых слушаний с участием жертв, приветствует также продление ее мандата до декабря 2021 года и призывает власти Мали гарантировать независимость Комиссии и предоставление ей средств, с тем чтобы она могла выполнить свой мандат по оказанию поддержки жертвам кризисных ситуаций, которые имели место в Мали;</w:t>
      </w:r>
    </w:p>
    <w:p w14:paraId="5CEAD667" w14:textId="77777777" w:rsidR="009B1CFD" w:rsidRDefault="009B1CFD" w:rsidP="009B1CFD">
      <w:pPr>
        <w:pStyle w:val="SingleTxtG"/>
        <w:ind w:firstLine="567"/>
      </w:pPr>
      <w:r>
        <w:t>22.</w:t>
      </w:r>
      <w:r>
        <w:tab/>
      </w:r>
      <w:r>
        <w:rPr>
          <w:i/>
          <w:iCs/>
        </w:rPr>
        <w:t xml:space="preserve">призывает </w:t>
      </w:r>
      <w:r>
        <w:t>власти Мали и все региональные и международные заинтересованные стороны продолжать свои усилия по закреплению успехов, достигнутых на пути восстановления мира и безопасности в Мали;</w:t>
      </w:r>
    </w:p>
    <w:p w14:paraId="38300D67" w14:textId="77777777" w:rsidR="009B1CFD" w:rsidRDefault="009B1CFD" w:rsidP="009B1CFD">
      <w:pPr>
        <w:pStyle w:val="SingleTxtG"/>
        <w:ind w:firstLine="567"/>
      </w:pPr>
      <w:r>
        <w:t>23.</w:t>
      </w:r>
      <w:r>
        <w:tab/>
      </w:r>
      <w:r>
        <w:rPr>
          <w:i/>
          <w:iCs/>
        </w:rPr>
        <w:t xml:space="preserve">приветствует </w:t>
      </w:r>
      <w:r>
        <w:t>поддержку Многопрофильной комплексной миссией Организации Объединенных Наций по стабилизации в Мали усилий правительства Мали по восстановлению государственной власти и верховенства права в стране и осуществлению Соглашения о мире и примирении в Мали и выражает сожаление по поводу человеческих потерь, которые она несет;</w:t>
      </w:r>
    </w:p>
    <w:p w14:paraId="267EF60C" w14:textId="77777777" w:rsidR="009B1CFD" w:rsidRDefault="009B1CFD" w:rsidP="009B1CFD">
      <w:pPr>
        <w:pStyle w:val="SingleTxtG"/>
        <w:ind w:firstLine="567"/>
      </w:pPr>
      <w:r>
        <w:t>24.</w:t>
      </w:r>
      <w:r>
        <w:tab/>
      </w:r>
      <w:r>
        <w:rPr>
          <w:i/>
          <w:iCs/>
        </w:rPr>
        <w:t>подчеркивает</w:t>
      </w:r>
      <w:r>
        <w:t>, что усилия Объединенных сил Сахельской группы пяти, направленные на борьбу с трансграничной деятельностью террористических групп и других организованных преступных групп, будут способствовать созданию более безопасной обстановки и созданию условий для улучшения положения в области прав человека в Мали, подчеркивает также необходимость введения в действие механизмов защиты и обеспечения привлечения к ответственности в области прав человека и приветствует уже предпринятые усилия по разработке и применению положений о соблюдении Объединенными силами установленных требований в области прав человека;</w:t>
      </w:r>
    </w:p>
    <w:p w14:paraId="6FB1E4BA" w14:textId="77777777" w:rsidR="009B1CFD" w:rsidRDefault="009B1CFD" w:rsidP="009B1CFD">
      <w:pPr>
        <w:pStyle w:val="SingleTxtG"/>
        <w:ind w:firstLine="567"/>
      </w:pPr>
      <w:r>
        <w:t>25.</w:t>
      </w:r>
      <w:r>
        <w:tab/>
      </w:r>
      <w:r>
        <w:rPr>
          <w:i/>
          <w:iCs/>
        </w:rPr>
        <w:t xml:space="preserve">призывает </w:t>
      </w:r>
      <w:r>
        <w:t>Объединенные силы Сахельской группы пяти продолжать свои усилия, в том числе путем обеспечения эффективности своих механизмов привлечения к ответственности, которые имеют важное значение для обеспечения того, чтобы каждый инцидент, связанный с жертвами среди гражданских лиц или предполагаемыми нарушениями или актами попрания прав человека или нарушениями международного гуманитарного права, становился предметом оперативного, беспристрастного, независимого и тщательного расследования и чтобы в отношении подразделений и отдельных лиц, которые, как утверждается, несут ответственность за их совершение, принимались незамедлительные меры;</w:t>
      </w:r>
    </w:p>
    <w:p w14:paraId="16A0A085" w14:textId="77777777" w:rsidR="009B1CFD" w:rsidRPr="00DF3D7D" w:rsidRDefault="009B1CFD" w:rsidP="009B1CFD">
      <w:pPr>
        <w:pStyle w:val="SingleTxtG"/>
        <w:ind w:firstLine="567"/>
      </w:pPr>
      <w:r>
        <w:t>26.</w:t>
      </w:r>
      <w:r>
        <w:tab/>
      </w:r>
      <w:r>
        <w:rPr>
          <w:i/>
          <w:iCs/>
        </w:rPr>
        <w:t xml:space="preserve">призывает </w:t>
      </w:r>
      <w:r>
        <w:t>все стороны соблюдать права человека и обеспечивать строгое соблюдение международного права прав человека и международного гуманитарного права и приветствует в этой связи создание подразделений полевой жандармерии, состоящих из жандармов и всех сотрудников судебной полиции, в</w:t>
      </w:r>
      <w:r w:rsidR="009F44D2">
        <w:t> </w:t>
      </w:r>
      <w:r>
        <w:t>составе вооруженных сил, участвующих в контртеррористических операциях;</w:t>
      </w:r>
    </w:p>
    <w:p w14:paraId="2B3AC5FD" w14:textId="77777777" w:rsidR="009B1CFD" w:rsidRPr="00DF3D7D" w:rsidRDefault="009B1CFD" w:rsidP="009B1CFD">
      <w:pPr>
        <w:pStyle w:val="SingleTxtG"/>
        <w:ind w:firstLine="567"/>
      </w:pPr>
      <w:r>
        <w:t>27.</w:t>
      </w:r>
      <w:r>
        <w:tab/>
      </w:r>
      <w:r w:rsidRPr="005D4F5D">
        <w:rPr>
          <w:i/>
          <w:iCs/>
        </w:rPr>
        <w:t>вновь выражает удовлетворение</w:t>
      </w:r>
      <w:r>
        <w:t xml:space="preserve"> в связи с гуманитарной помощью, которая уже предоставлена гражданским лицам, и настоятельно призывает правительство Мали при постоянной поддержке международного сообщества и во взаимодействии с затрагиваемыми соседними странами осуществлять все соответствующие меры по урегулированию гуманитарного кризиса, включая серьезное отсутствие продовольственной безопасности, стремясь оказывать, в</w:t>
      </w:r>
      <w:r w:rsidR="009F44D2">
        <w:t> </w:t>
      </w:r>
      <w:r>
        <w:t xml:space="preserve"> условиях безопасности и при обеспечении соблюдения гуманитарных принципов, надлежащую гуманитарную помощь беженцам и перемещенным лицам, в частности в центре и на севере Мали, с тем чтобы содействовать доступу населения к базовым социальным услугам и создать условия для постепенной нормализации положения в стране;</w:t>
      </w:r>
    </w:p>
    <w:p w14:paraId="08CA532E" w14:textId="77777777" w:rsidR="009B1CFD" w:rsidRDefault="009B1CFD" w:rsidP="00663AA8">
      <w:pPr>
        <w:pStyle w:val="SingleTxtG"/>
        <w:ind w:firstLine="567"/>
      </w:pPr>
      <w:r>
        <w:t>28.</w:t>
      </w:r>
      <w:r>
        <w:tab/>
      </w:r>
      <w:r>
        <w:rPr>
          <w:i/>
          <w:iCs/>
        </w:rPr>
        <w:t xml:space="preserve">приветствует </w:t>
      </w:r>
      <w:r>
        <w:t>принятие в июне 2019 года закона о создании зоны развития районов северной части Мали, а также включение в закон о бюджете на 2020 год бюджетных ассигнований в размере 67 млн долл. США для финансирования Фонда устойчивого развития и настоятельно призывает правительство Мали ускорить процесс восстановления государственного управления и оказания основных услуг в центральных и северных районах страны и работать над восстановлением приемлемого уровня безопасности;</w:t>
      </w:r>
    </w:p>
    <w:p w14:paraId="54E5BE23" w14:textId="77777777" w:rsidR="009B1CFD" w:rsidRDefault="009B1CFD" w:rsidP="009B1CFD">
      <w:pPr>
        <w:pStyle w:val="SingleTxtG"/>
        <w:ind w:firstLine="567"/>
      </w:pPr>
      <w:r>
        <w:lastRenderedPageBreak/>
        <w:t>29.</w:t>
      </w:r>
      <w:r>
        <w:tab/>
      </w:r>
      <w:r>
        <w:rPr>
          <w:i/>
          <w:iCs/>
        </w:rPr>
        <w:t xml:space="preserve">просит </w:t>
      </w:r>
      <w:r>
        <w:t>дружественные страны и партнерские организации, которые в ходе ряда конференций по развитию Мали приняли на себя обязательства по внесению взносов, выполнить эти обязательства, с тем чтобы оказать правительству Мали помощь в обеспечении эффективного и всеобъемлющего осуществления Соглашения о мире и примирении в Мали;</w:t>
      </w:r>
    </w:p>
    <w:p w14:paraId="0CBC27EC" w14:textId="77777777" w:rsidR="009B1CFD" w:rsidRDefault="009B1CFD" w:rsidP="009B1CFD">
      <w:pPr>
        <w:pStyle w:val="SingleTxtG"/>
        <w:ind w:firstLine="567"/>
      </w:pPr>
      <w:r>
        <w:t>30.</w:t>
      </w:r>
      <w:r>
        <w:tab/>
      </w:r>
      <w:r>
        <w:rPr>
          <w:i/>
          <w:iCs/>
        </w:rPr>
        <w:t xml:space="preserve">призывает </w:t>
      </w:r>
      <w:r>
        <w:t>к проведению справедливого, свободного, транспарентного и инклюзивного избирательного процесса в связи с парламентскими выборами и конституционным референдумом, намеченными на 2020 год;</w:t>
      </w:r>
    </w:p>
    <w:p w14:paraId="29544F18" w14:textId="77777777" w:rsidR="009B1CFD" w:rsidRDefault="009B1CFD" w:rsidP="009B1CFD">
      <w:pPr>
        <w:pStyle w:val="SingleTxtG"/>
        <w:ind w:firstLine="567"/>
      </w:pPr>
      <w:r>
        <w:t>31.</w:t>
      </w:r>
      <w:r>
        <w:tab/>
      </w:r>
      <w:r>
        <w:rPr>
          <w:i/>
          <w:iCs/>
        </w:rPr>
        <w:t xml:space="preserve">с удовлетворением констатирует </w:t>
      </w:r>
      <w:r>
        <w:t>тесное сотрудничество правительства Мали с Независимым экспертом по вопросу о положении в области прав человека в Мали в рамках деятельности по выполнению порученного ему мандата и с удовлетворением отмечает принятое правительством обязательство принимать во внимание рекомендации, вынесенные Независимым экспертом по итогам его поездок в Мали;</w:t>
      </w:r>
    </w:p>
    <w:p w14:paraId="226B14B3" w14:textId="77777777" w:rsidR="009B1CFD" w:rsidRDefault="009B1CFD" w:rsidP="009B1CFD">
      <w:pPr>
        <w:pStyle w:val="SingleTxtG"/>
        <w:ind w:firstLine="567"/>
      </w:pPr>
      <w:r>
        <w:t>32.</w:t>
      </w:r>
      <w:r>
        <w:tab/>
      </w:r>
      <w:r>
        <w:rPr>
          <w:i/>
          <w:iCs/>
        </w:rPr>
        <w:t xml:space="preserve">постановляет </w:t>
      </w:r>
      <w:r>
        <w:t>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этой стране и оказывать правительству Мали помощь в его деятельности по обеспечению поощрения, защиты и осуществления прав человека и укреплению верховенства права;</w:t>
      </w:r>
    </w:p>
    <w:p w14:paraId="0105EDB9" w14:textId="77777777" w:rsidR="009B1CFD" w:rsidRDefault="009B1CFD" w:rsidP="009B1CFD">
      <w:pPr>
        <w:pStyle w:val="SingleTxtG"/>
        <w:ind w:firstLine="567"/>
      </w:pPr>
      <w:r>
        <w:t>33.</w:t>
      </w:r>
      <w:r>
        <w:tab/>
      </w:r>
      <w:r>
        <w:rPr>
          <w:i/>
          <w:iCs/>
        </w:rPr>
        <w:t xml:space="preserve">призывает </w:t>
      </w:r>
      <w:r>
        <w:t>все малийские стороны в полной мере сотрудничать с Независимым экспертом и оказывать ему содействие в выполнении его мандата;</w:t>
      </w:r>
    </w:p>
    <w:p w14:paraId="5B7D8BC0" w14:textId="77777777" w:rsidR="009B1CFD" w:rsidRDefault="009B1CFD" w:rsidP="009B1CFD">
      <w:pPr>
        <w:pStyle w:val="SingleTxtG"/>
        <w:ind w:firstLine="567"/>
      </w:pPr>
      <w:r>
        <w:t>34.</w:t>
      </w:r>
      <w:r>
        <w:tab/>
      </w:r>
      <w:r>
        <w:rPr>
          <w:i/>
          <w:iCs/>
        </w:rPr>
        <w:t xml:space="preserve">просит </w:t>
      </w:r>
      <w:r>
        <w:t>Независимого эксперта в рамках его мандата работать в тесном сотрудничестве со всеми структурами Организации Объединенных Наций, Африканским союзом, Экономическим сообществом западноафриканских государств, Сахельской группой пяти и ее государствами-членами,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7A6731C5" w14:textId="77777777" w:rsidR="009B1CFD" w:rsidRDefault="009B1CFD" w:rsidP="009B1CFD">
      <w:pPr>
        <w:pStyle w:val="SingleTxtG"/>
        <w:ind w:firstLine="567"/>
      </w:pPr>
      <w:r>
        <w:t>35.</w:t>
      </w:r>
      <w:r>
        <w:tab/>
      </w:r>
      <w:r>
        <w:rPr>
          <w:i/>
          <w:iCs/>
        </w:rPr>
        <w:t xml:space="preserve">просит также </w:t>
      </w:r>
      <w:r>
        <w:t>Независимого эксперта представить ему доклад по вопросу о положении в области прав человека на его сорок шестой сессии;</w:t>
      </w:r>
    </w:p>
    <w:p w14:paraId="63ED42E2" w14:textId="77777777" w:rsidR="009B1CFD" w:rsidRDefault="009B1CFD" w:rsidP="009B1CFD">
      <w:pPr>
        <w:pStyle w:val="SingleTxtG"/>
        <w:ind w:firstLine="567"/>
      </w:pPr>
      <w:r>
        <w:t>36.</w:t>
      </w:r>
      <w:r>
        <w:tab/>
      </w:r>
      <w:r>
        <w:rPr>
          <w:i/>
          <w:iCs/>
        </w:rPr>
        <w:t xml:space="preserve">постановляет </w:t>
      </w:r>
      <w:r>
        <w:t>провести на своей сорок шестой сессии диалог в присутствии Независимого эксперта и представителей правительства Мали, чтобы оценить изменение положения в области прав человека в этой стране с уделением особого внимания вопросу о переустройстве судебной системы и, в более общем плане, о борьбе с безнаказанностью;</w:t>
      </w:r>
    </w:p>
    <w:p w14:paraId="202BBCBC" w14:textId="77777777" w:rsidR="009B1CFD" w:rsidRDefault="009B1CFD" w:rsidP="009B1CFD">
      <w:pPr>
        <w:pStyle w:val="SingleTxtG"/>
        <w:ind w:firstLine="567"/>
      </w:pPr>
      <w:r>
        <w:t>37.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продолжать оказывать Независимому эксперту любую помощь, необходимую для выполнения им своего мандата в полном объеме;</w:t>
      </w:r>
    </w:p>
    <w:p w14:paraId="48F42999" w14:textId="77777777" w:rsidR="009B1CFD" w:rsidRDefault="009B1CFD" w:rsidP="009B1CFD">
      <w:pPr>
        <w:pStyle w:val="SingleTxtG"/>
        <w:ind w:firstLine="567"/>
      </w:pPr>
      <w:r>
        <w:t>38.</w:t>
      </w:r>
      <w:r>
        <w:tab/>
      </w:r>
      <w:r>
        <w:rPr>
          <w:i/>
          <w:iCs/>
        </w:rPr>
        <w:t xml:space="preserve">просит </w:t>
      </w:r>
      <w:r>
        <w:t>Управление Верховного комиссара Организации Объединенных Наций по правам человека продолжать оказывать техническую помощь, запрашиваемую правительством Мали, в целях укрепления потенциала Комиссии по правам человека Мали, приветствует усилия властей Мали по обеспечению соответствия указанной Комиссии принципам, касающимся статуса национальных учреждений по поощрению и защите прав человека (Парижские принципы), приветствует также выделение необходимых средств, позволяющих Комиссии выполнять свою работу в условиях полной независимости и претендовать на получение статуса «А», приветствует далее представление Комиссией ее первого доклада о правах человека, обсуждавшегося в Национальной ассамблее в декабре 2019 года, в соответствии с законом о создании Комиссии;</w:t>
      </w:r>
    </w:p>
    <w:p w14:paraId="59ECC05A" w14:textId="77777777" w:rsidR="009B1CFD" w:rsidRDefault="009B1CFD" w:rsidP="009B1CFD">
      <w:pPr>
        <w:pStyle w:val="SingleTxtG"/>
        <w:ind w:firstLine="567"/>
      </w:pPr>
      <w:r>
        <w:t>39.</w:t>
      </w:r>
      <w:r>
        <w:tab/>
      </w:r>
      <w:r>
        <w:rPr>
          <w:i/>
          <w:iCs/>
        </w:rPr>
        <w:t xml:space="preserve">настоятельно призывает </w:t>
      </w:r>
      <w:r>
        <w:t>международное сообщество продолжать оказывать Мали необходимую помощь с целью обеспечения стабильности в стране для поддержки усилий по соблюдению всех прав человека и решительной борьбы с безнаказанностью, что буд</w:t>
      </w:r>
      <w:bookmarkStart w:id="3" w:name="_GoBack"/>
      <w:bookmarkEnd w:id="3"/>
      <w:r>
        <w:t>ет способствовать достижению национального примирения, мира и социальной сплоченности;</w:t>
      </w:r>
    </w:p>
    <w:p w14:paraId="6A9C1A81" w14:textId="77777777" w:rsidR="00CB0692" w:rsidRDefault="009B1CFD" w:rsidP="009B1CFD">
      <w:pPr>
        <w:pStyle w:val="SingleTxtG"/>
        <w:ind w:firstLine="567"/>
      </w:pPr>
      <w:r>
        <w:lastRenderedPageBreak/>
        <w:t>40.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01B1B097" w14:textId="77777777" w:rsidR="009B1CFD" w:rsidRPr="009B1CFD" w:rsidRDefault="009B1CFD" w:rsidP="009B1CF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B1CFD" w:rsidRPr="009B1CFD" w:rsidSect="009B1C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62CA19" w14:textId="77777777" w:rsidR="003150B9" w:rsidRPr="00A312BC" w:rsidRDefault="003150B9" w:rsidP="00A312BC"/>
  </w:endnote>
  <w:endnote w:type="continuationSeparator" w:id="0">
    <w:p w14:paraId="15438F60" w14:textId="77777777" w:rsidR="003150B9" w:rsidRPr="00A312BC" w:rsidRDefault="003150B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1A326" w14:textId="77777777" w:rsidR="009B1CFD" w:rsidRPr="009B1CFD" w:rsidRDefault="009B1CFD">
    <w:pPr>
      <w:pStyle w:val="a8"/>
    </w:pPr>
    <w:r w:rsidRPr="009B1CFD">
      <w:rPr>
        <w:b/>
        <w:sz w:val="18"/>
      </w:rPr>
      <w:fldChar w:fldCharType="begin"/>
    </w:r>
    <w:r w:rsidRPr="009B1CFD">
      <w:rPr>
        <w:b/>
        <w:sz w:val="18"/>
      </w:rPr>
      <w:instrText xml:space="preserve"> PAGE  \* MERGEFORMAT </w:instrText>
    </w:r>
    <w:r w:rsidRPr="009B1CFD">
      <w:rPr>
        <w:b/>
        <w:sz w:val="18"/>
      </w:rPr>
      <w:fldChar w:fldCharType="separate"/>
    </w:r>
    <w:r w:rsidRPr="009B1CFD">
      <w:rPr>
        <w:b/>
        <w:noProof/>
        <w:sz w:val="18"/>
      </w:rPr>
      <w:t>2</w:t>
    </w:r>
    <w:r w:rsidRPr="009B1CFD">
      <w:rPr>
        <w:b/>
        <w:sz w:val="18"/>
      </w:rPr>
      <w:fldChar w:fldCharType="end"/>
    </w:r>
    <w:r>
      <w:rPr>
        <w:b/>
        <w:sz w:val="18"/>
      </w:rPr>
      <w:tab/>
    </w:r>
    <w:r>
      <w:t>GE.20-03896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F82076" w14:textId="77777777" w:rsidR="009B1CFD" w:rsidRPr="009B1CFD" w:rsidRDefault="009B1CFD" w:rsidP="009B1CFD">
    <w:pPr>
      <w:pStyle w:val="a8"/>
      <w:tabs>
        <w:tab w:val="clear" w:pos="9639"/>
        <w:tab w:val="right" w:pos="9638"/>
      </w:tabs>
      <w:rPr>
        <w:b/>
        <w:sz w:val="18"/>
      </w:rPr>
    </w:pPr>
    <w:r>
      <w:t>GE.20-03896</w:t>
    </w:r>
    <w:r>
      <w:tab/>
    </w:r>
    <w:r w:rsidRPr="009B1CFD">
      <w:rPr>
        <w:b/>
        <w:sz w:val="18"/>
      </w:rPr>
      <w:fldChar w:fldCharType="begin"/>
    </w:r>
    <w:r w:rsidRPr="009B1CFD">
      <w:rPr>
        <w:b/>
        <w:sz w:val="18"/>
      </w:rPr>
      <w:instrText xml:space="preserve"> PAGE  \* MERGEFORMAT </w:instrText>
    </w:r>
    <w:r w:rsidRPr="009B1CFD">
      <w:rPr>
        <w:b/>
        <w:sz w:val="18"/>
      </w:rPr>
      <w:fldChar w:fldCharType="separate"/>
    </w:r>
    <w:r w:rsidRPr="009B1CFD">
      <w:rPr>
        <w:b/>
        <w:noProof/>
        <w:sz w:val="18"/>
      </w:rPr>
      <w:t>3</w:t>
    </w:r>
    <w:r w:rsidRPr="009B1CF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EB988" w14:textId="77777777" w:rsidR="00042B72" w:rsidRPr="009B1CFD" w:rsidRDefault="009B1CFD" w:rsidP="009B1CF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8F730F5" wp14:editId="6E1E181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20-03896  (R)</w:t>
    </w:r>
    <w:r>
      <w:rPr>
        <w:lang w:val="fr-CH"/>
      </w:rPr>
      <w:t xml:space="preserve">  230320  240320</w:t>
    </w:r>
    <w:r>
      <w:br/>
    </w:r>
    <w:r w:rsidRPr="009B1CFD">
      <w:rPr>
        <w:rFonts w:ascii="C39T30Lfz" w:hAnsi="C39T30Lfz"/>
        <w:kern w:val="14"/>
        <w:sz w:val="56"/>
      </w:rPr>
      <w:t></w:t>
    </w:r>
    <w:r w:rsidRPr="009B1CFD">
      <w:rPr>
        <w:rFonts w:ascii="C39T30Lfz" w:hAnsi="C39T30Lfz"/>
        <w:kern w:val="14"/>
        <w:sz w:val="56"/>
      </w:rPr>
      <w:t></w:t>
    </w:r>
    <w:r w:rsidRPr="009B1CFD">
      <w:rPr>
        <w:rFonts w:ascii="C39T30Lfz" w:hAnsi="C39T30Lfz"/>
        <w:kern w:val="14"/>
        <w:sz w:val="56"/>
      </w:rPr>
      <w:t></w:t>
    </w:r>
    <w:r w:rsidRPr="009B1CFD">
      <w:rPr>
        <w:rFonts w:ascii="C39T30Lfz" w:hAnsi="C39T30Lfz"/>
        <w:kern w:val="14"/>
        <w:sz w:val="56"/>
      </w:rPr>
      <w:t></w:t>
    </w:r>
    <w:r w:rsidRPr="009B1CFD">
      <w:rPr>
        <w:rFonts w:ascii="C39T30Lfz" w:hAnsi="C39T30Lfz"/>
        <w:kern w:val="14"/>
        <w:sz w:val="56"/>
      </w:rPr>
      <w:t></w:t>
    </w:r>
    <w:r w:rsidRPr="009B1CFD">
      <w:rPr>
        <w:rFonts w:ascii="C39T30Lfz" w:hAnsi="C39T30Lfz"/>
        <w:kern w:val="14"/>
        <w:sz w:val="56"/>
      </w:rPr>
      <w:t></w:t>
    </w:r>
    <w:r w:rsidRPr="009B1CFD">
      <w:rPr>
        <w:rFonts w:ascii="C39T30Lfz" w:hAnsi="C39T30Lfz"/>
        <w:kern w:val="14"/>
        <w:sz w:val="56"/>
      </w:rPr>
      <w:t></w:t>
    </w:r>
    <w:r w:rsidRPr="009B1CFD">
      <w:rPr>
        <w:rFonts w:ascii="C39T30Lfz" w:hAnsi="C39T30Lfz"/>
        <w:kern w:val="14"/>
        <w:sz w:val="56"/>
      </w:rPr>
      <w:t></w:t>
    </w:r>
    <w:r w:rsidRPr="009B1CFD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337384" wp14:editId="5EE3695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L.1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L.1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17195" w14:textId="77777777" w:rsidR="003150B9" w:rsidRPr="001075E9" w:rsidRDefault="003150B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AF559BA" w14:textId="77777777" w:rsidR="003150B9" w:rsidRDefault="003150B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54C2483" w14:textId="77777777" w:rsidR="00AB5381" w:rsidRPr="00325AFB" w:rsidRDefault="00AB5381" w:rsidP="00AB5381">
      <w:pPr>
        <w:pStyle w:val="ad"/>
      </w:pPr>
      <w:r>
        <w:tab/>
      </w:r>
      <w:r w:rsidRPr="00AB5381">
        <w:rPr>
          <w:rStyle w:val="aa"/>
          <w:sz w:val="20"/>
          <w:vertAlign w:val="baseline"/>
        </w:rPr>
        <w:t>*</w:t>
      </w:r>
      <w:r>
        <w:tab/>
        <w:t>От имени государств</w:t>
      </w:r>
      <w:r>
        <w:t xml:space="preserve"> –</w:t>
      </w:r>
      <w:r>
        <w:t xml:space="preserve"> членов Организации Объединенных Наций, являющихся членами Группы африканских государств.</w:t>
      </w:r>
    </w:p>
  </w:footnote>
  <w:footnote w:id="2">
    <w:p w14:paraId="6521987E" w14:textId="77777777" w:rsidR="00AB5381" w:rsidRPr="00BA69D6" w:rsidRDefault="00AB5381" w:rsidP="00AB5381">
      <w:pPr>
        <w:pStyle w:val="ad"/>
      </w:pPr>
      <w:r>
        <w:tab/>
      </w:r>
      <w:r w:rsidRPr="00AB5381">
        <w:rPr>
          <w:rStyle w:val="aa"/>
          <w:sz w:val="20"/>
          <w:vertAlign w:val="baseline"/>
        </w:rPr>
        <w:t>**</w:t>
      </w:r>
      <w:r>
        <w:tab/>
        <w:t>Государство, не являющееся членом Совета по правам человека.</w:t>
      </w:r>
    </w:p>
  </w:footnote>
  <w:footnote w:id="3">
    <w:p w14:paraId="54E410FC" w14:textId="77777777" w:rsidR="009B1CFD" w:rsidRPr="007C7CD5" w:rsidRDefault="009B1CFD" w:rsidP="009B1CFD">
      <w:pPr>
        <w:pStyle w:val="ad"/>
      </w:pPr>
      <w:r w:rsidRPr="009E23FC">
        <w:tab/>
      </w:r>
      <w:r>
        <w:rPr>
          <w:rStyle w:val="aa"/>
        </w:rPr>
        <w:footnoteRef/>
      </w:r>
      <w:r>
        <w:tab/>
        <w:t>A/HRC/43/76.</w:t>
      </w:r>
    </w:p>
  </w:footnote>
  <w:footnote w:id="4">
    <w:p w14:paraId="4C6C6D03" w14:textId="77777777" w:rsidR="009B1CFD" w:rsidRPr="007C7CD5" w:rsidRDefault="009B1CFD" w:rsidP="00E0001B">
      <w:pPr>
        <w:pStyle w:val="ad"/>
      </w:pPr>
      <w:r>
        <w:tab/>
      </w:r>
      <w:r>
        <w:rPr>
          <w:rStyle w:val="aa"/>
        </w:rPr>
        <w:footnoteRef/>
      </w:r>
      <w:r>
        <w:tab/>
        <w:t>S/2019/983.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7AC50" w14:textId="5A2889EE" w:rsidR="009B1CFD" w:rsidRPr="009B1CFD" w:rsidRDefault="009B1CFD">
    <w:pPr>
      <w:pStyle w:val="a5"/>
    </w:pPr>
    <w:fldSimple w:instr=" TITLE  \* MERGEFORMAT ">
      <w:r w:rsidR="00832AF3">
        <w:t>A/HRC/43/L.13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05797" w14:textId="2176308A" w:rsidR="009B1CFD" w:rsidRPr="009B1CFD" w:rsidRDefault="009B1CFD" w:rsidP="009B1CFD">
    <w:pPr>
      <w:pStyle w:val="a5"/>
      <w:jc w:val="right"/>
    </w:pPr>
    <w:fldSimple w:instr=" TITLE  \* MERGEFORMAT ">
      <w:r w:rsidR="00832AF3">
        <w:t>A/HRC/43/L.13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D446F" w14:textId="77777777" w:rsidR="009B1CFD" w:rsidRDefault="009B1CFD" w:rsidP="009B1CF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0B9"/>
    <w:rsid w:val="00033EE1"/>
    <w:rsid w:val="00040272"/>
    <w:rsid w:val="00041EA6"/>
    <w:rsid w:val="00042B72"/>
    <w:rsid w:val="000558BD"/>
    <w:rsid w:val="00076DD8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0CA0"/>
    <w:rsid w:val="002501D7"/>
    <w:rsid w:val="00253414"/>
    <w:rsid w:val="002A2EFC"/>
    <w:rsid w:val="002B3D05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36DD"/>
    <w:rsid w:val="003150B9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63AA8"/>
    <w:rsid w:val="00681A10"/>
    <w:rsid w:val="006A1ED8"/>
    <w:rsid w:val="006C2031"/>
    <w:rsid w:val="006C6883"/>
    <w:rsid w:val="006D461A"/>
    <w:rsid w:val="006F0B59"/>
    <w:rsid w:val="006F35EE"/>
    <w:rsid w:val="00701FC9"/>
    <w:rsid w:val="007021FF"/>
    <w:rsid w:val="00707123"/>
    <w:rsid w:val="00712895"/>
    <w:rsid w:val="00757357"/>
    <w:rsid w:val="00782C09"/>
    <w:rsid w:val="007D3BD5"/>
    <w:rsid w:val="007D5A02"/>
    <w:rsid w:val="00825F8D"/>
    <w:rsid w:val="00832AF3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B1CFD"/>
    <w:rsid w:val="009F44D2"/>
    <w:rsid w:val="00A01942"/>
    <w:rsid w:val="00A10122"/>
    <w:rsid w:val="00A312BC"/>
    <w:rsid w:val="00A84021"/>
    <w:rsid w:val="00A84D35"/>
    <w:rsid w:val="00A917B3"/>
    <w:rsid w:val="00AA7194"/>
    <w:rsid w:val="00AB4B51"/>
    <w:rsid w:val="00AB5381"/>
    <w:rsid w:val="00B10CC7"/>
    <w:rsid w:val="00B25BD7"/>
    <w:rsid w:val="00B4120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CF60D1"/>
    <w:rsid w:val="00D33D63"/>
    <w:rsid w:val="00D85EAF"/>
    <w:rsid w:val="00D90028"/>
    <w:rsid w:val="00D90138"/>
    <w:rsid w:val="00DC2121"/>
    <w:rsid w:val="00DD78D1"/>
    <w:rsid w:val="00DF71B9"/>
    <w:rsid w:val="00E0001B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31256"/>
    <w:rsid w:val="00F43903"/>
    <w:rsid w:val="00F94155"/>
    <w:rsid w:val="00F9783F"/>
    <w:rsid w:val="00FB4FFB"/>
    <w:rsid w:val="00FC5F4B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279B76"/>
  <w15:docId w15:val="{3517F529-1CFD-4EC1-A7CF-B9B18C76F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8</Pages>
  <Words>3078</Words>
  <Characters>20996</Characters>
  <Application>Microsoft Office Word</Application>
  <DocSecurity>0</DocSecurity>
  <Lines>368</Lines>
  <Paragraphs>88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A/HRC/43/L.13</vt:lpstr>
      <vt:lpstr>A/</vt:lpstr>
      <vt:lpstr>A/</vt:lpstr>
      <vt:lpstr>A/</vt:lpstr>
    </vt:vector>
  </TitlesOfParts>
  <Company>DCM</Company>
  <LinksUpToDate>false</LinksUpToDate>
  <CharactersWithSpaces>23986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A/HRC/43/L.13</dc:title>
  <dc:subject/>
  <dc:creator>Olga OVTCHINNIKOVA</dc:creator>
  <cp:keywords/>
  <cp:lastModifiedBy>Olga Ovchinnikova</cp:lastModifiedBy>
  <cp:revision>3</cp:revision>
  <cp:lastPrinted>2020-03-24T09:40:00Z</cp:lastPrinted>
  <dcterms:created xsi:type="dcterms:W3CDTF">2020-03-24T09:40:00Z</dcterms:created>
  <dcterms:modified xsi:type="dcterms:W3CDTF">2020-03-24T09:43:00Z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