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B7C64" w:rsidP="00AB7C64">
            <w:pPr>
              <w:bidi w:val="0"/>
              <w:spacing w:after="20"/>
              <w:jc w:val="left"/>
              <w:rPr>
                <w:szCs w:val="20"/>
              </w:rPr>
            </w:pPr>
            <w:proofErr w:type="spellStart"/>
            <w:r w:rsidRPr="00AB7C64">
              <w:rPr>
                <w:sz w:val="40"/>
                <w:szCs w:val="20"/>
              </w:rPr>
              <w:t>CED</w:t>
            </w:r>
            <w:r>
              <w:rPr>
                <w:szCs w:val="20"/>
              </w:rPr>
              <w:t>/C/URY/CO/1</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AB7C64" w:rsidRDefault="00AB7C64" w:rsidP="00AB7C64">
            <w:pPr>
              <w:bidi w:val="0"/>
              <w:spacing w:before="240"/>
              <w:jc w:val="left"/>
            </w:pPr>
            <w:r>
              <w:t>Distr.: General</w:t>
            </w:r>
          </w:p>
          <w:p w:rsidR="00AB7C64" w:rsidRDefault="00AB7C64" w:rsidP="00AB7C64">
            <w:pPr>
              <w:bidi w:val="0"/>
              <w:jc w:val="left"/>
            </w:pPr>
            <w:r>
              <w:t>8 May 2013</w:t>
            </w:r>
          </w:p>
          <w:p w:rsidR="00AB7C64" w:rsidRDefault="00AB7C64" w:rsidP="00AB7C64">
            <w:pPr>
              <w:bidi w:val="0"/>
              <w:jc w:val="left"/>
            </w:pPr>
            <w:r>
              <w:t>Arabic</w:t>
            </w:r>
          </w:p>
          <w:p w:rsidR="00257225" w:rsidRPr="008B4BC6" w:rsidRDefault="00AB7C64" w:rsidP="00AB7C64">
            <w:pPr>
              <w:bidi w:val="0"/>
              <w:jc w:val="left"/>
            </w:pPr>
            <w:r>
              <w:t>Original: Spanish</w:t>
            </w:r>
          </w:p>
        </w:tc>
      </w:tr>
    </w:tbl>
    <w:p w:rsidR="00AB7C64" w:rsidRDefault="00AB7C64" w:rsidP="00AB7C64">
      <w:pPr>
        <w:pStyle w:val="SingleTxtGA"/>
        <w:spacing w:before="120" w:after="0"/>
        <w:ind w:left="0" w:right="0"/>
        <w:rPr>
          <w:rFonts w:hint="cs"/>
          <w:b/>
          <w:bCs/>
          <w:sz w:val="36"/>
          <w:szCs w:val="36"/>
          <w:rtl/>
        </w:rPr>
      </w:pPr>
      <w:r w:rsidRPr="00AB28DC">
        <w:rPr>
          <w:rFonts w:hint="cs"/>
          <w:b/>
          <w:bCs/>
          <w:sz w:val="36"/>
          <w:szCs w:val="36"/>
          <w:rtl/>
        </w:rPr>
        <w:t>اللجنة المعنية بحالات الاختفاء القسري</w:t>
      </w:r>
    </w:p>
    <w:p w:rsidR="00AB7C64" w:rsidRDefault="00AB7C64" w:rsidP="00790935">
      <w:pPr>
        <w:pStyle w:val="HChGA"/>
        <w:rPr>
          <w:rFonts w:hint="cs"/>
          <w:rtl/>
          <w:lang w:val="fr-CH"/>
        </w:rPr>
      </w:pPr>
      <w:r>
        <w:rPr>
          <w:rFonts w:hint="cs"/>
          <w:rtl/>
          <w:lang w:val="fr-CH"/>
        </w:rPr>
        <w:tab/>
      </w:r>
      <w:r>
        <w:rPr>
          <w:rFonts w:hint="cs"/>
          <w:rtl/>
          <w:lang w:val="fr-CH"/>
        </w:rPr>
        <w:tab/>
        <w:t xml:space="preserve">الملاحظات الختامية التي اعتمدتها اللجنة في دورتها الرابعة (8-19 نيسان/أبريل 2013) بشأن التقرير الذي قدمته أوروغواي بموجب الفقرة 1 من المادة 29 من الاتفاقية </w:t>
      </w:r>
    </w:p>
    <w:p w:rsidR="00AB7C64" w:rsidRPr="00442644" w:rsidRDefault="00AB7C64" w:rsidP="00444776">
      <w:pPr>
        <w:pStyle w:val="SingleTxtGA"/>
        <w:rPr>
          <w:rFonts w:hint="cs"/>
          <w:spacing w:val="-4"/>
          <w:rtl/>
          <w:lang w:val="fr-CH"/>
        </w:rPr>
      </w:pPr>
      <w:r w:rsidRPr="00442644">
        <w:rPr>
          <w:spacing w:val="-4"/>
          <w:rtl/>
          <w:lang w:val="fr-CH"/>
        </w:rPr>
        <w:t>1-</w:t>
      </w:r>
      <w:r w:rsidRPr="00442644">
        <w:rPr>
          <w:spacing w:val="-4"/>
          <w:rtl/>
          <w:lang w:val="fr-CH"/>
        </w:rPr>
        <w:tab/>
        <w:t>نظرت اللجنة المعنية بحالات الاختفاء القسري في التقرير الذي قدمته أوروغواي بموجب الفقرة 1 من المادة 29 من الاتفاقية (</w:t>
      </w:r>
      <w:proofErr w:type="spellStart"/>
      <w:r w:rsidRPr="00442644">
        <w:rPr>
          <w:spacing w:val="-4"/>
          <w:lang w:val="fr-CH"/>
        </w:rPr>
        <w:t>CED</w:t>
      </w:r>
      <w:proofErr w:type="spellEnd"/>
      <w:r w:rsidRPr="00442644">
        <w:rPr>
          <w:spacing w:val="-4"/>
          <w:lang w:val="fr-CH"/>
        </w:rPr>
        <w:t>/C/</w:t>
      </w:r>
      <w:proofErr w:type="spellStart"/>
      <w:r w:rsidRPr="00442644">
        <w:rPr>
          <w:spacing w:val="-4"/>
          <w:lang w:val="fr-CH"/>
        </w:rPr>
        <w:t>URY</w:t>
      </w:r>
      <w:proofErr w:type="spellEnd"/>
      <w:r w:rsidRPr="00442644">
        <w:rPr>
          <w:spacing w:val="-4"/>
          <w:lang w:val="fr-CH"/>
        </w:rPr>
        <w:t>/1</w:t>
      </w:r>
      <w:r w:rsidRPr="00442644">
        <w:rPr>
          <w:spacing w:val="-4"/>
          <w:rtl/>
          <w:lang w:val="fr-CH"/>
        </w:rPr>
        <w:t xml:space="preserve">) في جلستيها 42 </w:t>
      </w:r>
      <w:proofErr w:type="spellStart"/>
      <w:r w:rsidRPr="00442644">
        <w:rPr>
          <w:spacing w:val="-4"/>
          <w:rtl/>
          <w:lang w:val="fr-CH"/>
        </w:rPr>
        <w:t>و43</w:t>
      </w:r>
      <w:proofErr w:type="spellEnd"/>
      <w:r w:rsidRPr="00442644">
        <w:rPr>
          <w:spacing w:val="-4"/>
          <w:rtl/>
          <w:lang w:val="fr-CH"/>
        </w:rPr>
        <w:t xml:space="preserve"> (</w:t>
      </w:r>
      <w:proofErr w:type="spellStart"/>
      <w:r w:rsidRPr="00442644">
        <w:rPr>
          <w:spacing w:val="-4"/>
          <w:lang w:val="fr-CH"/>
        </w:rPr>
        <w:t>CED</w:t>
      </w:r>
      <w:proofErr w:type="spellEnd"/>
      <w:r w:rsidRPr="00442644">
        <w:rPr>
          <w:spacing w:val="-4"/>
          <w:lang w:val="fr-CH"/>
        </w:rPr>
        <w:t>/C/SR.42</w:t>
      </w:r>
      <w:r w:rsidRPr="00442644">
        <w:rPr>
          <w:spacing w:val="-4"/>
          <w:rtl/>
          <w:lang w:val="fr-CH"/>
        </w:rPr>
        <w:t xml:space="preserve"> </w:t>
      </w:r>
      <w:proofErr w:type="spellStart"/>
      <w:r w:rsidRPr="00442644">
        <w:rPr>
          <w:spacing w:val="-4"/>
          <w:rtl/>
          <w:lang w:val="fr-CH"/>
        </w:rPr>
        <w:t>و43</w:t>
      </w:r>
      <w:proofErr w:type="spellEnd"/>
      <w:r w:rsidRPr="00442644">
        <w:rPr>
          <w:spacing w:val="-4"/>
          <w:rtl/>
          <w:lang w:val="fr-CH"/>
        </w:rPr>
        <w:t xml:space="preserve">) المعقودتين في 9 </w:t>
      </w:r>
      <w:proofErr w:type="spellStart"/>
      <w:r w:rsidRPr="00442644">
        <w:rPr>
          <w:spacing w:val="-4"/>
          <w:rtl/>
          <w:lang w:val="fr-CH"/>
        </w:rPr>
        <w:t>و10</w:t>
      </w:r>
      <w:proofErr w:type="spellEnd"/>
      <w:r w:rsidRPr="00442644">
        <w:rPr>
          <w:spacing w:val="-4"/>
          <w:rtl/>
          <w:lang w:val="fr-CH"/>
        </w:rPr>
        <w:t xml:space="preserve"> نيسان/أبريل 2013. ووافقت اللجنة في جلسته</w:t>
      </w:r>
      <w:r w:rsidR="00444776">
        <w:rPr>
          <w:spacing w:val="-4"/>
          <w:rtl/>
          <w:lang w:val="fr-CH"/>
        </w:rPr>
        <w:t>ا 57</w:t>
      </w:r>
      <w:r w:rsidRPr="00442644">
        <w:rPr>
          <w:spacing w:val="-4"/>
          <w:rtl/>
          <w:lang w:val="fr-CH"/>
        </w:rPr>
        <w:t xml:space="preserve"> المعقودة</w:t>
      </w:r>
      <w:r w:rsidR="00444776">
        <w:rPr>
          <w:rFonts w:hint="cs"/>
          <w:spacing w:val="-4"/>
          <w:rtl/>
          <w:lang w:val="fr-CH"/>
        </w:rPr>
        <w:t xml:space="preserve">   </w:t>
      </w:r>
      <w:r w:rsidRPr="00442644">
        <w:rPr>
          <w:spacing w:val="-4"/>
          <w:rtl/>
          <w:lang w:val="fr-CH"/>
        </w:rPr>
        <w:t xml:space="preserve"> في 19 نيسان/أبريل 2013 على الملاحظات الختامية التالية.</w:t>
      </w:r>
    </w:p>
    <w:p w:rsidR="00AB7C64" w:rsidRDefault="00AB7C64" w:rsidP="00AB7C64">
      <w:pPr>
        <w:pStyle w:val="H1GA"/>
        <w:rPr>
          <w:rFonts w:hint="cs"/>
          <w:rtl/>
          <w:lang w:val="fr-CH"/>
        </w:rPr>
      </w:pPr>
      <w:r>
        <w:rPr>
          <w:rFonts w:hint="cs"/>
          <w:rtl/>
          <w:lang w:val="fr-CH"/>
        </w:rPr>
        <w:tab/>
        <w:t>ألف-</w:t>
      </w:r>
      <w:r>
        <w:rPr>
          <w:rFonts w:hint="cs"/>
          <w:rtl/>
          <w:lang w:val="fr-CH"/>
        </w:rPr>
        <w:tab/>
        <w:t>مقدمة</w:t>
      </w:r>
    </w:p>
    <w:p w:rsidR="00AB7C64" w:rsidRDefault="00AB7C64" w:rsidP="00AB7C64">
      <w:pPr>
        <w:pStyle w:val="SingleTxtGA"/>
        <w:rPr>
          <w:rFonts w:hint="cs"/>
          <w:rtl/>
        </w:rPr>
      </w:pPr>
      <w:r>
        <w:rPr>
          <w:rFonts w:hint="cs"/>
          <w:rtl/>
          <w:lang w:val="fr-CH"/>
        </w:rPr>
        <w:t>2-</w:t>
      </w:r>
      <w:r>
        <w:rPr>
          <w:rFonts w:hint="cs"/>
          <w:rtl/>
          <w:lang w:val="fr-CH"/>
        </w:rPr>
        <w:tab/>
        <w:t>ترحب اللجنة بارتياح بتقرير أوروغواي المقدم بموجب الفقرة 1 من المادة 29 من الاتفاقية والذي أُعدَّ وفقاً للمبادئ التوجيهية لتقديم التقارير، كما</w:t>
      </w:r>
      <w:r>
        <w:rPr>
          <w:rtl/>
          <w:lang w:val="fr-CH"/>
        </w:rPr>
        <w:t> </w:t>
      </w:r>
      <w:r>
        <w:rPr>
          <w:rFonts w:hint="cs"/>
          <w:rtl/>
          <w:lang w:val="fr-CH"/>
        </w:rPr>
        <w:t>ترحب بالمعلومات الواردة فيه. وتشيد اللجنة على الخصوص بأوروغواي لأنها أول دولة طرف تقدم تقريرها ولأنها قدمته في الموعد المحدد في الفقرة 1 من المادة 29 من الاتفاقية. وبالإضافة إلى ذلك، تعرب اللجنة عن تقديرها للحوار البنّاء مع الوفد الرفيع المستوى الذي أوفدته الدولة الطرف بشأن التدابير التي اعتمدتها من أجل تطبيق أحكام الاتفاقية، وهو</w:t>
      </w:r>
      <w:r>
        <w:rPr>
          <w:rFonts w:hint="eastAsia"/>
          <w:rtl/>
          <w:lang w:val="fr-CH"/>
        </w:rPr>
        <w:t> </w:t>
      </w:r>
      <w:r>
        <w:rPr>
          <w:rFonts w:hint="cs"/>
          <w:rtl/>
          <w:lang w:val="fr-CH"/>
        </w:rPr>
        <w:t>الأمر الذي مكّن من تبديد الكثير من بواعث قلقها. وأعربت اللجنة عن شكرها أيضاً للدولة الطرف على الردود الكتابية التي قدمتها (</w:t>
      </w:r>
      <w:proofErr w:type="spellStart"/>
      <w:r>
        <w:t>CED/C/URY/Q/1/Add.1</w:t>
      </w:r>
      <w:proofErr w:type="spellEnd"/>
      <w:r>
        <w:rPr>
          <w:rFonts w:hint="cs"/>
          <w:rtl/>
        </w:rPr>
        <w:t>) على قائمة المسائل (</w:t>
      </w:r>
      <w:proofErr w:type="spellStart"/>
      <w:r>
        <w:t>CED/C/URY/Q/1</w:t>
      </w:r>
      <w:proofErr w:type="spellEnd"/>
      <w:r>
        <w:rPr>
          <w:rFonts w:hint="cs"/>
          <w:rtl/>
        </w:rPr>
        <w:t>)، والتي تم استكمالها من خلال ما</w:t>
      </w:r>
      <w:r>
        <w:rPr>
          <w:rtl/>
        </w:rPr>
        <w:t> </w:t>
      </w:r>
      <w:r>
        <w:rPr>
          <w:rFonts w:hint="cs"/>
          <w:rtl/>
        </w:rPr>
        <w:t xml:space="preserve">أدلى به الوفد من تعليقات ومن خلال المعلومات الإضافية التي قدمها للَّجنة كتابياً. </w:t>
      </w:r>
    </w:p>
    <w:p w:rsidR="00AB7C64" w:rsidRDefault="00AB7C64" w:rsidP="00C56023">
      <w:pPr>
        <w:pStyle w:val="H1GA"/>
        <w:spacing w:before="120"/>
        <w:rPr>
          <w:rFonts w:hint="cs"/>
          <w:rtl/>
        </w:rPr>
      </w:pPr>
      <w:r>
        <w:rPr>
          <w:rFonts w:hint="cs"/>
          <w:rtl/>
        </w:rPr>
        <w:tab/>
        <w:t>باء-</w:t>
      </w:r>
      <w:r>
        <w:rPr>
          <w:rFonts w:hint="cs"/>
          <w:rtl/>
        </w:rPr>
        <w:tab/>
        <w:t>الجوانب الإيجابية</w:t>
      </w:r>
    </w:p>
    <w:p w:rsidR="00AB7C64" w:rsidRDefault="00AB7C64" w:rsidP="00AB7C64">
      <w:pPr>
        <w:pStyle w:val="SingleTxtGA"/>
        <w:rPr>
          <w:rFonts w:hint="cs"/>
          <w:rtl/>
        </w:rPr>
      </w:pPr>
      <w:r>
        <w:rPr>
          <w:rFonts w:hint="cs"/>
          <w:rtl/>
        </w:rPr>
        <w:t>3-</w:t>
      </w:r>
      <w:r>
        <w:rPr>
          <w:rFonts w:hint="cs"/>
          <w:rtl/>
        </w:rPr>
        <w:tab/>
        <w:t>أعربت اللجنة عن سرورها لأن الدولة الطرف قد صدّقت على جميع صكوك الأمم المتحدة الأساسية لحقوق الإنسان وعلى بروتوكولاتها الاختيارية وكذلك على نظام روما الأساسي للمحكمة الجنائية الدولية واتفاقية البلدان الأمريكية المتعلقة بالاختفاء القسري.</w:t>
      </w:r>
    </w:p>
    <w:p w:rsidR="00AB7C64" w:rsidRDefault="00AB7C64" w:rsidP="00AB7C64">
      <w:pPr>
        <w:pStyle w:val="SingleTxtGA"/>
        <w:rPr>
          <w:rFonts w:hint="cs"/>
          <w:rtl/>
        </w:rPr>
      </w:pPr>
      <w:r>
        <w:rPr>
          <w:rFonts w:hint="cs"/>
          <w:rtl/>
        </w:rPr>
        <w:t>4-</w:t>
      </w:r>
      <w:r>
        <w:rPr>
          <w:rFonts w:hint="cs"/>
          <w:rtl/>
        </w:rPr>
        <w:tab/>
        <w:t>وتعرب اللجنة أيضاً عن رضاها لأن الدولة الطرف قد اعترفت باختصاص اللجنة في النظر في الشكاوى الفردية والشكاوى بين الدول، على التوالي، وذلك بموجب المادتين</w:t>
      </w:r>
      <w:r>
        <w:rPr>
          <w:rFonts w:hint="eastAsia"/>
          <w:rtl/>
        </w:rPr>
        <w:t> </w:t>
      </w:r>
      <w:r>
        <w:rPr>
          <w:rFonts w:hint="cs"/>
          <w:rtl/>
        </w:rPr>
        <w:t xml:space="preserve">31 </w:t>
      </w:r>
      <w:proofErr w:type="spellStart"/>
      <w:r>
        <w:rPr>
          <w:rFonts w:hint="cs"/>
          <w:rtl/>
        </w:rPr>
        <w:t>و32</w:t>
      </w:r>
      <w:proofErr w:type="spellEnd"/>
      <w:r>
        <w:rPr>
          <w:rFonts w:hint="cs"/>
          <w:rtl/>
        </w:rPr>
        <w:t xml:space="preserve"> من الاتفاقية. </w:t>
      </w:r>
    </w:p>
    <w:p w:rsidR="00AB7C64" w:rsidRDefault="00AB7C64" w:rsidP="00444776">
      <w:pPr>
        <w:pStyle w:val="SingleTxtGA"/>
        <w:rPr>
          <w:rFonts w:hint="cs"/>
          <w:rtl/>
        </w:rPr>
      </w:pPr>
      <w:r>
        <w:rPr>
          <w:rFonts w:hint="cs"/>
          <w:rtl/>
        </w:rPr>
        <w:t>5-</w:t>
      </w:r>
      <w:r>
        <w:rPr>
          <w:rFonts w:hint="cs"/>
          <w:rtl/>
        </w:rPr>
        <w:tab/>
        <w:t>وأعربت اللجنة عن سرورها أيضاً لاعتماد قانون التعاون مع المحكمة الجنائية الدولية فيما</w:t>
      </w:r>
      <w:r>
        <w:rPr>
          <w:rtl/>
        </w:rPr>
        <w:t> </w:t>
      </w:r>
      <w:r>
        <w:rPr>
          <w:rFonts w:hint="cs"/>
          <w:rtl/>
        </w:rPr>
        <w:t xml:space="preserve">يتعلق بمكافحة جريمة الإبادة الجماعية وجرائم الحرب والجرائم المرتكبة ضد الإنسانية (القانون رقم 18026)، الصادر في 4 </w:t>
      </w:r>
      <w:r w:rsidRPr="001B1C67">
        <w:rPr>
          <w:rFonts w:hint="cs"/>
          <w:sz w:val="30"/>
          <w:rtl/>
        </w:rPr>
        <w:t xml:space="preserve">تشرين الأول/أكتوبر </w:t>
      </w:r>
      <w:r>
        <w:rPr>
          <w:rFonts w:hint="cs"/>
          <w:rtl/>
        </w:rPr>
        <w:t>2006. وصُنِّفت في هذا القانون جرائمٌ من جملتها الاختفاء القسري الذي اعتُبر جريمة مستمرة طالما بقي مصير الشخص الضحية أو</w:t>
      </w:r>
      <w:r>
        <w:rPr>
          <w:rtl/>
        </w:rPr>
        <w:t> </w:t>
      </w:r>
      <w:r>
        <w:rPr>
          <w:rFonts w:hint="cs"/>
          <w:rtl/>
        </w:rPr>
        <w:t>مكانه مجهولين؛ ونص القانون كذلك على عدم تقادم الجريمة والعقوبة عليها، كما</w:t>
      </w:r>
      <w:r>
        <w:rPr>
          <w:rtl/>
        </w:rPr>
        <w:t> </w:t>
      </w:r>
      <w:r>
        <w:rPr>
          <w:rFonts w:hint="cs"/>
          <w:rtl/>
        </w:rPr>
        <w:t xml:space="preserve">نص على حظر </w:t>
      </w:r>
      <w:r w:rsidR="00444776">
        <w:rPr>
          <w:rFonts w:hint="cs"/>
          <w:rtl/>
        </w:rPr>
        <w:t>تبرير</w:t>
      </w:r>
      <w:r>
        <w:rPr>
          <w:rFonts w:hint="cs"/>
          <w:rtl/>
        </w:rPr>
        <w:t xml:space="preserve"> ارتكاب هذه الجريمة بأوامر صادرة من جهات أعلى أو</w:t>
      </w:r>
      <w:r>
        <w:rPr>
          <w:rtl/>
        </w:rPr>
        <w:t> </w:t>
      </w:r>
      <w:r>
        <w:rPr>
          <w:rFonts w:hint="cs"/>
          <w:rtl/>
        </w:rPr>
        <w:t>بتزامنها مع ظروف استثنائية.</w:t>
      </w:r>
    </w:p>
    <w:p w:rsidR="00AB7C64" w:rsidRDefault="00AB7C64" w:rsidP="00AB7C64">
      <w:pPr>
        <w:pStyle w:val="H1GA"/>
        <w:rPr>
          <w:rFonts w:hint="cs"/>
          <w:rtl/>
        </w:rPr>
      </w:pPr>
      <w:r>
        <w:rPr>
          <w:rFonts w:hint="cs"/>
          <w:rtl/>
        </w:rPr>
        <w:tab/>
        <w:t>جيم-</w:t>
      </w:r>
      <w:r>
        <w:rPr>
          <w:rFonts w:hint="cs"/>
          <w:rtl/>
        </w:rPr>
        <w:tab/>
        <w:t>دواعي القلق الرئيسية والتوصيات</w:t>
      </w:r>
    </w:p>
    <w:p w:rsidR="00AB7C64" w:rsidRDefault="00AB7C64" w:rsidP="00AB7C64">
      <w:pPr>
        <w:pStyle w:val="SingleTxtGA"/>
        <w:rPr>
          <w:rFonts w:hint="cs"/>
          <w:rtl/>
        </w:rPr>
      </w:pPr>
      <w:r>
        <w:rPr>
          <w:rFonts w:hint="cs"/>
          <w:rtl/>
        </w:rPr>
        <w:t>6-</w:t>
      </w:r>
      <w:r>
        <w:rPr>
          <w:rFonts w:hint="cs"/>
          <w:rtl/>
        </w:rPr>
        <w:tab/>
        <w:t xml:space="preserve">تقر اللجنة بأن التشريعات المتعلقة بمنع حدوث الاختفاء القسري والمعاقبة عليه، المعمول بها في الدولة الطرف، تتوافق إلى حد كبير مع أحكام الاتفاقية ومع الالتزامات الناشئة عنها بالنسبة للدول التي صدقت عليها. والقصد من دواعي القلق المعرب عنها أدناه ومن التوصيات المنبثقة عنها، هو مساعدة الدولة الطرف في تعزيز التشريعات القائمة من أجل كفالة انسجامها بصورة كاملة مع جميع أحكام الاتفاقية وضمان تنفيذها تنفيذاً فعالاً. </w:t>
      </w:r>
    </w:p>
    <w:p w:rsidR="00AB7C64" w:rsidRPr="001B1C67" w:rsidRDefault="00AB7C64" w:rsidP="00444776">
      <w:pPr>
        <w:pStyle w:val="H23GA"/>
        <w:rPr>
          <w:rFonts w:hint="cs"/>
          <w:rtl/>
        </w:rPr>
      </w:pPr>
      <w:r>
        <w:rPr>
          <w:rFonts w:hint="cs"/>
          <w:rtl/>
        </w:rPr>
        <w:tab/>
      </w:r>
      <w:r>
        <w:rPr>
          <w:rFonts w:hint="cs"/>
          <w:rtl/>
        </w:rPr>
        <w:tab/>
        <w:t>معلومات عامة</w:t>
      </w:r>
    </w:p>
    <w:p w:rsidR="00AB7C64" w:rsidRDefault="00AB7C64" w:rsidP="00AB7C64">
      <w:pPr>
        <w:pStyle w:val="SingleTxtGA"/>
        <w:rPr>
          <w:rFonts w:hint="cs"/>
          <w:rtl/>
        </w:rPr>
      </w:pPr>
      <w:r>
        <w:rPr>
          <w:rFonts w:hint="cs"/>
          <w:rtl/>
        </w:rPr>
        <w:t>7-</w:t>
      </w:r>
      <w:r>
        <w:rPr>
          <w:rFonts w:hint="cs"/>
          <w:rtl/>
        </w:rPr>
        <w:tab/>
        <w:t xml:space="preserve">أعربت اللجنة عن سرورها لتأكيد وفد الدولة أن الاتفاقية تحظى بمكانة قانون دستوري وأن أحكامها تطبَّق بصورة مباشرة. ومع ذلك، تلاحظ اللجنة أن تطبيق أحكام الاتفاقية بصورة مباشرة غير محدد بشكل واضح في التشريعات الوطنية. </w:t>
      </w:r>
    </w:p>
    <w:p w:rsidR="00AB7C64" w:rsidRPr="00AB28DC" w:rsidRDefault="00AB7C64" w:rsidP="00AB7C64">
      <w:pPr>
        <w:pStyle w:val="SingleTxtGA"/>
        <w:rPr>
          <w:rFonts w:hint="cs"/>
          <w:b/>
          <w:bCs/>
          <w:rtl/>
        </w:rPr>
      </w:pPr>
      <w:r w:rsidRPr="00951A96">
        <w:rPr>
          <w:rFonts w:hint="cs"/>
          <w:rtl/>
        </w:rPr>
        <w:t>8-</w:t>
      </w:r>
      <w:r w:rsidRPr="00951A96">
        <w:rPr>
          <w:rFonts w:hint="cs"/>
          <w:rtl/>
        </w:rPr>
        <w:tab/>
      </w:r>
      <w:r w:rsidRPr="00AB28DC">
        <w:rPr>
          <w:rFonts w:hint="cs"/>
          <w:b/>
          <w:bCs/>
          <w:rtl/>
        </w:rPr>
        <w:t xml:space="preserve">تدعو اللجنة الدولة الطرف إلى النظر في إمكانية اعتماد الإجراءات الضرورية من أجل </w:t>
      </w:r>
      <w:r>
        <w:rPr>
          <w:rFonts w:hint="cs"/>
          <w:b/>
          <w:bCs/>
          <w:rtl/>
        </w:rPr>
        <w:t>الاعتراف</w:t>
      </w:r>
      <w:r w:rsidRPr="00AB28DC">
        <w:rPr>
          <w:rFonts w:hint="cs"/>
          <w:b/>
          <w:bCs/>
          <w:rtl/>
        </w:rPr>
        <w:t xml:space="preserve"> صراحةً بوجوب تطبيق أحكام الاتفاقية تطبيقاً مباشراً.</w:t>
      </w:r>
    </w:p>
    <w:p w:rsidR="00AB7C64" w:rsidRPr="004C0B16" w:rsidRDefault="00AB7C64" w:rsidP="00AB7C64">
      <w:pPr>
        <w:pStyle w:val="SingleTxtGA"/>
        <w:rPr>
          <w:rFonts w:hint="cs"/>
          <w:spacing w:val="-2"/>
          <w:rtl/>
        </w:rPr>
      </w:pPr>
      <w:r w:rsidRPr="004C0B16">
        <w:rPr>
          <w:rFonts w:hint="cs"/>
          <w:spacing w:val="-2"/>
          <w:rtl/>
        </w:rPr>
        <w:t>9-</w:t>
      </w:r>
      <w:r w:rsidRPr="004C0B16">
        <w:rPr>
          <w:rFonts w:hint="cs"/>
          <w:spacing w:val="-2"/>
          <w:rtl/>
        </w:rPr>
        <w:tab/>
      </w:r>
      <w:r>
        <w:rPr>
          <w:rFonts w:hint="cs"/>
          <w:spacing w:val="-2"/>
          <w:rtl/>
        </w:rPr>
        <w:t>ترحب اللجنة ب</w:t>
      </w:r>
      <w:r w:rsidRPr="004C0B16">
        <w:rPr>
          <w:rFonts w:hint="cs"/>
          <w:spacing w:val="-2"/>
          <w:rtl/>
        </w:rPr>
        <w:t xml:space="preserve">إنشاء المؤسسة الوطنية لحقوق الإنسان وأمانة المظالم بموجب القانون رقم 18446، المؤرخ في </w:t>
      </w:r>
      <w:r>
        <w:rPr>
          <w:rFonts w:hint="cs"/>
          <w:spacing w:val="-2"/>
          <w:rtl/>
        </w:rPr>
        <w:t>27</w:t>
      </w:r>
      <w:r w:rsidRPr="004C0B16">
        <w:rPr>
          <w:rFonts w:hint="cs"/>
          <w:spacing w:val="-2"/>
          <w:rtl/>
        </w:rPr>
        <w:t xml:space="preserve"> كانون </w:t>
      </w:r>
      <w:r>
        <w:rPr>
          <w:rFonts w:hint="cs"/>
          <w:spacing w:val="-2"/>
          <w:rtl/>
        </w:rPr>
        <w:t>الثاني</w:t>
      </w:r>
      <w:r w:rsidRPr="004C0B16">
        <w:rPr>
          <w:rFonts w:hint="cs"/>
          <w:spacing w:val="-2"/>
          <w:rtl/>
        </w:rPr>
        <w:t>/</w:t>
      </w:r>
      <w:r>
        <w:rPr>
          <w:rFonts w:hint="cs"/>
          <w:spacing w:val="-2"/>
          <w:rtl/>
        </w:rPr>
        <w:t>يناير</w:t>
      </w:r>
      <w:r w:rsidRPr="004C0B16">
        <w:rPr>
          <w:rFonts w:hint="cs"/>
          <w:spacing w:val="-2"/>
          <w:rtl/>
        </w:rPr>
        <w:t xml:space="preserve"> </w:t>
      </w:r>
      <w:r>
        <w:rPr>
          <w:rFonts w:hint="cs"/>
          <w:spacing w:val="-2"/>
          <w:rtl/>
        </w:rPr>
        <w:t>2009</w:t>
      </w:r>
      <w:r w:rsidRPr="004C0B16">
        <w:rPr>
          <w:rFonts w:hint="cs"/>
          <w:spacing w:val="-2"/>
          <w:rtl/>
        </w:rPr>
        <w:t xml:space="preserve">. </w:t>
      </w:r>
      <w:r>
        <w:rPr>
          <w:rFonts w:hint="cs"/>
          <w:spacing w:val="-2"/>
          <w:rtl/>
        </w:rPr>
        <w:t>كما ترحب</w:t>
      </w:r>
      <w:r w:rsidRPr="004C0B16">
        <w:rPr>
          <w:rFonts w:hint="cs"/>
          <w:spacing w:val="-2"/>
          <w:rtl/>
        </w:rPr>
        <w:t xml:space="preserve"> </w:t>
      </w:r>
      <w:r>
        <w:rPr>
          <w:rFonts w:hint="cs"/>
          <w:spacing w:val="-2"/>
          <w:rtl/>
        </w:rPr>
        <w:t>ب</w:t>
      </w:r>
      <w:r w:rsidRPr="004C0B16">
        <w:rPr>
          <w:rFonts w:hint="cs"/>
          <w:spacing w:val="-2"/>
          <w:rtl/>
        </w:rPr>
        <w:t xml:space="preserve">اعتبار تلك المؤسسة </w:t>
      </w:r>
      <w:r>
        <w:rPr>
          <w:rFonts w:hint="cs"/>
          <w:spacing w:val="-2"/>
          <w:rtl/>
        </w:rPr>
        <w:t xml:space="preserve">بمثابة آلية </w:t>
      </w:r>
      <w:r w:rsidRPr="004C0B16">
        <w:rPr>
          <w:rFonts w:hint="cs"/>
          <w:spacing w:val="-2"/>
          <w:rtl/>
        </w:rPr>
        <w:t xml:space="preserve">وطنية لمنع التعذيب تنفيذاً للبروتوكول الاختياري لاتفاقية مناهضة التعذيب. وتحيط اللجنة علماً كذلك بالمعلومات التي قدمها وفد الدولة الطرف بشأن اعتماد المؤسسةَ الوطنية لحقوق الإنسان وأمانة المظالم </w:t>
      </w:r>
      <w:r>
        <w:rPr>
          <w:rFonts w:hint="cs"/>
          <w:spacing w:val="-2"/>
          <w:rtl/>
        </w:rPr>
        <w:t xml:space="preserve">من قِبل </w:t>
      </w:r>
      <w:r w:rsidRPr="004C0B16">
        <w:rPr>
          <w:rFonts w:hint="cs"/>
          <w:spacing w:val="-2"/>
          <w:rtl/>
        </w:rPr>
        <w:t>لجنة التنسيق الدولية للمؤسسات الوطنية لتعزيز وحماية حقوق الإنسان.</w:t>
      </w:r>
    </w:p>
    <w:p w:rsidR="00AB7C64" w:rsidRPr="00AB28DC" w:rsidRDefault="00AB7C64" w:rsidP="00AB7C64">
      <w:pPr>
        <w:pStyle w:val="SingleTxtGA"/>
        <w:rPr>
          <w:rFonts w:hint="cs"/>
          <w:b/>
          <w:bCs/>
          <w:rtl/>
        </w:rPr>
      </w:pPr>
      <w:r w:rsidRPr="002C1089">
        <w:rPr>
          <w:rFonts w:hint="cs"/>
          <w:rtl/>
        </w:rPr>
        <w:t>10-</w:t>
      </w:r>
      <w:r w:rsidRPr="002C1089">
        <w:rPr>
          <w:rFonts w:hint="cs"/>
          <w:rtl/>
        </w:rPr>
        <w:tab/>
      </w:r>
      <w:r>
        <w:rPr>
          <w:rFonts w:hint="cs"/>
          <w:b/>
          <w:bCs/>
          <w:rtl/>
        </w:rPr>
        <w:t>توصي اللجنة</w:t>
      </w:r>
      <w:r w:rsidRPr="00AB28DC">
        <w:rPr>
          <w:rFonts w:hint="cs"/>
          <w:b/>
          <w:bCs/>
          <w:rtl/>
        </w:rPr>
        <w:t xml:space="preserve"> الدولة الطرف </w:t>
      </w:r>
      <w:r>
        <w:rPr>
          <w:rFonts w:hint="cs"/>
          <w:b/>
          <w:bCs/>
          <w:rtl/>
        </w:rPr>
        <w:t>ب</w:t>
      </w:r>
      <w:r w:rsidRPr="00AB28DC">
        <w:rPr>
          <w:rFonts w:hint="cs"/>
          <w:b/>
          <w:bCs/>
          <w:rtl/>
        </w:rPr>
        <w:t xml:space="preserve">أن تكفل تعاون جميع الجهات </w:t>
      </w:r>
      <w:r>
        <w:rPr>
          <w:rFonts w:hint="cs"/>
          <w:b/>
          <w:bCs/>
          <w:rtl/>
        </w:rPr>
        <w:t>العامة</w:t>
      </w:r>
      <w:r w:rsidRPr="00AB28DC">
        <w:rPr>
          <w:rFonts w:hint="cs"/>
          <w:b/>
          <w:bCs/>
          <w:rtl/>
        </w:rPr>
        <w:t xml:space="preserve"> الفاعلة مع المؤسسة الوطنية لحقوق الإنسان وأمانة المظالم وإمدادها بالمساعدة الضرورية </w:t>
      </w:r>
      <w:r>
        <w:rPr>
          <w:rFonts w:hint="cs"/>
          <w:b/>
          <w:bCs/>
          <w:rtl/>
        </w:rPr>
        <w:t>في</w:t>
      </w:r>
      <w:r w:rsidRPr="00AB28DC">
        <w:rPr>
          <w:rFonts w:hint="cs"/>
          <w:b/>
          <w:bCs/>
          <w:rtl/>
        </w:rPr>
        <w:t xml:space="preserve"> إطار اختصاصاتها. </w:t>
      </w:r>
      <w:r>
        <w:rPr>
          <w:rFonts w:hint="cs"/>
          <w:b/>
          <w:bCs/>
          <w:rtl/>
        </w:rPr>
        <w:t>كما توصي اللجنة</w:t>
      </w:r>
      <w:r w:rsidRPr="00AB28DC">
        <w:rPr>
          <w:rFonts w:hint="cs"/>
          <w:b/>
          <w:bCs/>
          <w:rtl/>
        </w:rPr>
        <w:t xml:space="preserve"> الدولة الطرف </w:t>
      </w:r>
      <w:r>
        <w:rPr>
          <w:rFonts w:hint="cs"/>
          <w:b/>
          <w:bCs/>
          <w:rtl/>
        </w:rPr>
        <w:t>ب</w:t>
      </w:r>
      <w:r w:rsidRPr="00AB28DC">
        <w:rPr>
          <w:rFonts w:hint="cs"/>
          <w:b/>
          <w:bCs/>
          <w:rtl/>
        </w:rPr>
        <w:t xml:space="preserve">أن </w:t>
      </w:r>
      <w:r w:rsidRPr="002E1CBB">
        <w:rPr>
          <w:rFonts w:hint="cs"/>
          <w:b/>
          <w:bCs/>
          <w:rtl/>
        </w:rPr>
        <w:t>تكفل</w:t>
      </w:r>
      <w:r w:rsidRPr="00AB28DC">
        <w:rPr>
          <w:rFonts w:hint="cs"/>
          <w:b/>
          <w:bCs/>
          <w:rtl/>
        </w:rPr>
        <w:t xml:space="preserve"> تزويد المؤسسة الوطنية لحقوق الإنسان وأمانة المظالم بالموارد البشرية والتقنية والمالية </w:t>
      </w:r>
      <w:r>
        <w:rPr>
          <w:rFonts w:hint="cs"/>
          <w:b/>
          <w:bCs/>
          <w:rtl/>
        </w:rPr>
        <w:t>اللازمة</w:t>
      </w:r>
      <w:r w:rsidRPr="00AB28DC">
        <w:rPr>
          <w:rFonts w:hint="cs"/>
          <w:b/>
          <w:bCs/>
          <w:rtl/>
        </w:rPr>
        <w:t xml:space="preserve"> لكي تضطلع بمهامها بشكل فعال. وتشجع اللجنة الدولة الطرف على المثابرة</w:t>
      </w:r>
      <w:r>
        <w:rPr>
          <w:rFonts w:hint="cs"/>
          <w:b/>
          <w:bCs/>
          <w:rtl/>
        </w:rPr>
        <w:t xml:space="preserve"> فيما</w:t>
      </w:r>
      <w:r>
        <w:rPr>
          <w:b/>
          <w:bCs/>
          <w:rtl/>
        </w:rPr>
        <w:t> </w:t>
      </w:r>
      <w:r w:rsidRPr="00AB28DC">
        <w:rPr>
          <w:rFonts w:hint="cs"/>
          <w:b/>
          <w:bCs/>
          <w:rtl/>
        </w:rPr>
        <w:t xml:space="preserve">تبذله </w:t>
      </w:r>
      <w:r w:rsidR="00444776">
        <w:rPr>
          <w:rFonts w:hint="cs"/>
          <w:b/>
          <w:bCs/>
          <w:rtl/>
        </w:rPr>
        <w:t>من جهود من أجل أن تعتمد المؤسسة</w:t>
      </w:r>
      <w:r w:rsidRPr="00AB28DC">
        <w:rPr>
          <w:rFonts w:hint="cs"/>
          <w:b/>
          <w:bCs/>
          <w:rtl/>
        </w:rPr>
        <w:t xml:space="preserve"> الوطنية لحقوق الإنسان وأمانة المظالم </w:t>
      </w:r>
      <w:r>
        <w:rPr>
          <w:rFonts w:hint="cs"/>
          <w:b/>
          <w:bCs/>
          <w:rtl/>
        </w:rPr>
        <w:t xml:space="preserve">من قِبل </w:t>
      </w:r>
      <w:r w:rsidRPr="00AB28DC">
        <w:rPr>
          <w:rFonts w:hint="cs"/>
          <w:b/>
          <w:bCs/>
          <w:rtl/>
        </w:rPr>
        <w:t>لجنة التنسيق الدولية للمؤسسات الوطنية لتعزيز وحماية حقوق الإنسان.</w:t>
      </w:r>
    </w:p>
    <w:p w:rsidR="00AB7C64" w:rsidRDefault="00AB7C64" w:rsidP="00AB7C64">
      <w:pPr>
        <w:pStyle w:val="H23GA"/>
        <w:rPr>
          <w:rFonts w:hint="cs"/>
          <w:rtl/>
        </w:rPr>
      </w:pPr>
      <w:r>
        <w:rPr>
          <w:rFonts w:hint="cs"/>
          <w:rtl/>
        </w:rPr>
        <w:tab/>
      </w:r>
      <w:r>
        <w:rPr>
          <w:rFonts w:hint="cs"/>
          <w:rtl/>
        </w:rPr>
        <w:tab/>
        <w:t>تعريف حالات الاختفاء القسري وتجريمها (المواد 1 إلى 7)</w:t>
      </w:r>
    </w:p>
    <w:p w:rsidR="00AB7C64" w:rsidRPr="00C56023" w:rsidRDefault="00AB7C64" w:rsidP="00AB7C64">
      <w:pPr>
        <w:pStyle w:val="SingleTxtGA"/>
        <w:rPr>
          <w:rFonts w:hint="cs"/>
          <w:spacing w:val="-2"/>
          <w:rtl/>
        </w:rPr>
      </w:pPr>
      <w:r>
        <w:rPr>
          <w:rFonts w:hint="cs"/>
          <w:rtl/>
        </w:rPr>
        <w:t>11</w:t>
      </w:r>
      <w:r w:rsidRPr="00C56023">
        <w:rPr>
          <w:rFonts w:hint="cs"/>
          <w:spacing w:val="-2"/>
          <w:rtl/>
        </w:rPr>
        <w:t>-</w:t>
      </w:r>
      <w:r w:rsidRPr="00C56023">
        <w:rPr>
          <w:rFonts w:hint="cs"/>
          <w:spacing w:val="-2"/>
          <w:rtl/>
        </w:rPr>
        <w:tab/>
        <w:t>تعرب اللجنة عن ارتياح</w:t>
      </w:r>
      <w:r w:rsidR="00444776">
        <w:rPr>
          <w:rFonts w:hint="cs"/>
          <w:spacing w:val="-2"/>
          <w:rtl/>
        </w:rPr>
        <w:t>ها لتوصيف الدولة الطرف للاختفاء</w:t>
      </w:r>
      <w:r w:rsidRPr="00C56023">
        <w:rPr>
          <w:rFonts w:hint="cs"/>
          <w:spacing w:val="-2"/>
          <w:rtl/>
        </w:rPr>
        <w:t xml:space="preserve"> القسري للأشخاص، ولتوافق تعريف هذه الجريمة مع التعريف المكرَّس في المادة 2 من الاتفاقية. بيد أن اللجنة تلاحظ بقلقٍ اتساع الفارق القائم بين الحد الأدنى والحد الأقصى من العقوبات المنصوص عليها بالنسبة لجريمة الاختفاء القسري للأشخاص (السجن لفترة تتراوح بين سنتين </w:t>
      </w:r>
      <w:proofErr w:type="spellStart"/>
      <w:r w:rsidRPr="00C56023">
        <w:rPr>
          <w:rFonts w:hint="cs"/>
          <w:spacing w:val="-2"/>
          <w:rtl/>
        </w:rPr>
        <w:t>و25</w:t>
      </w:r>
      <w:proofErr w:type="spellEnd"/>
      <w:r w:rsidRPr="00C56023">
        <w:rPr>
          <w:rFonts w:hint="cs"/>
          <w:spacing w:val="-2"/>
          <w:rtl/>
        </w:rPr>
        <w:t xml:space="preserve"> سنة)، الأمر الذي يعطي المحكمة هامشاً كبيراً من التقدير في المعاقبة على تلك الجريمة، كما</w:t>
      </w:r>
      <w:r w:rsidRPr="00C56023">
        <w:rPr>
          <w:spacing w:val="-2"/>
          <w:rtl/>
        </w:rPr>
        <w:t> </w:t>
      </w:r>
      <w:r w:rsidRPr="00C56023">
        <w:rPr>
          <w:rFonts w:hint="cs"/>
          <w:spacing w:val="-2"/>
          <w:rtl/>
        </w:rPr>
        <w:t xml:space="preserve">تلاحظ بقلقٍ مدة العقوبة الدنيا المنصوص عليها بالنسبة لهذه الجريمة (المواد 2 </w:t>
      </w:r>
      <w:proofErr w:type="spellStart"/>
      <w:r w:rsidRPr="00C56023">
        <w:rPr>
          <w:rFonts w:hint="cs"/>
          <w:spacing w:val="-2"/>
          <w:rtl/>
        </w:rPr>
        <w:t>و4</w:t>
      </w:r>
      <w:proofErr w:type="spellEnd"/>
      <w:r w:rsidRPr="00C56023">
        <w:rPr>
          <w:rFonts w:hint="cs"/>
          <w:spacing w:val="-2"/>
          <w:rtl/>
        </w:rPr>
        <w:t xml:space="preserve"> </w:t>
      </w:r>
      <w:proofErr w:type="spellStart"/>
      <w:r w:rsidRPr="00C56023">
        <w:rPr>
          <w:rFonts w:hint="cs"/>
          <w:spacing w:val="-2"/>
          <w:rtl/>
        </w:rPr>
        <w:t>و6</w:t>
      </w:r>
      <w:proofErr w:type="spellEnd"/>
      <w:r w:rsidRPr="00C56023">
        <w:rPr>
          <w:rFonts w:hint="cs"/>
          <w:spacing w:val="-2"/>
          <w:rtl/>
        </w:rPr>
        <w:t xml:space="preserve"> </w:t>
      </w:r>
      <w:proofErr w:type="spellStart"/>
      <w:r w:rsidRPr="00C56023">
        <w:rPr>
          <w:rFonts w:hint="cs"/>
          <w:spacing w:val="-2"/>
          <w:rtl/>
        </w:rPr>
        <w:t>و7</w:t>
      </w:r>
      <w:proofErr w:type="spellEnd"/>
      <w:r w:rsidRPr="00C56023">
        <w:rPr>
          <w:rFonts w:hint="cs"/>
          <w:spacing w:val="-2"/>
          <w:rtl/>
        </w:rPr>
        <w:t>).</w:t>
      </w:r>
    </w:p>
    <w:p w:rsidR="00AB7C64" w:rsidRDefault="00AB7C64" w:rsidP="00AB7C64">
      <w:pPr>
        <w:pStyle w:val="SingleTxtGA"/>
        <w:rPr>
          <w:rFonts w:hint="cs"/>
          <w:b/>
          <w:bCs/>
          <w:rtl/>
        </w:rPr>
      </w:pPr>
      <w:r>
        <w:rPr>
          <w:rFonts w:hint="cs"/>
          <w:rtl/>
        </w:rPr>
        <w:t>12-</w:t>
      </w:r>
      <w:r>
        <w:rPr>
          <w:rFonts w:hint="cs"/>
          <w:rtl/>
        </w:rPr>
        <w:tab/>
      </w:r>
      <w:r w:rsidRPr="00AB28DC">
        <w:rPr>
          <w:rFonts w:hint="cs"/>
          <w:b/>
          <w:bCs/>
          <w:rtl/>
        </w:rPr>
        <w:t xml:space="preserve">توصي اللجنة بأن تنظر الدولة الطرف في إمكانية اعتماد التدابير التشريعية الضرورية بغرض تضييق الفارق القائم بين الحدين الأدنى والأقصى من العقوبات المنصوص عليها بالنسبة لجريمة الاختفاء القسري، مع ضمان أن يتوافق الحد الأدنى من العقوبة </w:t>
      </w:r>
      <w:r>
        <w:rPr>
          <w:rFonts w:hint="cs"/>
          <w:b/>
          <w:bCs/>
          <w:rtl/>
        </w:rPr>
        <w:t>على وجه الخصوص</w:t>
      </w:r>
      <w:r w:rsidRPr="00AB28DC">
        <w:rPr>
          <w:rFonts w:hint="cs"/>
          <w:b/>
          <w:bCs/>
          <w:rtl/>
        </w:rPr>
        <w:t xml:space="preserve"> مع المادة 7 من الاتفاقية وأن يراعي </w:t>
      </w:r>
      <w:r>
        <w:rPr>
          <w:rFonts w:hint="cs"/>
          <w:b/>
          <w:bCs/>
          <w:rtl/>
        </w:rPr>
        <w:t>على النحو الواجب فداحة هذه الجريمة</w:t>
      </w:r>
      <w:r w:rsidRPr="00AB28DC">
        <w:rPr>
          <w:rFonts w:hint="cs"/>
          <w:b/>
          <w:bCs/>
          <w:rtl/>
        </w:rPr>
        <w:t>.</w:t>
      </w:r>
    </w:p>
    <w:p w:rsidR="00AB7C64" w:rsidRPr="005C292A" w:rsidRDefault="00444776" w:rsidP="00444776">
      <w:pPr>
        <w:pStyle w:val="H23GA"/>
        <w:rPr>
          <w:rFonts w:hint="cs"/>
          <w:rtl/>
        </w:rPr>
      </w:pPr>
      <w:r>
        <w:rPr>
          <w:rFonts w:hint="cs"/>
          <w:rtl/>
        </w:rPr>
        <w:tab/>
      </w:r>
      <w:r>
        <w:rPr>
          <w:rFonts w:hint="cs"/>
          <w:rtl/>
        </w:rPr>
        <w:tab/>
      </w:r>
      <w:r w:rsidR="00AB7C64" w:rsidRPr="005C292A">
        <w:rPr>
          <w:rFonts w:hint="cs"/>
          <w:rtl/>
        </w:rPr>
        <w:t>الإجراءات القضائية والتعاون القضائي بشأن مسألة الاختفاء القسري</w:t>
      </w:r>
      <w:r w:rsidR="00AB7C64" w:rsidRPr="005C292A">
        <w:rPr>
          <w:rFonts w:hint="cs"/>
          <w:rtl/>
        </w:rPr>
        <w:tab/>
      </w:r>
      <w:r>
        <w:rPr>
          <w:rFonts w:hint="cs"/>
          <w:rtl/>
        </w:rPr>
        <w:t xml:space="preserve"> (المواد 8 إلى 15)</w:t>
      </w:r>
    </w:p>
    <w:p w:rsidR="00AB7C64" w:rsidRPr="00442644" w:rsidRDefault="00AB7C64" w:rsidP="00AB7C64">
      <w:pPr>
        <w:pStyle w:val="SingleTxtGA"/>
        <w:rPr>
          <w:rFonts w:hint="cs"/>
          <w:spacing w:val="-2"/>
          <w:rtl/>
        </w:rPr>
      </w:pPr>
      <w:r w:rsidRPr="00442644">
        <w:rPr>
          <w:rFonts w:hint="cs"/>
          <w:spacing w:val="-2"/>
          <w:rtl/>
        </w:rPr>
        <w:t>13-</w:t>
      </w:r>
      <w:r w:rsidRPr="00442644">
        <w:rPr>
          <w:rFonts w:hint="cs"/>
          <w:spacing w:val="-2"/>
          <w:rtl/>
        </w:rPr>
        <w:tab/>
      </w:r>
      <w:r>
        <w:rPr>
          <w:rFonts w:hint="cs"/>
          <w:spacing w:val="-2"/>
          <w:rtl/>
        </w:rPr>
        <w:t xml:space="preserve">يساور اللجنة القلق إذ تحيط علماً </w:t>
      </w:r>
      <w:r w:rsidRPr="00442644">
        <w:rPr>
          <w:rFonts w:hint="cs"/>
          <w:spacing w:val="-2"/>
          <w:rtl/>
        </w:rPr>
        <w:t xml:space="preserve">بالمعلومات التي قدّمتها الدولة الطرف بشأن المعيار الذي تعتمده المحكمة العليا والذي </w:t>
      </w:r>
      <w:r>
        <w:rPr>
          <w:rFonts w:hint="cs"/>
          <w:spacing w:val="-2"/>
          <w:rtl/>
        </w:rPr>
        <w:t>ي</w:t>
      </w:r>
      <w:r w:rsidRPr="00442644">
        <w:rPr>
          <w:rFonts w:hint="cs"/>
          <w:spacing w:val="-2"/>
          <w:rtl/>
        </w:rPr>
        <w:t xml:space="preserve">عتبر </w:t>
      </w:r>
      <w:r>
        <w:rPr>
          <w:rFonts w:hint="cs"/>
          <w:spacing w:val="-2"/>
          <w:rtl/>
        </w:rPr>
        <w:t>الأشخاص المختفي</w:t>
      </w:r>
      <w:r w:rsidRPr="00442644">
        <w:rPr>
          <w:rFonts w:hint="cs"/>
          <w:spacing w:val="-2"/>
          <w:rtl/>
        </w:rPr>
        <w:t>ن منذ أكثر من 30 سنة في حكم الموتى</w:t>
      </w:r>
      <w:r>
        <w:rPr>
          <w:rFonts w:hint="cs"/>
          <w:spacing w:val="-2"/>
          <w:rtl/>
        </w:rPr>
        <w:t>،</w:t>
      </w:r>
      <w:r w:rsidRPr="00442644">
        <w:rPr>
          <w:rFonts w:hint="cs"/>
          <w:spacing w:val="-2"/>
          <w:rtl/>
        </w:rPr>
        <w:t xml:space="preserve"> وعليه توجَّه للمتهمين تهمة القتل في ظروف مشددة</w:t>
      </w:r>
      <w:r>
        <w:rPr>
          <w:rFonts w:hint="cs"/>
          <w:spacing w:val="-2"/>
          <w:rtl/>
        </w:rPr>
        <w:t xml:space="preserve"> للعقوبة، كما يساورها القلق إزاء ما ينطوي على ذلك من تبعات فيما يتعلق بمدة التقادم</w:t>
      </w:r>
      <w:r w:rsidRPr="00442644">
        <w:rPr>
          <w:rFonts w:hint="cs"/>
          <w:spacing w:val="-2"/>
          <w:rtl/>
        </w:rPr>
        <w:t xml:space="preserve"> (المادتان 8 </w:t>
      </w:r>
      <w:proofErr w:type="spellStart"/>
      <w:r w:rsidRPr="00442644">
        <w:rPr>
          <w:rFonts w:hint="cs"/>
          <w:spacing w:val="-2"/>
          <w:rtl/>
        </w:rPr>
        <w:t>و12</w:t>
      </w:r>
      <w:proofErr w:type="spellEnd"/>
      <w:r w:rsidRPr="00442644">
        <w:rPr>
          <w:rFonts w:hint="cs"/>
          <w:spacing w:val="-2"/>
          <w:rtl/>
        </w:rPr>
        <w:t>).</w:t>
      </w:r>
    </w:p>
    <w:p w:rsidR="00AB7C64" w:rsidRPr="00AB28DC" w:rsidRDefault="00AB7C64" w:rsidP="00AB7C64">
      <w:pPr>
        <w:pStyle w:val="SingleTxtGA"/>
        <w:rPr>
          <w:rFonts w:hint="cs"/>
          <w:b/>
          <w:bCs/>
          <w:rtl/>
        </w:rPr>
      </w:pPr>
      <w:r w:rsidRPr="009977BB">
        <w:rPr>
          <w:rFonts w:hint="cs"/>
          <w:rtl/>
        </w:rPr>
        <w:t>14-</w:t>
      </w:r>
      <w:r w:rsidRPr="009977BB">
        <w:rPr>
          <w:rFonts w:hint="cs"/>
          <w:rtl/>
        </w:rPr>
        <w:tab/>
      </w:r>
      <w:r w:rsidRPr="00AB28DC">
        <w:rPr>
          <w:rFonts w:hint="cs"/>
          <w:b/>
          <w:bCs/>
          <w:rtl/>
        </w:rPr>
        <w:t>يتعين على الدولة الطرف أن تضمن التحقيق في حالات الاختفاء القسري ب</w:t>
      </w:r>
      <w:r>
        <w:rPr>
          <w:rFonts w:hint="cs"/>
          <w:b/>
          <w:bCs/>
          <w:rtl/>
        </w:rPr>
        <w:t>هذه ال</w:t>
      </w:r>
      <w:r w:rsidRPr="00AB28DC">
        <w:rPr>
          <w:rFonts w:hint="cs"/>
          <w:b/>
          <w:bCs/>
          <w:rtl/>
        </w:rPr>
        <w:t>صف</w:t>
      </w:r>
      <w:r>
        <w:rPr>
          <w:rFonts w:hint="cs"/>
          <w:b/>
          <w:bCs/>
          <w:rtl/>
        </w:rPr>
        <w:t>ة،</w:t>
      </w:r>
      <w:r w:rsidRPr="00AB28DC">
        <w:rPr>
          <w:rFonts w:hint="cs"/>
          <w:b/>
          <w:bCs/>
          <w:rtl/>
        </w:rPr>
        <w:t xml:space="preserve"> وأن تعاقب المسؤولين عن هذه الجريمة بصرف النظر عن المدة الزمنية التي انقضت منذ حدوث الفعل الإجرامي. ويتعين على الدولة الطرف أيضاً أن تضمن حصول جميع موظَّفي الدولة، بمن فيهم القضاة والمدعون </w:t>
      </w:r>
      <w:proofErr w:type="spellStart"/>
      <w:r w:rsidRPr="00AB28DC">
        <w:rPr>
          <w:rFonts w:hint="cs"/>
          <w:b/>
          <w:bCs/>
          <w:rtl/>
        </w:rPr>
        <w:t>العامُّون</w:t>
      </w:r>
      <w:proofErr w:type="spellEnd"/>
      <w:r w:rsidRPr="00AB28DC">
        <w:rPr>
          <w:rFonts w:hint="cs"/>
          <w:b/>
          <w:bCs/>
          <w:rtl/>
        </w:rPr>
        <w:t xml:space="preserve">، على </w:t>
      </w:r>
      <w:r>
        <w:rPr>
          <w:rFonts w:hint="cs"/>
          <w:b/>
          <w:bCs/>
          <w:rtl/>
        </w:rPr>
        <w:t>تدريب مناسب ومحدد</w:t>
      </w:r>
      <w:r w:rsidR="00444776">
        <w:rPr>
          <w:rFonts w:hint="cs"/>
          <w:b/>
          <w:bCs/>
          <w:rtl/>
        </w:rPr>
        <w:t xml:space="preserve">      </w:t>
      </w:r>
      <w:r w:rsidRPr="00AB28DC">
        <w:rPr>
          <w:rFonts w:hint="cs"/>
          <w:b/>
          <w:bCs/>
          <w:rtl/>
        </w:rPr>
        <w:t xml:space="preserve"> </w:t>
      </w:r>
      <w:r>
        <w:rPr>
          <w:rFonts w:hint="cs"/>
          <w:b/>
          <w:bCs/>
          <w:rtl/>
        </w:rPr>
        <w:t>فيما يتعلق</w:t>
      </w:r>
      <w:r w:rsidRPr="00AB28DC">
        <w:rPr>
          <w:rFonts w:hint="cs"/>
          <w:b/>
          <w:bCs/>
          <w:rtl/>
        </w:rPr>
        <w:t xml:space="preserve"> </w:t>
      </w:r>
      <w:r>
        <w:rPr>
          <w:rFonts w:hint="cs"/>
          <w:b/>
          <w:bCs/>
          <w:rtl/>
        </w:rPr>
        <w:t>ب</w:t>
      </w:r>
      <w:r w:rsidRPr="00AB28DC">
        <w:rPr>
          <w:rFonts w:hint="cs"/>
          <w:b/>
          <w:bCs/>
          <w:rtl/>
        </w:rPr>
        <w:t xml:space="preserve">الاتفاقية والالتزامات الناشئة عنها بالنسبة للدول التي تصدّق عليها. </w:t>
      </w:r>
      <w:r>
        <w:rPr>
          <w:rFonts w:hint="cs"/>
          <w:b/>
          <w:bCs/>
          <w:rtl/>
        </w:rPr>
        <w:t>وتود</w:t>
      </w:r>
      <w:r w:rsidRPr="00AB28DC">
        <w:rPr>
          <w:rFonts w:hint="cs"/>
          <w:b/>
          <w:bCs/>
          <w:rtl/>
        </w:rPr>
        <w:t xml:space="preserve"> اللجنة إبراز استمرارية جريمة الاختفاء القسري على نحو يتوافق مع مبادئ الاتفاقية،</w:t>
      </w:r>
      <w:r>
        <w:rPr>
          <w:rFonts w:hint="cs"/>
          <w:b/>
          <w:bCs/>
          <w:rtl/>
        </w:rPr>
        <w:t xml:space="preserve"> والتذكير بالشروط التي تحكم مدة التقادم بالنسبة لهذه الجريمة، وإبراز طابعها الذي</w:t>
      </w:r>
      <w:r w:rsidR="00444776">
        <w:rPr>
          <w:rFonts w:hint="cs"/>
          <w:b/>
          <w:bCs/>
          <w:rtl/>
        </w:rPr>
        <w:t xml:space="preserve">     </w:t>
      </w:r>
      <w:r>
        <w:rPr>
          <w:rFonts w:hint="cs"/>
          <w:b/>
          <w:bCs/>
          <w:rtl/>
        </w:rPr>
        <w:t xml:space="preserve"> لا يخضع للتقادم كجريمة ضد الإنسانية</w:t>
      </w:r>
      <w:r w:rsidRPr="00AB28DC">
        <w:rPr>
          <w:rFonts w:hint="cs"/>
          <w:b/>
          <w:bCs/>
          <w:rtl/>
        </w:rPr>
        <w:t>.</w:t>
      </w:r>
    </w:p>
    <w:p w:rsidR="00AB7C64" w:rsidRDefault="00AB7C64" w:rsidP="00AB7C64">
      <w:pPr>
        <w:pStyle w:val="SingleTxtGA"/>
        <w:rPr>
          <w:rFonts w:hint="cs"/>
          <w:rtl/>
        </w:rPr>
      </w:pPr>
      <w:r>
        <w:rPr>
          <w:rFonts w:hint="cs"/>
          <w:rtl/>
        </w:rPr>
        <w:t>15-</w:t>
      </w:r>
      <w:r>
        <w:rPr>
          <w:rFonts w:hint="cs"/>
          <w:rtl/>
        </w:rPr>
        <w:tab/>
        <w:t xml:space="preserve">وتحيط اللجنة علماً بالمعلومات المقدمة من الدولة الطرف فيما يتعلق بنقل القضاة وعزلهم، وهو ما من شأنه أن يقوّض الاستقلال الداخلي للسلطة القضائية. وتشدد اللجنة على أهمية استقلال السلطات المكلفة بالملاحقة على هذه الجرائم، وذلك لضمان فعالية التحقيقات والمحاكمات المتعلقة بجرائم الاختفاء القسري والمعاقبة عليها (المادة 12).  </w:t>
      </w:r>
    </w:p>
    <w:p w:rsidR="00AB7C64" w:rsidRDefault="00AB7C64" w:rsidP="00AB7C64">
      <w:pPr>
        <w:pStyle w:val="SingleTxtGA"/>
        <w:rPr>
          <w:rFonts w:hint="cs"/>
          <w:b/>
          <w:bCs/>
          <w:rtl/>
        </w:rPr>
      </w:pPr>
      <w:r w:rsidRPr="00DF4247">
        <w:rPr>
          <w:rFonts w:hint="cs"/>
          <w:rtl/>
        </w:rPr>
        <w:t>16-</w:t>
      </w:r>
      <w:r w:rsidRPr="00DF4247">
        <w:rPr>
          <w:rFonts w:hint="cs"/>
          <w:rtl/>
        </w:rPr>
        <w:tab/>
      </w:r>
      <w:r>
        <w:rPr>
          <w:rFonts w:hint="cs"/>
          <w:b/>
          <w:bCs/>
          <w:rtl/>
        </w:rPr>
        <w:t xml:space="preserve">توصي اللجنة الدولة الطرف بأن تتخذ التدابير اللازمة على المستوى التشريعي وفيما يتعلق بالصلاحيات الإدارية للمحكمة العليا، بغية مواصلة تعزيز الاستقلال الداخلي للسلطة القضائية. </w:t>
      </w:r>
    </w:p>
    <w:p w:rsidR="00AB7C64" w:rsidRDefault="00AB7C64" w:rsidP="00AB7C64">
      <w:pPr>
        <w:pStyle w:val="SingleTxtGA"/>
        <w:rPr>
          <w:rFonts w:hint="cs"/>
          <w:rtl/>
        </w:rPr>
      </w:pPr>
      <w:r>
        <w:rPr>
          <w:rFonts w:hint="cs"/>
          <w:rtl/>
        </w:rPr>
        <w:t>17-</w:t>
      </w:r>
      <w:r>
        <w:rPr>
          <w:rFonts w:hint="cs"/>
          <w:rtl/>
        </w:rPr>
        <w:tab/>
        <w:t xml:space="preserve">وتسلم اللجنة بالحاجة إلى اتخاذ تدابير لحماية الضحايا والشهود في إطار القانون </w:t>
      </w:r>
      <w:r w:rsidR="00C56023">
        <w:rPr>
          <w:rFonts w:hint="cs"/>
          <w:rtl/>
        </w:rPr>
        <w:t xml:space="preserve"> </w:t>
      </w:r>
      <w:r>
        <w:rPr>
          <w:rFonts w:hint="cs"/>
          <w:rtl/>
        </w:rPr>
        <w:t>رقم 18026 الذي ينظم التحقيق في الجرائم المذكورة فيه، بما</w:t>
      </w:r>
      <w:r>
        <w:rPr>
          <w:rtl/>
        </w:rPr>
        <w:t> </w:t>
      </w:r>
      <w:r>
        <w:rPr>
          <w:rFonts w:hint="cs"/>
          <w:rtl/>
        </w:rPr>
        <w:t>فيها جرائم الاختفاء القسري، ولحماية الضحايا والشهود والأشخاص الذين يقدمون معلومات موثوقة للشرطة في إطار القانون رقم 18315. ومع ذلك، تشعر اللجنة بالقلق إزاء التقارير التي تفيد بأنه لا</w:t>
      </w:r>
      <w:r>
        <w:rPr>
          <w:rtl/>
        </w:rPr>
        <w:t> </w:t>
      </w:r>
      <w:r>
        <w:rPr>
          <w:rFonts w:hint="cs"/>
          <w:rtl/>
        </w:rPr>
        <w:t>توجد آليات لتطبيق تلك التدابير بشكل فعال وأن تلك التدابير لا</w:t>
      </w:r>
      <w:r>
        <w:rPr>
          <w:rtl/>
        </w:rPr>
        <w:t> </w:t>
      </w:r>
      <w:r>
        <w:rPr>
          <w:rFonts w:hint="cs"/>
          <w:rtl/>
        </w:rPr>
        <w:t>تشمل جميع الأشخاص المشار إليهم في المادة 12 من الاتفاقية. وفي</w:t>
      </w:r>
      <w:r>
        <w:rPr>
          <w:rtl/>
        </w:rPr>
        <w:t> </w:t>
      </w:r>
      <w:r>
        <w:rPr>
          <w:rFonts w:hint="cs"/>
          <w:rtl/>
        </w:rPr>
        <w:t>هذا الصدد، أحاطت اللجنة علماً باعتزام الدولة الطرف، على نحو ما ورد في الفقرة 65 من ردودها على قائمة المسائل، اعتماد تدابير لتوفير الحماية للشخص المبلغ عن الجريمة وأفراد أسرته والشهود والمحامين وأقرباء الشخص المختفي (المادة 12).</w:t>
      </w:r>
    </w:p>
    <w:p w:rsidR="00AB7C64" w:rsidRPr="00AB28DC" w:rsidRDefault="00AB7C64" w:rsidP="00AB7C64">
      <w:pPr>
        <w:pStyle w:val="SingleTxtGA"/>
        <w:rPr>
          <w:rFonts w:hint="cs"/>
          <w:b/>
          <w:bCs/>
          <w:rtl/>
        </w:rPr>
      </w:pPr>
      <w:r w:rsidRPr="00DF4247">
        <w:rPr>
          <w:rFonts w:hint="cs"/>
          <w:rtl/>
        </w:rPr>
        <w:t>18-</w:t>
      </w:r>
      <w:r w:rsidRPr="008A7AA0">
        <w:rPr>
          <w:rFonts w:hint="cs"/>
          <w:b/>
          <w:bCs/>
          <w:rtl/>
        </w:rPr>
        <w:tab/>
        <w:t>تحث اللجنة الدولة الطرف على اعتماد التدابير الضرورية، التشريعية وغيرها،</w:t>
      </w:r>
      <w:r w:rsidRPr="00AB28DC">
        <w:rPr>
          <w:rFonts w:hint="cs"/>
          <w:b/>
          <w:bCs/>
          <w:rtl/>
        </w:rPr>
        <w:t xml:space="preserve"> لكي تضمن تنفيذ تدابير الحماية </w:t>
      </w:r>
      <w:r>
        <w:rPr>
          <w:rFonts w:hint="cs"/>
          <w:b/>
          <w:bCs/>
          <w:rtl/>
        </w:rPr>
        <w:t>القائمة</w:t>
      </w:r>
      <w:r w:rsidRPr="00AB28DC">
        <w:rPr>
          <w:rFonts w:hint="cs"/>
          <w:b/>
          <w:bCs/>
          <w:rtl/>
        </w:rPr>
        <w:t xml:space="preserve"> تنفيذاً فعالاً ولكي تشمل تلك التدابير جميع الأشخاص المشار إليهم في الفقرة 1 من المادة 12 من الاتفاقية.</w:t>
      </w:r>
    </w:p>
    <w:p w:rsidR="00AB7C64" w:rsidRDefault="00AB7C64" w:rsidP="00AB7C64">
      <w:pPr>
        <w:pStyle w:val="SingleTxtGA"/>
        <w:rPr>
          <w:rFonts w:hint="cs"/>
          <w:rtl/>
          <w:lang w:val="fr-CH"/>
        </w:rPr>
      </w:pPr>
      <w:r>
        <w:rPr>
          <w:rFonts w:hint="cs"/>
          <w:rtl/>
          <w:lang w:val="fr-CH"/>
        </w:rPr>
        <w:t>19-</w:t>
      </w:r>
      <w:r>
        <w:rPr>
          <w:rFonts w:hint="cs"/>
          <w:rtl/>
          <w:lang w:val="fr-CH"/>
        </w:rPr>
        <w:tab/>
        <w:t>وتعرب اللجنة عن أسفها للغموض الذي يكتنف الضمانات الواردة في التشريعات الوطنية فيما يتعلق بمنع التأثير على سير التحقيقات من قِبل الأشخاص المشتبه في ارتكابهم جريمةً من جرائم الاختفاء القسري (المادة 12).</w:t>
      </w:r>
    </w:p>
    <w:p w:rsidR="00AB7C64" w:rsidRPr="00AB28DC" w:rsidRDefault="00AB7C64" w:rsidP="00AB7C64">
      <w:pPr>
        <w:pStyle w:val="SingleTxtGA"/>
        <w:rPr>
          <w:rFonts w:hint="cs"/>
          <w:b/>
          <w:bCs/>
          <w:rtl/>
          <w:lang w:val="fr-CH"/>
        </w:rPr>
      </w:pPr>
      <w:r w:rsidRPr="00DF4247">
        <w:rPr>
          <w:rFonts w:hint="cs"/>
          <w:rtl/>
        </w:rPr>
        <w:t>20-</w:t>
      </w:r>
      <w:r w:rsidRPr="00DF4247">
        <w:rPr>
          <w:rFonts w:hint="cs"/>
          <w:rtl/>
        </w:rPr>
        <w:tab/>
      </w:r>
      <w:r>
        <w:rPr>
          <w:rFonts w:hint="cs"/>
          <w:b/>
          <w:bCs/>
          <w:rtl/>
          <w:lang w:val="fr-CH"/>
        </w:rPr>
        <w:t xml:space="preserve">توصي اللجنة الدولة الطرف بأن تعتمد، </w:t>
      </w:r>
      <w:r w:rsidRPr="008A7AA0">
        <w:rPr>
          <w:rFonts w:hint="cs"/>
          <w:b/>
          <w:bCs/>
          <w:rtl/>
          <w:lang w:val="fr-CH"/>
        </w:rPr>
        <w:t xml:space="preserve">عملاً بالفقرة 4 من المادة 12 من الاتفاقية، </w:t>
      </w:r>
      <w:r>
        <w:rPr>
          <w:rFonts w:hint="cs"/>
          <w:b/>
          <w:bCs/>
          <w:rtl/>
          <w:lang w:val="fr-CH"/>
        </w:rPr>
        <w:t>التدابير اللازمة التي تضمن</w:t>
      </w:r>
      <w:r w:rsidRPr="00AB28DC">
        <w:rPr>
          <w:rFonts w:hint="cs"/>
          <w:b/>
          <w:bCs/>
          <w:rtl/>
          <w:lang w:val="fr-CH"/>
        </w:rPr>
        <w:t xml:space="preserve"> عدم تمكين </w:t>
      </w:r>
      <w:r>
        <w:rPr>
          <w:rFonts w:hint="cs"/>
          <w:b/>
          <w:bCs/>
          <w:rtl/>
          <w:lang w:val="fr-CH"/>
        </w:rPr>
        <w:t>المشتبه</w:t>
      </w:r>
      <w:r w:rsidRPr="00AB28DC">
        <w:rPr>
          <w:rFonts w:hint="cs"/>
          <w:b/>
          <w:bCs/>
          <w:rtl/>
          <w:lang w:val="fr-CH"/>
        </w:rPr>
        <w:t xml:space="preserve"> في ارتكابهم جريمةً من جرائم الاختفاء القسري من التأثير</w:t>
      </w:r>
      <w:r>
        <w:rPr>
          <w:rFonts w:hint="cs"/>
          <w:b/>
          <w:bCs/>
          <w:rtl/>
          <w:lang w:val="fr-CH"/>
        </w:rPr>
        <w:t xml:space="preserve"> بصورة مباشرة أو غير مباشرة</w:t>
      </w:r>
      <w:r w:rsidRPr="00AB28DC">
        <w:rPr>
          <w:rFonts w:hint="cs"/>
          <w:b/>
          <w:bCs/>
          <w:rtl/>
          <w:lang w:val="fr-CH"/>
        </w:rPr>
        <w:t xml:space="preserve"> في سير التحقيقات</w:t>
      </w:r>
      <w:r>
        <w:rPr>
          <w:rFonts w:hint="cs"/>
          <w:b/>
          <w:bCs/>
          <w:rtl/>
          <w:lang w:val="fr-CH"/>
        </w:rPr>
        <w:t>، سواء أكان ذلك بصفتهم الشخصية أو عن طريق أشخاص آخرين</w:t>
      </w:r>
      <w:r w:rsidRPr="008A7AA0">
        <w:rPr>
          <w:rFonts w:hint="cs"/>
          <w:rtl/>
          <w:lang w:val="fr-CH"/>
        </w:rPr>
        <w:t>.</w:t>
      </w:r>
      <w:r>
        <w:rPr>
          <w:rFonts w:hint="cs"/>
          <w:b/>
          <w:bCs/>
          <w:rtl/>
          <w:lang w:val="fr-CH"/>
        </w:rPr>
        <w:t xml:space="preserve"> </w:t>
      </w:r>
    </w:p>
    <w:p w:rsidR="00AB7C64" w:rsidRPr="00442644" w:rsidRDefault="00AB7C64" w:rsidP="00AB7C64">
      <w:pPr>
        <w:pStyle w:val="SingleTxtGA"/>
        <w:rPr>
          <w:rFonts w:hint="cs"/>
          <w:spacing w:val="-2"/>
          <w:rtl/>
          <w:lang w:val="fr-CH"/>
        </w:rPr>
      </w:pPr>
      <w:r>
        <w:rPr>
          <w:rFonts w:hint="cs"/>
          <w:spacing w:val="-2"/>
          <w:rtl/>
          <w:lang w:val="fr-CH"/>
        </w:rPr>
        <w:t>21</w:t>
      </w:r>
      <w:r w:rsidRPr="00442644">
        <w:rPr>
          <w:rFonts w:hint="cs"/>
          <w:spacing w:val="-2"/>
          <w:rtl/>
          <w:lang w:val="fr-CH"/>
        </w:rPr>
        <w:t>-</w:t>
      </w:r>
      <w:r w:rsidRPr="00442644">
        <w:rPr>
          <w:rFonts w:hint="cs"/>
          <w:spacing w:val="-2"/>
          <w:rtl/>
          <w:lang w:val="fr-CH"/>
        </w:rPr>
        <w:tab/>
      </w:r>
      <w:r>
        <w:rPr>
          <w:rFonts w:hint="cs"/>
          <w:spacing w:val="-2"/>
          <w:rtl/>
          <w:lang w:val="fr-CH"/>
        </w:rPr>
        <w:t>و</w:t>
      </w:r>
      <w:r w:rsidRPr="00442644">
        <w:rPr>
          <w:rFonts w:hint="cs"/>
          <w:spacing w:val="-2"/>
          <w:rtl/>
          <w:lang w:val="fr-CH"/>
        </w:rPr>
        <w:t xml:space="preserve">تحيط اللجنة علماً باهتمامٍ بالمعلومات المقدَّمة من الدولة الطرف بشأن </w:t>
      </w:r>
      <w:r>
        <w:rPr>
          <w:rFonts w:hint="cs"/>
          <w:spacing w:val="-2"/>
          <w:rtl/>
          <w:lang w:val="fr-CH"/>
        </w:rPr>
        <w:t>ال</w:t>
      </w:r>
      <w:r w:rsidRPr="00442644">
        <w:rPr>
          <w:rFonts w:hint="cs"/>
          <w:spacing w:val="-2"/>
          <w:rtl/>
          <w:lang w:val="fr-CH"/>
        </w:rPr>
        <w:t xml:space="preserve">مشروع </w:t>
      </w:r>
      <w:r>
        <w:rPr>
          <w:rFonts w:hint="cs"/>
          <w:spacing w:val="-2"/>
          <w:rtl/>
          <w:lang w:val="fr-CH"/>
        </w:rPr>
        <w:t>المعروض على</w:t>
      </w:r>
      <w:r w:rsidRPr="00442644">
        <w:rPr>
          <w:rFonts w:hint="cs"/>
          <w:spacing w:val="-2"/>
          <w:rtl/>
          <w:lang w:val="fr-CH"/>
        </w:rPr>
        <w:t xml:space="preserve"> البرلمان </w:t>
      </w:r>
      <w:r>
        <w:rPr>
          <w:rFonts w:hint="cs"/>
          <w:spacing w:val="-2"/>
          <w:rtl/>
          <w:lang w:val="fr-CH"/>
        </w:rPr>
        <w:t>ل</w:t>
      </w:r>
      <w:r w:rsidRPr="00442644">
        <w:rPr>
          <w:rFonts w:hint="cs"/>
          <w:spacing w:val="-2"/>
          <w:rtl/>
          <w:lang w:val="fr-CH"/>
        </w:rPr>
        <w:t xml:space="preserve">تعديل قانون الإجراءات الجنائية. وبالإضافة إلى ذلك، تعرب اللجنة عن رضاها لأن التشريعات الوطنية (القانون رقم 18026) تنص على </w:t>
      </w:r>
      <w:r>
        <w:rPr>
          <w:rFonts w:hint="cs"/>
          <w:spacing w:val="-2"/>
          <w:rtl/>
          <w:lang w:val="fr-CH"/>
        </w:rPr>
        <w:t>مشاركة</w:t>
      </w:r>
      <w:r w:rsidRPr="00442644">
        <w:rPr>
          <w:rFonts w:hint="cs"/>
          <w:spacing w:val="-2"/>
          <w:rtl/>
          <w:lang w:val="fr-CH"/>
        </w:rPr>
        <w:t xml:space="preserve"> </w:t>
      </w:r>
      <w:r>
        <w:rPr>
          <w:rFonts w:hint="cs"/>
          <w:spacing w:val="-2"/>
          <w:rtl/>
          <w:lang w:val="fr-CH"/>
        </w:rPr>
        <w:t>المبلغ</w:t>
      </w:r>
      <w:r w:rsidRPr="00442644">
        <w:rPr>
          <w:rFonts w:hint="cs"/>
          <w:spacing w:val="-2"/>
          <w:rtl/>
          <w:lang w:val="fr-CH"/>
        </w:rPr>
        <w:t xml:space="preserve"> عن جريمة الاختفاء</w:t>
      </w:r>
      <w:r>
        <w:rPr>
          <w:rFonts w:hint="cs"/>
          <w:spacing w:val="-2"/>
          <w:rtl/>
          <w:lang w:val="fr-CH"/>
        </w:rPr>
        <w:t xml:space="preserve"> أو</w:t>
      </w:r>
      <w:r>
        <w:rPr>
          <w:spacing w:val="-2"/>
          <w:rtl/>
          <w:lang w:val="fr-CH"/>
        </w:rPr>
        <w:t> </w:t>
      </w:r>
      <w:r>
        <w:rPr>
          <w:rFonts w:hint="cs"/>
          <w:spacing w:val="-2"/>
          <w:rtl/>
          <w:lang w:val="fr-CH"/>
        </w:rPr>
        <w:t>الشخص ال</w:t>
      </w:r>
      <w:r w:rsidRPr="00442644">
        <w:rPr>
          <w:rFonts w:hint="cs"/>
          <w:spacing w:val="-2"/>
          <w:rtl/>
          <w:lang w:val="fr-CH"/>
        </w:rPr>
        <w:t xml:space="preserve">ضحية </w:t>
      </w:r>
      <w:r>
        <w:rPr>
          <w:rFonts w:hint="cs"/>
          <w:spacing w:val="-2"/>
          <w:rtl/>
          <w:lang w:val="fr-CH"/>
        </w:rPr>
        <w:t>أو</w:t>
      </w:r>
      <w:r>
        <w:rPr>
          <w:spacing w:val="-2"/>
          <w:rtl/>
          <w:lang w:val="fr-CH"/>
        </w:rPr>
        <w:t> </w:t>
      </w:r>
      <w:r>
        <w:rPr>
          <w:rFonts w:hint="cs"/>
          <w:spacing w:val="-2"/>
          <w:rtl/>
          <w:lang w:val="fr-CH"/>
        </w:rPr>
        <w:t xml:space="preserve">الأقارب </w:t>
      </w:r>
      <w:r w:rsidRPr="00442644">
        <w:rPr>
          <w:rFonts w:hint="cs"/>
          <w:spacing w:val="-2"/>
          <w:rtl/>
          <w:lang w:val="fr-CH"/>
        </w:rPr>
        <w:t>في التحقيقات المتعلقة بحالات الاختفاء القسري؛</w:t>
      </w:r>
      <w:r>
        <w:rPr>
          <w:rFonts w:hint="cs"/>
          <w:spacing w:val="-2"/>
          <w:rtl/>
          <w:lang w:val="fr-CH"/>
        </w:rPr>
        <w:t xml:space="preserve"> إلا</w:t>
      </w:r>
      <w:r>
        <w:rPr>
          <w:spacing w:val="-2"/>
          <w:rtl/>
          <w:lang w:val="fr-CH"/>
        </w:rPr>
        <w:t> </w:t>
      </w:r>
      <w:r w:rsidRPr="00442644">
        <w:rPr>
          <w:rFonts w:hint="cs"/>
          <w:spacing w:val="-2"/>
          <w:rtl/>
          <w:lang w:val="fr-CH"/>
        </w:rPr>
        <w:t>أن اللجنة تأسف لأن القانون</w:t>
      </w:r>
      <w:r>
        <w:rPr>
          <w:rFonts w:hint="cs"/>
          <w:spacing w:val="-2"/>
          <w:rtl/>
          <w:lang w:val="fr-CH"/>
        </w:rPr>
        <w:t xml:space="preserve"> لا</w:t>
      </w:r>
      <w:r>
        <w:rPr>
          <w:spacing w:val="-2"/>
          <w:rtl/>
          <w:lang w:val="fr-CH"/>
        </w:rPr>
        <w:t> </w:t>
      </w:r>
      <w:r w:rsidRPr="00442644">
        <w:rPr>
          <w:rFonts w:hint="cs"/>
          <w:spacing w:val="-2"/>
          <w:rtl/>
          <w:lang w:val="fr-CH"/>
        </w:rPr>
        <w:t>ينص على إمكانية مشاركة أولئك الأشخاص بشكل كامل كطرف في الإجراءات الجنائية، كأنْ يُسمح لهم بالطعن في القرارات التي تصدر.</w:t>
      </w:r>
      <w:r>
        <w:rPr>
          <w:rFonts w:hint="cs"/>
          <w:spacing w:val="-2"/>
          <w:rtl/>
          <w:lang w:val="fr-CH"/>
        </w:rPr>
        <w:t xml:space="preserve"> وفي</w:t>
      </w:r>
      <w:r>
        <w:rPr>
          <w:spacing w:val="-2"/>
          <w:rtl/>
          <w:lang w:val="fr-CH"/>
        </w:rPr>
        <w:t> </w:t>
      </w:r>
      <w:r w:rsidRPr="00442644">
        <w:rPr>
          <w:rFonts w:hint="cs"/>
          <w:spacing w:val="-2"/>
          <w:rtl/>
          <w:lang w:val="fr-CH"/>
        </w:rPr>
        <w:t xml:space="preserve">هذا الشأن، تلاحظ اللجنة باهتمام أن مشروع تعديل قانون الإجراءات الجنائية يسعى إلى زيادة فرص الضحايا في المشاركة في المحاكمات إلى أقصى حد ممكن (المادتان 12 </w:t>
      </w:r>
      <w:proofErr w:type="spellStart"/>
      <w:r w:rsidRPr="00442644">
        <w:rPr>
          <w:rFonts w:hint="cs"/>
          <w:spacing w:val="-2"/>
          <w:rtl/>
          <w:lang w:val="fr-CH"/>
        </w:rPr>
        <w:t>و24</w:t>
      </w:r>
      <w:proofErr w:type="spellEnd"/>
      <w:r w:rsidRPr="00442644">
        <w:rPr>
          <w:rFonts w:hint="cs"/>
          <w:spacing w:val="-2"/>
          <w:rtl/>
          <w:lang w:val="fr-CH"/>
        </w:rPr>
        <w:t>).</w:t>
      </w:r>
    </w:p>
    <w:p w:rsidR="00AB7C64" w:rsidRPr="00AB28DC" w:rsidRDefault="00AB7C64" w:rsidP="00AB7C64">
      <w:pPr>
        <w:pStyle w:val="SingleTxtGA"/>
        <w:rPr>
          <w:rFonts w:hint="cs"/>
          <w:b/>
          <w:bCs/>
          <w:rtl/>
          <w:lang w:val="fr-CH"/>
        </w:rPr>
      </w:pPr>
      <w:r>
        <w:rPr>
          <w:rFonts w:hint="cs"/>
          <w:rtl/>
          <w:lang w:val="fr-CH"/>
        </w:rPr>
        <w:t>22-</w:t>
      </w:r>
      <w:r>
        <w:rPr>
          <w:rFonts w:hint="cs"/>
          <w:rtl/>
          <w:lang w:val="fr-CH"/>
        </w:rPr>
        <w:tab/>
      </w:r>
      <w:r w:rsidRPr="00AB28DC">
        <w:rPr>
          <w:rFonts w:hint="cs"/>
          <w:b/>
          <w:bCs/>
          <w:rtl/>
          <w:lang w:val="fr-CH"/>
        </w:rPr>
        <w:t>تشجع اللجنة الدولة الطرف على الإسراع بالموافقة على مشروع تعدي</w:t>
      </w:r>
      <w:r>
        <w:rPr>
          <w:rFonts w:hint="cs"/>
          <w:b/>
          <w:bCs/>
          <w:rtl/>
          <w:lang w:val="fr-CH"/>
        </w:rPr>
        <w:t>ل قانون الإجراءات الجنائية و</w:t>
      </w:r>
      <w:r w:rsidRPr="00AB28DC">
        <w:rPr>
          <w:rFonts w:hint="cs"/>
          <w:b/>
          <w:bCs/>
          <w:rtl/>
          <w:lang w:val="fr-CH"/>
        </w:rPr>
        <w:t>ضمان أن يتوافق هذا القانون مع</w:t>
      </w:r>
      <w:r>
        <w:rPr>
          <w:rFonts w:hint="cs"/>
          <w:b/>
          <w:bCs/>
          <w:rtl/>
          <w:lang w:val="fr-CH"/>
        </w:rPr>
        <w:t xml:space="preserve"> الالتزامات الناشئة عن الاتفاقية،</w:t>
      </w:r>
      <w:r w:rsidRPr="00AB28DC">
        <w:rPr>
          <w:rFonts w:hint="cs"/>
          <w:b/>
          <w:bCs/>
          <w:rtl/>
          <w:lang w:val="fr-CH"/>
        </w:rPr>
        <w:t xml:space="preserve"> وأن يتيح لضحايا الاختفاء القسري إمكانية المشاركة الكاملة في الإجراءات القضائية التي تتخذ للتحقيق في هذه الجريمة. وتدعو اللجنةُ الدولة الطرف كذلك إلى الحرص على تطبيق المادة 13 من القانون 18026 على نحو يتفق مع تعريف الضحية المنصوص عليه في الفقرة 1 من المادة</w:t>
      </w:r>
      <w:r>
        <w:rPr>
          <w:rFonts w:hint="eastAsia"/>
          <w:b/>
          <w:bCs/>
          <w:rtl/>
          <w:lang w:val="fr-CH"/>
        </w:rPr>
        <w:t> </w:t>
      </w:r>
      <w:r w:rsidRPr="00AB28DC">
        <w:rPr>
          <w:rFonts w:hint="cs"/>
          <w:b/>
          <w:bCs/>
          <w:rtl/>
          <w:lang w:val="fr-CH"/>
        </w:rPr>
        <w:t>24 من الاتفاقية</w:t>
      </w:r>
      <w:r>
        <w:rPr>
          <w:rFonts w:hint="cs"/>
          <w:b/>
          <w:bCs/>
          <w:rtl/>
          <w:lang w:val="fr-CH"/>
        </w:rPr>
        <w:t>.</w:t>
      </w:r>
      <w:r w:rsidRPr="00AB28DC">
        <w:rPr>
          <w:rFonts w:hint="cs"/>
          <w:b/>
          <w:bCs/>
          <w:rtl/>
          <w:lang w:val="fr-CH"/>
        </w:rPr>
        <w:t xml:space="preserve"> </w:t>
      </w:r>
      <w:r>
        <w:rPr>
          <w:rFonts w:hint="cs"/>
          <w:b/>
          <w:bCs/>
          <w:rtl/>
          <w:lang w:val="fr-CH"/>
        </w:rPr>
        <w:t>كما تدعو اللجنة الدولة الطرف إلى النظر</w:t>
      </w:r>
      <w:r w:rsidRPr="00AB28DC">
        <w:rPr>
          <w:rFonts w:hint="cs"/>
          <w:b/>
          <w:bCs/>
          <w:rtl/>
          <w:lang w:val="fr-CH"/>
        </w:rPr>
        <w:t xml:space="preserve"> في إمكانية إنشاء وحدة متخصصة، داخل مؤسسة النيابة العامة</w:t>
      </w:r>
      <w:r>
        <w:rPr>
          <w:rFonts w:hint="cs"/>
          <w:b/>
          <w:bCs/>
          <w:rtl/>
          <w:lang w:val="fr-CH"/>
        </w:rPr>
        <w:t xml:space="preserve"> أو</w:t>
      </w:r>
      <w:r>
        <w:rPr>
          <w:b/>
          <w:bCs/>
          <w:rtl/>
          <w:lang w:val="fr-CH"/>
        </w:rPr>
        <w:t> </w:t>
      </w:r>
      <w:r>
        <w:rPr>
          <w:rFonts w:hint="cs"/>
          <w:b/>
          <w:bCs/>
          <w:rtl/>
          <w:lang w:val="fr-CH"/>
        </w:rPr>
        <w:t>أي جهاز م</w:t>
      </w:r>
      <w:r w:rsidRPr="00AB28DC">
        <w:rPr>
          <w:rFonts w:hint="cs"/>
          <w:b/>
          <w:bCs/>
          <w:rtl/>
          <w:lang w:val="fr-CH"/>
        </w:rPr>
        <w:t>خ</w:t>
      </w:r>
      <w:r>
        <w:rPr>
          <w:rFonts w:hint="cs"/>
          <w:b/>
          <w:bCs/>
          <w:rtl/>
          <w:lang w:val="fr-CH"/>
        </w:rPr>
        <w:t>ت</w:t>
      </w:r>
      <w:r w:rsidRPr="00AB28DC">
        <w:rPr>
          <w:rFonts w:hint="cs"/>
          <w:b/>
          <w:bCs/>
          <w:rtl/>
          <w:lang w:val="fr-CH"/>
        </w:rPr>
        <w:t xml:space="preserve">ص آخر، </w:t>
      </w:r>
      <w:r>
        <w:rPr>
          <w:rFonts w:hint="cs"/>
          <w:b/>
          <w:bCs/>
          <w:rtl/>
          <w:lang w:val="fr-CH"/>
        </w:rPr>
        <w:t>و</w:t>
      </w:r>
      <w:r w:rsidRPr="00AB28DC">
        <w:rPr>
          <w:rFonts w:hint="cs"/>
          <w:b/>
          <w:bCs/>
          <w:rtl/>
          <w:lang w:val="fr-CH"/>
        </w:rPr>
        <w:t>تزويدها بالموظفين المؤهلين للت</w:t>
      </w:r>
      <w:r>
        <w:rPr>
          <w:rFonts w:hint="cs"/>
          <w:b/>
          <w:bCs/>
          <w:rtl/>
          <w:lang w:val="fr-CH"/>
        </w:rPr>
        <w:t>حقيق في ادعاءات الاختفاء القسري،</w:t>
      </w:r>
      <w:r w:rsidRPr="00AB28DC">
        <w:rPr>
          <w:rFonts w:hint="cs"/>
          <w:b/>
          <w:bCs/>
          <w:rtl/>
          <w:lang w:val="fr-CH"/>
        </w:rPr>
        <w:t xml:space="preserve"> و</w:t>
      </w:r>
      <w:r>
        <w:rPr>
          <w:rFonts w:hint="cs"/>
          <w:b/>
          <w:bCs/>
          <w:rtl/>
          <w:lang w:val="fr-CH"/>
        </w:rPr>
        <w:t xml:space="preserve">تعزيز إجراء التحقيقات وتنسيق سياسات المقاضاة في هذا المجال. </w:t>
      </w:r>
    </w:p>
    <w:p w:rsidR="00AB7C64" w:rsidRDefault="00AB7C64" w:rsidP="00AB7C64">
      <w:pPr>
        <w:pStyle w:val="SingleTxtGA"/>
        <w:rPr>
          <w:rFonts w:hint="cs"/>
          <w:rtl/>
          <w:lang w:val="fr-CH"/>
        </w:rPr>
      </w:pPr>
      <w:r>
        <w:rPr>
          <w:rFonts w:hint="cs"/>
          <w:rtl/>
          <w:lang w:val="fr-CH"/>
        </w:rPr>
        <w:t>23-</w:t>
      </w:r>
      <w:r>
        <w:rPr>
          <w:rFonts w:hint="cs"/>
          <w:rtl/>
          <w:lang w:val="fr-CH"/>
        </w:rPr>
        <w:tab/>
        <w:t>وتحيط اللجنة علماً بتأكيد وفد الدولة الطرف أن اتفاقات تسليم المجرمين التي أُبرمت قبل دخول الاتفاقية حيز النفاذ تنص على عدم إدراج الاختفاء القسري بصفته جريمة سياسية. وتحيط اللجنة علماً أيضاً بالاتفاقات الجاري التفاوض بشأنها بغية إبرامها بين الدولة الطرف ودول أخرى في المنطقة من أجل تبادل المعلومات بشأن انتهاكات حقوق الإنسان ومن ضمنها حالات الاختفاء القسري، كما</w:t>
      </w:r>
      <w:r>
        <w:rPr>
          <w:rtl/>
          <w:lang w:val="fr-CH"/>
        </w:rPr>
        <w:t> </w:t>
      </w:r>
      <w:r>
        <w:rPr>
          <w:rFonts w:hint="cs"/>
          <w:rtl/>
          <w:lang w:val="fr-CH"/>
        </w:rPr>
        <w:t xml:space="preserve">تحيط اللجنة علماً بالمعلومات التي قدمها الوفد بشأن اتفاقات التعاون العديدة المبرمة مع الأرجنتين (المادتان 13 </w:t>
      </w:r>
      <w:proofErr w:type="spellStart"/>
      <w:r>
        <w:rPr>
          <w:rFonts w:hint="cs"/>
          <w:rtl/>
          <w:lang w:val="fr-CH"/>
        </w:rPr>
        <w:t>و14</w:t>
      </w:r>
      <w:proofErr w:type="spellEnd"/>
      <w:r>
        <w:rPr>
          <w:rFonts w:hint="cs"/>
          <w:rtl/>
          <w:lang w:val="fr-CH"/>
        </w:rPr>
        <w:t>).</w:t>
      </w:r>
    </w:p>
    <w:p w:rsidR="00AB7C64" w:rsidRDefault="00AB7C64" w:rsidP="00AB7C64">
      <w:pPr>
        <w:pStyle w:val="SingleTxtGA"/>
        <w:rPr>
          <w:rFonts w:hint="cs"/>
          <w:b/>
          <w:bCs/>
          <w:rtl/>
          <w:lang w:val="fr-CH"/>
        </w:rPr>
      </w:pPr>
      <w:r w:rsidRPr="00DF4247">
        <w:rPr>
          <w:rFonts w:hint="cs"/>
          <w:rtl/>
        </w:rPr>
        <w:t>24-</w:t>
      </w:r>
      <w:r w:rsidRPr="00741440">
        <w:rPr>
          <w:rFonts w:hint="cs"/>
          <w:b/>
          <w:bCs/>
          <w:rtl/>
          <w:lang w:val="fr-CH"/>
        </w:rPr>
        <w:tab/>
        <w:t>تشجع اللجنة الدولة الطرف بشدة على كفالة أن تتضمن جميع اتفاقات تسليم</w:t>
      </w:r>
      <w:r w:rsidRPr="00AB28DC">
        <w:rPr>
          <w:rFonts w:hint="cs"/>
          <w:b/>
          <w:bCs/>
          <w:rtl/>
          <w:lang w:val="fr-CH"/>
        </w:rPr>
        <w:t xml:space="preserve"> المجرمين</w:t>
      </w:r>
      <w:r>
        <w:rPr>
          <w:rFonts w:hint="cs"/>
          <w:b/>
          <w:bCs/>
          <w:rtl/>
          <w:lang w:val="fr-CH"/>
        </w:rPr>
        <w:t xml:space="preserve"> أو</w:t>
      </w:r>
      <w:r>
        <w:rPr>
          <w:b/>
          <w:bCs/>
          <w:rtl/>
          <w:lang w:val="fr-CH"/>
        </w:rPr>
        <w:t> </w:t>
      </w:r>
      <w:r w:rsidRPr="00AB28DC">
        <w:rPr>
          <w:rFonts w:hint="cs"/>
          <w:b/>
          <w:bCs/>
          <w:rtl/>
          <w:lang w:val="fr-CH"/>
        </w:rPr>
        <w:t>المساعدة القضائية التي تبرمها في المستقبل،</w:t>
      </w:r>
      <w:r>
        <w:rPr>
          <w:rFonts w:hint="cs"/>
          <w:b/>
          <w:bCs/>
          <w:rtl/>
          <w:lang w:val="fr-CH"/>
        </w:rPr>
        <w:t xml:space="preserve"> بما</w:t>
      </w:r>
      <w:r>
        <w:rPr>
          <w:b/>
          <w:bCs/>
          <w:rtl/>
          <w:lang w:val="fr-CH"/>
        </w:rPr>
        <w:t> </w:t>
      </w:r>
      <w:r w:rsidRPr="00AB28DC">
        <w:rPr>
          <w:rFonts w:hint="cs"/>
          <w:b/>
          <w:bCs/>
          <w:rtl/>
          <w:lang w:val="fr-CH"/>
        </w:rPr>
        <w:t>فيها تلك الجاري التفاوض بشأنها، أحكاماً محددة تخص حالات الاختفاء القسري.</w:t>
      </w:r>
    </w:p>
    <w:p w:rsidR="00AB7C64" w:rsidRDefault="00AB7C64" w:rsidP="00AB7C64">
      <w:pPr>
        <w:pStyle w:val="H23GA"/>
        <w:rPr>
          <w:rFonts w:hint="cs"/>
          <w:rtl/>
          <w:lang w:val="fr-CH"/>
        </w:rPr>
      </w:pPr>
      <w:r>
        <w:rPr>
          <w:rFonts w:hint="cs"/>
          <w:rtl/>
          <w:lang w:val="fr-CH"/>
        </w:rPr>
        <w:tab/>
      </w:r>
      <w:r>
        <w:rPr>
          <w:rFonts w:hint="cs"/>
          <w:rtl/>
          <w:lang w:val="fr-CH"/>
        </w:rPr>
        <w:tab/>
        <w:t>تدابير منع حدوث الاختفاء القسري (المواد 16 إلى 23)</w:t>
      </w:r>
    </w:p>
    <w:p w:rsidR="00AB7C64" w:rsidRDefault="00AB7C64" w:rsidP="00AB7C64">
      <w:pPr>
        <w:pStyle w:val="SingleTxtGA"/>
        <w:rPr>
          <w:rFonts w:hint="cs"/>
          <w:rtl/>
          <w:lang w:val="fr-CH"/>
        </w:rPr>
      </w:pPr>
      <w:r>
        <w:rPr>
          <w:rFonts w:hint="cs"/>
          <w:rtl/>
          <w:lang w:val="fr-CH"/>
        </w:rPr>
        <w:t>25-</w:t>
      </w:r>
      <w:r>
        <w:rPr>
          <w:rFonts w:hint="cs"/>
          <w:rtl/>
          <w:lang w:val="fr-CH"/>
        </w:rPr>
        <w:tab/>
        <w:t>تعرب اللجنة عن سرورها بتضمين مبدأ المثول أمام المحكمة في دستور الجمهورية، وبتأكيد الدولة الطرف بأن عدم وجود تشريعات ذات صلة لا</w:t>
      </w:r>
      <w:r>
        <w:rPr>
          <w:rtl/>
          <w:lang w:val="fr-CH"/>
        </w:rPr>
        <w:t> </w:t>
      </w:r>
      <w:r>
        <w:rPr>
          <w:rFonts w:hint="cs"/>
          <w:rtl/>
          <w:lang w:val="fr-CH"/>
        </w:rPr>
        <w:t>يحول دون تطبيق ذلك المبدأ فعلياً. وفي</w:t>
      </w:r>
      <w:r>
        <w:rPr>
          <w:rtl/>
          <w:lang w:val="fr-CH"/>
        </w:rPr>
        <w:t> </w:t>
      </w:r>
      <w:r>
        <w:rPr>
          <w:rFonts w:hint="cs"/>
          <w:rtl/>
          <w:lang w:val="fr-CH"/>
        </w:rPr>
        <w:t>هذا الصدد، تحيط اللجنة علماً بوجود مشروع قانون قيد النظر في مجلس النواب منذ عام</w:t>
      </w:r>
      <w:r>
        <w:rPr>
          <w:rtl/>
          <w:lang w:val="fr-CH"/>
        </w:rPr>
        <w:t> </w:t>
      </w:r>
      <w:r>
        <w:rPr>
          <w:rFonts w:hint="cs"/>
          <w:rtl/>
          <w:lang w:val="fr-CH"/>
        </w:rPr>
        <w:t>2010 (المادة 17).</w:t>
      </w:r>
    </w:p>
    <w:p w:rsidR="00AB7C64" w:rsidRPr="00AB28DC" w:rsidRDefault="00AB7C64" w:rsidP="00AB7C64">
      <w:pPr>
        <w:pStyle w:val="SingleTxtGA"/>
        <w:rPr>
          <w:rFonts w:hint="cs"/>
          <w:b/>
          <w:bCs/>
          <w:rtl/>
          <w:lang w:val="fr-CH"/>
        </w:rPr>
      </w:pPr>
      <w:r w:rsidRPr="00DF4247">
        <w:rPr>
          <w:rFonts w:hint="cs"/>
          <w:rtl/>
        </w:rPr>
        <w:t>26-</w:t>
      </w:r>
      <w:r w:rsidRPr="00741440">
        <w:rPr>
          <w:rFonts w:hint="cs"/>
          <w:b/>
          <w:bCs/>
          <w:rtl/>
          <w:lang w:val="fr-CH"/>
        </w:rPr>
        <w:tab/>
      </w:r>
      <w:r>
        <w:rPr>
          <w:rFonts w:hint="cs"/>
          <w:b/>
          <w:bCs/>
          <w:rtl/>
          <w:lang w:val="fr-CH"/>
        </w:rPr>
        <w:t>تشجع</w:t>
      </w:r>
      <w:r w:rsidRPr="00741440">
        <w:rPr>
          <w:rFonts w:hint="cs"/>
          <w:b/>
          <w:bCs/>
          <w:rtl/>
          <w:lang w:val="fr-CH"/>
        </w:rPr>
        <w:t xml:space="preserve"> اللجنة الدولة الطرف على اعتماد ال</w:t>
      </w:r>
      <w:r>
        <w:rPr>
          <w:rFonts w:hint="cs"/>
          <w:b/>
          <w:bCs/>
          <w:rtl/>
          <w:lang w:val="fr-CH"/>
        </w:rPr>
        <w:t>تدابير التشريعية الضرورية ل</w:t>
      </w:r>
      <w:r w:rsidRPr="00AB28DC">
        <w:rPr>
          <w:rFonts w:hint="cs"/>
          <w:b/>
          <w:bCs/>
          <w:rtl/>
          <w:lang w:val="fr-CH"/>
        </w:rPr>
        <w:t xml:space="preserve">تطبيق مبدأ </w:t>
      </w:r>
      <w:r>
        <w:rPr>
          <w:rFonts w:hint="cs"/>
          <w:b/>
          <w:bCs/>
          <w:rtl/>
          <w:lang w:val="fr-CH"/>
        </w:rPr>
        <w:t>المثول</w:t>
      </w:r>
      <w:r w:rsidRPr="00AB28DC">
        <w:rPr>
          <w:rFonts w:hint="cs"/>
          <w:b/>
          <w:bCs/>
          <w:rtl/>
          <w:lang w:val="fr-CH"/>
        </w:rPr>
        <w:t xml:space="preserve"> أمام المحكمة.</w:t>
      </w:r>
      <w:r>
        <w:rPr>
          <w:rFonts w:hint="cs"/>
          <w:b/>
          <w:bCs/>
          <w:rtl/>
          <w:lang w:val="fr-CH"/>
        </w:rPr>
        <w:t xml:space="preserve"> وفي</w:t>
      </w:r>
      <w:r>
        <w:rPr>
          <w:b/>
          <w:bCs/>
          <w:rtl/>
          <w:lang w:val="fr-CH"/>
        </w:rPr>
        <w:t> </w:t>
      </w:r>
      <w:r w:rsidRPr="00AB28DC">
        <w:rPr>
          <w:rFonts w:hint="cs"/>
          <w:b/>
          <w:bCs/>
          <w:rtl/>
          <w:lang w:val="fr-CH"/>
        </w:rPr>
        <w:t xml:space="preserve">هذا الشأن، </w:t>
      </w:r>
      <w:r>
        <w:rPr>
          <w:rFonts w:hint="cs"/>
          <w:b/>
          <w:bCs/>
          <w:rtl/>
          <w:lang w:val="fr-CH"/>
        </w:rPr>
        <w:t>توصي اللجنة الدولة الطرف</w:t>
      </w:r>
      <w:r w:rsidRPr="00AB28DC">
        <w:rPr>
          <w:rFonts w:hint="cs"/>
          <w:b/>
          <w:bCs/>
          <w:rtl/>
          <w:lang w:val="fr-CH"/>
        </w:rPr>
        <w:t xml:space="preserve"> </w:t>
      </w:r>
      <w:r>
        <w:rPr>
          <w:rFonts w:hint="cs"/>
          <w:b/>
          <w:bCs/>
          <w:rtl/>
          <w:lang w:val="fr-CH"/>
        </w:rPr>
        <w:t>ب</w:t>
      </w:r>
      <w:r w:rsidRPr="00AB28DC">
        <w:rPr>
          <w:rFonts w:hint="cs"/>
          <w:b/>
          <w:bCs/>
          <w:rtl/>
          <w:lang w:val="fr-CH"/>
        </w:rPr>
        <w:t xml:space="preserve">أن تكفل </w:t>
      </w:r>
      <w:r>
        <w:rPr>
          <w:rFonts w:hint="cs"/>
          <w:b/>
          <w:bCs/>
          <w:rtl/>
          <w:lang w:val="fr-CH"/>
        </w:rPr>
        <w:t>توافق</w:t>
      </w:r>
      <w:r w:rsidRPr="00AB28DC">
        <w:rPr>
          <w:rFonts w:hint="cs"/>
          <w:b/>
          <w:bCs/>
          <w:rtl/>
          <w:lang w:val="fr-CH"/>
        </w:rPr>
        <w:t xml:space="preserve"> التدابير التشريعية المعتمدة مع أحكام الاتفاقية</w:t>
      </w:r>
      <w:r>
        <w:rPr>
          <w:rFonts w:hint="cs"/>
          <w:b/>
          <w:bCs/>
          <w:rtl/>
          <w:lang w:val="fr-CH"/>
        </w:rPr>
        <w:t>، ولا</w:t>
      </w:r>
      <w:r>
        <w:rPr>
          <w:b/>
          <w:bCs/>
          <w:rtl/>
          <w:lang w:val="fr-CH"/>
        </w:rPr>
        <w:t> </w:t>
      </w:r>
      <w:r w:rsidRPr="00AB28DC">
        <w:rPr>
          <w:rFonts w:hint="cs"/>
          <w:b/>
          <w:bCs/>
          <w:rtl/>
          <w:lang w:val="fr-CH"/>
        </w:rPr>
        <w:t xml:space="preserve">سيما مع المادة 17 منها، ومع </w:t>
      </w:r>
      <w:r>
        <w:rPr>
          <w:rFonts w:hint="cs"/>
          <w:b/>
          <w:bCs/>
          <w:rtl/>
          <w:lang w:val="fr-CH"/>
        </w:rPr>
        <w:t>ال</w:t>
      </w:r>
      <w:r w:rsidRPr="00AB28DC">
        <w:rPr>
          <w:rFonts w:hint="cs"/>
          <w:b/>
          <w:bCs/>
          <w:rtl/>
          <w:lang w:val="fr-CH"/>
        </w:rPr>
        <w:t xml:space="preserve">معايير </w:t>
      </w:r>
      <w:r>
        <w:rPr>
          <w:rFonts w:hint="cs"/>
          <w:b/>
          <w:bCs/>
          <w:rtl/>
          <w:lang w:val="fr-CH"/>
        </w:rPr>
        <w:t>ال</w:t>
      </w:r>
      <w:r w:rsidRPr="00AB28DC">
        <w:rPr>
          <w:rFonts w:hint="cs"/>
          <w:b/>
          <w:bCs/>
          <w:rtl/>
          <w:lang w:val="fr-CH"/>
        </w:rPr>
        <w:t xml:space="preserve">دولية </w:t>
      </w:r>
      <w:r>
        <w:rPr>
          <w:rFonts w:hint="cs"/>
          <w:b/>
          <w:bCs/>
          <w:rtl/>
          <w:lang w:val="fr-CH"/>
        </w:rPr>
        <w:t>ال</w:t>
      </w:r>
      <w:r w:rsidRPr="00AB28DC">
        <w:rPr>
          <w:rFonts w:hint="cs"/>
          <w:b/>
          <w:bCs/>
          <w:rtl/>
          <w:lang w:val="fr-CH"/>
        </w:rPr>
        <w:t xml:space="preserve">أخرى ذات </w:t>
      </w:r>
      <w:r>
        <w:rPr>
          <w:rFonts w:hint="cs"/>
          <w:b/>
          <w:bCs/>
          <w:rtl/>
          <w:lang w:val="fr-CH"/>
        </w:rPr>
        <w:t>ال</w:t>
      </w:r>
      <w:r w:rsidRPr="00AB28DC">
        <w:rPr>
          <w:rFonts w:hint="cs"/>
          <w:b/>
          <w:bCs/>
          <w:rtl/>
          <w:lang w:val="fr-CH"/>
        </w:rPr>
        <w:t>صلة.</w:t>
      </w:r>
    </w:p>
    <w:p w:rsidR="00AB7C64" w:rsidRPr="00442644" w:rsidRDefault="00AB7C64" w:rsidP="00AB7C64">
      <w:pPr>
        <w:pStyle w:val="SingleTxtGA"/>
        <w:rPr>
          <w:rFonts w:hint="cs"/>
          <w:spacing w:val="-2"/>
          <w:rtl/>
          <w:lang w:val="fr-CH"/>
        </w:rPr>
      </w:pPr>
      <w:r>
        <w:rPr>
          <w:rFonts w:hint="cs"/>
          <w:spacing w:val="-2"/>
          <w:rtl/>
          <w:lang w:val="fr-CH"/>
        </w:rPr>
        <w:t>27</w:t>
      </w:r>
      <w:r w:rsidRPr="00442644">
        <w:rPr>
          <w:rFonts w:hint="cs"/>
          <w:spacing w:val="-2"/>
          <w:rtl/>
          <w:lang w:val="fr-CH"/>
        </w:rPr>
        <w:t>-</w:t>
      </w:r>
      <w:r w:rsidRPr="00442644">
        <w:rPr>
          <w:rFonts w:hint="cs"/>
          <w:spacing w:val="-2"/>
          <w:rtl/>
          <w:lang w:val="fr-CH"/>
        </w:rPr>
        <w:tab/>
      </w:r>
      <w:r>
        <w:rPr>
          <w:rFonts w:hint="cs"/>
          <w:spacing w:val="-2"/>
          <w:rtl/>
          <w:lang w:val="fr-CH"/>
        </w:rPr>
        <w:t>و</w:t>
      </w:r>
      <w:r w:rsidRPr="00442644">
        <w:rPr>
          <w:rFonts w:hint="cs"/>
          <w:spacing w:val="-2"/>
          <w:rtl/>
          <w:lang w:val="fr-CH"/>
        </w:rPr>
        <w:t>أعربت اللجنة عن سرورها</w:t>
      </w:r>
      <w:r>
        <w:rPr>
          <w:rFonts w:hint="cs"/>
          <w:spacing w:val="-2"/>
          <w:rtl/>
          <w:lang w:val="fr-CH"/>
        </w:rPr>
        <w:t xml:space="preserve"> لدى</w:t>
      </w:r>
      <w:r>
        <w:rPr>
          <w:spacing w:val="-2"/>
          <w:rtl/>
          <w:lang w:val="fr-CH"/>
        </w:rPr>
        <w:t> </w:t>
      </w:r>
      <w:r w:rsidRPr="00442644">
        <w:rPr>
          <w:rFonts w:hint="cs"/>
          <w:spacing w:val="-2"/>
          <w:rtl/>
          <w:lang w:val="fr-CH"/>
        </w:rPr>
        <w:t>أحاطت</w:t>
      </w:r>
      <w:r>
        <w:rPr>
          <w:rFonts w:hint="cs"/>
          <w:spacing w:val="-2"/>
          <w:rtl/>
          <w:lang w:val="fr-CH"/>
        </w:rPr>
        <w:t>ها</w:t>
      </w:r>
      <w:r w:rsidRPr="00442644">
        <w:rPr>
          <w:rFonts w:hint="cs"/>
          <w:spacing w:val="-2"/>
          <w:rtl/>
          <w:lang w:val="fr-CH"/>
        </w:rPr>
        <w:t xml:space="preserve"> علماً بالمعلومات التي قدمها الوفد بشأن عملية إصلاح نظام السجون</w:t>
      </w:r>
      <w:r>
        <w:rPr>
          <w:rFonts w:hint="cs"/>
          <w:spacing w:val="-2"/>
          <w:rtl/>
          <w:lang w:val="fr-CH"/>
        </w:rPr>
        <w:t xml:space="preserve"> وبخاصة</w:t>
      </w:r>
      <w:r w:rsidRPr="00442644">
        <w:rPr>
          <w:rFonts w:hint="cs"/>
          <w:spacing w:val="-2"/>
          <w:rtl/>
          <w:lang w:val="fr-CH"/>
        </w:rPr>
        <w:t xml:space="preserve"> مشروع استخدام برمجيات لإدارة السجون (المادة 17)</w:t>
      </w:r>
      <w:r>
        <w:rPr>
          <w:rFonts w:hint="cs"/>
          <w:spacing w:val="-2"/>
          <w:rtl/>
          <w:lang w:val="fr-CH"/>
        </w:rPr>
        <w:t>.</w:t>
      </w:r>
    </w:p>
    <w:p w:rsidR="00AB7C64" w:rsidRPr="00AB28DC" w:rsidRDefault="00AB7C64" w:rsidP="00AB7C64">
      <w:pPr>
        <w:pStyle w:val="SingleTxtGA"/>
        <w:rPr>
          <w:rFonts w:hint="cs"/>
          <w:b/>
          <w:bCs/>
          <w:rtl/>
          <w:lang w:val="fr-CH"/>
        </w:rPr>
      </w:pPr>
      <w:r w:rsidRPr="00DF4247">
        <w:rPr>
          <w:rFonts w:hint="cs"/>
          <w:rtl/>
        </w:rPr>
        <w:t>28-</w:t>
      </w:r>
      <w:r w:rsidRPr="00427F60">
        <w:rPr>
          <w:rFonts w:hint="cs"/>
          <w:b/>
          <w:bCs/>
          <w:rtl/>
          <w:lang w:val="fr-CH"/>
        </w:rPr>
        <w:tab/>
        <w:t>تشجع اللجنة الدولة الطرف على استخدام برمجيات لإدارة السجون وعلى</w:t>
      </w:r>
      <w:r w:rsidRPr="00AB28DC">
        <w:rPr>
          <w:rFonts w:hint="cs"/>
          <w:b/>
          <w:bCs/>
          <w:rtl/>
          <w:lang w:val="fr-CH"/>
        </w:rPr>
        <w:t xml:space="preserve"> ضمان توافق هذه </w:t>
      </w:r>
      <w:r>
        <w:rPr>
          <w:rFonts w:hint="cs"/>
          <w:b/>
          <w:bCs/>
          <w:rtl/>
          <w:lang w:val="fr-CH"/>
        </w:rPr>
        <w:t>ال</w:t>
      </w:r>
      <w:r w:rsidRPr="00AB28DC">
        <w:rPr>
          <w:rFonts w:hint="cs"/>
          <w:b/>
          <w:bCs/>
          <w:rtl/>
          <w:lang w:val="fr-CH"/>
        </w:rPr>
        <w:t xml:space="preserve">برمجيات تماماً مع الفقرة 3 من المادة 17 من الاتفاقية. وتشجع اللجنة الدولة الطرف أيضاً على اعتماد </w:t>
      </w:r>
      <w:r>
        <w:rPr>
          <w:rFonts w:hint="cs"/>
          <w:b/>
          <w:bCs/>
          <w:rtl/>
          <w:lang w:val="fr-CH"/>
        </w:rPr>
        <w:t>آليات تسجيل و</w:t>
      </w:r>
      <w:r w:rsidRPr="00AB28DC">
        <w:rPr>
          <w:rFonts w:hint="cs"/>
          <w:b/>
          <w:bCs/>
          <w:rtl/>
          <w:lang w:val="fr-CH"/>
        </w:rPr>
        <w:t xml:space="preserve">مراقبة </w:t>
      </w:r>
      <w:r>
        <w:rPr>
          <w:rFonts w:hint="cs"/>
          <w:b/>
          <w:bCs/>
          <w:rtl/>
          <w:lang w:val="fr-CH"/>
        </w:rPr>
        <w:t xml:space="preserve">مماثلة </w:t>
      </w:r>
      <w:r w:rsidRPr="00AB28DC">
        <w:rPr>
          <w:rFonts w:hint="cs"/>
          <w:b/>
          <w:bCs/>
          <w:rtl/>
          <w:lang w:val="fr-CH"/>
        </w:rPr>
        <w:t>في جميع المراكز التي يوجد فيها أشخاص محرومون من حريتهم.</w:t>
      </w:r>
    </w:p>
    <w:p w:rsidR="00AB7C64" w:rsidRDefault="00AB7C64" w:rsidP="00AB7C64">
      <w:pPr>
        <w:pStyle w:val="SingleTxtGA"/>
        <w:rPr>
          <w:rFonts w:hint="cs"/>
          <w:rtl/>
          <w:lang w:val="fr-CH"/>
        </w:rPr>
      </w:pPr>
      <w:r>
        <w:rPr>
          <w:rFonts w:hint="cs"/>
          <w:rtl/>
          <w:lang w:val="fr-CH"/>
        </w:rPr>
        <w:t>29-</w:t>
      </w:r>
      <w:r>
        <w:rPr>
          <w:rFonts w:hint="cs"/>
          <w:rtl/>
          <w:lang w:val="fr-CH"/>
        </w:rPr>
        <w:tab/>
        <w:t>وتحيط اللجنة علماً بتوفير التدريب لموظفي الدولة في ميدان حقوق الإنسان، لكنها تعرب عن أسفها لعدم تقديم تدريب محدد ومنتظم بشأن أحكام الاتفاقية (المادة 23).</w:t>
      </w:r>
    </w:p>
    <w:p w:rsidR="00AB7C64" w:rsidRPr="00AB28DC" w:rsidRDefault="00AB7C64" w:rsidP="005C5E2B">
      <w:pPr>
        <w:pStyle w:val="SingleTxtGA"/>
        <w:rPr>
          <w:rFonts w:hint="cs"/>
          <w:b/>
          <w:bCs/>
          <w:rtl/>
          <w:lang w:val="fr-CH"/>
        </w:rPr>
      </w:pPr>
      <w:r w:rsidRPr="00DF4247">
        <w:rPr>
          <w:rFonts w:hint="cs"/>
          <w:rtl/>
        </w:rPr>
        <w:t>30-</w:t>
      </w:r>
      <w:r w:rsidRPr="00427F60">
        <w:rPr>
          <w:rFonts w:hint="cs"/>
          <w:b/>
          <w:bCs/>
          <w:rtl/>
          <w:lang w:val="fr-CH"/>
        </w:rPr>
        <w:tab/>
      </w:r>
      <w:r>
        <w:rPr>
          <w:rFonts w:hint="cs"/>
          <w:b/>
          <w:bCs/>
          <w:rtl/>
          <w:lang w:val="fr-CH"/>
        </w:rPr>
        <w:t>توصي اللجنة</w:t>
      </w:r>
      <w:r w:rsidRPr="00427F60">
        <w:rPr>
          <w:rFonts w:hint="cs"/>
          <w:b/>
          <w:bCs/>
          <w:rtl/>
          <w:lang w:val="fr-CH"/>
        </w:rPr>
        <w:t xml:space="preserve"> الدولة الطرف </w:t>
      </w:r>
      <w:r>
        <w:rPr>
          <w:rFonts w:hint="cs"/>
          <w:b/>
          <w:bCs/>
          <w:rtl/>
          <w:lang w:val="fr-CH"/>
        </w:rPr>
        <w:t>ب</w:t>
      </w:r>
      <w:r w:rsidRPr="00427F60">
        <w:rPr>
          <w:rFonts w:hint="cs"/>
          <w:b/>
          <w:bCs/>
          <w:rtl/>
          <w:lang w:val="fr-CH"/>
        </w:rPr>
        <w:t>أن تبذل مزيداً من الجهود لتدريب موظفي الدولة في</w:t>
      </w:r>
      <w:r w:rsidRPr="00AB28DC">
        <w:rPr>
          <w:rFonts w:hint="cs"/>
          <w:b/>
          <w:bCs/>
          <w:rtl/>
          <w:lang w:val="fr-CH"/>
        </w:rPr>
        <w:t xml:space="preserve"> ميدان حقوق الإنسان</w:t>
      </w:r>
      <w:r>
        <w:rPr>
          <w:rFonts w:hint="cs"/>
          <w:b/>
          <w:bCs/>
          <w:rtl/>
          <w:lang w:val="fr-CH"/>
        </w:rPr>
        <w:t xml:space="preserve">، وأن تضمن بصفة خاصة </w:t>
      </w:r>
      <w:r w:rsidRPr="00AB28DC">
        <w:rPr>
          <w:rFonts w:hint="cs"/>
          <w:b/>
          <w:bCs/>
          <w:rtl/>
          <w:lang w:val="fr-CH"/>
        </w:rPr>
        <w:t>توفير التدريب المناسب والمنتظم</w:t>
      </w:r>
      <w:r>
        <w:rPr>
          <w:rFonts w:hint="cs"/>
          <w:b/>
          <w:bCs/>
          <w:rtl/>
          <w:lang w:val="fr-CH"/>
        </w:rPr>
        <w:t xml:space="preserve"> على </w:t>
      </w:r>
      <w:r w:rsidRPr="00AB28DC">
        <w:rPr>
          <w:rFonts w:hint="cs"/>
          <w:b/>
          <w:bCs/>
          <w:rtl/>
          <w:lang w:val="fr-CH"/>
        </w:rPr>
        <w:t>أحكام الاتفاقية،</w:t>
      </w:r>
      <w:r>
        <w:rPr>
          <w:rFonts w:hint="cs"/>
          <w:b/>
          <w:bCs/>
          <w:rtl/>
          <w:lang w:val="fr-CH"/>
        </w:rPr>
        <w:t xml:space="preserve"> وفقاً ل</w:t>
      </w:r>
      <w:r w:rsidRPr="00AB28DC">
        <w:rPr>
          <w:rFonts w:hint="cs"/>
          <w:b/>
          <w:bCs/>
          <w:rtl/>
          <w:lang w:val="fr-CH"/>
        </w:rPr>
        <w:t xml:space="preserve">لمادة 23 منها، لجميع </w:t>
      </w:r>
      <w:r>
        <w:rPr>
          <w:rFonts w:hint="cs"/>
          <w:b/>
          <w:bCs/>
          <w:rtl/>
          <w:lang w:val="fr-CH"/>
        </w:rPr>
        <w:t xml:space="preserve">العسكريين أو المدنيين </w:t>
      </w:r>
      <w:r w:rsidRPr="00AB28DC">
        <w:rPr>
          <w:rFonts w:hint="cs"/>
          <w:b/>
          <w:bCs/>
          <w:rtl/>
          <w:lang w:val="fr-CH"/>
        </w:rPr>
        <w:t>المكلفين بإنفاذ القوا</w:t>
      </w:r>
      <w:r>
        <w:rPr>
          <w:rFonts w:hint="cs"/>
          <w:b/>
          <w:bCs/>
          <w:rtl/>
          <w:lang w:val="fr-CH"/>
        </w:rPr>
        <w:t>نين، وا</w:t>
      </w:r>
      <w:r w:rsidRPr="00AB28DC">
        <w:rPr>
          <w:rFonts w:hint="cs"/>
          <w:b/>
          <w:bCs/>
          <w:rtl/>
          <w:lang w:val="fr-CH"/>
        </w:rPr>
        <w:t xml:space="preserve">لعاملين في </w:t>
      </w:r>
      <w:r>
        <w:rPr>
          <w:rFonts w:hint="cs"/>
          <w:b/>
          <w:bCs/>
          <w:rtl/>
          <w:lang w:val="fr-CH"/>
        </w:rPr>
        <w:t>الحقل الطبي، وا</w:t>
      </w:r>
      <w:r w:rsidRPr="00AB28DC">
        <w:rPr>
          <w:rFonts w:hint="cs"/>
          <w:b/>
          <w:bCs/>
          <w:rtl/>
          <w:lang w:val="fr-CH"/>
        </w:rPr>
        <w:t xml:space="preserve">لموظفين وغيرهم من الأشخاص، بمن فيهم القضاة والمدعون </w:t>
      </w:r>
      <w:proofErr w:type="spellStart"/>
      <w:r w:rsidRPr="00AB28DC">
        <w:rPr>
          <w:rFonts w:hint="cs"/>
          <w:b/>
          <w:bCs/>
          <w:rtl/>
          <w:lang w:val="fr-CH"/>
        </w:rPr>
        <w:t>العامون</w:t>
      </w:r>
      <w:proofErr w:type="spellEnd"/>
      <w:r w:rsidRPr="00AB28DC">
        <w:rPr>
          <w:rFonts w:hint="cs"/>
          <w:b/>
          <w:bCs/>
          <w:rtl/>
          <w:lang w:val="fr-CH"/>
        </w:rPr>
        <w:t xml:space="preserve"> والعاملون في مجال القضاء أياً كانت </w:t>
      </w:r>
      <w:r>
        <w:rPr>
          <w:rFonts w:hint="cs"/>
          <w:b/>
          <w:bCs/>
          <w:rtl/>
          <w:lang w:val="fr-CH"/>
        </w:rPr>
        <w:t>مراتبهم</w:t>
      </w:r>
      <w:r w:rsidRPr="00AB28DC">
        <w:rPr>
          <w:rFonts w:hint="cs"/>
          <w:b/>
          <w:bCs/>
          <w:rtl/>
          <w:lang w:val="fr-CH"/>
        </w:rPr>
        <w:t xml:space="preserve">، الذين </w:t>
      </w:r>
      <w:r>
        <w:rPr>
          <w:rFonts w:hint="cs"/>
          <w:b/>
          <w:bCs/>
          <w:rtl/>
          <w:lang w:val="fr-CH"/>
        </w:rPr>
        <w:t>يضطلعون بدور</w:t>
      </w:r>
      <w:r w:rsidRPr="00AB28DC">
        <w:rPr>
          <w:rFonts w:hint="cs"/>
          <w:b/>
          <w:bCs/>
          <w:rtl/>
          <w:lang w:val="fr-CH"/>
        </w:rPr>
        <w:t xml:space="preserve"> في احتجاز</w:t>
      </w:r>
      <w:r>
        <w:rPr>
          <w:rFonts w:hint="cs"/>
          <w:b/>
          <w:bCs/>
          <w:rtl/>
          <w:lang w:val="fr-CH"/>
        </w:rPr>
        <w:t xml:space="preserve"> أو</w:t>
      </w:r>
      <w:r>
        <w:rPr>
          <w:b/>
          <w:bCs/>
          <w:rtl/>
          <w:lang w:val="fr-CH"/>
        </w:rPr>
        <w:t> </w:t>
      </w:r>
      <w:r w:rsidRPr="00AB28DC">
        <w:rPr>
          <w:rFonts w:hint="cs"/>
          <w:b/>
          <w:bCs/>
          <w:rtl/>
          <w:lang w:val="fr-CH"/>
        </w:rPr>
        <w:t>معاملة الأشخاص المحرومين من حريتهم.</w:t>
      </w:r>
    </w:p>
    <w:p w:rsidR="00AB7C64" w:rsidRDefault="00AB7C64" w:rsidP="00AB7C64">
      <w:pPr>
        <w:pStyle w:val="H23GA"/>
        <w:rPr>
          <w:rFonts w:hint="cs"/>
          <w:rtl/>
          <w:lang w:val="fr-CH"/>
        </w:rPr>
      </w:pPr>
      <w:r>
        <w:rPr>
          <w:rFonts w:hint="cs"/>
          <w:rtl/>
          <w:lang w:val="fr-CH"/>
        </w:rPr>
        <w:tab/>
      </w:r>
      <w:r>
        <w:rPr>
          <w:rFonts w:hint="cs"/>
          <w:rtl/>
          <w:lang w:val="fr-CH"/>
        </w:rPr>
        <w:tab/>
        <w:t xml:space="preserve">تدابير الجبر وحماية الأطفال من الاختفاء القسري (المادتان 24 </w:t>
      </w:r>
      <w:proofErr w:type="spellStart"/>
      <w:r>
        <w:rPr>
          <w:rFonts w:hint="cs"/>
          <w:rtl/>
          <w:lang w:val="fr-CH"/>
        </w:rPr>
        <w:t>و25</w:t>
      </w:r>
      <w:proofErr w:type="spellEnd"/>
      <w:r>
        <w:rPr>
          <w:rFonts w:hint="cs"/>
          <w:rtl/>
          <w:lang w:val="fr-CH"/>
        </w:rPr>
        <w:t>)</w:t>
      </w:r>
    </w:p>
    <w:p w:rsidR="00AB7C64" w:rsidRDefault="00AB7C64" w:rsidP="00AB7C64">
      <w:pPr>
        <w:pStyle w:val="SingleTxtGA"/>
        <w:rPr>
          <w:rFonts w:hint="cs"/>
          <w:rtl/>
          <w:lang w:val="fr-CH"/>
        </w:rPr>
      </w:pPr>
      <w:r>
        <w:rPr>
          <w:rFonts w:hint="cs"/>
          <w:rtl/>
          <w:lang w:val="fr-CH"/>
        </w:rPr>
        <w:t>31-</w:t>
      </w:r>
      <w:r>
        <w:rPr>
          <w:rFonts w:hint="cs"/>
          <w:rtl/>
          <w:lang w:val="fr-CH"/>
        </w:rPr>
        <w:tab/>
        <w:t>تعرب اللجنة عن رضاها بشأن المادة 14 من القانون 18026 التي تنص على أن الدولة مسؤولة عن تقديم الجبر لضحايا الجرائم المذكورة في هذا القانون ومن جملتها جريمة الاختفاء القسري (المادة 24).</w:t>
      </w:r>
    </w:p>
    <w:p w:rsidR="00AB7C64" w:rsidRPr="00AB28DC" w:rsidRDefault="00AB7C64" w:rsidP="00AB7C64">
      <w:pPr>
        <w:pStyle w:val="SingleTxtGA"/>
        <w:rPr>
          <w:rFonts w:hint="cs"/>
          <w:b/>
          <w:bCs/>
          <w:rtl/>
          <w:lang w:val="fr-CH"/>
        </w:rPr>
      </w:pPr>
      <w:r w:rsidRPr="00DF4247">
        <w:rPr>
          <w:rFonts w:hint="cs"/>
          <w:rtl/>
        </w:rPr>
        <w:t>32-</w:t>
      </w:r>
      <w:r w:rsidRPr="00DF4247">
        <w:rPr>
          <w:rFonts w:hint="cs"/>
          <w:rtl/>
        </w:rPr>
        <w:tab/>
      </w:r>
      <w:r w:rsidRPr="00A939A1">
        <w:rPr>
          <w:rFonts w:hint="cs"/>
          <w:b/>
          <w:bCs/>
          <w:rtl/>
          <w:lang w:val="fr-CH"/>
        </w:rPr>
        <w:t xml:space="preserve">توصي اللجنة بأن تحرص الدولة الطرف على تطبيق مصطلح </w:t>
      </w:r>
      <w:r>
        <w:rPr>
          <w:rFonts w:hint="cs"/>
          <w:b/>
          <w:bCs/>
          <w:rtl/>
          <w:lang w:val="fr-CH"/>
        </w:rPr>
        <w:t>"</w:t>
      </w:r>
      <w:r w:rsidRPr="00A939A1">
        <w:rPr>
          <w:rFonts w:hint="cs"/>
          <w:b/>
          <w:bCs/>
          <w:rtl/>
          <w:lang w:val="fr-CH"/>
        </w:rPr>
        <w:t>الضحية</w:t>
      </w:r>
      <w:r>
        <w:rPr>
          <w:rFonts w:hint="cs"/>
          <w:b/>
          <w:bCs/>
          <w:rtl/>
          <w:lang w:val="fr-CH"/>
        </w:rPr>
        <w:t>"</w:t>
      </w:r>
      <w:r w:rsidRPr="00A939A1">
        <w:rPr>
          <w:rFonts w:hint="cs"/>
          <w:b/>
          <w:bCs/>
          <w:rtl/>
          <w:lang w:val="fr-CH"/>
        </w:rPr>
        <w:t xml:space="preserve"> الوارد في</w:t>
      </w:r>
      <w:r w:rsidRPr="00AB28DC">
        <w:rPr>
          <w:rFonts w:hint="cs"/>
          <w:b/>
          <w:bCs/>
          <w:rtl/>
          <w:lang w:val="fr-CH"/>
        </w:rPr>
        <w:t xml:space="preserve"> المادة 14 من القانون رقم 18026 على نحو يتوافق مع تعريف الضحية المكرَّس في الفقرة 1 من المادة 24 من الاتفاقية.</w:t>
      </w:r>
    </w:p>
    <w:p w:rsidR="00AB7C64" w:rsidRPr="00442644" w:rsidRDefault="00AB7C64" w:rsidP="00AB7C64">
      <w:pPr>
        <w:pStyle w:val="SingleTxtGA"/>
        <w:rPr>
          <w:rFonts w:hint="cs"/>
          <w:spacing w:val="-4"/>
          <w:rtl/>
          <w:lang w:val="fr-CH"/>
        </w:rPr>
      </w:pPr>
      <w:r>
        <w:rPr>
          <w:rFonts w:hint="cs"/>
          <w:spacing w:val="-4"/>
          <w:rtl/>
          <w:lang w:val="fr-CH"/>
        </w:rPr>
        <w:t>33-</w:t>
      </w:r>
      <w:r>
        <w:rPr>
          <w:rFonts w:hint="cs"/>
          <w:spacing w:val="-4"/>
          <w:rtl/>
          <w:lang w:val="fr-CH"/>
        </w:rPr>
        <w:tab/>
        <w:t xml:space="preserve">وتحيط </w:t>
      </w:r>
      <w:r w:rsidRPr="00442644">
        <w:rPr>
          <w:rFonts w:hint="cs"/>
          <w:spacing w:val="-4"/>
          <w:rtl/>
          <w:lang w:val="fr-CH"/>
        </w:rPr>
        <w:t>اللجنة علماً بأحكام القانون الجنائي السارية</w:t>
      </w:r>
      <w:r>
        <w:rPr>
          <w:rFonts w:hint="cs"/>
          <w:spacing w:val="-4"/>
          <w:rtl/>
          <w:lang w:val="fr-CH"/>
        </w:rPr>
        <w:t xml:space="preserve"> فيما</w:t>
      </w:r>
      <w:r>
        <w:rPr>
          <w:spacing w:val="-4"/>
          <w:rtl/>
          <w:lang w:val="fr-CH"/>
        </w:rPr>
        <w:t> </w:t>
      </w:r>
      <w:r w:rsidRPr="00442644">
        <w:rPr>
          <w:rFonts w:hint="cs"/>
          <w:spacing w:val="-4"/>
          <w:rtl/>
          <w:lang w:val="fr-CH"/>
        </w:rPr>
        <w:t xml:space="preserve">يخص الحرمان من الحرية </w:t>
      </w:r>
      <w:r>
        <w:rPr>
          <w:rFonts w:hint="cs"/>
          <w:spacing w:val="-4"/>
          <w:rtl/>
          <w:lang w:val="fr-CH"/>
        </w:rPr>
        <w:t xml:space="preserve">ونزع واستعادة الأهلية المدنية، لكنها </w:t>
      </w:r>
      <w:r w:rsidRPr="00442644">
        <w:rPr>
          <w:rFonts w:hint="cs"/>
          <w:spacing w:val="-4"/>
          <w:rtl/>
          <w:lang w:val="fr-CH"/>
        </w:rPr>
        <w:t xml:space="preserve">تعرب عن أسفها لعدم وجود أحكام </w:t>
      </w:r>
      <w:r>
        <w:rPr>
          <w:rFonts w:hint="cs"/>
          <w:spacing w:val="-4"/>
          <w:rtl/>
          <w:lang w:val="fr-CH"/>
        </w:rPr>
        <w:t>تعكس على وجه</w:t>
      </w:r>
      <w:r w:rsidRPr="00442644">
        <w:rPr>
          <w:rFonts w:hint="cs"/>
          <w:spacing w:val="-4"/>
          <w:rtl/>
          <w:lang w:val="fr-CH"/>
        </w:rPr>
        <w:t xml:space="preserve"> </w:t>
      </w:r>
      <w:r>
        <w:rPr>
          <w:rFonts w:hint="cs"/>
          <w:spacing w:val="-4"/>
          <w:rtl/>
          <w:lang w:val="fr-CH"/>
        </w:rPr>
        <w:t>التحديد</w:t>
      </w:r>
      <w:r w:rsidRPr="00442644">
        <w:rPr>
          <w:rFonts w:hint="cs"/>
          <w:spacing w:val="-4"/>
          <w:rtl/>
          <w:lang w:val="fr-CH"/>
        </w:rPr>
        <w:t xml:space="preserve"> الافتراضات المتعلقة بانتزاع الأطفال الواردة في الفقرة 1 من المادة 25 من الاتفاقية (المادة 25).</w:t>
      </w:r>
      <w:r>
        <w:rPr>
          <w:rFonts w:hint="cs"/>
          <w:spacing w:val="-4"/>
          <w:rtl/>
          <w:lang w:val="fr-CH"/>
        </w:rPr>
        <w:t xml:space="preserve"> </w:t>
      </w:r>
    </w:p>
    <w:p w:rsidR="00AB7C64" w:rsidRDefault="00AB7C64" w:rsidP="00AB7C64">
      <w:pPr>
        <w:pStyle w:val="SingleTxtGA"/>
        <w:rPr>
          <w:rFonts w:hint="cs"/>
          <w:b/>
          <w:bCs/>
          <w:rtl/>
          <w:lang w:val="fr-CH"/>
        </w:rPr>
      </w:pPr>
      <w:r>
        <w:rPr>
          <w:rFonts w:hint="cs"/>
          <w:rtl/>
          <w:lang w:val="fr-CH"/>
        </w:rPr>
        <w:t>34-</w:t>
      </w:r>
      <w:r>
        <w:rPr>
          <w:rFonts w:hint="cs"/>
          <w:rtl/>
          <w:lang w:val="fr-CH"/>
        </w:rPr>
        <w:tab/>
      </w:r>
      <w:r w:rsidRPr="00AB28DC">
        <w:rPr>
          <w:rFonts w:hint="cs"/>
          <w:b/>
          <w:bCs/>
          <w:rtl/>
          <w:lang w:val="fr-CH"/>
        </w:rPr>
        <w:t xml:space="preserve">تشجع اللجنة الدولة الطرف على إعادة النظر في تشريعاتها الجنائية </w:t>
      </w:r>
      <w:r>
        <w:rPr>
          <w:rFonts w:hint="cs"/>
          <w:b/>
          <w:bCs/>
          <w:rtl/>
          <w:lang w:val="fr-CH"/>
        </w:rPr>
        <w:t>لكي تعامل</w:t>
      </w:r>
      <w:r w:rsidRPr="00AB28DC">
        <w:rPr>
          <w:rFonts w:hint="cs"/>
          <w:b/>
          <w:bCs/>
          <w:rtl/>
          <w:lang w:val="fr-CH"/>
        </w:rPr>
        <w:t xml:space="preserve"> أنواع السلوك الموصوفة في الفقرة 1 من المادة 25 من الاتفاقية </w:t>
      </w:r>
      <w:r>
        <w:rPr>
          <w:rFonts w:hint="cs"/>
          <w:b/>
          <w:bCs/>
          <w:rtl/>
          <w:lang w:val="fr-CH"/>
        </w:rPr>
        <w:t xml:space="preserve">على أنها جرائم، </w:t>
      </w:r>
      <w:r w:rsidRPr="00AB28DC">
        <w:rPr>
          <w:rFonts w:hint="cs"/>
          <w:b/>
          <w:bCs/>
          <w:rtl/>
          <w:lang w:val="fr-CH"/>
        </w:rPr>
        <w:t xml:space="preserve">ولكي تنص على عقوبات تتناسب </w:t>
      </w:r>
      <w:r>
        <w:rPr>
          <w:rFonts w:hint="cs"/>
          <w:b/>
          <w:bCs/>
          <w:rtl/>
          <w:lang w:val="fr-CH"/>
        </w:rPr>
        <w:t>وفداحة</w:t>
      </w:r>
      <w:r w:rsidRPr="00AB28DC">
        <w:rPr>
          <w:rFonts w:hint="cs"/>
          <w:b/>
          <w:bCs/>
          <w:rtl/>
          <w:lang w:val="fr-CH"/>
        </w:rPr>
        <w:t xml:space="preserve"> تلك الجرائم.</w:t>
      </w:r>
      <w:r>
        <w:rPr>
          <w:rFonts w:hint="cs"/>
          <w:b/>
          <w:bCs/>
          <w:rtl/>
          <w:lang w:val="fr-CH"/>
        </w:rPr>
        <w:t xml:space="preserve"> </w:t>
      </w:r>
    </w:p>
    <w:p w:rsidR="00AB7C64" w:rsidRDefault="00AB7C64" w:rsidP="00AB7C64">
      <w:pPr>
        <w:pStyle w:val="SingleTxtGA"/>
        <w:rPr>
          <w:rFonts w:hint="cs"/>
          <w:rtl/>
          <w:lang w:val="fr-CH"/>
        </w:rPr>
      </w:pPr>
      <w:r>
        <w:rPr>
          <w:rFonts w:hint="cs"/>
          <w:rtl/>
          <w:lang w:val="fr-CH"/>
        </w:rPr>
        <w:t>35-</w:t>
      </w:r>
      <w:r>
        <w:rPr>
          <w:rFonts w:hint="cs"/>
          <w:b/>
          <w:bCs/>
          <w:rtl/>
          <w:lang w:val="fr-CH"/>
        </w:rPr>
        <w:tab/>
      </w:r>
      <w:r>
        <w:rPr>
          <w:rFonts w:hint="cs"/>
          <w:rtl/>
          <w:lang w:val="fr-CH"/>
        </w:rPr>
        <w:t>وتحيط اللجنة علماً مع ال</w:t>
      </w:r>
      <w:r w:rsidRPr="00B80BEF">
        <w:rPr>
          <w:rFonts w:hint="cs"/>
          <w:rtl/>
          <w:lang w:val="fr-CH"/>
        </w:rPr>
        <w:t>اهتمام</w:t>
      </w:r>
      <w:r>
        <w:rPr>
          <w:rFonts w:hint="cs"/>
          <w:rtl/>
          <w:lang w:val="fr-CH"/>
        </w:rPr>
        <w:t xml:space="preserve"> بالمعلومات المقدمة من الدولة الطرف فيما يخص نظام تبني الأطفال الذي يراعي الحق في الهوية المنصوص عليه في اتفاقية حقوق الطفل. ومع ذلك، تلاحظ اللجنة بقلق عدم وجود إجراءات محددة لمراجعة</w:t>
      </w:r>
      <w:r w:rsidRPr="00F678C3">
        <w:rPr>
          <w:rFonts w:hint="cs"/>
          <w:rtl/>
          <w:lang w:val="fr-CH"/>
        </w:rPr>
        <w:t xml:space="preserve"> </w:t>
      </w:r>
      <w:r>
        <w:rPr>
          <w:rFonts w:hint="cs"/>
          <w:rtl/>
          <w:lang w:val="fr-CH"/>
        </w:rPr>
        <w:t xml:space="preserve">حالات التبني أو الرعاية البديلة أو الوصاية التي قد تكون في الأصل نوعاً من الاختفاء القسري، وإنهاء هذه الحالات عند الضرورة. </w:t>
      </w:r>
    </w:p>
    <w:p w:rsidR="00AB7C64" w:rsidRPr="00AB28DC" w:rsidRDefault="00AB7C64" w:rsidP="00AB7C64">
      <w:pPr>
        <w:pStyle w:val="SingleTxtGA"/>
        <w:rPr>
          <w:rFonts w:hint="cs"/>
          <w:b/>
          <w:bCs/>
          <w:rtl/>
          <w:lang w:val="fr-CH"/>
        </w:rPr>
      </w:pPr>
      <w:r w:rsidRPr="00DF4247">
        <w:rPr>
          <w:rFonts w:hint="cs"/>
          <w:rtl/>
        </w:rPr>
        <w:t>36-</w:t>
      </w:r>
      <w:r>
        <w:rPr>
          <w:rFonts w:hint="cs"/>
          <w:b/>
          <w:bCs/>
          <w:rtl/>
          <w:lang w:val="fr-CH"/>
        </w:rPr>
        <w:tab/>
        <w:t xml:space="preserve">توصي اللجنة الدولة الطرف بوضع إجراءات محددة، وفقاً للفقرة 4 من </w:t>
      </w:r>
      <w:r w:rsidR="00C56023">
        <w:rPr>
          <w:rFonts w:hint="cs"/>
          <w:b/>
          <w:bCs/>
          <w:rtl/>
          <w:lang w:val="fr-CH"/>
        </w:rPr>
        <w:t xml:space="preserve">     </w:t>
      </w:r>
      <w:r>
        <w:rPr>
          <w:rFonts w:hint="cs"/>
          <w:b/>
          <w:bCs/>
          <w:rtl/>
          <w:lang w:val="fr-CH"/>
        </w:rPr>
        <w:t xml:space="preserve">المادة 25 من الاتفاقية، من </w:t>
      </w:r>
      <w:r w:rsidRPr="00923190">
        <w:rPr>
          <w:rFonts w:hint="cs"/>
          <w:b/>
          <w:bCs/>
          <w:rtl/>
          <w:lang w:val="fr-CH"/>
        </w:rPr>
        <w:t xml:space="preserve">أجل مراجعة حالات التبني أو الرعاية البديلة أو الوصاية التي قد تكون في الأصل نوعاً من الاختفاء القسري </w:t>
      </w:r>
      <w:r>
        <w:rPr>
          <w:b/>
          <w:bCs/>
          <w:rtl/>
          <w:lang w:val="fr-CH"/>
        </w:rPr>
        <w:t xml:space="preserve">وإنهاء هذه الحالات عند </w:t>
      </w:r>
      <w:r w:rsidR="002510C9">
        <w:rPr>
          <w:rFonts w:hint="cs"/>
          <w:b/>
          <w:bCs/>
          <w:rtl/>
          <w:lang w:val="fr-CH"/>
        </w:rPr>
        <w:t>الضرور</w:t>
      </w:r>
      <w:r w:rsidR="002510C9">
        <w:rPr>
          <w:rFonts w:hint="eastAsia"/>
          <w:b/>
          <w:bCs/>
          <w:rtl/>
          <w:lang w:val="fr-CH"/>
        </w:rPr>
        <w:t>ة</w:t>
      </w:r>
      <w:r>
        <w:rPr>
          <w:rFonts w:hint="cs"/>
          <w:b/>
          <w:bCs/>
          <w:rtl/>
          <w:lang w:val="fr-CH"/>
        </w:rPr>
        <w:t>، على أن تراعي أيضا</w:t>
      </w:r>
      <w:r w:rsidR="00C56023">
        <w:rPr>
          <w:rFonts w:hint="cs"/>
          <w:b/>
          <w:bCs/>
          <w:rtl/>
          <w:lang w:val="fr-CH"/>
        </w:rPr>
        <w:t>ً</w:t>
      </w:r>
      <w:r>
        <w:rPr>
          <w:rFonts w:hint="cs"/>
          <w:b/>
          <w:bCs/>
          <w:rtl/>
          <w:lang w:val="fr-CH"/>
        </w:rPr>
        <w:t xml:space="preserve"> مصلحة الطفل الفضلى، وبخاصة حقه في الاستماع إلى رأيه إذا كان قادراً على التمييز. </w:t>
      </w:r>
    </w:p>
    <w:p w:rsidR="00AB7C64" w:rsidRDefault="00AB7C64" w:rsidP="00AB7C64">
      <w:pPr>
        <w:pStyle w:val="H1GA"/>
        <w:rPr>
          <w:rFonts w:hint="cs"/>
          <w:rtl/>
          <w:lang w:val="fr-CH"/>
        </w:rPr>
      </w:pPr>
      <w:r>
        <w:rPr>
          <w:rFonts w:hint="cs"/>
          <w:rtl/>
          <w:lang w:val="fr-CH"/>
        </w:rPr>
        <w:tab/>
        <w:t>دال-</w:t>
      </w:r>
      <w:r>
        <w:rPr>
          <w:rFonts w:hint="cs"/>
          <w:rtl/>
          <w:lang w:val="fr-CH"/>
        </w:rPr>
        <w:tab/>
        <w:t>النشر والمتابعة</w:t>
      </w:r>
    </w:p>
    <w:p w:rsidR="00AB7C64" w:rsidRDefault="00AB7C64" w:rsidP="00AB7C64">
      <w:pPr>
        <w:pStyle w:val="SingleTxtGA"/>
        <w:rPr>
          <w:rFonts w:hint="cs"/>
          <w:rtl/>
          <w:lang w:val="fr-CH"/>
        </w:rPr>
      </w:pPr>
      <w:r>
        <w:rPr>
          <w:rFonts w:hint="cs"/>
          <w:rtl/>
          <w:lang w:val="fr-CH"/>
        </w:rPr>
        <w:t>37-</w:t>
      </w:r>
      <w:r>
        <w:rPr>
          <w:rFonts w:hint="cs"/>
          <w:rtl/>
          <w:lang w:val="fr-CH"/>
        </w:rPr>
        <w:tab/>
        <w:t>تود اللجنة أن تذكر بالالتزامات التي تقع على عاتق الدول بتصديقها على الاتفاقية وتحث الدولة الطرف، في هذا الصدد، على الحرص على أن تكون جميع التدابير التي تعتمدها، أياً كانت طبيعتها وأياً كانت السلطة التي تتخذها، منسجمة تمام الانسجام مع الالتزامات التي تعهدت بالوفاء بها بتصديقها على الاتفاقية وعلى صكوك دولية أخرى ذات صلة. وفي</w:t>
      </w:r>
      <w:r>
        <w:rPr>
          <w:rtl/>
          <w:lang w:val="fr-CH"/>
        </w:rPr>
        <w:t> </w:t>
      </w:r>
      <w:r>
        <w:rPr>
          <w:rFonts w:hint="cs"/>
          <w:rtl/>
          <w:lang w:val="fr-CH"/>
        </w:rPr>
        <w:t>هذا الشأن، تطلب اللجنة إلى الدولة الطرف بوجه خاص أن تضمن إجراء تحقيق فعال في جميع حالات الاختفاء القسري وأن تضمن إعمال حقوق الضحايا إعمالاً تاماً كما</w:t>
      </w:r>
      <w:r>
        <w:rPr>
          <w:rtl/>
          <w:lang w:val="fr-CH"/>
        </w:rPr>
        <w:t> </w:t>
      </w:r>
      <w:r>
        <w:rPr>
          <w:rFonts w:hint="cs"/>
          <w:rtl/>
          <w:lang w:val="fr-CH"/>
        </w:rPr>
        <w:t>هي مكرَّسة في الاتفاقية.</w:t>
      </w:r>
    </w:p>
    <w:p w:rsidR="00AB7C64" w:rsidRPr="00442644" w:rsidRDefault="00AB7C64" w:rsidP="00AB7C64">
      <w:pPr>
        <w:pStyle w:val="SingleTxtGA"/>
        <w:rPr>
          <w:rFonts w:hint="cs"/>
          <w:spacing w:val="-4"/>
          <w:rtl/>
          <w:lang w:val="fr-CH"/>
        </w:rPr>
      </w:pPr>
      <w:r>
        <w:rPr>
          <w:rFonts w:hint="cs"/>
          <w:spacing w:val="-4"/>
          <w:rtl/>
          <w:lang w:val="fr-CH"/>
        </w:rPr>
        <w:t>38-</w:t>
      </w:r>
      <w:r>
        <w:rPr>
          <w:rFonts w:hint="cs"/>
          <w:spacing w:val="-4"/>
          <w:rtl/>
          <w:lang w:val="fr-CH"/>
        </w:rPr>
        <w:tab/>
        <w:t xml:space="preserve">كما </w:t>
      </w:r>
      <w:r w:rsidRPr="00442644">
        <w:rPr>
          <w:rFonts w:hint="cs"/>
          <w:spacing w:val="-4"/>
          <w:rtl/>
          <w:lang w:val="fr-CH"/>
        </w:rPr>
        <w:t xml:space="preserve">تود اللجنة أن تؤكد على شدة تأثير حالات الاختفاء القسري على النساء </w:t>
      </w:r>
      <w:r>
        <w:rPr>
          <w:rFonts w:hint="cs"/>
          <w:spacing w:val="-4"/>
          <w:rtl/>
          <w:lang w:val="fr-CH"/>
        </w:rPr>
        <w:t>والأطفال</w:t>
      </w:r>
      <w:r w:rsidRPr="00442644">
        <w:rPr>
          <w:rFonts w:hint="cs"/>
          <w:spacing w:val="-4"/>
          <w:rtl/>
          <w:lang w:val="fr-CH"/>
        </w:rPr>
        <w:t>. فالاختفاء القسري</w:t>
      </w:r>
      <w:r>
        <w:rPr>
          <w:rFonts w:hint="cs"/>
          <w:spacing w:val="-4"/>
          <w:rtl/>
          <w:lang w:val="fr-CH"/>
        </w:rPr>
        <w:t xml:space="preserve"> يعرض النساء للاستضعاف بوجه خاص</w:t>
      </w:r>
      <w:r w:rsidRPr="00442644">
        <w:rPr>
          <w:rFonts w:hint="cs"/>
          <w:spacing w:val="-4"/>
          <w:rtl/>
          <w:lang w:val="fr-CH"/>
        </w:rPr>
        <w:t xml:space="preserve"> </w:t>
      </w:r>
      <w:r>
        <w:rPr>
          <w:rFonts w:hint="cs"/>
          <w:spacing w:val="-4"/>
          <w:rtl/>
          <w:lang w:val="fr-CH"/>
        </w:rPr>
        <w:t>بسبب تعرضهن ل</w:t>
      </w:r>
      <w:r w:rsidRPr="00442644">
        <w:rPr>
          <w:rFonts w:hint="cs"/>
          <w:spacing w:val="-4"/>
          <w:rtl/>
          <w:lang w:val="fr-CH"/>
        </w:rPr>
        <w:t>لعنف الجنسي ولأنواع أخرى من العنف،</w:t>
      </w:r>
      <w:r>
        <w:rPr>
          <w:rFonts w:hint="cs"/>
          <w:spacing w:val="-4"/>
          <w:rtl/>
          <w:lang w:val="fr-CH"/>
        </w:rPr>
        <w:t xml:space="preserve"> كما</w:t>
      </w:r>
      <w:r>
        <w:rPr>
          <w:spacing w:val="-4"/>
          <w:rtl/>
          <w:lang w:val="fr-CH"/>
        </w:rPr>
        <w:t> </w:t>
      </w:r>
      <w:r w:rsidRPr="00442644">
        <w:rPr>
          <w:rFonts w:hint="cs"/>
          <w:spacing w:val="-4"/>
          <w:rtl/>
          <w:lang w:val="fr-CH"/>
        </w:rPr>
        <w:t>يتأثرن به بوصفه</w:t>
      </w:r>
      <w:r>
        <w:rPr>
          <w:rFonts w:hint="cs"/>
          <w:spacing w:val="-4"/>
          <w:rtl/>
          <w:lang w:val="fr-CH"/>
        </w:rPr>
        <w:t>ن أفراداً من أسرة الشخص المختفي</w:t>
      </w:r>
      <w:r w:rsidRPr="00442644">
        <w:rPr>
          <w:rFonts w:hint="cs"/>
          <w:spacing w:val="-4"/>
          <w:rtl/>
          <w:lang w:val="fr-CH"/>
        </w:rPr>
        <w:t xml:space="preserve"> </w:t>
      </w:r>
      <w:r>
        <w:rPr>
          <w:rFonts w:hint="cs"/>
          <w:spacing w:val="-4"/>
          <w:rtl/>
          <w:lang w:val="fr-CH"/>
        </w:rPr>
        <w:t>عن طريق التعرض</w:t>
      </w:r>
      <w:r w:rsidRPr="00442644">
        <w:rPr>
          <w:rFonts w:hint="cs"/>
          <w:spacing w:val="-4"/>
          <w:rtl/>
          <w:lang w:val="fr-CH"/>
        </w:rPr>
        <w:t xml:space="preserve"> للعنف والاضطهاد والأعمال الانتقامية.</w:t>
      </w:r>
      <w:r>
        <w:rPr>
          <w:rFonts w:hint="cs"/>
          <w:spacing w:val="-4"/>
          <w:rtl/>
          <w:lang w:val="fr-CH"/>
        </w:rPr>
        <w:t xml:space="preserve"> أما</w:t>
      </w:r>
      <w:r>
        <w:rPr>
          <w:spacing w:val="-4"/>
          <w:rtl/>
          <w:lang w:val="fr-CH"/>
        </w:rPr>
        <w:t> </w:t>
      </w:r>
      <w:r w:rsidRPr="00442644">
        <w:rPr>
          <w:rFonts w:hint="cs"/>
          <w:spacing w:val="-4"/>
          <w:rtl/>
          <w:lang w:val="fr-CH"/>
        </w:rPr>
        <w:t xml:space="preserve">بالنسبة </w:t>
      </w:r>
      <w:r>
        <w:rPr>
          <w:rFonts w:hint="cs"/>
          <w:spacing w:val="-4"/>
          <w:rtl/>
          <w:lang w:val="fr-CH"/>
        </w:rPr>
        <w:t>للأطفال</w:t>
      </w:r>
      <w:r w:rsidRPr="00442644">
        <w:rPr>
          <w:rFonts w:hint="cs"/>
          <w:spacing w:val="-4"/>
          <w:rtl/>
          <w:lang w:val="fr-CH"/>
        </w:rPr>
        <w:t xml:space="preserve"> فإن ا</w:t>
      </w:r>
      <w:r>
        <w:rPr>
          <w:rFonts w:hint="cs"/>
          <w:spacing w:val="-4"/>
          <w:rtl/>
          <w:lang w:val="fr-CH"/>
        </w:rPr>
        <w:t xml:space="preserve">لاختفاء القسري يضعفهم بشكل خاص إذ </w:t>
      </w:r>
      <w:r w:rsidRPr="00442644">
        <w:rPr>
          <w:rFonts w:hint="cs"/>
          <w:spacing w:val="-4"/>
          <w:rtl/>
          <w:lang w:val="fr-CH"/>
        </w:rPr>
        <w:t>يعرضهم لفقدان هويتهم.</w:t>
      </w:r>
      <w:r>
        <w:rPr>
          <w:rFonts w:hint="cs"/>
          <w:spacing w:val="-4"/>
          <w:rtl/>
          <w:lang w:val="fr-CH"/>
        </w:rPr>
        <w:t xml:space="preserve"> وفي</w:t>
      </w:r>
      <w:r>
        <w:rPr>
          <w:spacing w:val="-4"/>
          <w:rtl/>
          <w:lang w:val="fr-CH"/>
        </w:rPr>
        <w:t> </w:t>
      </w:r>
      <w:r w:rsidRPr="00442644">
        <w:rPr>
          <w:rFonts w:hint="cs"/>
          <w:spacing w:val="-4"/>
          <w:rtl/>
          <w:lang w:val="fr-CH"/>
        </w:rPr>
        <w:t xml:space="preserve">هذا السياق، تشدد اللجنة بوجه خاص على ضرورة أن تحرص الدولة الطرف على توفير حماية ومساعدة خاصتين للنساء </w:t>
      </w:r>
      <w:r>
        <w:rPr>
          <w:rFonts w:hint="cs"/>
          <w:spacing w:val="-4"/>
          <w:rtl/>
          <w:lang w:val="fr-CH"/>
        </w:rPr>
        <w:t>والأطفال</w:t>
      </w:r>
      <w:r w:rsidRPr="00442644">
        <w:rPr>
          <w:rFonts w:hint="cs"/>
          <w:spacing w:val="-4"/>
          <w:rtl/>
          <w:lang w:val="fr-CH"/>
        </w:rPr>
        <w:t xml:space="preserve"> ضحايا الاختفاء القسري.</w:t>
      </w:r>
    </w:p>
    <w:p w:rsidR="00AB7C64" w:rsidRDefault="00AB7C64" w:rsidP="00DF4247">
      <w:pPr>
        <w:pStyle w:val="SingleTxtGA"/>
        <w:rPr>
          <w:rFonts w:hint="cs"/>
          <w:rtl/>
          <w:lang w:val="fr-CH"/>
        </w:rPr>
      </w:pPr>
      <w:r>
        <w:rPr>
          <w:rFonts w:hint="cs"/>
          <w:rtl/>
          <w:lang w:val="fr-CH"/>
        </w:rPr>
        <w:t>39-</w:t>
      </w:r>
      <w:r>
        <w:rPr>
          <w:rFonts w:hint="cs"/>
          <w:rtl/>
          <w:lang w:val="fr-CH"/>
        </w:rPr>
        <w:tab/>
        <w:t xml:space="preserve">وتشجع اللجنة الدولة الطرف على نشر نص الاتفاقية على نطاق واسع وكذلك نص تقريرها المقدَّم بموجب الفقرة 1 من المادة 29 من الاتفاقية، وردودها الكتابية على لائحة المسائل التي أعدتها اللجنة إلى جانب هذه الملاحظات الختامية، وذلك بهدف توعية السلطات القضائية والتشريعية والإدارية والمجتمع المدني والمنظمات غير الحكومية الناشطة في الدولة الطرف، </w:t>
      </w:r>
      <w:r w:rsidR="00DF4247">
        <w:rPr>
          <w:rFonts w:hint="cs"/>
          <w:rtl/>
          <w:lang w:val="fr-CH"/>
        </w:rPr>
        <w:t>وتعميمها</w:t>
      </w:r>
      <w:r>
        <w:rPr>
          <w:rFonts w:hint="cs"/>
          <w:rtl/>
          <w:lang w:val="fr-CH"/>
        </w:rPr>
        <w:t xml:space="preserve"> كذلك </w:t>
      </w:r>
      <w:r w:rsidR="00DF4247">
        <w:rPr>
          <w:rFonts w:hint="cs"/>
          <w:rtl/>
          <w:lang w:val="fr-CH"/>
        </w:rPr>
        <w:t xml:space="preserve">على </w:t>
      </w:r>
      <w:r>
        <w:rPr>
          <w:rFonts w:hint="cs"/>
          <w:rtl/>
          <w:lang w:val="fr-CH"/>
        </w:rPr>
        <w:t>عامة السكان. وتحث اللجنة الدولة الطرف على تشجيع مشاركة المجتمع المدني، وبخاصة منظمات أسر الضحايا، في إجراءات تنفيذ هذه الملاحظات الختامية.</w:t>
      </w:r>
    </w:p>
    <w:p w:rsidR="00AB7C64" w:rsidRDefault="00AB7C64" w:rsidP="00DF4247">
      <w:pPr>
        <w:pStyle w:val="SingleTxtGA"/>
        <w:rPr>
          <w:rFonts w:hint="cs"/>
          <w:rtl/>
          <w:lang w:val="fr-CH"/>
        </w:rPr>
      </w:pPr>
      <w:r>
        <w:rPr>
          <w:rFonts w:hint="cs"/>
          <w:rtl/>
          <w:lang w:val="fr-CH"/>
        </w:rPr>
        <w:t>40-</w:t>
      </w:r>
      <w:r>
        <w:rPr>
          <w:rFonts w:hint="cs"/>
          <w:rtl/>
          <w:lang w:val="fr-CH"/>
        </w:rPr>
        <w:tab/>
        <w:t>وتلاحظ اللجنة أن الدولة الطرف قدمت وثيقتها الأساسية في عام</w:t>
      </w:r>
      <w:r>
        <w:rPr>
          <w:rtl/>
          <w:lang w:val="fr-CH"/>
        </w:rPr>
        <w:t> </w:t>
      </w:r>
      <w:r>
        <w:rPr>
          <w:rFonts w:hint="cs"/>
          <w:rtl/>
          <w:lang w:val="fr-CH"/>
        </w:rPr>
        <w:t>1996 (</w:t>
      </w:r>
      <w:proofErr w:type="spellStart"/>
      <w:r w:rsidRPr="007911E8">
        <w:rPr>
          <w:lang w:val="es-ES_tradnl"/>
        </w:rPr>
        <w:t>HRI</w:t>
      </w:r>
      <w:proofErr w:type="spellEnd"/>
      <w:r w:rsidRPr="007911E8">
        <w:rPr>
          <w:lang w:val="es-ES_tradnl"/>
        </w:rPr>
        <w:t>/</w:t>
      </w:r>
      <w:proofErr w:type="spellStart"/>
      <w:r w:rsidRPr="007911E8">
        <w:rPr>
          <w:lang w:val="es-ES_tradnl"/>
        </w:rPr>
        <w:t>CORE</w:t>
      </w:r>
      <w:proofErr w:type="spellEnd"/>
      <w:r w:rsidRPr="007911E8">
        <w:rPr>
          <w:lang w:val="es-ES_tradnl"/>
        </w:rPr>
        <w:t>/1/</w:t>
      </w:r>
      <w:proofErr w:type="spellStart"/>
      <w:r w:rsidRPr="007911E8">
        <w:rPr>
          <w:lang w:val="es-ES_tradnl"/>
        </w:rPr>
        <w:t>Add</w:t>
      </w:r>
      <w:proofErr w:type="spellEnd"/>
      <w:r w:rsidRPr="007911E8">
        <w:rPr>
          <w:lang w:val="es-ES_tradnl"/>
        </w:rPr>
        <w:t>.</w:t>
      </w:r>
      <w:r w:rsidR="00DF4247">
        <w:t>9</w:t>
      </w:r>
      <w:r w:rsidRPr="007911E8">
        <w:rPr>
          <w:lang w:val="es-ES_tradnl"/>
        </w:rPr>
        <w:t>/Rev.1</w:t>
      </w:r>
      <w:r>
        <w:rPr>
          <w:rFonts w:hint="cs"/>
          <w:rtl/>
          <w:lang w:val="es-ES_tradnl"/>
        </w:rPr>
        <w:t>)، وتدعوها إلى تحديث تلك الوثيقة بما</w:t>
      </w:r>
      <w:r>
        <w:rPr>
          <w:rtl/>
          <w:lang w:val="es-ES_tradnl"/>
        </w:rPr>
        <w:t> </w:t>
      </w:r>
      <w:r>
        <w:rPr>
          <w:rFonts w:hint="cs"/>
          <w:rtl/>
          <w:lang w:val="es-ES_tradnl"/>
        </w:rPr>
        <w:t>يتفق مع الشروط المطلوب توفُّرُها في الوثيقة الأساسية الموحدة عملاً با</w:t>
      </w:r>
      <w:r>
        <w:rPr>
          <w:rFonts w:hint="cs"/>
          <w:sz w:val="30"/>
          <w:rtl/>
        </w:rPr>
        <w:t>ل</w:t>
      </w:r>
      <w:r w:rsidRPr="00817BD4">
        <w:rPr>
          <w:rFonts w:hint="cs"/>
          <w:sz w:val="30"/>
          <w:rtl/>
        </w:rPr>
        <w:t xml:space="preserve">مبادئ </w:t>
      </w:r>
      <w:r>
        <w:rPr>
          <w:rFonts w:hint="cs"/>
          <w:sz w:val="30"/>
          <w:rtl/>
        </w:rPr>
        <w:t>ال</w:t>
      </w:r>
      <w:r w:rsidRPr="00817BD4">
        <w:rPr>
          <w:rFonts w:hint="cs"/>
          <w:sz w:val="30"/>
          <w:rtl/>
        </w:rPr>
        <w:t xml:space="preserve">توجيهية </w:t>
      </w:r>
      <w:r>
        <w:rPr>
          <w:rFonts w:hint="cs"/>
          <w:sz w:val="30"/>
          <w:rtl/>
        </w:rPr>
        <w:t xml:space="preserve">المنسقة لتقديم </w:t>
      </w:r>
      <w:r w:rsidRPr="00817BD4">
        <w:rPr>
          <w:rFonts w:hint="cs"/>
          <w:sz w:val="30"/>
          <w:rtl/>
        </w:rPr>
        <w:t xml:space="preserve">التقارير </w:t>
      </w:r>
      <w:r>
        <w:rPr>
          <w:rFonts w:hint="cs"/>
          <w:sz w:val="30"/>
          <w:rtl/>
        </w:rPr>
        <w:t>بموجب المعاهدات الدولية لحقوق الإنسان</w:t>
      </w:r>
      <w:r>
        <w:rPr>
          <w:rFonts w:hint="cs"/>
          <w:rtl/>
          <w:lang w:val="es-ES_tradnl"/>
        </w:rPr>
        <w:t xml:space="preserve"> (</w:t>
      </w:r>
      <w:proofErr w:type="spellStart"/>
      <w:r w:rsidRPr="007911E8">
        <w:t>HRI/GEN.2/Rev.6</w:t>
      </w:r>
      <w:proofErr w:type="spellEnd"/>
      <w:r w:rsidRPr="007911E8">
        <w:t xml:space="preserve">, cap. </w:t>
      </w:r>
      <w:r w:rsidRPr="007911E8">
        <w:rPr>
          <w:lang w:val="en-GB"/>
        </w:rPr>
        <w:t>I</w:t>
      </w:r>
      <w:r>
        <w:rPr>
          <w:rFonts w:hint="cs"/>
          <w:rtl/>
          <w:lang w:val="fr-CH"/>
        </w:rPr>
        <w:t>).</w:t>
      </w:r>
    </w:p>
    <w:p w:rsidR="00AB7C64" w:rsidRPr="00442644" w:rsidRDefault="00AB7C64" w:rsidP="00DF4247">
      <w:pPr>
        <w:pStyle w:val="SingleTxtGA"/>
        <w:rPr>
          <w:rFonts w:hint="cs"/>
          <w:rtl/>
          <w:lang w:val="fr-CH"/>
        </w:rPr>
      </w:pPr>
      <w:r>
        <w:rPr>
          <w:rFonts w:hint="cs"/>
          <w:rtl/>
          <w:lang w:val="fr-CH"/>
        </w:rPr>
        <w:t>41-</w:t>
      </w:r>
      <w:r>
        <w:rPr>
          <w:rFonts w:hint="cs"/>
          <w:rtl/>
          <w:lang w:val="fr-CH"/>
        </w:rPr>
        <w:tab/>
        <w:t>وعملاً بالنظام الداخلي للجنة، يتعيَّن على الدولة الطرف تقديم معلومات، في موعد لا يتجاوز 19 نيسان/أبريل</w:t>
      </w:r>
      <w:r>
        <w:rPr>
          <w:rFonts w:hint="eastAsia"/>
          <w:rtl/>
          <w:lang w:val="fr-CH"/>
        </w:rPr>
        <w:t> </w:t>
      </w:r>
      <w:r>
        <w:rPr>
          <w:rFonts w:hint="cs"/>
          <w:rtl/>
          <w:lang w:val="fr-CH"/>
        </w:rPr>
        <w:t xml:space="preserve">2014، عن تنفيذ توصيات اللجنة الواردة في الفقرات 14 </w:t>
      </w:r>
      <w:proofErr w:type="spellStart"/>
      <w:r>
        <w:rPr>
          <w:rFonts w:hint="cs"/>
          <w:rtl/>
          <w:lang w:val="fr-CH"/>
        </w:rPr>
        <w:t>و22</w:t>
      </w:r>
      <w:proofErr w:type="spellEnd"/>
      <w:r>
        <w:rPr>
          <w:rFonts w:hint="cs"/>
          <w:rtl/>
          <w:lang w:val="fr-CH"/>
        </w:rPr>
        <w:t xml:space="preserve"> </w:t>
      </w:r>
      <w:proofErr w:type="spellStart"/>
      <w:r>
        <w:rPr>
          <w:rFonts w:hint="cs"/>
          <w:rtl/>
          <w:lang w:val="fr-CH"/>
        </w:rPr>
        <w:t>و36</w:t>
      </w:r>
      <w:proofErr w:type="spellEnd"/>
      <w:r>
        <w:rPr>
          <w:rFonts w:hint="cs"/>
          <w:rtl/>
          <w:lang w:val="fr-CH"/>
        </w:rPr>
        <w:t xml:space="preserve">. </w:t>
      </w:r>
    </w:p>
    <w:p w:rsidR="00AB7C64" w:rsidRPr="006C4A3D" w:rsidRDefault="00AB7C64" w:rsidP="00AB7C64">
      <w:pPr>
        <w:pStyle w:val="SingleTxtGA"/>
        <w:rPr>
          <w:rFonts w:hint="cs"/>
          <w:rtl/>
          <w:lang w:val="es-ES_tradnl"/>
        </w:rPr>
      </w:pPr>
      <w:r>
        <w:rPr>
          <w:rFonts w:hint="cs"/>
          <w:rtl/>
          <w:lang w:val="es-ES_tradnl"/>
        </w:rPr>
        <w:t>42</w:t>
      </w:r>
      <w:r w:rsidRPr="006C4A3D">
        <w:rPr>
          <w:rFonts w:hint="cs"/>
          <w:rtl/>
          <w:lang w:val="es-ES_tradnl"/>
        </w:rPr>
        <w:t>-</w:t>
      </w:r>
      <w:r w:rsidRPr="006C4A3D">
        <w:rPr>
          <w:rFonts w:hint="cs"/>
          <w:rtl/>
          <w:lang w:val="es-ES_tradnl"/>
        </w:rPr>
        <w:tab/>
        <w:t xml:space="preserve">وبمقتضى الفقرة 4 من المادة 29 من الاتفاقية، تطلب اللجنة إلى الدولة الطرف أن تقدم، </w:t>
      </w:r>
      <w:r>
        <w:rPr>
          <w:rFonts w:hint="cs"/>
          <w:rtl/>
          <w:lang w:val="fr-CH"/>
        </w:rPr>
        <w:t>في موعد لا يتجاوز 19 نيسان/ أبريل</w:t>
      </w:r>
      <w:r>
        <w:rPr>
          <w:rFonts w:hint="eastAsia"/>
          <w:rtl/>
          <w:lang w:val="fr-CH"/>
        </w:rPr>
        <w:t> </w:t>
      </w:r>
      <w:r>
        <w:rPr>
          <w:rFonts w:hint="cs"/>
          <w:rtl/>
          <w:lang w:val="fr-CH"/>
        </w:rPr>
        <w:t xml:space="preserve">2019، </w:t>
      </w:r>
      <w:r w:rsidRPr="006C4A3D">
        <w:rPr>
          <w:rFonts w:hint="cs"/>
          <w:rtl/>
          <w:lang w:val="es-ES_tradnl"/>
        </w:rPr>
        <w:t>معلومات واقعية ومحد</w:t>
      </w:r>
      <w:r>
        <w:rPr>
          <w:rFonts w:hint="cs"/>
          <w:rtl/>
          <w:lang w:val="es-ES_tradnl"/>
        </w:rPr>
        <w:t>َّ</w:t>
      </w:r>
      <w:r w:rsidRPr="006C4A3D">
        <w:rPr>
          <w:rFonts w:hint="cs"/>
          <w:rtl/>
          <w:lang w:val="es-ES_tradnl"/>
        </w:rPr>
        <w:t>ثة بشأن تنفيذ جميع توصياتها</w:t>
      </w:r>
      <w:r>
        <w:rPr>
          <w:rFonts w:hint="cs"/>
          <w:rtl/>
          <w:lang w:val="es-ES_tradnl"/>
        </w:rPr>
        <w:t>،</w:t>
      </w:r>
      <w:r w:rsidRPr="006C4A3D">
        <w:rPr>
          <w:rFonts w:hint="cs"/>
          <w:rtl/>
          <w:lang w:val="es-ES_tradnl"/>
        </w:rPr>
        <w:t xml:space="preserve"> وكذلك أي معلومات جديدة أخرى تتعلق بالوفاء بالالتزامات المنصوص عليها في الاتفاقية، وذلك في وثيقة معدة وفق المادة 39 من المبادئ التوجيهية المتعلقة بشكل ومحتوى التقارير التي يتعين على الدول الأطراف في الاتفاقية تقديمها بموجب المادة 29 من الاتفاقية (</w:t>
      </w:r>
      <w:proofErr w:type="spellStart"/>
      <w:r w:rsidRPr="00515F1C">
        <w:rPr>
          <w:lang w:val="es-ES_tradnl"/>
        </w:rPr>
        <w:t>CED</w:t>
      </w:r>
      <w:proofErr w:type="spellEnd"/>
      <w:r w:rsidRPr="00515F1C">
        <w:rPr>
          <w:lang w:val="es-ES_tradnl"/>
        </w:rPr>
        <w:t>/C/2</w:t>
      </w:r>
      <w:r>
        <w:rPr>
          <w:rFonts w:hint="cs"/>
          <w:rtl/>
          <w:lang w:val="es-ES_tradnl"/>
        </w:rPr>
        <w:t>). وتحث اللجنة الدولة الطرف على تشجيع وتيسير مشاركة المجتمع المدني، ولا</w:t>
      </w:r>
      <w:r>
        <w:rPr>
          <w:rtl/>
          <w:lang w:val="es-ES_tradnl"/>
        </w:rPr>
        <w:t> </w:t>
      </w:r>
      <w:r>
        <w:rPr>
          <w:rFonts w:hint="cs"/>
          <w:rtl/>
          <w:lang w:val="es-ES_tradnl"/>
        </w:rPr>
        <w:t>سيما منظمات أسر الضحايا، في عملية إعداد تلك المعلومات.</w:t>
      </w:r>
    </w:p>
    <w:p w:rsidR="00AB7C64" w:rsidRPr="00442644" w:rsidRDefault="00AB7C64" w:rsidP="00AB7C64">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F35" w:rsidRPr="00FE6865" w:rsidRDefault="00AD7F35" w:rsidP="00FE6865">
      <w:pPr>
        <w:pStyle w:val="Footer"/>
      </w:pPr>
    </w:p>
  </w:endnote>
  <w:endnote w:type="continuationSeparator" w:id="0">
    <w:p w:rsidR="00AD7F35" w:rsidRDefault="00AD7F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C64" w:rsidRPr="00AB7C64" w:rsidRDefault="00AB7C64" w:rsidP="00AB7C64">
    <w:pPr>
      <w:pStyle w:val="Footer"/>
      <w:tabs>
        <w:tab w:val="right" w:pos="9598"/>
      </w:tabs>
    </w:pPr>
    <w:r>
      <w:t>GE.13-43320</w:t>
    </w:r>
    <w:r>
      <w:tab/>
    </w:r>
    <w:r w:rsidRPr="00AB7C64">
      <w:rPr>
        <w:b/>
        <w:sz w:val="18"/>
      </w:rPr>
      <w:fldChar w:fldCharType="begin"/>
    </w:r>
    <w:r w:rsidRPr="00AB7C64">
      <w:rPr>
        <w:b/>
        <w:sz w:val="18"/>
      </w:rPr>
      <w:instrText xml:space="preserve"> PAGE  \* MERGEFORMAT </w:instrText>
    </w:r>
    <w:r w:rsidRPr="00AB7C64">
      <w:rPr>
        <w:b/>
        <w:sz w:val="18"/>
      </w:rPr>
      <w:fldChar w:fldCharType="separate"/>
    </w:r>
    <w:r w:rsidR="005C5E2B">
      <w:rPr>
        <w:b/>
        <w:noProof/>
        <w:sz w:val="18"/>
      </w:rPr>
      <w:t>8</w:t>
    </w:r>
    <w:r w:rsidRPr="00AB7C6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C64" w:rsidRPr="00AB7C64" w:rsidRDefault="00AB7C64" w:rsidP="00AB7C64">
    <w:pPr>
      <w:pStyle w:val="Footer"/>
      <w:tabs>
        <w:tab w:val="right" w:pos="9598"/>
      </w:tabs>
      <w:rPr>
        <w:b/>
        <w:sz w:val="18"/>
      </w:rPr>
    </w:pPr>
    <w:r w:rsidRPr="00AB7C64">
      <w:rPr>
        <w:b/>
        <w:sz w:val="18"/>
      </w:rPr>
      <w:fldChar w:fldCharType="begin"/>
    </w:r>
    <w:r w:rsidRPr="00AB7C64">
      <w:rPr>
        <w:b/>
        <w:sz w:val="18"/>
      </w:rPr>
      <w:instrText xml:space="preserve"> PAGE  \* MERGEFORMAT </w:instrText>
    </w:r>
    <w:r w:rsidRPr="00AB7C64">
      <w:rPr>
        <w:b/>
        <w:sz w:val="18"/>
      </w:rPr>
      <w:fldChar w:fldCharType="separate"/>
    </w:r>
    <w:r w:rsidR="005C5E2B">
      <w:rPr>
        <w:b/>
        <w:noProof/>
        <w:sz w:val="18"/>
      </w:rPr>
      <w:t>7</w:t>
    </w:r>
    <w:r w:rsidRPr="00AB7C64">
      <w:rPr>
        <w:b/>
        <w:sz w:val="18"/>
      </w:rPr>
      <w:fldChar w:fldCharType="end"/>
    </w:r>
    <w:r>
      <w:rPr>
        <w:b/>
        <w:sz w:val="18"/>
      </w:rPr>
      <w:tab/>
    </w:r>
    <w:r>
      <w:t>GE.13-43320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E4" w:rsidRDefault="00AB7C64" w:rsidP="00AB7C64">
    <w:pPr>
      <w:pStyle w:val="Footer"/>
      <w:jc w:val="right"/>
    </w:pPr>
    <w:r>
      <w:rPr>
        <w:sz w:val="20"/>
      </w:rPr>
      <w:t>(A)   GE.13-43320</w:t>
    </w:r>
    <w:r w:rsidR="001241E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90935">
      <w:rPr>
        <w:sz w:val="20"/>
      </w:rPr>
      <w:t xml:space="preserve">    150513    150513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F35" w:rsidRDefault="00AD7F35" w:rsidP="00E101A8">
      <w:pPr>
        <w:pStyle w:val="Footer"/>
        <w:bidi/>
        <w:spacing w:after="80" w:line="200" w:lineRule="exact"/>
        <w:ind w:left="680"/>
      </w:pPr>
      <w:r>
        <w:rPr>
          <w:rFonts w:hint="cs"/>
          <w:rtl/>
        </w:rPr>
        <w:t>__________</w:t>
      </w:r>
    </w:p>
  </w:footnote>
  <w:footnote w:type="continuationSeparator" w:id="0">
    <w:p w:rsidR="00AD7F35" w:rsidRDefault="00AD7F35" w:rsidP="00E101A8">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C64" w:rsidRPr="00AB7C64" w:rsidRDefault="00AB7C64" w:rsidP="00AB7C64">
    <w:pPr>
      <w:pStyle w:val="Header"/>
      <w:jc w:val="right"/>
    </w:pPr>
    <w:r w:rsidRPr="00AB7C64">
      <w:t>CED/C/URY/CO/1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E4" w:rsidRPr="00AB7C64" w:rsidRDefault="00AB7C64" w:rsidP="00AB7C64">
    <w:pPr>
      <w:pStyle w:val="Header"/>
      <w:jc w:val="left"/>
    </w:pPr>
    <w:r w:rsidRPr="00AB7C64">
      <w:t>CED/C/URY/CO/1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E4" w:rsidRDefault="001241E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0pt;margin-top:25.65pt;width:241.4pt;height:97.65pt;z-index:2" o:allowincell="f" filled="f" stroked="f">
          <v:textbox style="mso-next-textbox:#_x0000_s2053" inset="0,0,0,0">
            <w:txbxContent>
              <w:p w:rsidR="001241E4" w:rsidRPr="003B303E" w:rsidRDefault="001241E4" w:rsidP="00AB7C64">
                <w:pPr>
                  <w:spacing w:line="560" w:lineRule="exact"/>
                  <w:rPr>
                    <w:rFonts w:hint="cs"/>
                    <w:sz w:val="52"/>
                    <w:szCs w:val="52"/>
                  </w:rPr>
                </w:pPr>
                <w:r w:rsidRPr="003B303E">
                  <w:rPr>
                    <w:rFonts w:hint="cs"/>
                    <w:b/>
                    <w:bCs/>
                    <w:sz w:val="52"/>
                    <w:szCs w:val="52"/>
                    <w:rtl/>
                  </w:rPr>
                  <w:t xml:space="preserve">الاتفاقية الدوليـة لحمايـة جميع </w:t>
                </w:r>
                <w:r w:rsidR="00AB7C64">
                  <w:rPr>
                    <w:rFonts w:hint="cs"/>
                    <w:b/>
                    <w:bCs/>
                    <w:sz w:val="52"/>
                    <w:szCs w:val="52"/>
                    <w:rtl/>
                  </w:rPr>
                  <w:t>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41E4"/>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41E4"/>
    <w:rsid w:val="001455A0"/>
    <w:rsid w:val="001602A3"/>
    <w:rsid w:val="00185BEF"/>
    <w:rsid w:val="001A5161"/>
    <w:rsid w:val="001A60BD"/>
    <w:rsid w:val="00232277"/>
    <w:rsid w:val="0023736D"/>
    <w:rsid w:val="002510C9"/>
    <w:rsid w:val="00257225"/>
    <w:rsid w:val="00310160"/>
    <w:rsid w:val="00341A8C"/>
    <w:rsid w:val="003519E6"/>
    <w:rsid w:val="003B303E"/>
    <w:rsid w:val="003B4356"/>
    <w:rsid w:val="003D3419"/>
    <w:rsid w:val="003F08A8"/>
    <w:rsid w:val="004250E3"/>
    <w:rsid w:val="00444776"/>
    <w:rsid w:val="00444EF2"/>
    <w:rsid w:val="00472A81"/>
    <w:rsid w:val="004A20A6"/>
    <w:rsid w:val="004B2C92"/>
    <w:rsid w:val="004D6A3A"/>
    <w:rsid w:val="004F4AD7"/>
    <w:rsid w:val="00557CD3"/>
    <w:rsid w:val="00571432"/>
    <w:rsid w:val="005732A2"/>
    <w:rsid w:val="005762A5"/>
    <w:rsid w:val="00590BA3"/>
    <w:rsid w:val="005B46D9"/>
    <w:rsid w:val="005B7AE0"/>
    <w:rsid w:val="005C4B0D"/>
    <w:rsid w:val="005C5E2B"/>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0935"/>
    <w:rsid w:val="0079344E"/>
    <w:rsid w:val="007E197F"/>
    <w:rsid w:val="007F68C4"/>
    <w:rsid w:val="008153DE"/>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61761"/>
    <w:rsid w:val="00AB7C64"/>
    <w:rsid w:val="00AD0014"/>
    <w:rsid w:val="00AD4CF2"/>
    <w:rsid w:val="00AD7F35"/>
    <w:rsid w:val="00AE0EF1"/>
    <w:rsid w:val="00AF0BBA"/>
    <w:rsid w:val="00B30468"/>
    <w:rsid w:val="00B44E31"/>
    <w:rsid w:val="00BA4F7E"/>
    <w:rsid w:val="00BB2C41"/>
    <w:rsid w:val="00BC55C8"/>
    <w:rsid w:val="00BC5C10"/>
    <w:rsid w:val="00BE2964"/>
    <w:rsid w:val="00C21623"/>
    <w:rsid w:val="00C24FBD"/>
    <w:rsid w:val="00C473BA"/>
    <w:rsid w:val="00C56023"/>
    <w:rsid w:val="00C611ED"/>
    <w:rsid w:val="00C6490A"/>
    <w:rsid w:val="00C64FE1"/>
    <w:rsid w:val="00C74296"/>
    <w:rsid w:val="00C8345E"/>
    <w:rsid w:val="00CA5F7C"/>
    <w:rsid w:val="00D12EBF"/>
    <w:rsid w:val="00D51067"/>
    <w:rsid w:val="00D75657"/>
    <w:rsid w:val="00D960AD"/>
    <w:rsid w:val="00DA0E0E"/>
    <w:rsid w:val="00DB0C39"/>
    <w:rsid w:val="00DB7679"/>
    <w:rsid w:val="00DF1702"/>
    <w:rsid w:val="00DF4247"/>
    <w:rsid w:val="00DF4DD8"/>
    <w:rsid w:val="00DF668E"/>
    <w:rsid w:val="00E04826"/>
    <w:rsid w:val="00E101A8"/>
    <w:rsid w:val="00E14D2B"/>
    <w:rsid w:val="00E20DBA"/>
    <w:rsid w:val="00E6524A"/>
    <w:rsid w:val="00E660D6"/>
    <w:rsid w:val="00E771AB"/>
    <w:rsid w:val="00EA796F"/>
    <w:rsid w:val="00EB0139"/>
    <w:rsid w:val="00EB077B"/>
    <w:rsid w:val="00EC50B9"/>
    <w:rsid w:val="00ED26A0"/>
    <w:rsid w:val="00F1727A"/>
    <w:rsid w:val="00F34764"/>
    <w:rsid w:val="00F54E3C"/>
    <w:rsid w:val="00F874BD"/>
    <w:rsid w:val="00F976C0"/>
    <w:rsid w:val="00FB1D0B"/>
    <w:rsid w:val="00FD13E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AB7C64"/>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8</Pages>
  <Words>2327</Words>
  <Characters>13270</Characters>
  <Application>Microsoft Office Outlook</Application>
  <DocSecurity>4</DocSecurity>
  <Lines>110</Lines>
  <Paragraphs>31</Paragraphs>
  <ScaleCrop>false</ScaleCrop>
  <HeadingPairs>
    <vt:vector size="2" baseType="variant">
      <vt:variant>
        <vt:lpstr>العنوان</vt:lpstr>
      </vt:variant>
      <vt:variant>
        <vt:i4>1</vt:i4>
      </vt:variant>
    </vt:vector>
  </HeadingPairs>
  <TitlesOfParts>
    <vt:vector size="1" baseType="lpstr">
      <vt:lpstr>CED/C/URY/CO/1</vt:lpstr>
    </vt:vector>
  </TitlesOfParts>
  <Company>CSD</Company>
  <LinksUpToDate>false</LinksUpToDate>
  <CharactersWithSpaces>15566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CED/C/URY/CO/1</dc:title>
  <dc:subject>SHAKOUR</dc:subject>
  <dc:creator>SMADI</dc:creator>
  <cp:keywords/>
  <dc:description/>
  <cp:lastModifiedBy>SMADI</cp:lastModifiedBy>
  <cp:revision>2</cp:revision>
  <cp:lastPrinted>2013-05-15T12:53:00Z</cp:lastPrinted>
  <dcterms:created xsi:type="dcterms:W3CDTF">2013-05-15T13:00:00Z</dcterms:created>
  <dcterms:modified xsi:type="dcterms:W3CDTF">2013-05-15T13:00:00Z</dcterms:modified>
</cp:coreProperties>
</file>