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F7DDC3E" w14:textId="77777777" w:rsidTr="005B51C4">
        <w:trPr>
          <w:trHeight w:hRule="exact" w:val="851"/>
        </w:trPr>
        <w:tc>
          <w:tcPr>
            <w:tcW w:w="1274" w:type="dxa"/>
            <w:tcBorders>
              <w:bottom w:val="single" w:sz="4" w:space="0" w:color="auto"/>
            </w:tcBorders>
            <w:shd w:val="clear" w:color="auto" w:fill="auto"/>
          </w:tcPr>
          <w:p w14:paraId="2A7D7F91" w14:textId="77777777" w:rsidR="006B3E27" w:rsidRPr="00C175A6" w:rsidRDefault="006B3E27" w:rsidP="002C582B">
            <w:pPr>
              <w:kinsoku w:val="0"/>
              <w:overflowPunct w:val="0"/>
              <w:autoSpaceDE w:val="0"/>
              <w:autoSpaceDN w:val="0"/>
              <w:adjustRightInd w:val="0"/>
              <w:snapToGrid w:val="0"/>
              <w:jc w:val="center"/>
              <w:rPr>
                <w:sz w:val="56"/>
                <w:szCs w:val="56"/>
              </w:rPr>
            </w:pPr>
          </w:p>
        </w:tc>
        <w:tc>
          <w:tcPr>
            <w:tcW w:w="4537" w:type="dxa"/>
            <w:tcBorders>
              <w:bottom w:val="single" w:sz="4" w:space="0" w:color="auto"/>
            </w:tcBorders>
            <w:shd w:val="clear" w:color="auto" w:fill="auto"/>
            <w:vAlign w:val="bottom"/>
          </w:tcPr>
          <w:p w14:paraId="2B93A276"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59CC58F7" w14:textId="79AE68E1" w:rsidR="006B3E27" w:rsidRPr="00BA1387" w:rsidRDefault="00BA1387" w:rsidP="00BA1387">
            <w:pPr>
              <w:bidi w:val="0"/>
              <w:rPr>
                <w:szCs w:val="20"/>
              </w:rPr>
            </w:pPr>
            <w:r w:rsidRPr="00F034C4">
              <w:rPr>
                <w:sz w:val="40"/>
                <w:szCs w:val="20"/>
              </w:rPr>
              <w:t>CCPR</w:t>
            </w:r>
            <w:r w:rsidRPr="00F034C4">
              <w:rPr>
                <w:szCs w:val="20"/>
              </w:rPr>
              <w:t>/C/ISR/CO/</w:t>
            </w:r>
            <w:r w:rsidRPr="00F034C4">
              <w:t>5</w:t>
            </w:r>
          </w:p>
        </w:tc>
      </w:tr>
      <w:tr w:rsidR="006B3E27" w:rsidRPr="00C175A6" w14:paraId="602848CF" w14:textId="77777777" w:rsidTr="005B51C4">
        <w:trPr>
          <w:trHeight w:hRule="exact" w:val="2835"/>
        </w:trPr>
        <w:tc>
          <w:tcPr>
            <w:tcW w:w="1274" w:type="dxa"/>
            <w:tcBorders>
              <w:top w:val="single" w:sz="4" w:space="0" w:color="auto"/>
              <w:bottom w:val="single" w:sz="12" w:space="0" w:color="auto"/>
            </w:tcBorders>
            <w:shd w:val="clear" w:color="auto" w:fill="auto"/>
          </w:tcPr>
          <w:p w14:paraId="6A76E833"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1FD9B02" wp14:editId="293098A2">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EB6D6C6"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A20B838" w14:textId="77777777" w:rsidR="006B3E27" w:rsidRDefault="00BA1387" w:rsidP="004B27E0">
            <w:pPr>
              <w:bidi w:val="0"/>
              <w:spacing w:before="240"/>
              <w:rPr>
                <w:szCs w:val="20"/>
              </w:rPr>
            </w:pPr>
            <w:r>
              <w:rPr>
                <w:szCs w:val="20"/>
              </w:rPr>
              <w:t>Distr.: General</w:t>
            </w:r>
          </w:p>
          <w:p w14:paraId="2C6B1C0A" w14:textId="232037E0" w:rsidR="00BA1387" w:rsidRDefault="00504F6B" w:rsidP="00BA1387">
            <w:pPr>
              <w:bidi w:val="0"/>
              <w:spacing w:line="240" w:lineRule="exact"/>
              <w:jc w:val="left"/>
              <w:rPr>
                <w:szCs w:val="20"/>
              </w:rPr>
            </w:pPr>
            <w:r>
              <w:t>5 May 2022</w:t>
            </w:r>
          </w:p>
          <w:p w14:paraId="3332EA61" w14:textId="77777777" w:rsidR="00BA1387" w:rsidRDefault="00BA1387" w:rsidP="00BA1387">
            <w:pPr>
              <w:bidi w:val="0"/>
              <w:spacing w:line="240" w:lineRule="exact"/>
              <w:jc w:val="left"/>
              <w:rPr>
                <w:szCs w:val="20"/>
              </w:rPr>
            </w:pPr>
            <w:r>
              <w:rPr>
                <w:szCs w:val="20"/>
              </w:rPr>
              <w:t>Arabic</w:t>
            </w:r>
          </w:p>
          <w:p w14:paraId="775A597F" w14:textId="647EE14A" w:rsidR="00BA1387" w:rsidRPr="00BA1387" w:rsidRDefault="00BA1387" w:rsidP="00BA1387">
            <w:pPr>
              <w:bidi w:val="0"/>
              <w:spacing w:line="240" w:lineRule="exact"/>
              <w:jc w:val="left"/>
              <w:rPr>
                <w:szCs w:val="20"/>
              </w:rPr>
            </w:pPr>
            <w:r>
              <w:rPr>
                <w:szCs w:val="20"/>
              </w:rPr>
              <w:t>Original: English</w:t>
            </w:r>
          </w:p>
        </w:tc>
      </w:tr>
    </w:tbl>
    <w:p w14:paraId="620A45CA" w14:textId="77777777" w:rsidR="00622073" w:rsidRPr="00193A03" w:rsidRDefault="00622073" w:rsidP="00BB7543">
      <w:pPr>
        <w:spacing w:before="120" w:line="360" w:lineRule="exact"/>
        <w:textDirection w:val="tbRlV"/>
        <w:rPr>
          <w:rFonts w:ascii="Simplified Arabic" w:hAnsi="Simplified Arabic"/>
          <w:b/>
          <w:sz w:val="26"/>
          <w:szCs w:val="26"/>
          <w:lang w:val="ar-SA" w:eastAsia="zh-TW" w:bidi="en-GB"/>
        </w:rPr>
      </w:pPr>
      <w:r w:rsidRPr="00193A03">
        <w:rPr>
          <w:rFonts w:ascii="Simplified Arabic" w:hAnsi="Simplified Arabic"/>
          <w:b/>
          <w:bCs/>
          <w:sz w:val="26"/>
          <w:szCs w:val="26"/>
          <w:rtl/>
        </w:rPr>
        <w:t>اللجنة المعنية بحقوق الإنسان</w:t>
      </w:r>
    </w:p>
    <w:p w14:paraId="3F2442A8" w14:textId="77777777" w:rsidR="00622073" w:rsidRPr="00193A03" w:rsidRDefault="00622073" w:rsidP="006746F8">
      <w:pPr>
        <w:pStyle w:val="HChGA"/>
        <w:rPr>
          <w:lang w:val="ar-SA" w:eastAsia="zh-TW" w:bidi="en-GB"/>
        </w:rPr>
      </w:pPr>
      <w:r w:rsidRPr="00193A03">
        <w:rPr>
          <w:rtl/>
        </w:rPr>
        <w:tab/>
      </w:r>
      <w:r w:rsidRPr="00193A03">
        <w:rPr>
          <w:rtl/>
        </w:rPr>
        <w:tab/>
        <w:t>الملاحظات الختامية بشأن التقرير الدوري الخامس لإسرائيل</w:t>
      </w:r>
      <w:r w:rsidRPr="00193A03">
        <w:rPr>
          <w:rFonts w:ascii="Arial" w:hAnsi="Arial" w:cs="Arial"/>
          <w:rtl/>
        </w:rPr>
        <w:t>‬</w:t>
      </w:r>
      <w:r w:rsidRPr="00193A03">
        <w:rPr>
          <w:rFonts w:ascii="Arial" w:hAnsi="Arial" w:cs="Arial"/>
          <w:rtl/>
        </w:rPr>
        <w:t>‬</w:t>
      </w:r>
      <w:r w:rsidRPr="00B41CE7">
        <w:rPr>
          <w:rFonts w:ascii="Simplified Arabic" w:hAnsi="Simplified Arabic"/>
          <w:sz w:val="22"/>
          <w:szCs w:val="22"/>
        </w:rPr>
        <w:footnoteReference w:customMarkFollows="1" w:id="1"/>
        <w:t>*</w:t>
      </w:r>
    </w:p>
    <w:p w14:paraId="6D1DEC90" w14:textId="27A36735" w:rsidR="00622073" w:rsidRPr="00193A03" w:rsidRDefault="00622073" w:rsidP="006746F8">
      <w:pPr>
        <w:pStyle w:val="SingleTxtGA"/>
        <w:rPr>
          <w:lang w:eastAsia="zh-TW" w:bidi="en-GB"/>
        </w:rPr>
      </w:pPr>
      <w:r w:rsidRPr="006746F8">
        <w:rPr>
          <w:rtl/>
        </w:rPr>
        <w:t>1</w:t>
      </w:r>
      <w:r w:rsidRPr="00F856A7">
        <w:rPr>
          <w:rtl/>
        </w:rPr>
        <w:t>-</w:t>
      </w:r>
      <w:r w:rsidRPr="00F856A7">
        <w:rPr>
          <w:rtl/>
        </w:rPr>
        <w:tab/>
        <w:t>نظرت اللجنة في التقرير الدوري الخامس لإسرائيل</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2"/>
      </w:r>
      <w:r w:rsidR="00F034C4">
        <w:rPr>
          <w:rStyle w:val="FootnoteReference"/>
          <w:rFonts w:ascii="Simplified Arabic" w:hAnsi="Simplified Arabic"/>
          <w:rtl/>
        </w:rPr>
        <w:t>)</w:t>
      </w:r>
      <w:r w:rsidRPr="00F856A7">
        <w:rPr>
          <w:rtl/>
        </w:rPr>
        <w:t xml:space="preserve"> في جلستيها </w:t>
      </w:r>
      <w:r w:rsidRPr="006746F8">
        <w:rPr>
          <w:rtl/>
        </w:rPr>
        <w:t>3841</w:t>
      </w:r>
      <w:r w:rsidRPr="00F856A7">
        <w:rPr>
          <w:rtl/>
        </w:rPr>
        <w:t xml:space="preserve"> و</w:t>
      </w:r>
      <w:r w:rsidRPr="006746F8">
        <w:rPr>
          <w:rtl/>
        </w:rPr>
        <w:t>3842</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3"/>
      </w:r>
      <w:r w:rsidR="00F034C4">
        <w:rPr>
          <w:rStyle w:val="FootnoteReference"/>
          <w:rFonts w:ascii="Simplified Arabic" w:hAnsi="Simplified Arabic"/>
          <w:rtl/>
        </w:rPr>
        <w:t>)</w:t>
      </w:r>
      <w:r w:rsidR="00F034C4">
        <w:rPr>
          <w:rtl/>
        </w:rPr>
        <w:t>،</w:t>
      </w:r>
      <w:r w:rsidRPr="00F856A7">
        <w:rPr>
          <w:rtl/>
        </w:rPr>
        <w:t xml:space="preserve"> المعقودتين في </w:t>
      </w:r>
      <w:r w:rsidRPr="006746F8">
        <w:rPr>
          <w:rtl/>
        </w:rPr>
        <w:t>2</w:t>
      </w:r>
      <w:r w:rsidRPr="00F856A7">
        <w:rPr>
          <w:rtl/>
        </w:rPr>
        <w:t xml:space="preserve"> و</w:t>
      </w:r>
      <w:r w:rsidRPr="006746F8">
        <w:rPr>
          <w:rtl/>
        </w:rPr>
        <w:t>3</w:t>
      </w:r>
      <w:r w:rsidRPr="00F856A7">
        <w:rPr>
          <w:rtl/>
        </w:rPr>
        <w:t xml:space="preserve"> آذار/مارس </w:t>
      </w:r>
      <w:r w:rsidRPr="006746F8">
        <w:rPr>
          <w:rtl/>
        </w:rPr>
        <w:t>2022</w:t>
      </w:r>
      <w:r w:rsidRPr="00F856A7">
        <w:rPr>
          <w:rtl/>
        </w:rPr>
        <w:t xml:space="preserve">. وفي جلستها </w:t>
      </w:r>
      <w:r w:rsidRPr="006746F8">
        <w:rPr>
          <w:rtl/>
        </w:rPr>
        <w:t>3868</w:t>
      </w:r>
      <w:r w:rsidR="00F034C4">
        <w:rPr>
          <w:rtl/>
        </w:rPr>
        <w:t>،</w:t>
      </w:r>
      <w:r w:rsidRPr="00F856A7">
        <w:rPr>
          <w:rtl/>
        </w:rPr>
        <w:t xml:space="preserve"> المعقودة في </w:t>
      </w:r>
      <w:r w:rsidRPr="006746F8">
        <w:rPr>
          <w:rtl/>
        </w:rPr>
        <w:t>22</w:t>
      </w:r>
      <w:r w:rsidRPr="00F856A7">
        <w:rPr>
          <w:rtl/>
        </w:rPr>
        <w:t xml:space="preserve"> آذار/مارس </w:t>
      </w:r>
      <w:r w:rsidRPr="006746F8">
        <w:rPr>
          <w:rtl/>
        </w:rPr>
        <w:t>2022</w:t>
      </w:r>
      <w:r w:rsidR="00F034C4">
        <w:rPr>
          <w:rtl/>
        </w:rPr>
        <w:t>،</w:t>
      </w:r>
      <w:r w:rsidRPr="00F856A7">
        <w:rPr>
          <w:rtl/>
        </w:rPr>
        <w:t xml:space="preserve"> </w:t>
      </w:r>
      <w:r>
        <w:rPr>
          <w:rtl/>
        </w:rPr>
        <w:t xml:space="preserve">اعتمدت </w:t>
      </w:r>
      <w:r w:rsidRPr="00F856A7">
        <w:rPr>
          <w:rtl/>
        </w:rPr>
        <w:t>هذه الملاحظات الختامية.</w:t>
      </w:r>
    </w:p>
    <w:p w14:paraId="30093FBB" w14:textId="77777777" w:rsidR="00622073" w:rsidRPr="00193A03" w:rsidRDefault="00622073" w:rsidP="006746F8">
      <w:pPr>
        <w:pStyle w:val="H1GA"/>
        <w:rPr>
          <w:lang w:eastAsia="zh-TW" w:bidi="en-GB"/>
        </w:rPr>
      </w:pPr>
      <w:r>
        <w:rPr>
          <w:sz w:val="22"/>
          <w:szCs w:val="22"/>
          <w:rtl/>
        </w:rPr>
        <w:tab/>
      </w:r>
      <w:r w:rsidRPr="00193A03">
        <w:rPr>
          <w:rtl/>
        </w:rPr>
        <w:t>ألف-</w:t>
      </w:r>
      <w:r w:rsidRPr="00193A03">
        <w:rPr>
          <w:rtl/>
        </w:rPr>
        <w:tab/>
        <w:t>مقدمة</w:t>
      </w:r>
    </w:p>
    <w:p w14:paraId="6DDEC6AB" w14:textId="2936179E" w:rsidR="00622073" w:rsidRPr="00F856A7" w:rsidRDefault="00622073" w:rsidP="006746F8">
      <w:pPr>
        <w:pStyle w:val="SingleTxtGA"/>
        <w:rPr>
          <w:lang w:val="ar-SA" w:eastAsia="zh-TW" w:bidi="en-GB"/>
        </w:rPr>
      </w:pPr>
      <w:r w:rsidRPr="006746F8">
        <w:rPr>
          <w:rtl/>
        </w:rPr>
        <w:t>2</w:t>
      </w:r>
      <w:r w:rsidRPr="00F856A7">
        <w:rPr>
          <w:rtl/>
        </w:rPr>
        <w:t>-</w:t>
      </w:r>
      <w:r w:rsidRPr="00F856A7">
        <w:rPr>
          <w:rtl/>
        </w:rPr>
        <w:tab/>
        <w:t>تعرب اللجنة عن امتنانها للدولة الطرف لقبولها الإجراء المبسط لتقديم التقارير ولتقديمها تقريرها الدوري الخامس رداً على قائمة المسائل المحالة قبل تقديم التقرير التي أُعدت في إطار هذا الإجراء</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4"/>
      </w:r>
      <w:r w:rsidR="00F034C4">
        <w:rPr>
          <w:rStyle w:val="FootnoteReference"/>
          <w:rFonts w:ascii="Simplified Arabic" w:hAnsi="Simplified Arabic"/>
          <w:rtl/>
        </w:rPr>
        <w:t>)</w:t>
      </w:r>
      <w:r w:rsidRPr="00F856A7">
        <w:rPr>
          <w:rtl/>
        </w:rPr>
        <w:t>. وتعرب عن تقديرها الفرصةَ التي أتيحت لها لتجديد حوارها البناء مع وفد الدولة الطرف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w:t>
      </w:r>
    </w:p>
    <w:p w14:paraId="167870E1" w14:textId="77777777" w:rsidR="00622073" w:rsidRPr="00193A03" w:rsidRDefault="00622073" w:rsidP="006746F8">
      <w:pPr>
        <w:pStyle w:val="H1GA"/>
        <w:rPr>
          <w:lang w:eastAsia="zh-TW" w:bidi="en-GB"/>
        </w:rPr>
      </w:pPr>
      <w:r>
        <w:rPr>
          <w:sz w:val="22"/>
          <w:szCs w:val="22"/>
          <w:rtl/>
        </w:rPr>
        <w:tab/>
      </w:r>
      <w:r w:rsidRPr="00193A03">
        <w:rPr>
          <w:rtl/>
        </w:rPr>
        <w:t>باء-</w:t>
      </w:r>
      <w:r w:rsidRPr="00193A03">
        <w:rPr>
          <w:rtl/>
        </w:rPr>
        <w:tab/>
        <w:t>الجوانب الإيجابية</w:t>
      </w:r>
    </w:p>
    <w:p w14:paraId="258F2ACD" w14:textId="77777777" w:rsidR="00622073" w:rsidRPr="00F856A7" w:rsidRDefault="00622073" w:rsidP="006746F8">
      <w:pPr>
        <w:pStyle w:val="SingleTxtGA"/>
        <w:rPr>
          <w:lang w:val="ar-SA" w:eastAsia="zh-TW" w:bidi="en-GB"/>
        </w:rPr>
      </w:pPr>
      <w:r w:rsidRPr="006746F8">
        <w:rPr>
          <w:rtl/>
        </w:rPr>
        <w:t>3</w:t>
      </w:r>
      <w:r w:rsidRPr="00F856A7">
        <w:rPr>
          <w:rtl/>
        </w:rPr>
        <w:t>-</w:t>
      </w:r>
      <w:r w:rsidRPr="00F856A7">
        <w:rPr>
          <w:rtl/>
        </w:rPr>
        <w:tab/>
        <w:t xml:space="preserve">ترحب اللجنة باعتماد الدولة الطرف التدابير التشريعية </w:t>
      </w:r>
      <w:proofErr w:type="spellStart"/>
      <w:r w:rsidRPr="00F856A7">
        <w:rPr>
          <w:rtl/>
        </w:rPr>
        <w:t>والسياساتية</w:t>
      </w:r>
      <w:proofErr w:type="spellEnd"/>
      <w:r w:rsidRPr="00F856A7">
        <w:rPr>
          <w:rtl/>
        </w:rPr>
        <w:t xml:space="preserve"> والمؤسسية التالية:</w:t>
      </w:r>
      <w:r w:rsidRPr="00F856A7">
        <w:rPr>
          <w:rFonts w:ascii="Arial" w:hAnsi="Arial" w:cs="Arial"/>
          <w:rtl/>
        </w:rPr>
        <w:t>‬</w:t>
      </w:r>
      <w:r w:rsidRPr="00F856A7">
        <w:rPr>
          <w:rFonts w:ascii="Arial" w:hAnsi="Arial" w:cs="Arial"/>
          <w:rtl/>
        </w:rPr>
        <w:t>‬</w:t>
      </w:r>
      <w:r w:rsidRPr="00F856A7">
        <w:rPr>
          <w:rFonts w:ascii="Arial" w:hAnsi="Arial" w:cs="Arial"/>
          <w:rtl/>
        </w:rPr>
        <w:t>‬</w:t>
      </w:r>
      <w:r w:rsidRPr="00F856A7">
        <w:rPr>
          <w:rFonts w:ascii="Arial" w:hAnsi="Arial" w:cs="Arial"/>
          <w:rtl/>
        </w:rPr>
        <w:t>‬</w:t>
      </w:r>
      <w:r w:rsidRPr="00F856A7">
        <w:rPr>
          <w:rFonts w:ascii="Arial" w:hAnsi="Arial" w:cs="Arial"/>
          <w:rtl/>
        </w:rPr>
        <w:t>‬</w:t>
      </w:r>
      <w:r w:rsidRPr="00F856A7">
        <w:rPr>
          <w:rFonts w:ascii="Arial" w:hAnsi="Arial" w:cs="Arial"/>
          <w:rtl/>
        </w:rPr>
        <w:t>‬</w:t>
      </w:r>
      <w:r w:rsidRPr="00F856A7">
        <w:rPr>
          <w:rFonts w:ascii="Arial" w:hAnsi="Arial" w:cs="Arial"/>
          <w:rtl/>
        </w:rPr>
        <w:t>‬</w:t>
      </w:r>
      <w:r w:rsidRPr="00F856A7">
        <w:rPr>
          <w:rFonts w:ascii="Arial" w:hAnsi="Arial" w:cs="Arial"/>
          <w:rtl/>
        </w:rPr>
        <w:t>‬</w:t>
      </w:r>
      <w:r w:rsidRPr="00F856A7">
        <w:rPr>
          <w:rFonts w:ascii="Arial" w:hAnsi="Arial" w:cs="Arial"/>
          <w:rtl/>
        </w:rPr>
        <w:t>‬</w:t>
      </w:r>
      <w:r w:rsidRPr="00F856A7">
        <w:rPr>
          <w:rFonts w:ascii="Arial" w:hAnsi="Arial" w:cs="Arial"/>
          <w:rtl/>
        </w:rPr>
        <w:t>‬</w:t>
      </w:r>
      <w:r w:rsidRPr="00F856A7">
        <w:rPr>
          <w:rFonts w:ascii="Arial" w:hAnsi="Arial" w:cs="Arial"/>
          <w:rtl/>
        </w:rPr>
        <w:t>‬</w:t>
      </w:r>
      <w:r w:rsidRPr="00F856A7">
        <w:rPr>
          <w:rFonts w:ascii="Arial" w:hAnsi="Arial" w:cs="Arial"/>
          <w:rtl/>
        </w:rPr>
        <w:t>‬</w:t>
      </w:r>
      <w:r w:rsidRPr="00F856A7">
        <w:rPr>
          <w:rtl/>
        </w:rPr>
        <w:t xml:space="preserve"> </w:t>
      </w:r>
    </w:p>
    <w:p w14:paraId="0069C3C2" w14:textId="73B3B3E0" w:rsidR="00622073" w:rsidRPr="00F856A7" w:rsidRDefault="00622073" w:rsidP="006746F8">
      <w:pPr>
        <w:pStyle w:val="SingleTxtGA"/>
        <w:rPr>
          <w:lang w:val="ar-SA" w:eastAsia="zh-TW" w:bidi="en-GB"/>
        </w:rPr>
      </w:pPr>
      <w:r>
        <w:rPr>
          <w:rtl/>
        </w:rPr>
        <w:tab/>
      </w:r>
      <w:r w:rsidRPr="00F856A7">
        <w:rPr>
          <w:rtl/>
        </w:rPr>
        <w:t>(أ)</w:t>
      </w:r>
      <w:r w:rsidRPr="00F856A7">
        <w:rPr>
          <w:rtl/>
        </w:rPr>
        <w:tab/>
        <w:t xml:space="preserve">القرار الحكومي رقم </w:t>
      </w:r>
      <w:r w:rsidRPr="006746F8">
        <w:rPr>
          <w:rtl/>
        </w:rPr>
        <w:t>550</w:t>
      </w:r>
      <w:r w:rsidR="00F034C4">
        <w:rPr>
          <w:rtl/>
        </w:rPr>
        <w:t>،</w:t>
      </w:r>
      <w:r w:rsidRPr="00F856A7">
        <w:rPr>
          <w:rtl/>
        </w:rPr>
        <w:t xml:space="preserve"> الذي يهدف</w:t>
      </w:r>
      <w:r w:rsidR="00F034C4">
        <w:rPr>
          <w:rtl/>
        </w:rPr>
        <w:t>،</w:t>
      </w:r>
      <w:r w:rsidRPr="00F856A7">
        <w:rPr>
          <w:rtl/>
        </w:rPr>
        <w:t xml:space="preserve"> في جملة أمور</w:t>
      </w:r>
      <w:r w:rsidR="00F034C4">
        <w:rPr>
          <w:rtl/>
        </w:rPr>
        <w:t>،</w:t>
      </w:r>
      <w:r w:rsidRPr="00F856A7">
        <w:rPr>
          <w:rtl/>
        </w:rPr>
        <w:t xml:space="preserve"> إلى تعزيز التنوع وإدماج السكان العرب في القطاعين الخاص والعام</w:t>
      </w:r>
      <w:r w:rsidR="00F034C4">
        <w:rPr>
          <w:rtl/>
        </w:rPr>
        <w:t>،</w:t>
      </w:r>
      <w:r w:rsidRPr="00F856A7">
        <w:rPr>
          <w:rtl/>
        </w:rPr>
        <w:t xml:space="preserve"> في عام </w:t>
      </w:r>
      <w:r w:rsidRPr="006746F8">
        <w:rPr>
          <w:rtl/>
        </w:rPr>
        <w:t>2021</w:t>
      </w:r>
      <w:r w:rsidRPr="00F856A7">
        <w:rPr>
          <w:rtl/>
        </w:rPr>
        <w:t>؛</w:t>
      </w:r>
    </w:p>
    <w:p w14:paraId="74878F50" w14:textId="707CA96E" w:rsidR="00622073" w:rsidRPr="00F856A7" w:rsidRDefault="00622073" w:rsidP="006746F8">
      <w:pPr>
        <w:pStyle w:val="SingleTxtGA"/>
        <w:rPr>
          <w:lang w:val="ar-SA" w:eastAsia="zh-TW" w:bidi="en-GB"/>
        </w:rPr>
      </w:pPr>
      <w:r>
        <w:rPr>
          <w:rtl/>
        </w:rPr>
        <w:tab/>
      </w:r>
      <w:r w:rsidRPr="00F856A7">
        <w:rPr>
          <w:rtl/>
        </w:rPr>
        <w:t>(ب)</w:t>
      </w:r>
      <w:r w:rsidRPr="00F856A7">
        <w:rPr>
          <w:rtl/>
        </w:rPr>
        <w:tab/>
        <w:t xml:space="preserve">التعديل رقم </w:t>
      </w:r>
      <w:r w:rsidRPr="006746F8">
        <w:rPr>
          <w:rtl/>
        </w:rPr>
        <w:t>137</w:t>
      </w:r>
      <w:r w:rsidRPr="00F856A7">
        <w:rPr>
          <w:rtl/>
        </w:rPr>
        <w:t xml:space="preserve"> الذي أدخل على قانون العقوبات </w:t>
      </w:r>
      <w:r w:rsidRPr="006746F8">
        <w:rPr>
          <w:rtl/>
        </w:rPr>
        <w:t>5737</w:t>
      </w:r>
      <w:r w:rsidRPr="00F856A7">
        <w:rPr>
          <w:rtl/>
        </w:rPr>
        <w:t>-</w:t>
      </w:r>
      <w:r w:rsidRPr="006746F8">
        <w:rPr>
          <w:rtl/>
        </w:rPr>
        <w:t>1977</w:t>
      </w:r>
      <w:r w:rsidRPr="00F856A7">
        <w:rPr>
          <w:rtl/>
        </w:rPr>
        <w:t xml:space="preserve"> في عام </w:t>
      </w:r>
      <w:r w:rsidRPr="006746F8">
        <w:rPr>
          <w:rtl/>
        </w:rPr>
        <w:t>2019</w:t>
      </w:r>
      <w:r w:rsidR="00F034C4">
        <w:rPr>
          <w:rtl/>
        </w:rPr>
        <w:t>،</w:t>
      </w:r>
      <w:r w:rsidRPr="00F856A7">
        <w:rPr>
          <w:rtl/>
        </w:rPr>
        <w:t xml:space="preserve"> </w:t>
      </w:r>
      <w:r>
        <w:rPr>
          <w:rtl/>
        </w:rPr>
        <w:t>و</w:t>
      </w:r>
      <w:r w:rsidRPr="00F856A7">
        <w:rPr>
          <w:rtl/>
        </w:rPr>
        <w:t>الذي يعترف بالدوافع العنصرية ظرفاً مُشدِّداً لجريمة القتل؛</w:t>
      </w:r>
    </w:p>
    <w:p w14:paraId="0F91E5DB" w14:textId="43934F1E" w:rsidR="00622073" w:rsidRPr="00F856A7" w:rsidRDefault="00622073" w:rsidP="006746F8">
      <w:pPr>
        <w:pStyle w:val="SingleTxtGA"/>
        <w:rPr>
          <w:lang w:val="ar-SA" w:eastAsia="zh-TW" w:bidi="en-GB"/>
        </w:rPr>
      </w:pPr>
      <w:r>
        <w:rPr>
          <w:rtl/>
        </w:rPr>
        <w:tab/>
      </w:r>
      <w:r w:rsidRPr="00F856A7">
        <w:rPr>
          <w:rtl/>
        </w:rPr>
        <w:t>(ج)</w:t>
      </w:r>
      <w:r w:rsidRPr="00F856A7">
        <w:rPr>
          <w:rtl/>
        </w:rPr>
        <w:tab/>
        <w:t xml:space="preserve">التعديل رقم </w:t>
      </w:r>
      <w:r w:rsidRPr="006746F8">
        <w:rPr>
          <w:rtl/>
        </w:rPr>
        <w:t>20</w:t>
      </w:r>
      <w:r w:rsidRPr="00F856A7">
        <w:rPr>
          <w:rtl/>
        </w:rPr>
        <w:t xml:space="preserve"> الذي أدخل على قانون المعونة القضائية </w:t>
      </w:r>
      <w:r w:rsidRPr="006746F8">
        <w:rPr>
          <w:rtl/>
        </w:rPr>
        <w:t>5732</w:t>
      </w:r>
      <w:r w:rsidRPr="00F856A7">
        <w:rPr>
          <w:rtl/>
        </w:rPr>
        <w:t>-</w:t>
      </w:r>
      <w:r w:rsidRPr="006746F8">
        <w:rPr>
          <w:rtl/>
        </w:rPr>
        <w:t>1972</w:t>
      </w:r>
      <w:r w:rsidRPr="00F856A7">
        <w:rPr>
          <w:rtl/>
        </w:rPr>
        <w:t xml:space="preserve"> في</w:t>
      </w:r>
      <w:r w:rsidR="00635A1F">
        <w:rPr>
          <w:rFonts w:hint="cs"/>
          <w:rtl/>
        </w:rPr>
        <w:t> </w:t>
      </w:r>
      <w:r w:rsidRPr="00F856A7">
        <w:rPr>
          <w:rtl/>
        </w:rPr>
        <w:t>عام</w:t>
      </w:r>
      <w:r w:rsidR="00B41CE7">
        <w:rPr>
          <w:rFonts w:hint="cs"/>
          <w:rtl/>
        </w:rPr>
        <w:t> </w:t>
      </w:r>
      <w:r w:rsidRPr="006746F8">
        <w:rPr>
          <w:rtl/>
        </w:rPr>
        <w:t>2017</w:t>
      </w:r>
      <w:r w:rsidR="00F034C4">
        <w:rPr>
          <w:rtl/>
        </w:rPr>
        <w:t>،</w:t>
      </w:r>
      <w:r w:rsidRPr="00F856A7">
        <w:rPr>
          <w:rtl/>
        </w:rPr>
        <w:t xml:space="preserve"> </w:t>
      </w:r>
      <w:r>
        <w:rPr>
          <w:rtl/>
        </w:rPr>
        <w:t>و</w:t>
      </w:r>
      <w:r w:rsidRPr="00F856A7">
        <w:rPr>
          <w:rtl/>
        </w:rPr>
        <w:t xml:space="preserve">الذي يمنح معونة قضائية مجانية لضحايا الجرائم الجنسية الخطيرة طوال الإجراءات الجنائية والإدارية. </w:t>
      </w:r>
    </w:p>
    <w:p w14:paraId="6B2BB2BC" w14:textId="77777777" w:rsidR="00622073" w:rsidRPr="0055494B" w:rsidRDefault="00622073" w:rsidP="006746F8">
      <w:pPr>
        <w:pStyle w:val="H1GA"/>
        <w:rPr>
          <w:lang w:val="ar-SA" w:eastAsia="zh-TW" w:bidi="en-GB"/>
        </w:rPr>
      </w:pPr>
      <w:r>
        <w:rPr>
          <w:sz w:val="22"/>
          <w:szCs w:val="22"/>
          <w:rtl/>
        </w:rPr>
        <w:lastRenderedPageBreak/>
        <w:tab/>
      </w:r>
      <w:r w:rsidRPr="0055494B">
        <w:rPr>
          <w:rtl/>
        </w:rPr>
        <w:t>جيم-</w:t>
      </w:r>
      <w:r w:rsidRPr="0055494B">
        <w:rPr>
          <w:rtl/>
        </w:rPr>
        <w:tab/>
        <w:t>دواعي القلق الرئيسية والتوصيات</w:t>
      </w:r>
      <w:r w:rsidRPr="0055494B">
        <w:rPr>
          <w:rFonts w:ascii="Arial" w:hAnsi="Arial" w:cs="Arial"/>
          <w:rtl/>
        </w:rPr>
        <w:t>‬</w:t>
      </w:r>
      <w:r w:rsidRPr="0055494B">
        <w:rPr>
          <w:rFonts w:ascii="Arial" w:hAnsi="Arial" w:cs="Arial"/>
          <w:rtl/>
        </w:rPr>
        <w:t>‬</w:t>
      </w:r>
      <w:r w:rsidRPr="0055494B">
        <w:rPr>
          <w:rFonts w:ascii="Arial" w:hAnsi="Arial" w:cs="Arial"/>
          <w:rtl/>
        </w:rPr>
        <w:t>‬</w:t>
      </w:r>
      <w:r w:rsidRPr="0055494B">
        <w:rPr>
          <w:rFonts w:ascii="Arial" w:hAnsi="Arial" w:cs="Arial"/>
          <w:rtl/>
        </w:rPr>
        <w:t>‬</w:t>
      </w:r>
      <w:r w:rsidRPr="0055494B">
        <w:rPr>
          <w:rFonts w:ascii="Arial" w:hAnsi="Arial" w:cs="Arial"/>
          <w:rtl/>
        </w:rPr>
        <w:t>‬</w:t>
      </w:r>
      <w:r w:rsidRPr="0055494B">
        <w:rPr>
          <w:rFonts w:ascii="Arial" w:hAnsi="Arial" w:cs="Arial"/>
          <w:rtl/>
        </w:rPr>
        <w:t>‬</w:t>
      </w:r>
      <w:r w:rsidRPr="0055494B">
        <w:rPr>
          <w:rFonts w:ascii="Arial" w:hAnsi="Arial" w:cs="Arial"/>
          <w:rtl/>
        </w:rPr>
        <w:t>‬</w:t>
      </w:r>
    </w:p>
    <w:p w14:paraId="0674CEA3" w14:textId="77777777" w:rsidR="00622073" w:rsidRPr="00F856A7" w:rsidRDefault="00622073" w:rsidP="006746F8">
      <w:pPr>
        <w:pStyle w:val="H23GA"/>
        <w:rPr>
          <w:lang w:val="ar-SA" w:eastAsia="zh-TW" w:bidi="en-GB"/>
        </w:rPr>
      </w:pPr>
      <w:r w:rsidRPr="00F856A7">
        <w:rPr>
          <w:rtl/>
        </w:rPr>
        <w:tab/>
      </w:r>
      <w:r w:rsidRPr="00F856A7">
        <w:rPr>
          <w:rtl/>
        </w:rPr>
        <w:tab/>
        <w:t xml:space="preserve">تنفيذ العهد والبروتوكول الاختياري الملحق به </w:t>
      </w:r>
    </w:p>
    <w:p w14:paraId="4A27EBE7" w14:textId="50ACFC53" w:rsidR="00622073" w:rsidRPr="00F856A7" w:rsidRDefault="00622073" w:rsidP="006746F8">
      <w:pPr>
        <w:pStyle w:val="SingleTxtGA"/>
        <w:rPr>
          <w:lang w:val="ar-SA" w:eastAsia="zh-TW" w:bidi="en-GB"/>
        </w:rPr>
      </w:pPr>
      <w:r w:rsidRPr="006746F8">
        <w:rPr>
          <w:rtl/>
        </w:rPr>
        <w:t>4</w:t>
      </w:r>
      <w:r w:rsidRPr="00F856A7">
        <w:rPr>
          <w:rtl/>
        </w:rPr>
        <w:t>-</w:t>
      </w:r>
      <w:r w:rsidRPr="00F856A7">
        <w:rPr>
          <w:rtl/>
        </w:rPr>
        <w:tab/>
        <w:t xml:space="preserve">تحيط اللجنة </w:t>
      </w:r>
      <w:r w:rsidR="00155564">
        <w:rPr>
          <w:rtl/>
        </w:rPr>
        <w:t>علماً</w:t>
      </w:r>
      <w:r w:rsidRPr="00F856A7">
        <w:rPr>
          <w:rtl/>
        </w:rPr>
        <w:t xml:space="preserve"> بالمعلومات التي قدمتها الدولة الطرف عن القضايا المعروضة على المحاكم التي أحالت إلى أحكام العهد وعن </w:t>
      </w:r>
      <w:r>
        <w:rPr>
          <w:rtl/>
        </w:rPr>
        <w:t>تلقي</w:t>
      </w:r>
      <w:r w:rsidRPr="00F856A7">
        <w:rPr>
          <w:rtl/>
        </w:rPr>
        <w:t xml:space="preserve"> موظفي إنفاذ القانون</w:t>
      </w:r>
      <w:r w:rsidR="00F034C4">
        <w:rPr>
          <w:rtl/>
        </w:rPr>
        <w:t>،</w:t>
      </w:r>
      <w:r w:rsidRPr="00F856A7">
        <w:rPr>
          <w:rtl/>
        </w:rPr>
        <w:t xml:space="preserve"> وأفراد جيش الدفاع الإسرائيلي</w:t>
      </w:r>
      <w:r w:rsidR="00F034C4">
        <w:rPr>
          <w:rtl/>
        </w:rPr>
        <w:t>،</w:t>
      </w:r>
      <w:r w:rsidRPr="00F856A7">
        <w:rPr>
          <w:rtl/>
        </w:rPr>
        <w:t xml:space="preserve"> ومصلحة السجون الإسرائيلية</w:t>
      </w:r>
      <w:r w:rsidR="00F034C4">
        <w:rPr>
          <w:rtl/>
        </w:rPr>
        <w:t>،</w:t>
      </w:r>
      <w:r w:rsidRPr="00F856A7">
        <w:rPr>
          <w:rtl/>
        </w:rPr>
        <w:t xml:space="preserve"> وجهاز الأمن العام</w:t>
      </w:r>
      <w:r w:rsidR="00F034C4">
        <w:rPr>
          <w:rtl/>
        </w:rPr>
        <w:t>،</w:t>
      </w:r>
      <w:r w:rsidRPr="00F856A7">
        <w:rPr>
          <w:rtl/>
        </w:rPr>
        <w:t xml:space="preserve"> والممارسين القانونيين التدريب</w:t>
      </w:r>
      <w:r>
        <w:rPr>
          <w:rtl/>
        </w:rPr>
        <w:t>َ</w:t>
      </w:r>
      <w:r w:rsidRPr="00F856A7">
        <w:rPr>
          <w:rtl/>
        </w:rPr>
        <w:t xml:space="preserve"> على حقوق الإنسان</w:t>
      </w:r>
      <w:r w:rsidR="00F034C4">
        <w:rPr>
          <w:rtl/>
        </w:rPr>
        <w:t>،</w:t>
      </w:r>
      <w:r w:rsidRPr="00F856A7">
        <w:rPr>
          <w:rtl/>
        </w:rPr>
        <w:t xml:space="preserve"> بما في ذلك القانون الدولي لحقوق الإنسان</w:t>
      </w:r>
      <w:r w:rsidR="00F034C4">
        <w:rPr>
          <w:rtl/>
        </w:rPr>
        <w:t>،</w:t>
      </w:r>
      <w:r w:rsidRPr="00F856A7">
        <w:rPr>
          <w:rtl/>
        </w:rPr>
        <w:t xml:space="preserve"> بيد أنها تأسف لكون الدولة الطرف لم تنضم بعد إلى البروتوكولين الاختياريين الملحقين بالعهد وتظل </w:t>
      </w:r>
      <w:r>
        <w:rPr>
          <w:rtl/>
        </w:rPr>
        <w:t>متحفظة</w:t>
      </w:r>
      <w:r w:rsidRPr="00F856A7">
        <w:rPr>
          <w:rtl/>
        </w:rPr>
        <w:t xml:space="preserve"> على المادة </w:t>
      </w:r>
      <w:r w:rsidRPr="006746F8">
        <w:rPr>
          <w:rtl/>
        </w:rPr>
        <w:t>23</w:t>
      </w:r>
      <w:r w:rsidRPr="00F856A7">
        <w:rPr>
          <w:rtl/>
        </w:rPr>
        <w:t xml:space="preserve"> من العهد (المادة </w:t>
      </w:r>
      <w:r w:rsidRPr="006746F8">
        <w:rPr>
          <w:rtl/>
        </w:rPr>
        <w:t>2</w:t>
      </w:r>
      <w:r w:rsidRPr="00F856A7">
        <w:rPr>
          <w:rtl/>
        </w:rPr>
        <w:t>).</w:t>
      </w:r>
    </w:p>
    <w:p w14:paraId="7891C898" w14:textId="7AEC332E" w:rsidR="00622073" w:rsidRPr="00DD0E69" w:rsidRDefault="00622073" w:rsidP="006746F8">
      <w:pPr>
        <w:pStyle w:val="SingleTxtGA"/>
        <w:rPr>
          <w:b/>
          <w:bCs/>
          <w:lang w:val="en-US" w:eastAsia="zh-TW" w:bidi="en-GB"/>
        </w:rPr>
      </w:pPr>
      <w:r w:rsidRPr="006746F8">
        <w:rPr>
          <w:rtl/>
        </w:rPr>
        <w:t>5</w:t>
      </w:r>
      <w:r w:rsidRPr="00F856A7">
        <w:rPr>
          <w:rtl/>
        </w:rPr>
        <w:t>-</w:t>
      </w:r>
      <w:r w:rsidRPr="00F856A7">
        <w:rPr>
          <w:rtl/>
        </w:rPr>
        <w:tab/>
      </w:r>
      <w:r w:rsidRPr="00B41CE7">
        <w:rPr>
          <w:b/>
          <w:bCs/>
          <w:rtl/>
        </w:rPr>
        <w:t>ينبغي أن تواصل الدولة الطرف وتدعّم جهودها الرامية إلى إذكاء الوعي بين القضاة والمدعين العامين والمحامين وموظفي إنفاذ القانون وقوات الأمن والجهات الفاعلة في المجتمع المدني وعامة الناس بشأن العهد وإمكانية إدماجه في القانون الوطني</w:t>
      </w:r>
      <w:r w:rsidR="00F034C4" w:rsidRPr="00B41CE7">
        <w:rPr>
          <w:b/>
          <w:bCs/>
          <w:rtl/>
        </w:rPr>
        <w:t>،</w:t>
      </w:r>
      <w:r w:rsidRPr="00B41CE7">
        <w:rPr>
          <w:b/>
          <w:bCs/>
          <w:rtl/>
        </w:rPr>
        <w:t xml:space="preserve"> بطرق منها توفير التدريب على أحكام العهد. وإضافة إلى ذلك</w:t>
      </w:r>
      <w:r w:rsidR="00F034C4" w:rsidRPr="00B41CE7">
        <w:rPr>
          <w:b/>
          <w:bCs/>
          <w:rtl/>
        </w:rPr>
        <w:t>،</w:t>
      </w:r>
      <w:r w:rsidRPr="00B41CE7">
        <w:rPr>
          <w:b/>
          <w:bCs/>
          <w:rtl/>
        </w:rPr>
        <w:t xml:space="preserve"> ينبغي أن تنظر في الانضمام إلى البروتوكولين الاختياريين الملحقين بالعهد وفي سحب تحفظها على المادة 23 من العهد.</w:t>
      </w:r>
    </w:p>
    <w:p w14:paraId="0BC95A98" w14:textId="2756F5AE" w:rsidR="00622073" w:rsidRPr="00F856A7" w:rsidRDefault="00622073" w:rsidP="006746F8">
      <w:pPr>
        <w:pStyle w:val="H23GA"/>
        <w:rPr>
          <w:lang w:val="ar-SA" w:eastAsia="zh-TW" w:bidi="en-GB"/>
        </w:rPr>
      </w:pPr>
      <w:r w:rsidRPr="00F856A7">
        <w:rPr>
          <w:rtl/>
        </w:rPr>
        <w:tab/>
      </w:r>
      <w:r w:rsidRPr="00F856A7">
        <w:rPr>
          <w:rtl/>
        </w:rPr>
        <w:tab/>
        <w:t>انطباق العهد على الأرض الفلسطينية المحتلة</w:t>
      </w:r>
      <w:r w:rsidR="00F034C4">
        <w:rPr>
          <w:rtl/>
        </w:rPr>
        <w:t>،</w:t>
      </w:r>
      <w:r w:rsidRPr="00F856A7">
        <w:rPr>
          <w:rtl/>
        </w:rPr>
        <w:t xml:space="preserve"> بما فيها القدس الشرقية</w:t>
      </w:r>
      <w:r w:rsidR="00F034C4">
        <w:rPr>
          <w:rtl/>
        </w:rPr>
        <w:t>،</w:t>
      </w:r>
      <w:r w:rsidRPr="00F856A7">
        <w:rPr>
          <w:rtl/>
        </w:rPr>
        <w:t xml:space="preserve"> والجولان السوري المحتل</w:t>
      </w:r>
    </w:p>
    <w:p w14:paraId="46A537EF" w14:textId="1635C5B6" w:rsidR="00622073" w:rsidRPr="002367CE" w:rsidRDefault="00622073" w:rsidP="006746F8">
      <w:pPr>
        <w:pStyle w:val="SingleTxtGA"/>
        <w:rPr>
          <w:lang w:eastAsia="zh-TW" w:bidi="en-GB"/>
        </w:rPr>
      </w:pPr>
      <w:r w:rsidRPr="006746F8">
        <w:rPr>
          <w:rtl/>
        </w:rPr>
        <w:t>6</w:t>
      </w:r>
      <w:r w:rsidRPr="00F856A7">
        <w:rPr>
          <w:rtl/>
        </w:rPr>
        <w:t>-</w:t>
      </w:r>
      <w:r w:rsidRPr="00F856A7">
        <w:rPr>
          <w:rtl/>
        </w:rPr>
        <w:tab/>
        <w:t>تكرر اللجنة</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5"/>
      </w:r>
      <w:r w:rsidR="00F034C4">
        <w:rPr>
          <w:rStyle w:val="FootnoteReference"/>
          <w:rFonts w:ascii="Simplified Arabic" w:hAnsi="Simplified Arabic"/>
          <w:rtl/>
        </w:rPr>
        <w:t>)</w:t>
      </w:r>
      <w:r w:rsidRPr="00F856A7">
        <w:rPr>
          <w:rtl/>
        </w:rPr>
        <w:t xml:space="preserve"> الإعراب عن قلقها لكون الدولة الطرف لا تزال متمسكة بموقفها القائل بأن العهد لا ينطبق على الأفراد الخاضعين لولايتها</w:t>
      </w:r>
      <w:r w:rsidR="00F034C4">
        <w:rPr>
          <w:rtl/>
        </w:rPr>
        <w:t>،</w:t>
      </w:r>
      <w:r w:rsidRPr="00F856A7">
        <w:rPr>
          <w:rtl/>
        </w:rPr>
        <w:t xml:space="preserve"> وإنما على من هم خارج إقليمها</w:t>
      </w:r>
      <w:r w:rsidR="00F034C4">
        <w:rPr>
          <w:rtl/>
        </w:rPr>
        <w:t>،</w:t>
      </w:r>
      <w:r w:rsidRPr="00F856A7">
        <w:rPr>
          <w:rtl/>
        </w:rPr>
        <w:t xml:space="preserve"> رغم أن تفسير المادة </w:t>
      </w:r>
      <w:r w:rsidRPr="006746F8">
        <w:rPr>
          <w:rtl/>
        </w:rPr>
        <w:t>2</w:t>
      </w:r>
      <w:r w:rsidRPr="00F856A7">
        <w:rPr>
          <w:rtl/>
        </w:rPr>
        <w:t>(</w:t>
      </w:r>
      <w:r w:rsidRPr="006746F8">
        <w:rPr>
          <w:rtl/>
        </w:rPr>
        <w:t>1</w:t>
      </w:r>
      <w:r w:rsidRPr="00F856A7">
        <w:rPr>
          <w:rtl/>
        </w:rPr>
        <w:t>) يفيد العكس</w:t>
      </w:r>
      <w:r w:rsidR="00F034C4">
        <w:rPr>
          <w:rtl/>
        </w:rPr>
        <w:t>،</w:t>
      </w:r>
      <w:r w:rsidRPr="00F856A7">
        <w:rPr>
          <w:rtl/>
        </w:rPr>
        <w:t xml:space="preserve"> وهو تفسير تؤيده اجتهادات اللجنة وهيئات معاهدات أخرى شتى ومحكمة العدل الدولية وممارسة الدول. ويساورها القلق </w:t>
      </w:r>
      <w:r w:rsidR="00E423AB">
        <w:rPr>
          <w:rtl/>
        </w:rPr>
        <w:t>أيضاً</w:t>
      </w:r>
      <w:r w:rsidRPr="00F856A7">
        <w:rPr>
          <w:rtl/>
        </w:rPr>
        <w:t xml:space="preserve"> من موقف الدولة الطرف الذي يذهب إلى أن القانون الدولي لحقوق الإنسان لا ينطبق عندما يكون القانون الدولي الإنساني منطب</w:t>
      </w:r>
      <w:r w:rsidR="00625826">
        <w:rPr>
          <w:rtl/>
        </w:rPr>
        <w:t xml:space="preserve">قاً </w:t>
      </w:r>
      <w:r w:rsidRPr="00F856A7">
        <w:rPr>
          <w:rtl/>
        </w:rPr>
        <w:t xml:space="preserve">(المادة </w:t>
      </w:r>
      <w:r w:rsidRPr="006746F8">
        <w:rPr>
          <w:rtl/>
        </w:rPr>
        <w:t>2</w:t>
      </w:r>
      <w:r w:rsidRPr="00F856A7">
        <w:rPr>
          <w:rtl/>
        </w:rPr>
        <w:t>).</w:t>
      </w:r>
    </w:p>
    <w:p w14:paraId="4B5FA6F0" w14:textId="5CF678D6" w:rsidR="00622073" w:rsidRPr="00AE48EE" w:rsidRDefault="00622073" w:rsidP="006746F8">
      <w:pPr>
        <w:pStyle w:val="SingleTxtGA"/>
        <w:rPr>
          <w:b/>
          <w:bCs/>
          <w:lang w:val="ar-SA" w:eastAsia="zh-TW" w:bidi="en-GB"/>
        </w:rPr>
      </w:pPr>
      <w:r w:rsidRPr="006746F8">
        <w:rPr>
          <w:rtl/>
        </w:rPr>
        <w:t>7</w:t>
      </w:r>
      <w:r w:rsidRPr="00F856A7">
        <w:rPr>
          <w:rtl/>
        </w:rPr>
        <w:t>-</w:t>
      </w:r>
      <w:r w:rsidRPr="00F856A7">
        <w:rPr>
          <w:rtl/>
        </w:rPr>
        <w:tab/>
      </w:r>
      <w:r w:rsidRPr="00AE48EE">
        <w:rPr>
          <w:b/>
          <w:bCs/>
          <w:rtl/>
        </w:rPr>
        <w:t>إن اللجنة</w:t>
      </w:r>
      <w:r w:rsidR="00F034C4" w:rsidRPr="00AE48EE">
        <w:rPr>
          <w:b/>
          <w:bCs/>
          <w:rtl/>
        </w:rPr>
        <w:t>،</w:t>
      </w:r>
      <w:r w:rsidRPr="00AE48EE">
        <w:rPr>
          <w:b/>
          <w:bCs/>
          <w:rtl/>
        </w:rPr>
        <w:t xml:space="preserve"> إذ تذكّر بتوصياتها السابقة</w:t>
      </w:r>
      <w:r w:rsidR="00F034C4" w:rsidRPr="00AE48EE">
        <w:rPr>
          <w:rStyle w:val="FootnoteReference"/>
          <w:rFonts w:ascii="Simplified Arabic" w:hAnsi="Simplified Arabic"/>
          <w:b/>
          <w:bCs/>
          <w:rtl/>
        </w:rPr>
        <w:t>(</w:t>
      </w:r>
      <w:r w:rsidR="00F034C4" w:rsidRPr="00AE48EE">
        <w:rPr>
          <w:rStyle w:val="FootnoteReference"/>
          <w:rFonts w:ascii="Simplified Arabic" w:hAnsi="Simplified Arabic"/>
          <w:b/>
          <w:bCs/>
          <w:rtl/>
        </w:rPr>
        <w:footnoteReference w:id="6"/>
      </w:r>
      <w:r w:rsidR="00F034C4" w:rsidRPr="00AE48EE">
        <w:rPr>
          <w:rStyle w:val="FootnoteReference"/>
          <w:rFonts w:ascii="Simplified Arabic" w:hAnsi="Simplified Arabic"/>
          <w:b/>
          <w:bCs/>
          <w:rtl/>
        </w:rPr>
        <w:t>)</w:t>
      </w:r>
      <w:r w:rsidR="00F034C4" w:rsidRPr="00AE48EE">
        <w:rPr>
          <w:b/>
          <w:bCs/>
          <w:rtl/>
        </w:rPr>
        <w:t>،</w:t>
      </w:r>
      <w:r w:rsidRPr="00AE48EE">
        <w:rPr>
          <w:b/>
          <w:bCs/>
          <w:rtl/>
        </w:rPr>
        <w:t xml:space="preserve"> تحث الدولة الطرف على ما يلي</w:t>
      </w:r>
      <w:r w:rsidRPr="00AE48EE">
        <w:rPr>
          <w:b/>
          <w:bCs/>
        </w:rPr>
        <w:t>:</w:t>
      </w:r>
      <w:r w:rsidRPr="00AE48EE">
        <w:rPr>
          <w:b/>
          <w:bCs/>
          <w:rtl/>
        </w:rPr>
        <w:t xml:space="preserve"> </w:t>
      </w:r>
    </w:p>
    <w:p w14:paraId="2F941A3C" w14:textId="04C380D8" w:rsidR="00622073" w:rsidRPr="00AE48EE" w:rsidRDefault="00622073" w:rsidP="006746F8">
      <w:pPr>
        <w:pStyle w:val="SingleTxtGA"/>
        <w:rPr>
          <w:b/>
          <w:bCs/>
          <w:lang w:eastAsia="zh-TW" w:bidi="en-GB"/>
        </w:rPr>
      </w:pPr>
      <w:r w:rsidRPr="00AE48EE">
        <w:rPr>
          <w:b/>
          <w:bCs/>
          <w:rtl/>
        </w:rPr>
        <w:tab/>
        <w:t>(أ)</w:t>
      </w:r>
      <w:r w:rsidRPr="00AE48EE">
        <w:rPr>
          <w:b/>
          <w:bCs/>
          <w:rtl/>
        </w:rPr>
        <w:tab/>
        <w:t>تفسير العهد بحسن نية</w:t>
      </w:r>
      <w:r w:rsidR="00F034C4" w:rsidRPr="00AE48EE">
        <w:rPr>
          <w:b/>
          <w:bCs/>
          <w:rtl/>
        </w:rPr>
        <w:t>،</w:t>
      </w:r>
      <w:r w:rsidRPr="00AE48EE">
        <w:rPr>
          <w:b/>
          <w:bCs/>
          <w:rtl/>
        </w:rPr>
        <w:t xml:space="preserve"> وف</w:t>
      </w:r>
      <w:r w:rsidR="00625826">
        <w:rPr>
          <w:b/>
          <w:bCs/>
          <w:rtl/>
        </w:rPr>
        <w:t xml:space="preserve">قاً </w:t>
      </w:r>
      <w:r w:rsidRPr="00AE48EE">
        <w:rPr>
          <w:b/>
          <w:bCs/>
          <w:rtl/>
        </w:rPr>
        <w:t>للمعنى العادي الذي يعطى لمصطلحاته في سياقها</w:t>
      </w:r>
      <w:r w:rsidR="00F034C4" w:rsidRPr="00AE48EE">
        <w:rPr>
          <w:b/>
          <w:bCs/>
          <w:rtl/>
        </w:rPr>
        <w:t>،</w:t>
      </w:r>
      <w:r w:rsidRPr="00AE48EE">
        <w:rPr>
          <w:b/>
          <w:bCs/>
          <w:rtl/>
        </w:rPr>
        <w:t xml:space="preserve"> بما في ذلك الممارسة اللاحقة</w:t>
      </w:r>
      <w:r w:rsidR="00F034C4" w:rsidRPr="00AE48EE">
        <w:rPr>
          <w:b/>
          <w:bCs/>
          <w:rtl/>
        </w:rPr>
        <w:t>،</w:t>
      </w:r>
      <w:r w:rsidRPr="00AE48EE">
        <w:rPr>
          <w:b/>
          <w:bCs/>
          <w:rtl/>
        </w:rPr>
        <w:t xml:space="preserve"> وفي ضوء موضوع العهد وغرضه</w:t>
      </w:r>
      <w:r w:rsidR="00F034C4" w:rsidRPr="00AE48EE">
        <w:rPr>
          <w:b/>
          <w:bCs/>
          <w:rtl/>
        </w:rPr>
        <w:t>،</w:t>
      </w:r>
      <w:r w:rsidRPr="00AE48EE">
        <w:rPr>
          <w:b/>
          <w:bCs/>
          <w:rtl/>
        </w:rPr>
        <w:t xml:space="preserve"> وإعادة النظر في موقفها القانوني للاعتراف بتطبيق العهد خارج الحدود الإقليمية في ظل ظروف معينة</w:t>
      </w:r>
      <w:r w:rsidR="00F034C4" w:rsidRPr="00AE48EE">
        <w:rPr>
          <w:b/>
          <w:bCs/>
          <w:rtl/>
        </w:rPr>
        <w:t>،</w:t>
      </w:r>
      <w:r w:rsidRPr="00AE48EE">
        <w:rPr>
          <w:b/>
          <w:bCs/>
          <w:rtl/>
        </w:rPr>
        <w:t xml:space="preserve"> على النحو المبين</w:t>
      </w:r>
      <w:r w:rsidR="00F034C4" w:rsidRPr="00AE48EE">
        <w:rPr>
          <w:b/>
          <w:bCs/>
          <w:rtl/>
        </w:rPr>
        <w:t>،</w:t>
      </w:r>
      <w:r w:rsidRPr="00AE48EE">
        <w:rPr>
          <w:b/>
          <w:bCs/>
          <w:rtl/>
        </w:rPr>
        <w:t xml:space="preserve"> في جملة أمور</w:t>
      </w:r>
      <w:r w:rsidR="00F034C4" w:rsidRPr="00AE48EE">
        <w:rPr>
          <w:b/>
          <w:bCs/>
          <w:rtl/>
        </w:rPr>
        <w:t>،</w:t>
      </w:r>
      <w:r w:rsidRPr="00AE48EE">
        <w:rPr>
          <w:b/>
          <w:bCs/>
          <w:rtl/>
        </w:rPr>
        <w:t xml:space="preserve"> في تعليق اللجنة العام رقم 31(2004) بشأن طبيعة الالتزام القانوني العام المفروض على الدول الأطراف في العهد. وتكرر اللجنة في هذا الصدد وتشدد على أن العهد ينطبق على جميع تصرفات سلطات الدولة الطرف أو أعوانها التي تضر بتمتع الأشخاص الخاضعين لولايتها بالحقوق المكرسة في العهد بصرف النظر عن مكان وجودهم؛</w:t>
      </w:r>
    </w:p>
    <w:p w14:paraId="5FBF297D" w14:textId="1B027F88" w:rsidR="00622073" w:rsidRPr="007C4297" w:rsidRDefault="00622073" w:rsidP="006746F8">
      <w:pPr>
        <w:pStyle w:val="SingleTxtGA"/>
        <w:rPr>
          <w:b/>
          <w:bCs/>
          <w:rtl/>
          <w:lang w:val="en-US" w:eastAsia="zh-TW"/>
        </w:rPr>
      </w:pPr>
      <w:r w:rsidRPr="00AE48EE">
        <w:rPr>
          <w:b/>
          <w:bCs/>
          <w:rtl/>
        </w:rPr>
        <w:tab/>
        <w:t>(ب)</w:t>
      </w:r>
      <w:r w:rsidRPr="00AE48EE">
        <w:rPr>
          <w:b/>
          <w:bCs/>
          <w:rtl/>
        </w:rPr>
        <w:tab/>
        <w:t>إعادة النظر في موقفها القانوني والاعتراف بأن انطباق القانون الدولي الإنساني أثناء نزاع مسلح</w:t>
      </w:r>
      <w:r w:rsidR="00F034C4" w:rsidRPr="00AE48EE">
        <w:rPr>
          <w:b/>
          <w:bCs/>
          <w:rtl/>
        </w:rPr>
        <w:t>،</w:t>
      </w:r>
      <w:r w:rsidRPr="00AE48EE">
        <w:rPr>
          <w:b/>
          <w:bCs/>
          <w:rtl/>
        </w:rPr>
        <w:t xml:space="preserve"> وكذلك في حالة احتلال</w:t>
      </w:r>
      <w:r w:rsidR="00F034C4" w:rsidRPr="00AE48EE">
        <w:rPr>
          <w:b/>
          <w:bCs/>
          <w:rtl/>
        </w:rPr>
        <w:t>،</w:t>
      </w:r>
      <w:r w:rsidRPr="00AE48EE">
        <w:rPr>
          <w:b/>
          <w:bCs/>
          <w:rtl/>
        </w:rPr>
        <w:t xml:space="preserve"> لا يحول دون تطبيق العهد.</w:t>
      </w:r>
    </w:p>
    <w:p w14:paraId="43A79B5E" w14:textId="5B8CE1A2" w:rsidR="00622073" w:rsidRPr="00F856A7" w:rsidRDefault="00622073" w:rsidP="006746F8">
      <w:pPr>
        <w:pStyle w:val="H23GA"/>
        <w:rPr>
          <w:lang w:val="ar-SA" w:eastAsia="zh-TW" w:bidi="en-GB"/>
        </w:rPr>
      </w:pPr>
      <w:r w:rsidRPr="00F856A7">
        <w:rPr>
          <w:rtl/>
        </w:rPr>
        <w:lastRenderedPageBreak/>
        <w:tab/>
      </w:r>
      <w:r w:rsidRPr="00F856A7">
        <w:rPr>
          <w:rtl/>
        </w:rPr>
        <w:tab/>
        <w:t>المؤسسة الوطنية لحقوق الإنسان</w:t>
      </w:r>
    </w:p>
    <w:p w14:paraId="100041C3" w14:textId="36746908" w:rsidR="00622073" w:rsidRPr="00712BD6" w:rsidRDefault="00622073" w:rsidP="006746F8">
      <w:pPr>
        <w:pStyle w:val="SingleTxtGA"/>
        <w:rPr>
          <w:lang w:val="en-US" w:eastAsia="zh-TW" w:bidi="en-GB"/>
        </w:rPr>
      </w:pPr>
      <w:r w:rsidRPr="006746F8">
        <w:rPr>
          <w:rtl/>
        </w:rPr>
        <w:t>8</w:t>
      </w:r>
      <w:r w:rsidRPr="00F856A7">
        <w:rPr>
          <w:rtl/>
        </w:rPr>
        <w:t>-</w:t>
      </w:r>
      <w:r w:rsidRPr="00F856A7">
        <w:rPr>
          <w:rtl/>
        </w:rPr>
        <w:tab/>
        <w:t xml:space="preserve">تحيط اللجنة </w:t>
      </w:r>
      <w:r w:rsidR="00155564">
        <w:rPr>
          <w:rtl/>
        </w:rPr>
        <w:t>علماً</w:t>
      </w:r>
      <w:r w:rsidRPr="00F856A7">
        <w:rPr>
          <w:rtl/>
        </w:rPr>
        <w:t xml:space="preserve"> بأن الدولة الطرف</w:t>
      </w:r>
      <w:r w:rsidR="00F034C4">
        <w:rPr>
          <w:rtl/>
        </w:rPr>
        <w:t>،</w:t>
      </w:r>
      <w:r w:rsidRPr="00F856A7">
        <w:rPr>
          <w:rtl/>
        </w:rPr>
        <w:t xml:space="preserve"> رغم ما أعربت عنه من دعم عام لإنشاء مؤسسة وطنية لحقوق الإنسان وف</w:t>
      </w:r>
      <w:r w:rsidR="00625826">
        <w:rPr>
          <w:rtl/>
        </w:rPr>
        <w:t xml:space="preserve">قاً </w:t>
      </w:r>
      <w:r w:rsidRPr="00F856A7">
        <w:rPr>
          <w:rtl/>
        </w:rPr>
        <w:t>للمبادئ المتعلقة بمركز المؤسسات الوطنية لتعزيز وحماية حقوق الإنسان (مبادئ باريس)</w:t>
      </w:r>
      <w:r w:rsidR="00F034C4">
        <w:rPr>
          <w:rtl/>
        </w:rPr>
        <w:t>،</w:t>
      </w:r>
      <w:r w:rsidRPr="00F856A7">
        <w:rPr>
          <w:rtl/>
        </w:rPr>
        <w:t xml:space="preserve"> غير أن هذه المؤسسة لم تُنشأ بعد (المادة </w:t>
      </w:r>
      <w:r w:rsidRPr="006746F8">
        <w:rPr>
          <w:rtl/>
        </w:rPr>
        <w:t>2</w:t>
      </w:r>
      <w:r w:rsidRPr="00F856A7">
        <w:rPr>
          <w:rtl/>
        </w:rPr>
        <w:t>).</w:t>
      </w:r>
    </w:p>
    <w:p w14:paraId="74E79CCB" w14:textId="0CCD52DE" w:rsidR="00622073" w:rsidRPr="00AE48EE" w:rsidRDefault="00622073" w:rsidP="006746F8">
      <w:pPr>
        <w:pStyle w:val="SingleTxtGA"/>
        <w:rPr>
          <w:b/>
          <w:bCs/>
          <w:lang w:eastAsia="zh-TW" w:bidi="en-GB"/>
        </w:rPr>
      </w:pPr>
      <w:r w:rsidRPr="006746F8">
        <w:rPr>
          <w:rtl/>
        </w:rPr>
        <w:t>9</w:t>
      </w:r>
      <w:r w:rsidRPr="00F856A7">
        <w:rPr>
          <w:rtl/>
        </w:rPr>
        <w:t>-</w:t>
      </w:r>
      <w:r w:rsidRPr="00F856A7">
        <w:rPr>
          <w:rtl/>
        </w:rPr>
        <w:tab/>
      </w:r>
      <w:r w:rsidRPr="00AE48EE">
        <w:rPr>
          <w:b/>
          <w:bCs/>
          <w:rtl/>
        </w:rPr>
        <w:t>ينبغي أن تبذل الدولة الطرف مزيدا</w:t>
      </w:r>
      <w:r w:rsidR="00AE48EE">
        <w:rPr>
          <w:rFonts w:hint="cs"/>
          <w:b/>
          <w:bCs/>
          <w:rtl/>
        </w:rPr>
        <w:t>ً</w:t>
      </w:r>
      <w:r w:rsidRPr="00AE48EE">
        <w:rPr>
          <w:b/>
          <w:bCs/>
          <w:rtl/>
        </w:rPr>
        <w:t xml:space="preserve"> من الجهود لإنشاء مؤسسة وطنية لحقوق الإنسان وفق مبادئ باريس</w:t>
      </w:r>
      <w:r w:rsidR="00F034C4" w:rsidRPr="00AE48EE">
        <w:rPr>
          <w:b/>
          <w:bCs/>
          <w:rtl/>
        </w:rPr>
        <w:t>،</w:t>
      </w:r>
      <w:r w:rsidRPr="00AE48EE">
        <w:rPr>
          <w:b/>
          <w:bCs/>
          <w:rtl/>
        </w:rPr>
        <w:t xml:space="preserve"> بسبل منها ضمان تعددية أعضائها وتنوع تركيبتها</w:t>
      </w:r>
      <w:r w:rsidR="00F034C4" w:rsidRPr="00AE48EE">
        <w:rPr>
          <w:b/>
          <w:bCs/>
          <w:rtl/>
        </w:rPr>
        <w:t>،</w:t>
      </w:r>
      <w:r w:rsidRPr="00AE48EE">
        <w:rPr>
          <w:b/>
          <w:bCs/>
          <w:rtl/>
        </w:rPr>
        <w:t xml:space="preserve"> وأن تسمح لمنظمات المجتمع المدني بالمشاركة في هذه العملية.</w:t>
      </w:r>
    </w:p>
    <w:p w14:paraId="74771878" w14:textId="46B8DF44" w:rsidR="00622073" w:rsidRPr="00D30D2A" w:rsidRDefault="00622073" w:rsidP="006746F8">
      <w:pPr>
        <w:pStyle w:val="H23GA"/>
        <w:rPr>
          <w:lang w:eastAsia="zh-TW" w:bidi="en-GB"/>
        </w:rPr>
      </w:pPr>
      <w:r w:rsidRPr="00F856A7">
        <w:rPr>
          <w:rtl/>
        </w:rPr>
        <w:tab/>
      </w:r>
      <w:r w:rsidRPr="00F856A7">
        <w:rPr>
          <w:rtl/>
        </w:rPr>
        <w:tab/>
        <w:t>عدم التمييز</w:t>
      </w:r>
    </w:p>
    <w:p w14:paraId="17F2B632" w14:textId="59D59E8B" w:rsidR="00622073" w:rsidRPr="00D30D2A" w:rsidRDefault="00622073" w:rsidP="006746F8">
      <w:pPr>
        <w:pStyle w:val="SingleTxtGA"/>
        <w:rPr>
          <w:lang w:eastAsia="zh-TW" w:bidi="en-GB"/>
        </w:rPr>
      </w:pPr>
      <w:r w:rsidRPr="006746F8">
        <w:rPr>
          <w:rtl/>
        </w:rPr>
        <w:t>10</w:t>
      </w:r>
      <w:r w:rsidRPr="00F856A7">
        <w:rPr>
          <w:rtl/>
        </w:rPr>
        <w:t>-</w:t>
      </w:r>
      <w:r w:rsidRPr="00F856A7">
        <w:rPr>
          <w:rtl/>
        </w:rPr>
        <w:tab/>
        <w:t xml:space="preserve">تعرب اللجنة عن بالغ قلقها إزاء القانون الأساسي: إسرائيل - الدولة القومية للشعب اليهودي لعام </w:t>
      </w:r>
      <w:r w:rsidRPr="006746F8">
        <w:rPr>
          <w:rtl/>
        </w:rPr>
        <w:t>2018</w:t>
      </w:r>
      <w:r w:rsidR="00F034C4">
        <w:rPr>
          <w:rtl/>
        </w:rPr>
        <w:t>،</w:t>
      </w:r>
      <w:r w:rsidRPr="00F856A7">
        <w:rPr>
          <w:rtl/>
        </w:rPr>
        <w:t xml:space="preserve"> الذي قد يؤدي إلى تفاقم التمييز الممنهج والبنيوي القائم من قبل في حق غير اليهود في الدولة الطرف. ويساورها القلق بوجه خاص ل</w:t>
      </w:r>
      <w:r>
        <w:rPr>
          <w:rtl/>
        </w:rPr>
        <w:t>أن</w:t>
      </w:r>
      <w:r w:rsidRPr="00F856A7">
        <w:rPr>
          <w:rtl/>
        </w:rPr>
        <w:t xml:space="preserve"> الحق في تقرير المصير بم</w:t>
      </w:r>
      <w:r>
        <w:rPr>
          <w:rtl/>
        </w:rPr>
        <w:t>قتضى</w:t>
      </w:r>
      <w:r w:rsidRPr="00F856A7">
        <w:rPr>
          <w:rtl/>
        </w:rPr>
        <w:t xml:space="preserve"> هذا القانون "خالص للشعب اليهودي" ولأن العبرية هي لغة الدولة في الوقت الذي أُضعفت فيه مكانة اللغة العربية فأصبحت لغة ذات "وضع خاص"</w:t>
      </w:r>
      <w:r w:rsidR="00F034C4">
        <w:rPr>
          <w:rtl/>
        </w:rPr>
        <w:t>،</w:t>
      </w:r>
      <w:r w:rsidRPr="00F856A7">
        <w:rPr>
          <w:rtl/>
        </w:rPr>
        <w:t xml:space="preserve"> ويُنظر إلى تطوير المستوطنات اليهودية على أنه "قيمة وطنية" (المادة </w:t>
      </w:r>
      <w:r w:rsidRPr="006746F8">
        <w:rPr>
          <w:rtl/>
        </w:rPr>
        <w:t>2</w:t>
      </w:r>
      <w:r w:rsidRPr="00F856A7">
        <w:rPr>
          <w:rtl/>
        </w:rPr>
        <w:t xml:space="preserve">). </w:t>
      </w:r>
    </w:p>
    <w:p w14:paraId="554466B7" w14:textId="6F8704FD" w:rsidR="00622073" w:rsidRPr="001755BB" w:rsidRDefault="00622073" w:rsidP="006746F8">
      <w:pPr>
        <w:pStyle w:val="SingleTxtGA"/>
        <w:rPr>
          <w:b/>
          <w:bCs/>
          <w:lang w:eastAsia="zh-TW" w:bidi="en-GB"/>
        </w:rPr>
      </w:pPr>
      <w:r w:rsidRPr="006746F8">
        <w:rPr>
          <w:rtl/>
        </w:rPr>
        <w:t>11</w:t>
      </w:r>
      <w:r w:rsidRPr="00F856A7">
        <w:rPr>
          <w:rtl/>
        </w:rPr>
        <w:t>-</w:t>
      </w:r>
      <w:r w:rsidRPr="00F856A7">
        <w:rPr>
          <w:rtl/>
        </w:rPr>
        <w:tab/>
      </w:r>
      <w:r w:rsidRPr="001755BB">
        <w:rPr>
          <w:b/>
          <w:bCs/>
          <w:rtl/>
        </w:rPr>
        <w:t>تكرر اللجنة التوصيات التي قدمتها لجنة القضاء على التمييز العنصري</w:t>
      </w:r>
      <w:r w:rsidR="00F034C4" w:rsidRPr="001755BB">
        <w:rPr>
          <w:rStyle w:val="FootnoteReference"/>
          <w:rFonts w:ascii="Simplified Arabic" w:hAnsi="Simplified Arabic"/>
          <w:b/>
          <w:bCs/>
          <w:rtl/>
        </w:rPr>
        <w:t>(</w:t>
      </w:r>
      <w:r w:rsidR="00F034C4" w:rsidRPr="001755BB">
        <w:rPr>
          <w:rStyle w:val="FootnoteReference"/>
          <w:rFonts w:ascii="Simplified Arabic" w:hAnsi="Simplified Arabic"/>
          <w:b/>
          <w:bCs/>
          <w:rtl/>
        </w:rPr>
        <w:footnoteReference w:id="7"/>
      </w:r>
      <w:r w:rsidR="00F034C4" w:rsidRPr="001755BB">
        <w:rPr>
          <w:rStyle w:val="FootnoteReference"/>
          <w:rFonts w:ascii="Simplified Arabic" w:hAnsi="Simplified Arabic"/>
          <w:b/>
          <w:bCs/>
          <w:rtl/>
        </w:rPr>
        <w:t>)</w:t>
      </w:r>
      <w:r w:rsidRPr="001755BB">
        <w:rPr>
          <w:b/>
          <w:bCs/>
          <w:rtl/>
        </w:rPr>
        <w:t xml:space="preserve"> واللجنة المعنية بالحقوق الاقتصادية والاجتماعية والثقافية</w:t>
      </w:r>
      <w:r w:rsidR="00F034C4" w:rsidRPr="001755BB">
        <w:rPr>
          <w:rStyle w:val="FootnoteReference"/>
          <w:rFonts w:ascii="Simplified Arabic" w:hAnsi="Simplified Arabic"/>
          <w:b/>
          <w:bCs/>
          <w:rtl/>
        </w:rPr>
        <w:t>(</w:t>
      </w:r>
      <w:r w:rsidR="00F034C4" w:rsidRPr="001755BB">
        <w:rPr>
          <w:rStyle w:val="FootnoteReference"/>
          <w:rFonts w:ascii="Simplified Arabic" w:hAnsi="Simplified Arabic"/>
          <w:b/>
          <w:bCs/>
          <w:rtl/>
        </w:rPr>
        <w:footnoteReference w:id="8"/>
      </w:r>
      <w:r w:rsidR="00F034C4" w:rsidRPr="001755BB">
        <w:rPr>
          <w:rStyle w:val="FootnoteReference"/>
          <w:rFonts w:ascii="Simplified Arabic" w:hAnsi="Simplified Arabic"/>
          <w:b/>
          <w:bCs/>
          <w:rtl/>
        </w:rPr>
        <w:t>)</w:t>
      </w:r>
      <w:r w:rsidRPr="001755BB">
        <w:rPr>
          <w:b/>
          <w:bCs/>
          <w:rtl/>
        </w:rPr>
        <w:t xml:space="preserve"> بأن تراجع الدولة الطرف وتعدل القانون الأساسي: إسرائيل</w:t>
      </w:r>
      <w:r w:rsidR="00635A1F">
        <w:rPr>
          <w:rFonts w:hint="cs"/>
          <w:b/>
          <w:bCs/>
          <w:rtl/>
        </w:rPr>
        <w:t> </w:t>
      </w:r>
      <w:r w:rsidRPr="001755BB">
        <w:rPr>
          <w:b/>
          <w:bCs/>
          <w:rtl/>
        </w:rPr>
        <w:t>- الدولة القومية للشعب اليهودي بغية القضاء على أثره التمييزي على غير اليهود وضمان المساواة في المعاملة بين جميع الأشخاص الموجودين في إقليمها والخاضعين لولايتها</w:t>
      </w:r>
      <w:r w:rsidR="00F034C4" w:rsidRPr="001755BB">
        <w:rPr>
          <w:b/>
          <w:bCs/>
          <w:rtl/>
        </w:rPr>
        <w:t>،</w:t>
      </w:r>
      <w:r w:rsidRPr="001755BB">
        <w:rPr>
          <w:b/>
          <w:bCs/>
          <w:rtl/>
        </w:rPr>
        <w:t xml:space="preserve"> وف</w:t>
      </w:r>
      <w:r w:rsidR="00625826">
        <w:rPr>
          <w:b/>
          <w:bCs/>
          <w:rtl/>
        </w:rPr>
        <w:t xml:space="preserve">قاً </w:t>
      </w:r>
      <w:r w:rsidRPr="001755BB">
        <w:rPr>
          <w:b/>
          <w:bCs/>
          <w:rtl/>
        </w:rPr>
        <w:t>للعهد.</w:t>
      </w:r>
    </w:p>
    <w:p w14:paraId="3C25706B" w14:textId="0ACCCE0B" w:rsidR="00622073" w:rsidRPr="00F856A7" w:rsidRDefault="00622073" w:rsidP="006746F8">
      <w:pPr>
        <w:pStyle w:val="SingleTxtGA"/>
        <w:rPr>
          <w:lang w:val="ar-SA" w:eastAsia="zh-TW" w:bidi="en-GB"/>
        </w:rPr>
      </w:pPr>
      <w:r w:rsidRPr="006746F8">
        <w:rPr>
          <w:rtl/>
        </w:rPr>
        <w:t>12</w:t>
      </w:r>
      <w:r w:rsidRPr="00F856A7">
        <w:rPr>
          <w:rtl/>
        </w:rPr>
        <w:t>-</w:t>
      </w:r>
      <w:r w:rsidRPr="00F856A7">
        <w:rPr>
          <w:rtl/>
        </w:rPr>
        <w:tab/>
        <w:t xml:space="preserve">وتحيط اللجنة </w:t>
      </w:r>
      <w:r w:rsidR="00155564">
        <w:rPr>
          <w:rtl/>
        </w:rPr>
        <w:t>علماً</w:t>
      </w:r>
      <w:r w:rsidRPr="00F856A7">
        <w:rPr>
          <w:rtl/>
        </w:rPr>
        <w:t xml:space="preserve"> بالتدابير الرامية إلى تعزيز تمثيل السكان العرب والنساء في الخدمة المدنية وبالتعديل رقم </w:t>
      </w:r>
      <w:r w:rsidRPr="006746F8">
        <w:rPr>
          <w:rtl/>
        </w:rPr>
        <w:t>12</w:t>
      </w:r>
      <w:r w:rsidRPr="00F856A7">
        <w:rPr>
          <w:rtl/>
        </w:rPr>
        <w:t xml:space="preserve"> على قانون المجالس البلدية (تمويل الانتخابات) </w:t>
      </w:r>
      <w:r w:rsidRPr="006746F8">
        <w:rPr>
          <w:rtl/>
        </w:rPr>
        <w:t>5774</w:t>
      </w:r>
      <w:r w:rsidRPr="00F856A7">
        <w:rPr>
          <w:rtl/>
        </w:rPr>
        <w:t>-</w:t>
      </w:r>
      <w:r w:rsidRPr="006746F8">
        <w:rPr>
          <w:rtl/>
        </w:rPr>
        <w:t>2014</w:t>
      </w:r>
      <w:r w:rsidRPr="00F856A7">
        <w:rPr>
          <w:rtl/>
        </w:rPr>
        <w:t xml:space="preserve"> الرامي إلى زيادة نسبة تمثيل المرأة في الأحزاب السياسية</w:t>
      </w:r>
      <w:r>
        <w:rPr>
          <w:rtl/>
        </w:rPr>
        <w:t>.</w:t>
      </w:r>
      <w:r w:rsidRPr="00F856A7">
        <w:rPr>
          <w:rtl/>
        </w:rPr>
        <w:t xml:space="preserve"> </w:t>
      </w:r>
      <w:r>
        <w:rPr>
          <w:rtl/>
        </w:rPr>
        <w:t>غير</w:t>
      </w:r>
      <w:r w:rsidRPr="00F856A7">
        <w:rPr>
          <w:rtl/>
        </w:rPr>
        <w:t xml:space="preserve"> أنها لا تزال تشعر بالقلق من استمرار </w:t>
      </w:r>
      <w:r>
        <w:rPr>
          <w:rtl/>
        </w:rPr>
        <w:t>قلة</w:t>
      </w:r>
      <w:r w:rsidRPr="00F856A7">
        <w:rPr>
          <w:rtl/>
        </w:rPr>
        <w:t xml:space="preserve"> تمثيل هذه الفئات في الخدمة المدنية وفي الحكومة</w:t>
      </w:r>
      <w:r w:rsidR="00F034C4">
        <w:rPr>
          <w:rtl/>
        </w:rPr>
        <w:t>،</w:t>
      </w:r>
      <w:r w:rsidRPr="00F856A7">
        <w:rPr>
          <w:rtl/>
        </w:rPr>
        <w:t xml:space="preserve"> ولا سيما في مواقع صنع القرار</w:t>
      </w:r>
      <w:r w:rsidR="00F034C4">
        <w:rPr>
          <w:rtl/>
        </w:rPr>
        <w:t>،</w:t>
      </w:r>
      <w:r w:rsidRPr="00F856A7">
        <w:rPr>
          <w:rtl/>
        </w:rPr>
        <w:t xml:space="preserve"> </w:t>
      </w:r>
      <w:r>
        <w:rPr>
          <w:rtl/>
        </w:rPr>
        <w:t>و</w:t>
      </w:r>
      <w:r w:rsidRPr="00F856A7">
        <w:rPr>
          <w:rtl/>
        </w:rPr>
        <w:t xml:space="preserve">من بينها المجالس الإقليمية والكنيست (المواد </w:t>
      </w:r>
      <w:r w:rsidRPr="006746F8">
        <w:rPr>
          <w:rtl/>
        </w:rPr>
        <w:t>2</w:t>
      </w:r>
      <w:r w:rsidRPr="00F856A7">
        <w:rPr>
          <w:rtl/>
        </w:rPr>
        <w:t xml:space="preserve"> و</w:t>
      </w:r>
      <w:r w:rsidRPr="006746F8">
        <w:rPr>
          <w:rtl/>
        </w:rPr>
        <w:t>25</w:t>
      </w:r>
      <w:r w:rsidRPr="00F856A7">
        <w:rPr>
          <w:rtl/>
        </w:rPr>
        <w:t xml:space="preserve"> و</w:t>
      </w:r>
      <w:r w:rsidRPr="006746F8">
        <w:rPr>
          <w:rtl/>
        </w:rPr>
        <w:t>26</w:t>
      </w:r>
      <w:r w:rsidRPr="00F856A7">
        <w:rPr>
          <w:rtl/>
        </w:rPr>
        <w:t xml:space="preserve">). </w:t>
      </w:r>
    </w:p>
    <w:p w14:paraId="03568EF8" w14:textId="19435F35" w:rsidR="00622073" w:rsidRPr="00751DD1" w:rsidRDefault="00622073" w:rsidP="006746F8">
      <w:pPr>
        <w:pStyle w:val="SingleTxtGA"/>
        <w:rPr>
          <w:b/>
          <w:bCs/>
          <w:lang w:eastAsia="zh-TW" w:bidi="en-GB"/>
        </w:rPr>
      </w:pPr>
      <w:r w:rsidRPr="006746F8">
        <w:rPr>
          <w:rtl/>
        </w:rPr>
        <w:t>13</w:t>
      </w:r>
      <w:r w:rsidRPr="00F856A7">
        <w:rPr>
          <w:rtl/>
        </w:rPr>
        <w:t>-</w:t>
      </w:r>
      <w:r w:rsidRPr="00F856A7">
        <w:rPr>
          <w:rtl/>
        </w:rPr>
        <w:tab/>
      </w:r>
      <w:r w:rsidRPr="00751DD1">
        <w:rPr>
          <w:b/>
          <w:bCs/>
          <w:rtl/>
        </w:rPr>
        <w:t>ينبغي للدولة الطرف</w:t>
      </w:r>
      <w:r w:rsidR="00F034C4" w:rsidRPr="00751DD1">
        <w:rPr>
          <w:b/>
          <w:bCs/>
          <w:rtl/>
        </w:rPr>
        <w:t>،</w:t>
      </w:r>
      <w:r w:rsidRPr="00751DD1">
        <w:rPr>
          <w:b/>
          <w:bCs/>
          <w:rtl/>
        </w:rPr>
        <w:t xml:space="preserve"> وهي تضع في اعتبارها التوصيات السابقة للجنة</w:t>
      </w:r>
      <w:r w:rsidR="00F034C4" w:rsidRPr="00751DD1">
        <w:rPr>
          <w:rStyle w:val="FootnoteReference"/>
          <w:rFonts w:ascii="Simplified Arabic" w:hAnsi="Simplified Arabic"/>
          <w:b/>
          <w:bCs/>
          <w:rtl/>
        </w:rPr>
        <w:t>(</w:t>
      </w:r>
      <w:r w:rsidR="00F034C4" w:rsidRPr="00751DD1">
        <w:rPr>
          <w:rStyle w:val="FootnoteReference"/>
          <w:rFonts w:ascii="Simplified Arabic" w:hAnsi="Simplified Arabic"/>
          <w:b/>
          <w:bCs/>
          <w:rtl/>
        </w:rPr>
        <w:footnoteReference w:id="9"/>
      </w:r>
      <w:r w:rsidR="00F034C4" w:rsidRPr="00751DD1">
        <w:rPr>
          <w:rStyle w:val="FootnoteReference"/>
          <w:rFonts w:ascii="Simplified Arabic" w:hAnsi="Simplified Arabic"/>
          <w:b/>
          <w:bCs/>
          <w:rtl/>
        </w:rPr>
        <w:t>)</w:t>
      </w:r>
      <w:r w:rsidR="00F034C4" w:rsidRPr="00751DD1">
        <w:rPr>
          <w:b/>
          <w:bCs/>
          <w:rtl/>
        </w:rPr>
        <w:t>،</w:t>
      </w:r>
      <w:r w:rsidRPr="00751DD1">
        <w:rPr>
          <w:b/>
          <w:bCs/>
          <w:rtl/>
        </w:rPr>
        <w:t xml:space="preserve"> أن تدعّم جهودها الرامية إلى تحقيق التمثيل العادل للمواطنين الإسرائيليين من أصل عربي والنساء في الخدمة المدنية وفي الحكومة</w:t>
      </w:r>
      <w:r w:rsidR="00F034C4" w:rsidRPr="00751DD1">
        <w:rPr>
          <w:b/>
          <w:bCs/>
          <w:rtl/>
        </w:rPr>
        <w:t>،</w:t>
      </w:r>
      <w:r w:rsidRPr="00751DD1">
        <w:rPr>
          <w:b/>
          <w:bCs/>
          <w:rtl/>
        </w:rPr>
        <w:t xml:space="preserve"> خاصة في مواقع صنع القرار في الهيئات التشريعية والتنفيذية</w:t>
      </w:r>
      <w:r w:rsidR="00F034C4" w:rsidRPr="00751DD1">
        <w:rPr>
          <w:b/>
          <w:bCs/>
          <w:rtl/>
        </w:rPr>
        <w:t>،</w:t>
      </w:r>
      <w:r w:rsidRPr="00751DD1">
        <w:rPr>
          <w:b/>
          <w:bCs/>
          <w:rtl/>
        </w:rPr>
        <w:t xml:space="preserve"> بما فيها الكنيست.</w:t>
      </w:r>
      <w:r w:rsidRPr="00751DD1">
        <w:rPr>
          <w:b/>
          <w:bCs/>
          <w:lang w:eastAsia="zh-TW" w:bidi="en-GB"/>
        </w:rPr>
        <w:t xml:space="preserve"> </w:t>
      </w:r>
    </w:p>
    <w:p w14:paraId="2AB76842" w14:textId="77777777" w:rsidR="00622073" w:rsidRPr="00F856A7" w:rsidRDefault="00622073" w:rsidP="006746F8">
      <w:pPr>
        <w:pStyle w:val="H23GA"/>
        <w:rPr>
          <w:lang w:val="ar-SA" w:eastAsia="zh-TW" w:bidi="en-GB"/>
        </w:rPr>
      </w:pPr>
      <w:r w:rsidRPr="00F856A7">
        <w:rPr>
          <w:rtl/>
        </w:rPr>
        <w:tab/>
      </w:r>
      <w:r w:rsidRPr="00F856A7">
        <w:rPr>
          <w:rtl/>
        </w:rPr>
        <w:tab/>
        <w:t>الأنشطة الاستيطانية والجدار</w:t>
      </w:r>
    </w:p>
    <w:p w14:paraId="59276D3D" w14:textId="108CF1F4" w:rsidR="00622073" w:rsidRPr="00F856A7" w:rsidRDefault="00622073" w:rsidP="006746F8">
      <w:pPr>
        <w:pStyle w:val="SingleTxtGA"/>
        <w:rPr>
          <w:lang w:val="ar-SA" w:eastAsia="zh-TW" w:bidi="en-GB"/>
        </w:rPr>
      </w:pPr>
      <w:r w:rsidRPr="006746F8">
        <w:rPr>
          <w:rtl/>
        </w:rPr>
        <w:t>14</w:t>
      </w:r>
      <w:r w:rsidRPr="00F856A7">
        <w:rPr>
          <w:rtl/>
        </w:rPr>
        <w:t>-</w:t>
      </w:r>
      <w:r w:rsidRPr="00F856A7">
        <w:rPr>
          <w:rtl/>
        </w:rPr>
        <w:tab/>
        <w:t>يساور اللجنة بالغ القلق بشأن استمرار بناء المستوطنات والبؤر الاستيطانية الإسرائيلية غير المرخّص فيها</w:t>
      </w:r>
      <w:r w:rsidR="00F034C4">
        <w:rPr>
          <w:rtl/>
        </w:rPr>
        <w:t>،</w:t>
      </w:r>
      <w:r w:rsidRPr="00274944">
        <w:rPr>
          <w:rtl/>
        </w:rPr>
        <w:t xml:space="preserve"> </w:t>
      </w:r>
      <w:r w:rsidRPr="00F856A7">
        <w:rPr>
          <w:rtl/>
        </w:rPr>
        <w:t>وتوسيع</w:t>
      </w:r>
      <w:r>
        <w:rPr>
          <w:rtl/>
        </w:rPr>
        <w:t>ها</w:t>
      </w:r>
      <w:r w:rsidR="00F034C4">
        <w:rPr>
          <w:rtl/>
        </w:rPr>
        <w:t>،</w:t>
      </w:r>
      <w:r w:rsidRPr="00F856A7">
        <w:rPr>
          <w:rtl/>
        </w:rPr>
        <w:t xml:space="preserve"> في الأرض الفلسطينية المحتلة</w:t>
      </w:r>
      <w:r w:rsidR="00F034C4">
        <w:rPr>
          <w:rtl/>
        </w:rPr>
        <w:t>،</w:t>
      </w:r>
      <w:r w:rsidRPr="00F856A7">
        <w:rPr>
          <w:rtl/>
        </w:rPr>
        <w:t xml:space="preserve"> بما فيها القدس الشرقية</w:t>
      </w:r>
      <w:r w:rsidR="00F034C4">
        <w:rPr>
          <w:rtl/>
        </w:rPr>
        <w:t>،</w:t>
      </w:r>
      <w:r w:rsidRPr="00F856A7">
        <w:rPr>
          <w:rtl/>
        </w:rPr>
        <w:t xml:space="preserve"> والجولان السوري المحتل</w:t>
      </w:r>
      <w:r w:rsidR="00F034C4">
        <w:rPr>
          <w:rtl/>
        </w:rPr>
        <w:t>،</w:t>
      </w:r>
      <w:r w:rsidRPr="00274944">
        <w:rPr>
          <w:rtl/>
        </w:rPr>
        <w:t xml:space="preserve"> </w:t>
      </w:r>
      <w:r w:rsidRPr="00F856A7">
        <w:rPr>
          <w:rtl/>
        </w:rPr>
        <w:t>ونقل سكان الدولة الطرف إليها</w:t>
      </w:r>
      <w:r w:rsidR="00F034C4">
        <w:rPr>
          <w:rtl/>
        </w:rPr>
        <w:t>،</w:t>
      </w:r>
      <w:r w:rsidRPr="00F856A7">
        <w:rPr>
          <w:rtl/>
        </w:rPr>
        <w:t xml:space="preserve"> رغم التوصيات التي قدمتها هيئات معاهدات شتى</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10"/>
      </w:r>
      <w:r w:rsidR="00F034C4">
        <w:rPr>
          <w:rStyle w:val="FootnoteReference"/>
          <w:rFonts w:ascii="Simplified Arabic" w:hAnsi="Simplified Arabic"/>
          <w:rtl/>
        </w:rPr>
        <w:t>)</w:t>
      </w:r>
      <w:r w:rsidR="00F034C4">
        <w:rPr>
          <w:rtl/>
        </w:rPr>
        <w:t>،</w:t>
      </w:r>
      <w:r w:rsidRPr="00F856A7">
        <w:rPr>
          <w:rtl/>
        </w:rPr>
        <w:t xml:space="preserve"> ومجلس </w:t>
      </w:r>
      <w:r w:rsidRPr="00F856A7">
        <w:rPr>
          <w:rtl/>
        </w:rPr>
        <w:lastRenderedPageBreak/>
        <w:t>الأمن</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11"/>
      </w:r>
      <w:r w:rsidR="00F034C4">
        <w:rPr>
          <w:rStyle w:val="FootnoteReference"/>
          <w:rFonts w:ascii="Simplified Arabic" w:hAnsi="Simplified Arabic"/>
          <w:rtl/>
        </w:rPr>
        <w:t>)</w:t>
      </w:r>
      <w:r w:rsidR="00F034C4">
        <w:rPr>
          <w:rtl/>
        </w:rPr>
        <w:t>،</w:t>
      </w:r>
      <w:r w:rsidRPr="00F856A7">
        <w:rPr>
          <w:rtl/>
        </w:rPr>
        <w:t xml:space="preserve"> ومجلس حقوق الإنسان</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12"/>
      </w:r>
      <w:r w:rsidR="00F034C4">
        <w:rPr>
          <w:rStyle w:val="FootnoteReference"/>
          <w:rFonts w:ascii="Simplified Arabic" w:hAnsi="Simplified Arabic"/>
          <w:rtl/>
        </w:rPr>
        <w:t>)</w:t>
      </w:r>
      <w:r w:rsidR="00F034C4">
        <w:rPr>
          <w:rtl/>
        </w:rPr>
        <w:t>،</w:t>
      </w:r>
      <w:r w:rsidRPr="00F856A7">
        <w:rPr>
          <w:rtl/>
        </w:rPr>
        <w:t xml:space="preserve"> والجمعية العامة</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13"/>
      </w:r>
      <w:r w:rsidR="00F034C4">
        <w:rPr>
          <w:rStyle w:val="FootnoteReference"/>
          <w:rFonts w:ascii="Simplified Arabic" w:hAnsi="Simplified Arabic"/>
          <w:rtl/>
        </w:rPr>
        <w:t>)</w:t>
      </w:r>
      <w:r w:rsidRPr="00F856A7">
        <w:rPr>
          <w:rtl/>
        </w:rPr>
        <w:t>. وتلاحظ بقلق تدخل الدولة الطرف في نفاذ الفلسطينيين والسكان العرب السوريين التام إلى أراضيهم وسبل عيشهم في الأراضي المحتلة</w:t>
      </w:r>
      <w:r w:rsidR="00F034C4">
        <w:rPr>
          <w:rtl/>
        </w:rPr>
        <w:t>،</w:t>
      </w:r>
      <w:r w:rsidRPr="00F856A7">
        <w:rPr>
          <w:rtl/>
        </w:rPr>
        <w:t xml:space="preserve"> من خلال نزع الملكية والمصادرة والاستيلاء والتعدي</w:t>
      </w:r>
      <w:r w:rsidR="00F034C4">
        <w:rPr>
          <w:rtl/>
        </w:rPr>
        <w:t>،</w:t>
      </w:r>
      <w:r w:rsidRPr="00F856A7">
        <w:rPr>
          <w:rtl/>
        </w:rPr>
        <w:t xml:space="preserve"> وذلك كله خارج نطاق القانون. ويساورها القلق </w:t>
      </w:r>
      <w:r w:rsidR="00E423AB">
        <w:rPr>
          <w:rtl/>
        </w:rPr>
        <w:t>أيضاً</w:t>
      </w:r>
      <w:r w:rsidRPr="00F856A7">
        <w:rPr>
          <w:rtl/>
        </w:rPr>
        <w:t xml:space="preserve"> لأنه رغم حكم محكمة العدل العليا بأن قانون التسوية لعام </w:t>
      </w:r>
      <w:r w:rsidRPr="006746F8">
        <w:rPr>
          <w:rtl/>
        </w:rPr>
        <w:t>2017</w:t>
      </w:r>
      <w:r>
        <w:rPr>
          <w:rtl/>
        </w:rPr>
        <w:t xml:space="preserve"> غير دستوري</w:t>
      </w:r>
      <w:r w:rsidR="00F034C4">
        <w:rPr>
          <w:rtl/>
        </w:rPr>
        <w:t>،</w:t>
      </w:r>
      <w:r>
        <w:rPr>
          <w:rtl/>
        </w:rPr>
        <w:t xml:space="preserve"> فإنه</w:t>
      </w:r>
      <w:r w:rsidRPr="00F856A7">
        <w:rPr>
          <w:rtl/>
        </w:rPr>
        <w:t xml:space="preserve"> لا تزال هناك آليات بديلة أخرى بموجب القانون الإسرائيلي تبيح إضفاء الشرعية بأثر رجعي على البؤر الاستيطانية والهياكل غير المرخص فيها في المستوطنات. وتلاحظ ببالغ القلق استمرار تشييد الجدار في الضفة الغربية</w:t>
      </w:r>
      <w:r w:rsidR="00F034C4">
        <w:rPr>
          <w:rtl/>
        </w:rPr>
        <w:t>،</w:t>
      </w:r>
      <w:r w:rsidRPr="00F856A7">
        <w:rPr>
          <w:rtl/>
        </w:rPr>
        <w:t xml:space="preserve"> الأمر الذي يقيد إلى حد بعيد تمتع الفلسطينيين بالحقوق والحريات وممارستهم إياها</w:t>
      </w:r>
      <w:r w:rsidR="00F034C4">
        <w:rPr>
          <w:rtl/>
        </w:rPr>
        <w:t>،</w:t>
      </w:r>
      <w:r w:rsidRPr="00F856A7">
        <w:rPr>
          <w:rtl/>
        </w:rPr>
        <w:t xml:space="preserve"> بما فيها حرية التنقل والنفاذ إلى الأراضي</w:t>
      </w:r>
      <w:r w:rsidR="00F034C4">
        <w:rPr>
          <w:rtl/>
        </w:rPr>
        <w:t>،</w:t>
      </w:r>
      <w:r w:rsidRPr="00F856A7">
        <w:rPr>
          <w:rtl/>
        </w:rPr>
        <w:t xml:space="preserve"> سِيّما الأراضي الزراعية والممتلكات والموارد الطبيعية (المواد </w:t>
      </w:r>
      <w:r w:rsidRPr="006746F8">
        <w:rPr>
          <w:rtl/>
        </w:rPr>
        <w:t>1</w:t>
      </w:r>
      <w:r w:rsidRPr="00F856A7">
        <w:rPr>
          <w:rtl/>
        </w:rPr>
        <w:t xml:space="preserve"> و</w:t>
      </w:r>
      <w:r w:rsidRPr="006746F8">
        <w:rPr>
          <w:rtl/>
        </w:rPr>
        <w:t>2</w:t>
      </w:r>
      <w:r w:rsidRPr="00F856A7">
        <w:rPr>
          <w:rtl/>
        </w:rPr>
        <w:t xml:space="preserve"> و</w:t>
      </w:r>
      <w:r w:rsidRPr="006746F8">
        <w:rPr>
          <w:rtl/>
        </w:rPr>
        <w:t>9</w:t>
      </w:r>
      <w:r w:rsidRPr="00F856A7">
        <w:rPr>
          <w:rtl/>
        </w:rPr>
        <w:t xml:space="preserve"> و</w:t>
      </w:r>
      <w:r w:rsidRPr="006746F8">
        <w:rPr>
          <w:rtl/>
        </w:rPr>
        <w:t>12</w:t>
      </w:r>
      <w:r w:rsidRPr="00F856A7">
        <w:rPr>
          <w:rtl/>
        </w:rPr>
        <w:t xml:space="preserve"> و</w:t>
      </w:r>
      <w:r w:rsidRPr="006746F8">
        <w:rPr>
          <w:rtl/>
        </w:rPr>
        <w:t>17</w:t>
      </w:r>
      <w:r w:rsidRPr="00F856A7">
        <w:rPr>
          <w:rtl/>
        </w:rPr>
        <w:t xml:space="preserve"> و</w:t>
      </w:r>
      <w:r w:rsidRPr="006746F8">
        <w:rPr>
          <w:rtl/>
        </w:rPr>
        <w:t>18</w:t>
      </w:r>
      <w:r w:rsidRPr="00F856A7">
        <w:rPr>
          <w:rtl/>
        </w:rPr>
        <w:t xml:space="preserve"> و</w:t>
      </w:r>
      <w:r w:rsidRPr="006746F8">
        <w:rPr>
          <w:rtl/>
        </w:rPr>
        <w:t>26</w:t>
      </w:r>
      <w:r w:rsidRPr="00F856A7">
        <w:rPr>
          <w:rtl/>
        </w:rPr>
        <w:t>).</w:t>
      </w:r>
    </w:p>
    <w:p w14:paraId="58969F04" w14:textId="168E3865" w:rsidR="00622073" w:rsidRPr="00751DD1" w:rsidRDefault="00622073" w:rsidP="006746F8">
      <w:pPr>
        <w:pStyle w:val="SingleTxtGA"/>
        <w:rPr>
          <w:b/>
          <w:bCs/>
          <w:lang w:val="ar-SA" w:eastAsia="zh-TW" w:bidi="en-GB"/>
        </w:rPr>
      </w:pPr>
      <w:r w:rsidRPr="006746F8">
        <w:rPr>
          <w:rtl/>
        </w:rPr>
        <w:t>15</w:t>
      </w:r>
      <w:r w:rsidRPr="00F856A7">
        <w:rPr>
          <w:rtl/>
        </w:rPr>
        <w:t>-</w:t>
      </w:r>
      <w:r w:rsidRPr="00F856A7">
        <w:rPr>
          <w:rtl/>
        </w:rPr>
        <w:tab/>
      </w:r>
      <w:r w:rsidRPr="00751DD1">
        <w:rPr>
          <w:b/>
          <w:bCs/>
          <w:rtl/>
        </w:rPr>
        <w:t>إن اللجنة</w:t>
      </w:r>
      <w:r w:rsidR="00F034C4" w:rsidRPr="00751DD1">
        <w:rPr>
          <w:b/>
          <w:bCs/>
          <w:rtl/>
        </w:rPr>
        <w:t>،</w:t>
      </w:r>
      <w:r w:rsidRPr="00751DD1">
        <w:rPr>
          <w:b/>
          <w:bCs/>
          <w:rtl/>
        </w:rPr>
        <w:t xml:space="preserve"> إذ تذكّر بتوصياتها السابقة</w:t>
      </w:r>
      <w:r w:rsidR="00F034C4" w:rsidRPr="00751DD1">
        <w:rPr>
          <w:rStyle w:val="FootnoteReference"/>
          <w:rFonts w:ascii="Simplified Arabic" w:hAnsi="Simplified Arabic"/>
          <w:b/>
          <w:bCs/>
          <w:rtl/>
        </w:rPr>
        <w:t>(</w:t>
      </w:r>
      <w:r w:rsidR="00F034C4" w:rsidRPr="00751DD1">
        <w:rPr>
          <w:rStyle w:val="FootnoteReference"/>
          <w:rFonts w:ascii="Simplified Arabic" w:hAnsi="Simplified Arabic"/>
          <w:b/>
          <w:bCs/>
          <w:rtl/>
        </w:rPr>
        <w:footnoteReference w:id="14"/>
      </w:r>
      <w:r w:rsidR="00F034C4" w:rsidRPr="00751DD1">
        <w:rPr>
          <w:rStyle w:val="FootnoteReference"/>
          <w:rFonts w:ascii="Simplified Arabic" w:hAnsi="Simplified Arabic"/>
          <w:b/>
          <w:bCs/>
          <w:rtl/>
        </w:rPr>
        <w:t>)</w:t>
      </w:r>
      <w:r w:rsidR="00F034C4" w:rsidRPr="00751DD1">
        <w:rPr>
          <w:b/>
          <w:bCs/>
          <w:rtl/>
        </w:rPr>
        <w:t>،</w:t>
      </w:r>
      <w:r w:rsidRPr="00751DD1">
        <w:rPr>
          <w:b/>
          <w:bCs/>
          <w:rtl/>
        </w:rPr>
        <w:t xml:space="preserve"> تحث الدولة الطرف على ما يلي:</w:t>
      </w:r>
    </w:p>
    <w:p w14:paraId="255F3ED6" w14:textId="0B7FBE52" w:rsidR="00622073" w:rsidRPr="00635A1F" w:rsidRDefault="00622073" w:rsidP="006746F8">
      <w:pPr>
        <w:pStyle w:val="SingleTxtGA"/>
        <w:rPr>
          <w:rFonts w:ascii="Times New Roman Bold" w:hAnsi="Times New Roman Bold"/>
          <w:b/>
          <w:bCs/>
          <w:spacing w:val="-2"/>
          <w:lang w:val="ar-SA" w:eastAsia="zh-TW" w:bidi="en-GB"/>
        </w:rPr>
      </w:pPr>
      <w:r w:rsidRPr="00751DD1">
        <w:rPr>
          <w:b/>
          <w:bCs/>
          <w:rtl/>
        </w:rPr>
        <w:tab/>
        <w:t>(أ)</w:t>
      </w:r>
      <w:r w:rsidRPr="00751DD1">
        <w:rPr>
          <w:b/>
          <w:bCs/>
          <w:rtl/>
        </w:rPr>
        <w:tab/>
      </w:r>
      <w:r w:rsidRPr="00635A1F">
        <w:rPr>
          <w:rFonts w:ascii="Times New Roman Bold" w:hAnsi="Times New Roman Bold"/>
          <w:b/>
          <w:bCs/>
          <w:spacing w:val="-2"/>
          <w:rtl/>
        </w:rPr>
        <w:t>وقف بناء المستوطنات في الأرض الفلسطينية المحتلة</w:t>
      </w:r>
      <w:r w:rsidR="00F034C4" w:rsidRPr="00635A1F">
        <w:rPr>
          <w:rFonts w:ascii="Times New Roman Bold" w:hAnsi="Times New Roman Bold"/>
          <w:b/>
          <w:bCs/>
          <w:spacing w:val="-2"/>
          <w:rtl/>
        </w:rPr>
        <w:t>،</w:t>
      </w:r>
      <w:r w:rsidRPr="00635A1F">
        <w:rPr>
          <w:rFonts w:ascii="Times New Roman Bold" w:hAnsi="Times New Roman Bold"/>
          <w:b/>
          <w:bCs/>
          <w:spacing w:val="-2"/>
          <w:rtl/>
        </w:rPr>
        <w:t xml:space="preserve"> بما فيها القدس الشرقية</w:t>
      </w:r>
      <w:r w:rsidR="00F034C4" w:rsidRPr="00635A1F">
        <w:rPr>
          <w:rFonts w:ascii="Times New Roman Bold" w:hAnsi="Times New Roman Bold"/>
          <w:b/>
          <w:bCs/>
          <w:spacing w:val="-2"/>
          <w:rtl/>
        </w:rPr>
        <w:t>،</w:t>
      </w:r>
      <w:r w:rsidRPr="00635A1F">
        <w:rPr>
          <w:rFonts w:ascii="Times New Roman Bold" w:hAnsi="Times New Roman Bold"/>
          <w:b/>
          <w:bCs/>
          <w:spacing w:val="-2"/>
          <w:rtl/>
        </w:rPr>
        <w:t xml:space="preserve"> والجولان السوري المحتل</w:t>
      </w:r>
      <w:r w:rsidR="00F034C4" w:rsidRPr="00635A1F">
        <w:rPr>
          <w:rFonts w:ascii="Times New Roman Bold" w:hAnsi="Times New Roman Bold"/>
          <w:b/>
          <w:bCs/>
          <w:spacing w:val="-2"/>
          <w:rtl/>
        </w:rPr>
        <w:t>،</w:t>
      </w:r>
      <w:r w:rsidRPr="00635A1F">
        <w:rPr>
          <w:rFonts w:ascii="Times New Roman Bold" w:hAnsi="Times New Roman Bold"/>
          <w:b/>
          <w:bCs/>
          <w:spacing w:val="-2"/>
          <w:rtl/>
        </w:rPr>
        <w:t xml:space="preserve"> وتوسيعها</w:t>
      </w:r>
      <w:r w:rsidR="00F034C4" w:rsidRPr="00635A1F">
        <w:rPr>
          <w:rFonts w:ascii="Times New Roman Bold" w:hAnsi="Times New Roman Bold"/>
          <w:b/>
          <w:bCs/>
          <w:spacing w:val="-2"/>
          <w:rtl/>
        </w:rPr>
        <w:t>،</w:t>
      </w:r>
      <w:r w:rsidRPr="00635A1F">
        <w:rPr>
          <w:rFonts w:ascii="Times New Roman Bold" w:hAnsi="Times New Roman Bold"/>
          <w:b/>
          <w:bCs/>
          <w:spacing w:val="-2"/>
          <w:rtl/>
        </w:rPr>
        <w:t xml:space="preserve"> وجميع الأنشطة المرتبطة بالمستوطنات</w:t>
      </w:r>
      <w:r w:rsidR="00F034C4" w:rsidRPr="00635A1F">
        <w:rPr>
          <w:rFonts w:ascii="Times New Roman Bold" w:hAnsi="Times New Roman Bold"/>
          <w:b/>
          <w:bCs/>
          <w:spacing w:val="-2"/>
          <w:rtl/>
        </w:rPr>
        <w:t>،</w:t>
      </w:r>
      <w:r w:rsidRPr="00635A1F">
        <w:rPr>
          <w:rFonts w:ascii="Times New Roman Bold" w:hAnsi="Times New Roman Bold"/>
          <w:b/>
          <w:bCs/>
          <w:spacing w:val="-2"/>
          <w:rtl/>
        </w:rPr>
        <w:t xml:space="preserve"> بما فيها نقل سكانها إليها؛</w:t>
      </w:r>
    </w:p>
    <w:p w14:paraId="51FA5E2D" w14:textId="77777777" w:rsidR="00622073" w:rsidRPr="00635A1F" w:rsidRDefault="00622073" w:rsidP="006746F8">
      <w:pPr>
        <w:pStyle w:val="SingleTxtGA"/>
        <w:rPr>
          <w:b/>
          <w:bCs/>
          <w:lang w:val="en-US" w:eastAsia="zh-TW" w:bidi="en-GB"/>
        </w:rPr>
      </w:pPr>
      <w:r w:rsidRPr="00751DD1">
        <w:rPr>
          <w:b/>
          <w:bCs/>
          <w:rtl/>
        </w:rPr>
        <w:tab/>
        <w:t>(ب)</w:t>
      </w:r>
      <w:r w:rsidRPr="00751DD1">
        <w:rPr>
          <w:b/>
          <w:bCs/>
          <w:rtl/>
        </w:rPr>
        <w:tab/>
        <w:t xml:space="preserve">وضع حد لممارسة مصادرة الأراضي الخاصة التي يملكها الفلسطينيون والسكان العرب السوريون وإعلانها "أراضي دولة" لأغراض الاستيطان؛ </w:t>
      </w:r>
    </w:p>
    <w:p w14:paraId="0CFBB44D" w14:textId="07075D7A" w:rsidR="00622073" w:rsidRPr="00751DD1" w:rsidRDefault="00622073" w:rsidP="006746F8">
      <w:pPr>
        <w:pStyle w:val="SingleTxtGA"/>
        <w:rPr>
          <w:b/>
          <w:bCs/>
          <w:lang w:val="en-US" w:eastAsia="zh-TW" w:bidi="en-GB"/>
        </w:rPr>
      </w:pPr>
      <w:r w:rsidRPr="00751DD1">
        <w:rPr>
          <w:b/>
          <w:bCs/>
          <w:rtl/>
        </w:rPr>
        <w:tab/>
        <w:t>(ج)</w:t>
      </w:r>
      <w:r w:rsidRPr="00751DD1">
        <w:rPr>
          <w:b/>
          <w:bCs/>
          <w:rtl/>
        </w:rPr>
        <w:tab/>
        <w:t>اتخاذ خطوات فورية لتفكيك الجدار تماش</w:t>
      </w:r>
      <w:r w:rsidR="00CB4EAD">
        <w:rPr>
          <w:b/>
          <w:bCs/>
          <w:rtl/>
        </w:rPr>
        <w:t xml:space="preserve">ياً </w:t>
      </w:r>
      <w:r w:rsidRPr="00751DD1">
        <w:rPr>
          <w:b/>
          <w:bCs/>
          <w:rtl/>
        </w:rPr>
        <w:t>مع فتوى محكمة العدل الدولية الصادرة بتاريخ 9 تموز/يوليه 2004</w:t>
      </w:r>
      <w:r w:rsidR="00F034C4" w:rsidRPr="00751DD1">
        <w:rPr>
          <w:rStyle w:val="FootnoteReference"/>
          <w:rFonts w:ascii="Simplified Arabic" w:hAnsi="Simplified Arabic"/>
          <w:b/>
          <w:bCs/>
          <w:rtl/>
        </w:rPr>
        <w:t>(</w:t>
      </w:r>
      <w:r w:rsidR="00F034C4" w:rsidRPr="00751DD1">
        <w:rPr>
          <w:rStyle w:val="FootnoteReference"/>
          <w:rFonts w:ascii="Simplified Arabic" w:hAnsi="Simplified Arabic"/>
          <w:b/>
          <w:bCs/>
          <w:rtl/>
        </w:rPr>
        <w:footnoteReference w:id="15"/>
      </w:r>
      <w:r w:rsidR="00F034C4" w:rsidRPr="00751DD1">
        <w:rPr>
          <w:rStyle w:val="FootnoteReference"/>
          <w:rFonts w:ascii="Simplified Arabic" w:hAnsi="Simplified Arabic"/>
          <w:b/>
          <w:bCs/>
          <w:rtl/>
        </w:rPr>
        <w:t>)</w:t>
      </w:r>
      <w:r w:rsidRPr="00751DD1">
        <w:rPr>
          <w:b/>
          <w:bCs/>
          <w:rtl/>
        </w:rPr>
        <w:t xml:space="preserve"> بشأن الآثار القانونية الناشئة عن تشييد الجدار في الأرض الفلسطينية المحتلة</w:t>
      </w:r>
      <w:r w:rsidR="00F034C4" w:rsidRPr="00751DD1">
        <w:rPr>
          <w:b/>
          <w:bCs/>
          <w:rtl/>
        </w:rPr>
        <w:t>،</w:t>
      </w:r>
      <w:r w:rsidRPr="00751DD1">
        <w:rPr>
          <w:b/>
          <w:bCs/>
          <w:rtl/>
        </w:rPr>
        <w:t xml:space="preserve"> لتمكين الفلسطينيين من النفاذ التام إلى أراضيهم وسبل عيشهم وتمتعهم بحقوقهم التي يكفلها العهد</w:t>
      </w:r>
      <w:r w:rsidR="00F034C4" w:rsidRPr="00751DD1">
        <w:rPr>
          <w:b/>
          <w:bCs/>
          <w:rtl/>
        </w:rPr>
        <w:t>،</w:t>
      </w:r>
      <w:r w:rsidRPr="00751DD1">
        <w:rPr>
          <w:b/>
          <w:bCs/>
          <w:rtl/>
        </w:rPr>
        <w:t xml:space="preserve"> بما فيها حق تقرير مصيرهم.</w:t>
      </w:r>
    </w:p>
    <w:p w14:paraId="2F409A2F" w14:textId="77777777" w:rsidR="00622073" w:rsidRPr="004B5F92" w:rsidRDefault="00622073" w:rsidP="006746F8">
      <w:pPr>
        <w:pStyle w:val="H23GA"/>
        <w:rPr>
          <w:lang w:eastAsia="zh-TW" w:bidi="en-GB"/>
        </w:rPr>
      </w:pPr>
      <w:r w:rsidRPr="00F856A7">
        <w:rPr>
          <w:rtl/>
        </w:rPr>
        <w:tab/>
      </w:r>
      <w:r w:rsidRPr="00F856A7">
        <w:rPr>
          <w:rtl/>
        </w:rPr>
        <w:tab/>
        <w:t>حالة الطوارئ</w:t>
      </w:r>
    </w:p>
    <w:p w14:paraId="5C67B6FE" w14:textId="7086311A" w:rsidR="00622073" w:rsidRPr="004B5F92" w:rsidRDefault="00622073" w:rsidP="00207044">
      <w:pPr>
        <w:pStyle w:val="SingleTxtGA"/>
        <w:rPr>
          <w:lang w:eastAsia="zh-TW" w:bidi="en-GB"/>
        </w:rPr>
      </w:pPr>
      <w:r w:rsidRPr="006746F8">
        <w:rPr>
          <w:rtl/>
        </w:rPr>
        <w:t>16</w:t>
      </w:r>
      <w:r w:rsidRPr="00F856A7">
        <w:rPr>
          <w:rtl/>
        </w:rPr>
        <w:t>-</w:t>
      </w:r>
      <w:r w:rsidRPr="00F856A7">
        <w:rPr>
          <w:rtl/>
        </w:rPr>
        <w:tab/>
        <w:t xml:space="preserve">تحيط اللجنة </w:t>
      </w:r>
      <w:r w:rsidR="00155564">
        <w:rPr>
          <w:rtl/>
        </w:rPr>
        <w:t>علماً</w:t>
      </w:r>
      <w:r w:rsidRPr="00F856A7">
        <w:rPr>
          <w:rtl/>
        </w:rPr>
        <w:t xml:space="preserve"> بالهواجس الأمنية </w:t>
      </w:r>
      <w:r>
        <w:rPr>
          <w:rtl/>
        </w:rPr>
        <w:t>الخطيرة</w:t>
      </w:r>
      <w:r w:rsidRPr="00F856A7">
        <w:rPr>
          <w:rtl/>
        </w:rPr>
        <w:t xml:space="preserve"> التي تؤثر في الدولة الطرف وبالمراجعة الجارية </w:t>
      </w:r>
      <w:r w:rsidRPr="00F856A7">
        <w:rPr>
          <w:b/>
          <w:bCs/>
          <w:rtl/>
        </w:rPr>
        <w:t>للإطار القانوني الوطني المتعلق بحالات الطوارئ والتدابير ذات الصلة</w:t>
      </w:r>
      <w:r w:rsidR="00F034C4">
        <w:rPr>
          <w:rtl/>
        </w:rPr>
        <w:t>،</w:t>
      </w:r>
      <w:r w:rsidRPr="00F856A7">
        <w:rPr>
          <w:rtl/>
        </w:rPr>
        <w:t xml:space="preserve"> غير أن بالغ القلق يظل يساورها لكون الدولة الطرف لا تزال تعمل بحالة الطوارئ وتواصل اللجوء إلى تدابير الطوارئ. وتلاحظ بقلق </w:t>
      </w:r>
      <w:r w:rsidR="00E423AB">
        <w:rPr>
          <w:rtl/>
        </w:rPr>
        <w:t>أيضاً</w:t>
      </w:r>
      <w:r w:rsidRPr="00F856A7">
        <w:rPr>
          <w:rtl/>
        </w:rPr>
        <w:t xml:space="preserve"> أن تدابير الطوارئ التي اتخذت خلال حالة الطوارئ التي دامت سنتين في إطار التصدي لجائحة مرض فيروس كورونا (كوفيد-</w:t>
      </w:r>
      <w:r w:rsidRPr="006746F8">
        <w:rPr>
          <w:rtl/>
        </w:rPr>
        <w:t>19</w:t>
      </w:r>
      <w:r w:rsidRPr="00F856A7">
        <w:rPr>
          <w:rtl/>
        </w:rPr>
        <w:t>) قد زادت من تقييد تمتع الفلسطينيين بالحقوق التي يكفلها العهد في الأرض الفلسطينية المحتلة</w:t>
      </w:r>
      <w:r w:rsidR="00F034C4">
        <w:rPr>
          <w:rtl/>
        </w:rPr>
        <w:t>،</w:t>
      </w:r>
      <w:r w:rsidRPr="00F856A7">
        <w:rPr>
          <w:rtl/>
        </w:rPr>
        <w:t xml:space="preserve"> خاصة في قطاع غزة (المادة </w:t>
      </w:r>
      <w:r w:rsidRPr="006746F8">
        <w:rPr>
          <w:rtl/>
        </w:rPr>
        <w:t>4</w:t>
      </w:r>
      <w:r w:rsidRPr="00F856A7">
        <w:rPr>
          <w:rtl/>
        </w:rPr>
        <w:t xml:space="preserve">). </w:t>
      </w:r>
    </w:p>
    <w:p w14:paraId="11E417C7" w14:textId="4B30995B" w:rsidR="00622073" w:rsidRPr="00F22D18" w:rsidRDefault="00622073" w:rsidP="00207044">
      <w:pPr>
        <w:pStyle w:val="SingleTxtGA"/>
        <w:rPr>
          <w:b/>
          <w:bCs/>
          <w:lang w:val="ar-SA" w:eastAsia="zh-TW" w:bidi="en-GB"/>
        </w:rPr>
      </w:pPr>
      <w:r w:rsidRPr="006746F8">
        <w:rPr>
          <w:rtl/>
        </w:rPr>
        <w:t>17</w:t>
      </w:r>
      <w:r w:rsidRPr="00F856A7">
        <w:rPr>
          <w:rtl/>
        </w:rPr>
        <w:t>-</w:t>
      </w:r>
      <w:r w:rsidRPr="00F856A7">
        <w:rPr>
          <w:rtl/>
        </w:rPr>
        <w:tab/>
      </w:r>
      <w:r w:rsidRPr="00F22D18">
        <w:rPr>
          <w:b/>
          <w:bCs/>
          <w:rtl/>
        </w:rPr>
        <w:t>إذ تذكّر اللجنة بتوصياتها السابقة</w:t>
      </w:r>
      <w:r w:rsidR="00F034C4" w:rsidRPr="00F22D18">
        <w:rPr>
          <w:rStyle w:val="FootnoteReference"/>
          <w:rFonts w:ascii="Simplified Arabic" w:hAnsi="Simplified Arabic"/>
          <w:b/>
          <w:bCs/>
          <w:rtl/>
        </w:rPr>
        <w:t>(</w:t>
      </w:r>
      <w:r w:rsidR="00F034C4" w:rsidRPr="00F22D18">
        <w:rPr>
          <w:rStyle w:val="FootnoteReference"/>
          <w:rFonts w:ascii="Simplified Arabic" w:hAnsi="Simplified Arabic"/>
          <w:b/>
          <w:bCs/>
          <w:rtl/>
        </w:rPr>
        <w:footnoteReference w:id="16"/>
      </w:r>
      <w:r w:rsidR="00F034C4" w:rsidRPr="00F22D18">
        <w:rPr>
          <w:rStyle w:val="FootnoteReference"/>
          <w:rFonts w:ascii="Simplified Arabic" w:hAnsi="Simplified Arabic"/>
          <w:b/>
          <w:bCs/>
          <w:rtl/>
        </w:rPr>
        <w:t>)</w:t>
      </w:r>
      <w:r w:rsidR="00F034C4" w:rsidRPr="00F22D18">
        <w:rPr>
          <w:b/>
          <w:bCs/>
          <w:rtl/>
        </w:rPr>
        <w:t>،</w:t>
      </w:r>
      <w:r w:rsidRPr="00F22D18">
        <w:rPr>
          <w:b/>
          <w:bCs/>
          <w:rtl/>
        </w:rPr>
        <w:t xml:space="preserve"> تدعو الدولة الطرف إلى ضمان تَوافق </w:t>
      </w:r>
      <w:proofErr w:type="spellStart"/>
      <w:r w:rsidRPr="00F22D18">
        <w:rPr>
          <w:b/>
          <w:bCs/>
          <w:rtl/>
        </w:rPr>
        <w:t>تنقيحات</w:t>
      </w:r>
      <w:proofErr w:type="spellEnd"/>
      <w:r w:rsidRPr="00F22D18">
        <w:rPr>
          <w:b/>
          <w:bCs/>
          <w:rtl/>
        </w:rPr>
        <w:t xml:space="preserve"> الإطار القانوني الوطني المتعلق بحالات الطوارئ والتدابير ذات الصلة</w:t>
      </w:r>
      <w:r w:rsidR="00F034C4" w:rsidRPr="00F22D18">
        <w:rPr>
          <w:b/>
          <w:bCs/>
          <w:rtl/>
        </w:rPr>
        <w:t>،</w:t>
      </w:r>
      <w:r w:rsidRPr="00F22D18">
        <w:rPr>
          <w:b/>
          <w:bCs/>
          <w:rtl/>
        </w:rPr>
        <w:t xml:space="preserve"> بما فيها التدابير المرتبطة بحماية الصحة العامة في إطار التصدي لجائحة كوفيد-19</w:t>
      </w:r>
      <w:r w:rsidR="00F034C4" w:rsidRPr="00F22D18">
        <w:rPr>
          <w:b/>
          <w:bCs/>
          <w:rtl/>
        </w:rPr>
        <w:t>،</w:t>
      </w:r>
      <w:r w:rsidRPr="00F22D18">
        <w:rPr>
          <w:b/>
          <w:bCs/>
          <w:rtl/>
        </w:rPr>
        <w:t xml:space="preserve"> إضافة إلى أي قيود</w:t>
      </w:r>
      <w:r w:rsidR="00F034C4" w:rsidRPr="00F22D18">
        <w:rPr>
          <w:b/>
          <w:bCs/>
          <w:rtl/>
        </w:rPr>
        <w:t>،</w:t>
      </w:r>
      <w:r w:rsidRPr="00F22D18">
        <w:rPr>
          <w:b/>
          <w:bCs/>
          <w:rtl/>
        </w:rPr>
        <w:t xml:space="preserve"> مع الشروط المبينة في العهد</w:t>
      </w:r>
      <w:r w:rsidR="00F034C4" w:rsidRPr="00F22D18">
        <w:rPr>
          <w:b/>
          <w:bCs/>
          <w:rtl/>
        </w:rPr>
        <w:t>،</w:t>
      </w:r>
      <w:r w:rsidRPr="00F22D18">
        <w:rPr>
          <w:b/>
          <w:bCs/>
          <w:rtl/>
        </w:rPr>
        <w:t xml:space="preserve"> لا سيما في تعليقها العام رقم 29(2001) وبيانها بشأن حالات عدم التقيد بالعهد في سياق جائحة كوفيد-19 (2020)</w:t>
      </w:r>
      <w:r w:rsidR="00F034C4" w:rsidRPr="00F22D18">
        <w:rPr>
          <w:rStyle w:val="FootnoteReference"/>
          <w:rFonts w:ascii="Simplified Arabic" w:hAnsi="Simplified Arabic"/>
          <w:b/>
          <w:bCs/>
          <w:rtl/>
        </w:rPr>
        <w:t>(</w:t>
      </w:r>
      <w:r w:rsidR="00F034C4" w:rsidRPr="00F22D18">
        <w:rPr>
          <w:rStyle w:val="FootnoteReference"/>
          <w:rFonts w:ascii="Simplified Arabic" w:hAnsi="Simplified Arabic"/>
          <w:b/>
          <w:bCs/>
          <w:rtl/>
        </w:rPr>
        <w:footnoteReference w:id="17"/>
      </w:r>
      <w:r w:rsidR="00F034C4" w:rsidRPr="00F22D18">
        <w:rPr>
          <w:rStyle w:val="FootnoteReference"/>
          <w:rFonts w:ascii="Simplified Arabic" w:hAnsi="Simplified Arabic"/>
          <w:b/>
          <w:bCs/>
          <w:rtl/>
        </w:rPr>
        <w:t>)</w:t>
      </w:r>
      <w:r w:rsidRPr="00F22D18">
        <w:rPr>
          <w:b/>
          <w:bCs/>
          <w:rtl/>
        </w:rPr>
        <w:t>.</w:t>
      </w:r>
    </w:p>
    <w:p w14:paraId="7670D72D" w14:textId="77777777" w:rsidR="00622073" w:rsidRPr="004B5F92" w:rsidRDefault="00622073" w:rsidP="00207044">
      <w:pPr>
        <w:pStyle w:val="H23GA"/>
        <w:rPr>
          <w:lang w:eastAsia="zh-TW" w:bidi="en-GB"/>
        </w:rPr>
      </w:pPr>
      <w:r w:rsidRPr="00F856A7">
        <w:rPr>
          <w:rtl/>
        </w:rPr>
        <w:lastRenderedPageBreak/>
        <w:tab/>
      </w:r>
      <w:r w:rsidRPr="00F856A7">
        <w:rPr>
          <w:rtl/>
        </w:rPr>
        <w:tab/>
        <w:t>تدابير مكافحة الإرهاب</w:t>
      </w:r>
    </w:p>
    <w:p w14:paraId="61FBC7CA" w14:textId="13A872F5" w:rsidR="00622073" w:rsidRPr="00F856A7" w:rsidRDefault="00622073" w:rsidP="00207044">
      <w:pPr>
        <w:pStyle w:val="SingleTxtGA"/>
        <w:rPr>
          <w:lang w:val="ar-SA" w:eastAsia="zh-TW" w:bidi="en-GB"/>
        </w:rPr>
      </w:pPr>
      <w:r w:rsidRPr="006746F8">
        <w:rPr>
          <w:rtl/>
        </w:rPr>
        <w:t>18</w:t>
      </w:r>
      <w:r w:rsidRPr="00F856A7">
        <w:rPr>
          <w:rtl/>
        </w:rPr>
        <w:t>-</w:t>
      </w:r>
      <w:r w:rsidRPr="00F856A7">
        <w:rPr>
          <w:rtl/>
        </w:rPr>
        <w:tab/>
        <w:t xml:space="preserve">يساور اللجنة القلق لكون قانون مكافحة الإرهاب </w:t>
      </w:r>
      <w:r w:rsidRPr="006746F8">
        <w:rPr>
          <w:rtl/>
        </w:rPr>
        <w:t>5776</w:t>
      </w:r>
      <w:r w:rsidRPr="00F856A7">
        <w:rPr>
          <w:rtl/>
        </w:rPr>
        <w:t>-</w:t>
      </w:r>
      <w:r w:rsidRPr="006746F8">
        <w:rPr>
          <w:rtl/>
        </w:rPr>
        <w:t>2016</w:t>
      </w:r>
      <w:r w:rsidRPr="00F856A7">
        <w:rPr>
          <w:rtl/>
        </w:rPr>
        <w:t xml:space="preserve"> يتضمن تعريفات غامضة وفضفاضة لـ</w:t>
      </w:r>
      <w:r>
        <w:rPr>
          <w:rtl/>
        </w:rPr>
        <w:t xml:space="preserve">عبارتي </w:t>
      </w:r>
      <w:r w:rsidRPr="00F856A7">
        <w:rPr>
          <w:rtl/>
        </w:rPr>
        <w:t>"المنظمة الإرهابية" و"العمل الإرهابي" يمكن توظيفها لقمع الأعمال السياسية أو الإنسانية المشروعة وتجريمها</w:t>
      </w:r>
      <w:r w:rsidR="00F034C4">
        <w:rPr>
          <w:rtl/>
        </w:rPr>
        <w:t>،</w:t>
      </w:r>
      <w:r w:rsidRPr="00F856A7">
        <w:rPr>
          <w:rtl/>
        </w:rPr>
        <w:t xml:space="preserve"> كما يتضح من تصنيف ست منظمات مجتمع مدني فلسطينية</w:t>
      </w:r>
      <w:r>
        <w:rPr>
          <w:rtl/>
        </w:rPr>
        <w:t xml:space="preserve"> في</w:t>
      </w:r>
      <w:r w:rsidRPr="00F856A7">
        <w:rPr>
          <w:rtl/>
        </w:rPr>
        <w:t xml:space="preserve"> تشرين الأول/أكتوبر </w:t>
      </w:r>
      <w:r w:rsidRPr="006746F8">
        <w:rPr>
          <w:rtl/>
        </w:rPr>
        <w:t>2021</w:t>
      </w:r>
      <w:r w:rsidRPr="00F856A7">
        <w:rPr>
          <w:rtl/>
        </w:rPr>
        <w:t xml:space="preserve"> منظمات إرهابية استنا</w:t>
      </w:r>
      <w:r w:rsidR="00E423AB">
        <w:rPr>
          <w:rtl/>
        </w:rPr>
        <w:t xml:space="preserve">داً </w:t>
      </w:r>
      <w:r w:rsidRPr="00F856A7">
        <w:rPr>
          <w:rtl/>
        </w:rPr>
        <w:t xml:space="preserve">إلى معلومات سرية. ويساورها القلق </w:t>
      </w:r>
      <w:r w:rsidR="00E423AB">
        <w:rPr>
          <w:rtl/>
        </w:rPr>
        <w:t>أيضاً</w:t>
      </w:r>
      <w:r w:rsidRPr="00F856A7">
        <w:rPr>
          <w:rtl/>
        </w:rPr>
        <w:t xml:space="preserve"> بشأن تسخير الأدلة السرية في إجراءات مكافحة الإرهاب</w:t>
      </w:r>
      <w:r w:rsidR="00F034C4">
        <w:rPr>
          <w:rtl/>
        </w:rPr>
        <w:t>،</w:t>
      </w:r>
      <w:r w:rsidRPr="00F856A7">
        <w:rPr>
          <w:rtl/>
        </w:rPr>
        <w:t xml:space="preserve"> التي يتعذر على المدعى عليهم ومحاميهم الحصول عليها</w:t>
      </w:r>
      <w:r w:rsidR="00F034C4">
        <w:rPr>
          <w:rtl/>
        </w:rPr>
        <w:t>،</w:t>
      </w:r>
      <w:r w:rsidRPr="00F856A7">
        <w:rPr>
          <w:rtl/>
        </w:rPr>
        <w:t xml:space="preserve"> الأمر الذي ينتهك حقهم في محاكمة عادلة. ويساورها بالغ القلق لكون التعديل رقم </w:t>
      </w:r>
      <w:r w:rsidRPr="006746F8">
        <w:rPr>
          <w:rtl/>
        </w:rPr>
        <w:t>30</w:t>
      </w:r>
      <w:r w:rsidRPr="00F856A7">
        <w:rPr>
          <w:rtl/>
        </w:rPr>
        <w:t xml:space="preserve"> على قانون الدخول إلى إسرائيل لعام </w:t>
      </w:r>
      <w:r w:rsidRPr="006746F8">
        <w:rPr>
          <w:rtl/>
        </w:rPr>
        <w:t>2018</w:t>
      </w:r>
      <w:r w:rsidR="00F034C4">
        <w:rPr>
          <w:rtl/>
        </w:rPr>
        <w:t>،</w:t>
      </w:r>
      <w:r w:rsidRPr="00F856A7">
        <w:rPr>
          <w:rtl/>
        </w:rPr>
        <w:t xml:space="preserve"> الذي ينص على إلغاء الإقامة الدائمة لسبب غامض هو "الإخلال بالولاء لدولة إسرائيل"</w:t>
      </w:r>
      <w:r w:rsidR="00F034C4">
        <w:rPr>
          <w:rtl/>
        </w:rPr>
        <w:t>،</w:t>
      </w:r>
      <w:r w:rsidRPr="00F856A7">
        <w:rPr>
          <w:rtl/>
        </w:rPr>
        <w:t xml:space="preserve"> الذي يعرّف بأنه عمل إرهابي بمقتضى قانون مكافحة الإرهاب</w:t>
      </w:r>
      <w:r w:rsidR="00F034C4">
        <w:rPr>
          <w:rtl/>
        </w:rPr>
        <w:t>،</w:t>
      </w:r>
      <w:r w:rsidRPr="00F856A7">
        <w:rPr>
          <w:rtl/>
        </w:rPr>
        <w:t xml:space="preserve"> قد وُظف لإلغاء الإقامة الدائمة للمقيمين الفلسطينيين والمدافعين عن حقوق الإنسان الذين يدافعون عن حقوق الفلسطينيين</w:t>
      </w:r>
      <w:r w:rsidR="00F034C4">
        <w:rPr>
          <w:rtl/>
        </w:rPr>
        <w:t>،</w:t>
      </w:r>
      <w:r w:rsidRPr="00F856A7">
        <w:rPr>
          <w:rtl/>
        </w:rPr>
        <w:t xml:space="preserve"> بمن فيهم محامي حقوق الإنسان صلاح الحموري (المواد </w:t>
      </w:r>
      <w:r w:rsidRPr="006746F8">
        <w:rPr>
          <w:rtl/>
        </w:rPr>
        <w:t>2</w:t>
      </w:r>
      <w:r w:rsidRPr="00F856A7">
        <w:rPr>
          <w:rtl/>
        </w:rPr>
        <w:t xml:space="preserve"> و</w:t>
      </w:r>
      <w:r w:rsidRPr="006746F8">
        <w:rPr>
          <w:rtl/>
        </w:rPr>
        <w:t>9</w:t>
      </w:r>
      <w:r w:rsidRPr="00F856A7">
        <w:rPr>
          <w:rtl/>
        </w:rPr>
        <w:t xml:space="preserve"> و</w:t>
      </w:r>
      <w:r w:rsidRPr="006746F8">
        <w:rPr>
          <w:rtl/>
        </w:rPr>
        <w:t>12</w:t>
      </w:r>
      <w:r w:rsidRPr="00F856A7">
        <w:rPr>
          <w:rtl/>
        </w:rPr>
        <w:t xml:space="preserve"> و</w:t>
      </w:r>
      <w:r w:rsidRPr="006746F8">
        <w:rPr>
          <w:rtl/>
        </w:rPr>
        <w:t>14</w:t>
      </w:r>
      <w:r w:rsidRPr="00F856A7">
        <w:rPr>
          <w:rtl/>
        </w:rPr>
        <w:t xml:space="preserve">). </w:t>
      </w:r>
    </w:p>
    <w:p w14:paraId="132C86B3" w14:textId="1CEB8307" w:rsidR="00622073" w:rsidRPr="00F22D18" w:rsidRDefault="00622073" w:rsidP="00207044">
      <w:pPr>
        <w:pStyle w:val="SingleTxtGA"/>
        <w:rPr>
          <w:b/>
          <w:bCs/>
          <w:lang w:val="ar-SA" w:eastAsia="zh-TW" w:bidi="en-GB"/>
        </w:rPr>
      </w:pPr>
      <w:r w:rsidRPr="006746F8">
        <w:rPr>
          <w:rtl/>
        </w:rPr>
        <w:t>19</w:t>
      </w:r>
      <w:r w:rsidRPr="00F856A7">
        <w:rPr>
          <w:rtl/>
        </w:rPr>
        <w:t>-</w:t>
      </w:r>
      <w:r w:rsidRPr="00F856A7">
        <w:rPr>
          <w:rtl/>
        </w:rPr>
        <w:tab/>
      </w:r>
      <w:r w:rsidRPr="00F22D18">
        <w:rPr>
          <w:b/>
          <w:bCs/>
          <w:rtl/>
        </w:rPr>
        <w:t>ينبغي أن تعيد الدولة الطرف النظر في قانونها المتعلق بمكافحة الإرهاب 5776-2016 بحيث يتوافق تعريفَا "المنظمة الإرهابية" و"العمل الإرهابي" الواردان فيه</w:t>
      </w:r>
      <w:r w:rsidR="00F034C4" w:rsidRPr="00F22D18">
        <w:rPr>
          <w:b/>
          <w:bCs/>
          <w:rtl/>
        </w:rPr>
        <w:t>،</w:t>
      </w:r>
      <w:r w:rsidRPr="00F22D18">
        <w:rPr>
          <w:b/>
          <w:bCs/>
          <w:rtl/>
        </w:rPr>
        <w:t xml:space="preserve"> وكذلك السلطات الممنوحة بموجبه والقيود المفروضة على ممارسته</w:t>
      </w:r>
      <w:r w:rsidR="00F034C4" w:rsidRPr="00F22D18">
        <w:rPr>
          <w:b/>
          <w:bCs/>
          <w:rtl/>
        </w:rPr>
        <w:t>،</w:t>
      </w:r>
      <w:r w:rsidRPr="00F22D18">
        <w:rPr>
          <w:b/>
          <w:bCs/>
          <w:rtl/>
        </w:rPr>
        <w:t xml:space="preserve"> تواف</w:t>
      </w:r>
      <w:r w:rsidR="00625826">
        <w:rPr>
          <w:b/>
          <w:bCs/>
          <w:rtl/>
        </w:rPr>
        <w:t xml:space="preserve">قاً </w:t>
      </w:r>
      <w:r w:rsidRPr="00F22D18">
        <w:rPr>
          <w:b/>
          <w:bCs/>
          <w:rtl/>
        </w:rPr>
        <w:t>تاما</w:t>
      </w:r>
      <w:r w:rsidR="00F22D18">
        <w:rPr>
          <w:rFonts w:hint="cs"/>
          <w:b/>
          <w:bCs/>
          <w:rtl/>
        </w:rPr>
        <w:t>ً</w:t>
      </w:r>
      <w:r w:rsidRPr="00F22D18">
        <w:rPr>
          <w:b/>
          <w:bCs/>
          <w:rtl/>
        </w:rPr>
        <w:t xml:space="preserve"> مع العهد ومبادئ اليقين القانوني والضرورة والتناسب وسيادة القانون. وينبغي </w:t>
      </w:r>
      <w:r w:rsidR="00E423AB">
        <w:rPr>
          <w:b/>
          <w:bCs/>
          <w:rtl/>
        </w:rPr>
        <w:t>أيضاً</w:t>
      </w:r>
      <w:r w:rsidRPr="00F22D18">
        <w:rPr>
          <w:b/>
          <w:bCs/>
          <w:rtl/>
        </w:rPr>
        <w:t xml:space="preserve"> أن توضح تعريف "الولاء لدولة إسرائيل"</w:t>
      </w:r>
      <w:r w:rsidR="00F034C4" w:rsidRPr="00F22D18">
        <w:rPr>
          <w:b/>
          <w:bCs/>
          <w:rtl/>
        </w:rPr>
        <w:t>،</w:t>
      </w:r>
      <w:r w:rsidRPr="00F22D18">
        <w:rPr>
          <w:b/>
          <w:bCs/>
          <w:rtl/>
        </w:rPr>
        <w:t xml:space="preserve"> بما في ذلك بمقتضى التعديل رقم 30 لقانون الدخول إلى إسرائيل</w:t>
      </w:r>
      <w:r w:rsidR="00F034C4" w:rsidRPr="00F22D18">
        <w:rPr>
          <w:b/>
          <w:bCs/>
          <w:rtl/>
        </w:rPr>
        <w:t>،</w:t>
      </w:r>
      <w:r w:rsidRPr="00F22D18">
        <w:rPr>
          <w:b/>
          <w:bCs/>
          <w:rtl/>
        </w:rPr>
        <w:t xml:space="preserve"> وأن تمتنع عن استخدام هذا الحكم للتحكم في التركيبة السكانية في الدولة الطرف أو لإسكات المدافعين عن حقوق الإنسان الذين يدافعون عن حقوق الفلسطينيين. وينبغي</w:t>
      </w:r>
      <w:r w:rsidR="00F034C4" w:rsidRPr="00F22D18">
        <w:rPr>
          <w:b/>
          <w:bCs/>
          <w:rtl/>
        </w:rPr>
        <w:t>،</w:t>
      </w:r>
      <w:r w:rsidRPr="00F22D18">
        <w:rPr>
          <w:b/>
          <w:bCs/>
          <w:rtl/>
        </w:rPr>
        <w:t xml:space="preserve"> إضافة إلى ذلك</w:t>
      </w:r>
      <w:r w:rsidR="00F034C4" w:rsidRPr="00F22D18">
        <w:rPr>
          <w:b/>
          <w:bCs/>
          <w:rtl/>
        </w:rPr>
        <w:t>،</w:t>
      </w:r>
      <w:r w:rsidRPr="00F22D18">
        <w:rPr>
          <w:b/>
          <w:bCs/>
          <w:rtl/>
        </w:rPr>
        <w:t xml:space="preserve"> أن تكفل توفير ضمانات إجرائية مناسبة</w:t>
      </w:r>
      <w:r w:rsidR="00F034C4" w:rsidRPr="00F22D18">
        <w:rPr>
          <w:b/>
          <w:bCs/>
          <w:rtl/>
        </w:rPr>
        <w:t>،</w:t>
      </w:r>
      <w:r w:rsidRPr="00F22D18">
        <w:rPr>
          <w:b/>
          <w:bCs/>
          <w:rtl/>
        </w:rPr>
        <w:t xml:space="preserve"> في القانون وفي الممارسة</w:t>
      </w:r>
      <w:r w:rsidR="00F034C4" w:rsidRPr="00F22D18">
        <w:rPr>
          <w:b/>
          <w:bCs/>
          <w:rtl/>
        </w:rPr>
        <w:t>،</w:t>
      </w:r>
      <w:r w:rsidRPr="00F22D18">
        <w:rPr>
          <w:b/>
          <w:bCs/>
          <w:rtl/>
        </w:rPr>
        <w:t xml:space="preserve"> للمشتبه في ارتكابهم</w:t>
      </w:r>
      <w:r w:rsidR="00E423AB">
        <w:rPr>
          <w:b/>
          <w:bCs/>
          <w:rtl/>
        </w:rPr>
        <w:t xml:space="preserve"> </w:t>
      </w:r>
      <w:r w:rsidRPr="00F22D18">
        <w:rPr>
          <w:b/>
          <w:bCs/>
          <w:rtl/>
        </w:rPr>
        <w:t>أعمالاً إرهابية أو جرائم ذات صلة أو المتهمين بارتكابها</w:t>
      </w:r>
      <w:r w:rsidR="00F034C4" w:rsidRPr="00F22D18">
        <w:rPr>
          <w:b/>
          <w:bCs/>
          <w:rtl/>
        </w:rPr>
        <w:t>،</w:t>
      </w:r>
      <w:r w:rsidRPr="00F22D18">
        <w:rPr>
          <w:b/>
          <w:bCs/>
          <w:rtl/>
        </w:rPr>
        <w:t xml:space="preserve"> وذلك وف</w:t>
      </w:r>
      <w:r w:rsidR="00625826">
        <w:rPr>
          <w:b/>
          <w:bCs/>
          <w:rtl/>
        </w:rPr>
        <w:t xml:space="preserve">قاً </w:t>
      </w:r>
      <w:r w:rsidRPr="00F22D18">
        <w:rPr>
          <w:b/>
          <w:bCs/>
          <w:rtl/>
        </w:rPr>
        <w:t>للعهد</w:t>
      </w:r>
      <w:r w:rsidR="00F034C4" w:rsidRPr="00F22D18">
        <w:rPr>
          <w:b/>
          <w:bCs/>
          <w:rtl/>
        </w:rPr>
        <w:t>،</w:t>
      </w:r>
      <w:r w:rsidRPr="00F22D18">
        <w:rPr>
          <w:b/>
          <w:bCs/>
          <w:rtl/>
        </w:rPr>
        <w:t xml:space="preserve"> لا سيما المادتين 9 و14 منه. </w:t>
      </w:r>
    </w:p>
    <w:p w14:paraId="2E382D3D" w14:textId="77777777" w:rsidR="00622073" w:rsidRPr="000D3207" w:rsidRDefault="00622073" w:rsidP="00207044">
      <w:pPr>
        <w:pStyle w:val="H23GA"/>
        <w:rPr>
          <w:lang w:eastAsia="zh-TW" w:bidi="en-GB"/>
        </w:rPr>
      </w:pPr>
      <w:r w:rsidRPr="00F856A7">
        <w:rPr>
          <w:rtl/>
        </w:rPr>
        <w:tab/>
      </w:r>
      <w:r w:rsidRPr="00F856A7">
        <w:rPr>
          <w:rtl/>
        </w:rPr>
        <w:tab/>
        <w:t>العنف ضد المرأة</w:t>
      </w:r>
    </w:p>
    <w:p w14:paraId="3C2C3715" w14:textId="6B0A307C" w:rsidR="00622073" w:rsidRPr="00282956" w:rsidRDefault="00622073" w:rsidP="00207044">
      <w:pPr>
        <w:pStyle w:val="SingleTxtGA"/>
        <w:rPr>
          <w:lang w:eastAsia="zh-TW" w:bidi="en-GB"/>
        </w:rPr>
      </w:pPr>
      <w:r w:rsidRPr="006746F8">
        <w:rPr>
          <w:rtl/>
        </w:rPr>
        <w:t>20</w:t>
      </w:r>
      <w:r w:rsidRPr="00F856A7">
        <w:rPr>
          <w:rtl/>
        </w:rPr>
        <w:t>-</w:t>
      </w:r>
      <w:r w:rsidRPr="00F856A7">
        <w:rPr>
          <w:rtl/>
        </w:rPr>
        <w:tab/>
        <w:t xml:space="preserve">تحيط اللجنة </w:t>
      </w:r>
      <w:r w:rsidR="00155564">
        <w:rPr>
          <w:rtl/>
        </w:rPr>
        <w:t>علماً</w:t>
      </w:r>
      <w:r w:rsidRPr="00F856A7">
        <w:rPr>
          <w:rtl/>
        </w:rPr>
        <w:t xml:space="preserve"> بتوفير التدريب للمحققين وأفراد الدوريات على معالجة حالات العنف ضد المرأة وافتتاح مركز طوارئ يعمل على مدار </w:t>
      </w:r>
      <w:r>
        <w:rPr>
          <w:rtl/>
        </w:rPr>
        <w:t>اليوم</w:t>
      </w:r>
      <w:r w:rsidRPr="00F856A7">
        <w:rPr>
          <w:rtl/>
        </w:rPr>
        <w:t xml:space="preserve"> لضحايا العنف العائلي</w:t>
      </w:r>
      <w:r w:rsidR="00F034C4">
        <w:rPr>
          <w:rtl/>
        </w:rPr>
        <w:t>،</w:t>
      </w:r>
      <w:r w:rsidRPr="00F856A7">
        <w:rPr>
          <w:rtl/>
        </w:rPr>
        <w:t xml:space="preserve"> لكنها تظل تشعر بالقلق إزاء </w:t>
      </w:r>
      <w:r>
        <w:rPr>
          <w:rtl/>
        </w:rPr>
        <w:t>قلة تبليغ</w:t>
      </w:r>
      <w:r w:rsidRPr="00F856A7">
        <w:rPr>
          <w:rtl/>
        </w:rPr>
        <w:t xml:space="preserve"> ضحايا العنف ضد المرأة </w:t>
      </w:r>
      <w:r>
        <w:rPr>
          <w:rtl/>
        </w:rPr>
        <w:t>عن حالاتهن</w:t>
      </w:r>
      <w:r w:rsidRPr="00F856A7">
        <w:rPr>
          <w:rtl/>
        </w:rPr>
        <w:t xml:space="preserve"> وعدم تقييم تأثير التدابير المتخذة لمكافحة هذا العنف. وتأسف للافتقار إلى بيانات مفصلة عن حالات العنف ضد المرأة</w:t>
      </w:r>
      <w:r w:rsidR="00F034C4">
        <w:rPr>
          <w:rtl/>
        </w:rPr>
        <w:t>،</w:t>
      </w:r>
      <w:r w:rsidRPr="00F856A7">
        <w:rPr>
          <w:rtl/>
        </w:rPr>
        <w:t xml:space="preserve"> الأمر الذي قد يمكّن من اتخاذ تدابير وقائية وحمائية محددة الأهداف (المواد </w:t>
      </w:r>
      <w:r w:rsidRPr="006746F8">
        <w:rPr>
          <w:rtl/>
        </w:rPr>
        <w:t>2</w:t>
      </w:r>
      <w:r w:rsidRPr="00F856A7">
        <w:rPr>
          <w:rtl/>
        </w:rPr>
        <w:t xml:space="preserve"> و</w:t>
      </w:r>
      <w:r w:rsidRPr="006746F8">
        <w:rPr>
          <w:rtl/>
        </w:rPr>
        <w:t>3</w:t>
      </w:r>
      <w:r w:rsidRPr="00F856A7">
        <w:rPr>
          <w:rtl/>
        </w:rPr>
        <w:t xml:space="preserve"> و</w:t>
      </w:r>
      <w:r w:rsidRPr="006746F8">
        <w:rPr>
          <w:rtl/>
        </w:rPr>
        <w:t>6</w:t>
      </w:r>
      <w:r w:rsidRPr="00F856A7">
        <w:rPr>
          <w:rtl/>
        </w:rPr>
        <w:t xml:space="preserve"> و</w:t>
      </w:r>
      <w:r w:rsidRPr="006746F8">
        <w:rPr>
          <w:rtl/>
        </w:rPr>
        <w:t>7</w:t>
      </w:r>
      <w:r w:rsidRPr="00F856A7">
        <w:rPr>
          <w:rtl/>
        </w:rPr>
        <w:t xml:space="preserve"> و</w:t>
      </w:r>
      <w:r w:rsidRPr="006746F8">
        <w:rPr>
          <w:rtl/>
        </w:rPr>
        <w:t>26</w:t>
      </w:r>
      <w:r w:rsidRPr="00F856A7">
        <w:rPr>
          <w:rtl/>
        </w:rPr>
        <w:t>).</w:t>
      </w:r>
    </w:p>
    <w:p w14:paraId="0749E3C5" w14:textId="77777777" w:rsidR="00622073" w:rsidRPr="002B3D2C" w:rsidRDefault="00622073" w:rsidP="00207044">
      <w:pPr>
        <w:pStyle w:val="SingleTxtGA"/>
        <w:rPr>
          <w:b/>
          <w:bCs/>
          <w:lang w:val="ar-SA" w:eastAsia="zh-TW" w:bidi="en-GB"/>
        </w:rPr>
      </w:pPr>
      <w:r w:rsidRPr="006746F8">
        <w:rPr>
          <w:rtl/>
        </w:rPr>
        <w:t>21</w:t>
      </w:r>
      <w:r w:rsidRPr="00F856A7">
        <w:rPr>
          <w:rtl/>
        </w:rPr>
        <w:t>-</w:t>
      </w:r>
      <w:r w:rsidRPr="00F856A7">
        <w:rPr>
          <w:rtl/>
        </w:rPr>
        <w:tab/>
      </w:r>
      <w:r w:rsidRPr="002B3D2C">
        <w:rPr>
          <w:b/>
          <w:bCs/>
          <w:rtl/>
        </w:rPr>
        <w:t>توصي اللجنة الدول الأطراف بما يلي:</w:t>
      </w:r>
    </w:p>
    <w:p w14:paraId="38B3A674" w14:textId="0BD8AFCB" w:rsidR="00622073" w:rsidRPr="002B3D2C" w:rsidRDefault="00622073" w:rsidP="00207044">
      <w:pPr>
        <w:pStyle w:val="SingleTxtGA"/>
        <w:rPr>
          <w:b/>
          <w:bCs/>
          <w:lang w:val="ar-SA" w:eastAsia="zh-TW" w:bidi="en-GB"/>
        </w:rPr>
      </w:pPr>
      <w:r w:rsidRPr="002B3D2C">
        <w:rPr>
          <w:b/>
          <w:bCs/>
          <w:rtl/>
        </w:rPr>
        <w:tab/>
        <w:t>(أ)</w:t>
      </w:r>
      <w:r w:rsidRPr="002B3D2C">
        <w:rPr>
          <w:b/>
          <w:bCs/>
          <w:rtl/>
        </w:rPr>
        <w:tab/>
        <w:t>معالجة مسألة قلة</w:t>
      </w:r>
      <w:r w:rsidR="00E423AB">
        <w:rPr>
          <w:b/>
          <w:bCs/>
          <w:rtl/>
        </w:rPr>
        <w:t xml:space="preserve"> </w:t>
      </w:r>
      <w:r w:rsidRPr="002B3D2C">
        <w:rPr>
          <w:b/>
          <w:bCs/>
          <w:rtl/>
        </w:rPr>
        <w:t>التبليغ عن العنف ضد المرأة</w:t>
      </w:r>
      <w:r w:rsidR="00F034C4" w:rsidRPr="002B3D2C">
        <w:rPr>
          <w:b/>
          <w:bCs/>
          <w:rtl/>
        </w:rPr>
        <w:t>،</w:t>
      </w:r>
      <w:r w:rsidRPr="002B3D2C">
        <w:rPr>
          <w:b/>
          <w:bCs/>
          <w:rtl/>
        </w:rPr>
        <w:t xml:space="preserve"> بوسائل منها ضمان حصول جميع النساء على المعلومات المتصلة بحقوقهن وسبل الانتصاف المتاحة</w:t>
      </w:r>
      <w:r w:rsidR="00F034C4" w:rsidRPr="002B3D2C">
        <w:rPr>
          <w:b/>
          <w:bCs/>
          <w:rtl/>
        </w:rPr>
        <w:t>،</w:t>
      </w:r>
      <w:r w:rsidRPr="002B3D2C">
        <w:rPr>
          <w:b/>
          <w:bCs/>
          <w:rtl/>
        </w:rPr>
        <w:t xml:space="preserve"> وتنظيم حملات توعية بشأن عدم مقبولية العنف ضد المرأة وتأثيره الضار؛ </w:t>
      </w:r>
    </w:p>
    <w:p w14:paraId="5F057838" w14:textId="013359AD" w:rsidR="00622073" w:rsidRPr="002B3D2C" w:rsidRDefault="00622073" w:rsidP="00207044">
      <w:pPr>
        <w:pStyle w:val="SingleTxtGA"/>
        <w:rPr>
          <w:b/>
          <w:bCs/>
          <w:lang w:eastAsia="zh-TW" w:bidi="en-GB"/>
        </w:rPr>
      </w:pPr>
      <w:r w:rsidRPr="002B3D2C">
        <w:rPr>
          <w:b/>
          <w:bCs/>
          <w:rtl/>
        </w:rPr>
        <w:tab/>
        <w:t>(ب)</w:t>
      </w:r>
      <w:r w:rsidRPr="002B3D2C">
        <w:rPr>
          <w:b/>
          <w:bCs/>
          <w:rtl/>
        </w:rPr>
        <w:tab/>
        <w:t>تكثيف الجهود للتحقيق في جميع ادعاءات العنف ضد المرأة</w:t>
      </w:r>
      <w:r w:rsidR="00F034C4" w:rsidRPr="002B3D2C">
        <w:rPr>
          <w:b/>
          <w:bCs/>
          <w:rtl/>
        </w:rPr>
        <w:t>،</w:t>
      </w:r>
      <w:r w:rsidRPr="002B3D2C">
        <w:rPr>
          <w:b/>
          <w:bCs/>
          <w:rtl/>
        </w:rPr>
        <w:t xml:space="preserve"> ومقاضاة الجناة</w:t>
      </w:r>
      <w:r w:rsidR="00F034C4" w:rsidRPr="002B3D2C">
        <w:rPr>
          <w:b/>
          <w:bCs/>
          <w:rtl/>
        </w:rPr>
        <w:t>،</w:t>
      </w:r>
      <w:r w:rsidRPr="002B3D2C">
        <w:rPr>
          <w:b/>
          <w:bCs/>
          <w:rtl/>
        </w:rPr>
        <w:t xml:space="preserve"> ومعاقبتهم إن ثبتت إدانتهم</w:t>
      </w:r>
      <w:r w:rsidR="00F034C4" w:rsidRPr="002B3D2C">
        <w:rPr>
          <w:b/>
          <w:bCs/>
          <w:rtl/>
        </w:rPr>
        <w:t>،</w:t>
      </w:r>
      <w:r w:rsidRPr="002B3D2C">
        <w:rPr>
          <w:b/>
          <w:bCs/>
          <w:rtl/>
        </w:rPr>
        <w:t xml:space="preserve"> بعقوبات تتناسب مع خطورة جرائمهم</w:t>
      </w:r>
      <w:r w:rsidR="00F034C4" w:rsidRPr="002B3D2C">
        <w:rPr>
          <w:b/>
          <w:bCs/>
          <w:rtl/>
        </w:rPr>
        <w:t>،</w:t>
      </w:r>
      <w:r w:rsidRPr="002B3D2C">
        <w:rPr>
          <w:b/>
          <w:bCs/>
          <w:rtl/>
        </w:rPr>
        <w:t xml:space="preserve"> وتوفير سبل انتصاف فعالة للضحايا</w:t>
      </w:r>
      <w:r w:rsidR="00F034C4" w:rsidRPr="002B3D2C">
        <w:rPr>
          <w:b/>
          <w:bCs/>
          <w:rtl/>
        </w:rPr>
        <w:t>،</w:t>
      </w:r>
      <w:r w:rsidRPr="002B3D2C">
        <w:rPr>
          <w:b/>
          <w:bCs/>
          <w:rtl/>
        </w:rPr>
        <w:t xml:space="preserve"> بطرق منها تدعيم تدريب الموظفين العموميين المعنيين</w:t>
      </w:r>
      <w:r w:rsidR="00F034C4" w:rsidRPr="002B3D2C">
        <w:rPr>
          <w:b/>
          <w:bCs/>
          <w:rtl/>
        </w:rPr>
        <w:t>،</w:t>
      </w:r>
      <w:r w:rsidRPr="002B3D2C">
        <w:rPr>
          <w:b/>
          <w:bCs/>
          <w:rtl/>
        </w:rPr>
        <w:t xml:space="preserve"> بمن فيهم القضاة والمحامون والمدعون العامون وموظفو إنفاذ القانون؛</w:t>
      </w:r>
    </w:p>
    <w:p w14:paraId="6FE1F281" w14:textId="5F798239" w:rsidR="00622073" w:rsidRPr="002B3D2C" w:rsidRDefault="00622073" w:rsidP="00207044">
      <w:pPr>
        <w:pStyle w:val="SingleTxtGA"/>
        <w:rPr>
          <w:b/>
          <w:bCs/>
          <w:lang w:val="ar-SA" w:eastAsia="zh-TW" w:bidi="en-GB"/>
        </w:rPr>
      </w:pPr>
      <w:r w:rsidRPr="002B3D2C">
        <w:rPr>
          <w:b/>
          <w:bCs/>
          <w:rtl/>
        </w:rPr>
        <w:tab/>
        <w:t>(ج)</w:t>
      </w:r>
      <w:r w:rsidRPr="002B3D2C">
        <w:rPr>
          <w:b/>
          <w:bCs/>
          <w:rtl/>
        </w:rPr>
        <w:tab/>
        <w:t>إنشاء نظام موثوق به لجمع البيانات الإحصائية عن العنف ضد المرأة</w:t>
      </w:r>
      <w:r w:rsidR="00F034C4" w:rsidRPr="002B3D2C">
        <w:rPr>
          <w:b/>
          <w:bCs/>
          <w:rtl/>
        </w:rPr>
        <w:t>،</w:t>
      </w:r>
      <w:r w:rsidRPr="002B3D2C">
        <w:rPr>
          <w:b/>
          <w:bCs/>
          <w:rtl/>
        </w:rPr>
        <w:t xml:space="preserve"> مصنفة حسب العرق أو الأصل الإثني</w:t>
      </w:r>
      <w:r w:rsidR="00F034C4" w:rsidRPr="002B3D2C">
        <w:rPr>
          <w:b/>
          <w:bCs/>
          <w:rtl/>
        </w:rPr>
        <w:t>،</w:t>
      </w:r>
      <w:r w:rsidRPr="002B3D2C">
        <w:rPr>
          <w:b/>
          <w:bCs/>
          <w:rtl/>
        </w:rPr>
        <w:t xml:space="preserve"> من أجل استهداف التدابير التي تكفل حمايتها استهدافا يتّسم بالفاعلية.</w:t>
      </w:r>
    </w:p>
    <w:p w14:paraId="4A2129DC" w14:textId="77777777" w:rsidR="00622073" w:rsidRPr="00F856A7" w:rsidRDefault="00622073" w:rsidP="00207044">
      <w:pPr>
        <w:pStyle w:val="H23GA"/>
        <w:rPr>
          <w:lang w:val="ar-SA" w:eastAsia="zh-TW" w:bidi="en-GB"/>
        </w:rPr>
      </w:pPr>
      <w:r w:rsidRPr="00F856A7">
        <w:rPr>
          <w:rtl/>
        </w:rPr>
        <w:lastRenderedPageBreak/>
        <w:tab/>
      </w:r>
      <w:r w:rsidRPr="00F856A7">
        <w:rPr>
          <w:rtl/>
        </w:rPr>
        <w:tab/>
        <w:t xml:space="preserve">انتهاكات حقوق الإنسان السابقة </w:t>
      </w:r>
    </w:p>
    <w:p w14:paraId="754FC572" w14:textId="01FB4801" w:rsidR="00622073" w:rsidRPr="0055494B" w:rsidRDefault="00622073" w:rsidP="00207044">
      <w:pPr>
        <w:pStyle w:val="SingleTxtGA"/>
        <w:rPr>
          <w:lang w:eastAsia="zh-TW" w:bidi="en-GB"/>
        </w:rPr>
      </w:pPr>
      <w:r w:rsidRPr="006746F8">
        <w:rPr>
          <w:rtl/>
        </w:rPr>
        <w:t>22</w:t>
      </w:r>
      <w:r w:rsidRPr="00F856A7">
        <w:rPr>
          <w:rtl/>
        </w:rPr>
        <w:t>-</w:t>
      </w:r>
      <w:r w:rsidRPr="00F856A7">
        <w:rPr>
          <w:rtl/>
        </w:rPr>
        <w:tab/>
        <w:t xml:space="preserve">تلاحظ اللجنة التقدم المحرز في تنفيذ توصيات لجنة </w:t>
      </w:r>
      <w:proofErr w:type="spellStart"/>
      <w:r w:rsidRPr="00F856A7">
        <w:rPr>
          <w:rtl/>
        </w:rPr>
        <w:t>تيركل</w:t>
      </w:r>
      <w:proofErr w:type="spellEnd"/>
      <w:r w:rsidR="00F034C4">
        <w:rPr>
          <w:rtl/>
        </w:rPr>
        <w:t>،</w:t>
      </w:r>
      <w:r w:rsidRPr="00F856A7">
        <w:rPr>
          <w:rtl/>
        </w:rPr>
        <w:t xml:space="preserve"> بما في ذلك إنشاء وحدة خاصة داخل شعبة التحقيقات الجنائية في الشرطة العسكرية</w:t>
      </w:r>
      <w:r w:rsidR="00F034C4">
        <w:rPr>
          <w:rtl/>
        </w:rPr>
        <w:t>،</w:t>
      </w:r>
      <w:r w:rsidRPr="00F856A7">
        <w:rPr>
          <w:rtl/>
        </w:rPr>
        <w:t xml:space="preserve"> غير أنها تأسف للافتقار إلى معلومات محدّثة عن التحقيق في انتهاكات حقوق الإنسان</w:t>
      </w:r>
      <w:r>
        <w:rPr>
          <w:rtl/>
        </w:rPr>
        <w:t xml:space="preserve"> التي وقعت</w:t>
      </w:r>
      <w:r w:rsidRPr="00F856A7">
        <w:rPr>
          <w:rtl/>
        </w:rPr>
        <w:t xml:space="preserve"> في قطاع غزة </w:t>
      </w:r>
      <w:r>
        <w:rPr>
          <w:rtl/>
        </w:rPr>
        <w:t xml:space="preserve">في أثناء </w:t>
      </w:r>
      <w:r w:rsidRPr="00F856A7">
        <w:rPr>
          <w:rtl/>
        </w:rPr>
        <w:t>"عملية الرصاص المصبوب" (</w:t>
      </w:r>
      <w:r w:rsidRPr="006746F8">
        <w:rPr>
          <w:rtl/>
        </w:rPr>
        <w:t>27</w:t>
      </w:r>
      <w:r w:rsidRPr="00F856A7">
        <w:rPr>
          <w:rtl/>
        </w:rPr>
        <w:t xml:space="preserve"> كانون الأول/ديسمبر </w:t>
      </w:r>
      <w:r w:rsidRPr="006746F8">
        <w:rPr>
          <w:rtl/>
        </w:rPr>
        <w:t>2008</w:t>
      </w:r>
      <w:r w:rsidRPr="00F856A7">
        <w:rPr>
          <w:rtl/>
        </w:rPr>
        <w:t xml:space="preserve"> </w:t>
      </w:r>
      <w:r>
        <w:rPr>
          <w:rtl/>
        </w:rPr>
        <w:t>–</w:t>
      </w:r>
      <w:r w:rsidRPr="00F856A7">
        <w:rPr>
          <w:rtl/>
        </w:rPr>
        <w:t xml:space="preserve"> </w:t>
      </w:r>
      <w:r w:rsidRPr="006746F8">
        <w:rPr>
          <w:rtl/>
        </w:rPr>
        <w:t>18</w:t>
      </w:r>
      <w:r w:rsidRPr="00F856A7">
        <w:rPr>
          <w:rtl/>
        </w:rPr>
        <w:t xml:space="preserve"> كانون الثاني/يناير </w:t>
      </w:r>
      <w:r w:rsidRPr="006746F8">
        <w:rPr>
          <w:rtl/>
        </w:rPr>
        <w:t>2009</w:t>
      </w:r>
      <w:r w:rsidRPr="00F856A7">
        <w:rPr>
          <w:rtl/>
        </w:rPr>
        <w:t>)</w:t>
      </w:r>
      <w:r w:rsidR="00F034C4">
        <w:rPr>
          <w:rtl/>
        </w:rPr>
        <w:t>،</w:t>
      </w:r>
      <w:r w:rsidRPr="00F856A7">
        <w:rPr>
          <w:rtl/>
        </w:rPr>
        <w:t xml:space="preserve"> و"عملية عمود السحاب" (</w:t>
      </w:r>
      <w:r w:rsidRPr="006746F8">
        <w:rPr>
          <w:rtl/>
        </w:rPr>
        <w:t>14</w:t>
      </w:r>
      <w:r w:rsidRPr="00F856A7">
        <w:rPr>
          <w:rtl/>
        </w:rPr>
        <w:t>-</w:t>
      </w:r>
      <w:r w:rsidRPr="006746F8">
        <w:rPr>
          <w:rtl/>
        </w:rPr>
        <w:t>21</w:t>
      </w:r>
      <w:r w:rsidRPr="00F856A7">
        <w:rPr>
          <w:rtl/>
        </w:rPr>
        <w:t xml:space="preserve"> تشرين الثاني/نوفمبر </w:t>
      </w:r>
      <w:r w:rsidRPr="006746F8">
        <w:rPr>
          <w:rtl/>
        </w:rPr>
        <w:t>2012</w:t>
      </w:r>
      <w:r w:rsidRPr="00F856A7">
        <w:rPr>
          <w:rtl/>
        </w:rPr>
        <w:t>)</w:t>
      </w:r>
      <w:r w:rsidR="00F034C4">
        <w:rPr>
          <w:rtl/>
        </w:rPr>
        <w:t>،</w:t>
      </w:r>
      <w:r w:rsidRPr="00F856A7">
        <w:rPr>
          <w:rtl/>
        </w:rPr>
        <w:t xml:space="preserve"> و"عملية الجرف الصامد" (</w:t>
      </w:r>
      <w:r w:rsidRPr="006746F8">
        <w:rPr>
          <w:rtl/>
        </w:rPr>
        <w:t>8</w:t>
      </w:r>
      <w:r w:rsidRPr="00F856A7">
        <w:rPr>
          <w:rtl/>
        </w:rPr>
        <w:t xml:space="preserve"> تموز/يوليه – </w:t>
      </w:r>
      <w:r w:rsidRPr="006746F8">
        <w:rPr>
          <w:rtl/>
        </w:rPr>
        <w:t>26</w:t>
      </w:r>
      <w:r w:rsidRPr="00F856A7">
        <w:rPr>
          <w:rtl/>
        </w:rPr>
        <w:t xml:space="preserve"> آب/أغسطس </w:t>
      </w:r>
      <w:r w:rsidRPr="006746F8">
        <w:rPr>
          <w:rtl/>
        </w:rPr>
        <w:t>2014</w:t>
      </w:r>
      <w:r w:rsidRPr="00F856A7">
        <w:rPr>
          <w:rtl/>
        </w:rPr>
        <w:t>)</w:t>
      </w:r>
      <w:r w:rsidR="00F034C4">
        <w:rPr>
          <w:rtl/>
        </w:rPr>
        <w:t>،</w:t>
      </w:r>
      <w:r w:rsidRPr="00F856A7">
        <w:rPr>
          <w:rtl/>
        </w:rPr>
        <w:t xml:space="preserve"> ونتائجها (المواد </w:t>
      </w:r>
      <w:r w:rsidRPr="006746F8">
        <w:rPr>
          <w:rtl/>
        </w:rPr>
        <w:t>2</w:t>
      </w:r>
      <w:r w:rsidRPr="00F856A7">
        <w:rPr>
          <w:rtl/>
        </w:rPr>
        <w:t xml:space="preserve"> و</w:t>
      </w:r>
      <w:r w:rsidRPr="006746F8">
        <w:rPr>
          <w:rtl/>
        </w:rPr>
        <w:t>6</w:t>
      </w:r>
      <w:r w:rsidRPr="00F856A7">
        <w:rPr>
          <w:rtl/>
        </w:rPr>
        <w:t xml:space="preserve"> و</w:t>
      </w:r>
      <w:r w:rsidRPr="006746F8">
        <w:rPr>
          <w:rtl/>
        </w:rPr>
        <w:t>7</w:t>
      </w:r>
      <w:r w:rsidRPr="00F856A7">
        <w:rPr>
          <w:rtl/>
        </w:rPr>
        <w:t xml:space="preserve"> و</w:t>
      </w:r>
      <w:r w:rsidRPr="006746F8">
        <w:rPr>
          <w:rtl/>
        </w:rPr>
        <w:t>9</w:t>
      </w:r>
      <w:r w:rsidRPr="00F856A7">
        <w:rPr>
          <w:rtl/>
        </w:rPr>
        <w:t xml:space="preserve"> و</w:t>
      </w:r>
      <w:r w:rsidRPr="006746F8">
        <w:rPr>
          <w:rtl/>
        </w:rPr>
        <w:t>12</w:t>
      </w:r>
      <w:r w:rsidRPr="00F856A7">
        <w:rPr>
          <w:rtl/>
        </w:rPr>
        <w:t xml:space="preserve"> و</w:t>
      </w:r>
      <w:r w:rsidRPr="006746F8">
        <w:rPr>
          <w:rtl/>
        </w:rPr>
        <w:t>17</w:t>
      </w:r>
      <w:r w:rsidRPr="00F856A7">
        <w:rPr>
          <w:rtl/>
        </w:rPr>
        <w:t xml:space="preserve">). </w:t>
      </w:r>
    </w:p>
    <w:p w14:paraId="10568F2B" w14:textId="54EDF4BD" w:rsidR="00622073" w:rsidRPr="00FF0B26" w:rsidRDefault="00622073" w:rsidP="00207044">
      <w:pPr>
        <w:pStyle w:val="SingleTxtGA"/>
        <w:rPr>
          <w:b/>
          <w:bCs/>
          <w:lang w:val="ar-SA" w:eastAsia="zh-TW" w:bidi="en-GB"/>
        </w:rPr>
      </w:pPr>
      <w:r w:rsidRPr="006746F8">
        <w:rPr>
          <w:rtl/>
        </w:rPr>
        <w:t>23</w:t>
      </w:r>
      <w:r w:rsidRPr="00F856A7">
        <w:rPr>
          <w:rtl/>
        </w:rPr>
        <w:t>-</w:t>
      </w:r>
      <w:r w:rsidRPr="00F856A7">
        <w:rPr>
          <w:rtl/>
        </w:rPr>
        <w:tab/>
      </w:r>
      <w:r w:rsidRPr="00FF0B26">
        <w:rPr>
          <w:b/>
          <w:bCs/>
          <w:rtl/>
        </w:rPr>
        <w:t>ينبغي للدولة الطرف</w:t>
      </w:r>
      <w:r w:rsidR="00F034C4" w:rsidRPr="00FF0B26">
        <w:rPr>
          <w:b/>
          <w:bCs/>
          <w:rtl/>
        </w:rPr>
        <w:t>،</w:t>
      </w:r>
      <w:r w:rsidRPr="00FF0B26">
        <w:rPr>
          <w:b/>
          <w:bCs/>
          <w:rtl/>
        </w:rPr>
        <w:t xml:space="preserve"> وهي تضع في حسبانها التوصيات السابقة للجنة</w:t>
      </w:r>
      <w:r w:rsidR="00F034C4" w:rsidRPr="00FF0B26">
        <w:rPr>
          <w:rStyle w:val="FootnoteReference"/>
          <w:rFonts w:ascii="Simplified Arabic" w:hAnsi="Simplified Arabic"/>
          <w:b/>
          <w:bCs/>
          <w:rtl/>
        </w:rPr>
        <w:t>(</w:t>
      </w:r>
      <w:r w:rsidR="00F034C4" w:rsidRPr="00FF0B26">
        <w:rPr>
          <w:rStyle w:val="FootnoteReference"/>
          <w:rFonts w:ascii="Simplified Arabic" w:hAnsi="Simplified Arabic"/>
          <w:b/>
          <w:bCs/>
          <w:rtl/>
        </w:rPr>
        <w:footnoteReference w:id="18"/>
      </w:r>
      <w:r w:rsidR="00F034C4" w:rsidRPr="00FF0B26">
        <w:rPr>
          <w:rStyle w:val="FootnoteReference"/>
          <w:rFonts w:ascii="Simplified Arabic" w:hAnsi="Simplified Arabic"/>
          <w:b/>
          <w:bCs/>
          <w:rtl/>
        </w:rPr>
        <w:t>)</w:t>
      </w:r>
      <w:r w:rsidR="00F034C4" w:rsidRPr="00FF0B26">
        <w:rPr>
          <w:b/>
          <w:bCs/>
          <w:rtl/>
        </w:rPr>
        <w:t>،</w:t>
      </w:r>
      <w:r w:rsidRPr="00FF0B26">
        <w:rPr>
          <w:b/>
          <w:bCs/>
          <w:rtl/>
        </w:rPr>
        <w:t xml:space="preserve"> أن تواصل جهودها الرامية إلى تنفيذ توصيات لجنة </w:t>
      </w:r>
      <w:proofErr w:type="spellStart"/>
      <w:r w:rsidRPr="00FF0B26">
        <w:rPr>
          <w:b/>
          <w:bCs/>
          <w:rtl/>
        </w:rPr>
        <w:t>تيركل</w:t>
      </w:r>
      <w:proofErr w:type="spellEnd"/>
      <w:r w:rsidRPr="00FF0B26">
        <w:rPr>
          <w:b/>
          <w:bCs/>
          <w:rtl/>
        </w:rPr>
        <w:t xml:space="preserve"> وتدعّمها</w:t>
      </w:r>
      <w:r w:rsidR="00F034C4" w:rsidRPr="00FF0B26">
        <w:rPr>
          <w:b/>
          <w:bCs/>
          <w:rtl/>
        </w:rPr>
        <w:t>،</w:t>
      </w:r>
      <w:r w:rsidRPr="00FF0B26">
        <w:rPr>
          <w:b/>
          <w:bCs/>
          <w:rtl/>
        </w:rPr>
        <w:t xml:space="preserve"> بسبل منها إجراء تحقيق نزيه وشامل في جميع الادعاءات المرتبطة بانتهاكات حقوق الإنسان التي اقترفت أثناء العمليات العسكرية في قطاع غزة في الأعوام 2008-2009 و2012 و2014</w:t>
      </w:r>
      <w:r w:rsidR="00F034C4" w:rsidRPr="00FF0B26">
        <w:rPr>
          <w:b/>
          <w:bCs/>
          <w:rtl/>
        </w:rPr>
        <w:t>،</w:t>
      </w:r>
      <w:r w:rsidRPr="00FF0B26">
        <w:rPr>
          <w:b/>
          <w:bCs/>
          <w:rtl/>
        </w:rPr>
        <w:t xml:space="preserve"> وتقديم الجناة</w:t>
      </w:r>
      <w:r w:rsidR="00F034C4" w:rsidRPr="00FF0B26">
        <w:rPr>
          <w:b/>
          <w:bCs/>
          <w:rtl/>
        </w:rPr>
        <w:t>،</w:t>
      </w:r>
      <w:r w:rsidRPr="00FF0B26">
        <w:rPr>
          <w:b/>
          <w:bCs/>
          <w:rtl/>
        </w:rPr>
        <w:t xml:space="preserve"> بمن فيهم من يتحملون مسؤولية القيادة</w:t>
      </w:r>
      <w:r w:rsidR="00F034C4" w:rsidRPr="00FF0B26">
        <w:rPr>
          <w:b/>
          <w:bCs/>
          <w:rtl/>
        </w:rPr>
        <w:t>،</w:t>
      </w:r>
      <w:r w:rsidRPr="00FF0B26">
        <w:rPr>
          <w:b/>
          <w:bCs/>
          <w:rtl/>
        </w:rPr>
        <w:t xml:space="preserve"> إلى العدالة</w:t>
      </w:r>
      <w:r w:rsidR="00F034C4" w:rsidRPr="00FF0B26">
        <w:rPr>
          <w:b/>
          <w:bCs/>
          <w:rtl/>
        </w:rPr>
        <w:t>،</w:t>
      </w:r>
      <w:r w:rsidRPr="00FF0B26">
        <w:rPr>
          <w:b/>
          <w:bCs/>
          <w:rtl/>
        </w:rPr>
        <w:t xml:space="preserve"> وتوفير سبل انتصاف فعالة للضحايا أو أسرهم وتقديم ضمانات بعدم التكرار.</w:t>
      </w:r>
    </w:p>
    <w:p w14:paraId="63BF15B3" w14:textId="7C95BBAE" w:rsidR="00622073" w:rsidRPr="00F856A7" w:rsidRDefault="00622073" w:rsidP="00207044">
      <w:pPr>
        <w:pStyle w:val="H23GA"/>
        <w:rPr>
          <w:lang w:val="ar-SA" w:eastAsia="zh-TW" w:bidi="en-GB"/>
        </w:rPr>
      </w:pPr>
      <w:r w:rsidRPr="00F856A7">
        <w:rPr>
          <w:rtl/>
        </w:rPr>
        <w:tab/>
      </w:r>
      <w:r w:rsidRPr="00F856A7">
        <w:rPr>
          <w:rtl/>
        </w:rPr>
        <w:tab/>
        <w:t>عنف المستوطنين في الضفة الغربية</w:t>
      </w:r>
      <w:r w:rsidR="00F034C4">
        <w:rPr>
          <w:rtl/>
        </w:rPr>
        <w:t>،</w:t>
      </w:r>
      <w:r w:rsidRPr="00F856A7">
        <w:rPr>
          <w:rtl/>
        </w:rPr>
        <w:t xml:space="preserve"> بما فيها القدس الشرقية</w:t>
      </w:r>
    </w:p>
    <w:p w14:paraId="34B04CE5" w14:textId="012F52B3" w:rsidR="00622073" w:rsidRPr="005C38BB" w:rsidRDefault="00622073" w:rsidP="00207044">
      <w:pPr>
        <w:pStyle w:val="SingleTxtGA"/>
        <w:rPr>
          <w:lang w:eastAsia="zh-TW" w:bidi="en-GB"/>
        </w:rPr>
      </w:pPr>
      <w:r w:rsidRPr="006746F8">
        <w:rPr>
          <w:rtl/>
        </w:rPr>
        <w:t>24</w:t>
      </w:r>
      <w:r w:rsidRPr="00F856A7">
        <w:rPr>
          <w:rtl/>
        </w:rPr>
        <w:t>-</w:t>
      </w:r>
      <w:r w:rsidRPr="00F856A7">
        <w:rPr>
          <w:rtl/>
        </w:rPr>
        <w:tab/>
        <w:t xml:space="preserve">تحيط اللجنة </w:t>
      </w:r>
      <w:r w:rsidR="00155564">
        <w:rPr>
          <w:rtl/>
        </w:rPr>
        <w:t>علماً</w:t>
      </w:r>
      <w:r w:rsidRPr="00F856A7">
        <w:rPr>
          <w:rtl/>
        </w:rPr>
        <w:t xml:space="preserve"> بالمعلومات التي قدمتها الدولة الطرف عن التحقيقات في "الجرائم القائمة على أساس أيديولوجي" التي </w:t>
      </w:r>
      <w:proofErr w:type="spellStart"/>
      <w:r w:rsidRPr="00F856A7">
        <w:rPr>
          <w:rtl/>
        </w:rPr>
        <w:t>اجترحها</w:t>
      </w:r>
      <w:proofErr w:type="spellEnd"/>
      <w:r w:rsidRPr="00F856A7">
        <w:rPr>
          <w:rtl/>
        </w:rPr>
        <w:t xml:space="preserve"> مستوطنون في الضفة الغربية</w:t>
      </w:r>
      <w:r w:rsidR="00F034C4">
        <w:rPr>
          <w:rtl/>
        </w:rPr>
        <w:t>،</w:t>
      </w:r>
      <w:r w:rsidRPr="00F856A7">
        <w:rPr>
          <w:rtl/>
        </w:rPr>
        <w:t xml:space="preserve"> </w:t>
      </w:r>
      <w:r>
        <w:rPr>
          <w:rtl/>
        </w:rPr>
        <w:t>بيد</w:t>
      </w:r>
      <w:r w:rsidRPr="00F856A7">
        <w:rPr>
          <w:rtl/>
        </w:rPr>
        <w:t xml:space="preserve"> </w:t>
      </w:r>
      <w:r>
        <w:rPr>
          <w:rtl/>
        </w:rPr>
        <w:t xml:space="preserve">أنها </w:t>
      </w:r>
      <w:r w:rsidRPr="00F856A7">
        <w:rPr>
          <w:rtl/>
        </w:rPr>
        <w:t xml:space="preserve">لا تزال تشعر بالقلق </w:t>
      </w:r>
      <w:r>
        <w:rPr>
          <w:rtl/>
        </w:rPr>
        <w:t>بشأن الآتي</w:t>
      </w:r>
      <w:r w:rsidRPr="00F856A7">
        <w:rPr>
          <w:rtl/>
        </w:rPr>
        <w:t>: (أ) حدوث زيادة كبيرة في عدد حوادث عنف المستوطنين في السنوات الأخيرة وحدّتها؛ (ب) تورّط قوات الأمن الإسرائيلية في هذا العنف</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19"/>
      </w:r>
      <w:r w:rsidR="00F034C4">
        <w:rPr>
          <w:rStyle w:val="FootnoteReference"/>
          <w:rFonts w:ascii="Simplified Arabic" w:hAnsi="Simplified Arabic"/>
          <w:rtl/>
        </w:rPr>
        <w:t>)</w:t>
      </w:r>
      <w:r w:rsidRPr="00F856A7">
        <w:rPr>
          <w:rtl/>
        </w:rPr>
        <w:t>؛ (ج) معدل الاتهامات والإدانات الصادرة في حق الجناة المنخفض انخفاضا شديدا</w:t>
      </w:r>
      <w:r w:rsidR="00F034C4">
        <w:rPr>
          <w:rtl/>
        </w:rPr>
        <w:t>،</w:t>
      </w:r>
      <w:r w:rsidRPr="00F856A7">
        <w:rPr>
          <w:rtl/>
        </w:rPr>
        <w:t xml:space="preserve"> الأمر الذي يشجع على إيجاد مناخ عام من الإفلات من العقاب. وتلاحظ اللجنة بقلق </w:t>
      </w:r>
      <w:r>
        <w:rPr>
          <w:rtl/>
        </w:rPr>
        <w:t>قلة تبليغ</w:t>
      </w:r>
      <w:r w:rsidRPr="00F856A7">
        <w:rPr>
          <w:rtl/>
        </w:rPr>
        <w:t xml:space="preserve"> الضحايا </w:t>
      </w:r>
      <w:r>
        <w:rPr>
          <w:rtl/>
        </w:rPr>
        <w:t>عن الحالات</w:t>
      </w:r>
      <w:r w:rsidR="00F034C4">
        <w:rPr>
          <w:rtl/>
        </w:rPr>
        <w:t>،</w:t>
      </w:r>
      <w:r w:rsidRPr="00F856A7">
        <w:rPr>
          <w:rtl/>
        </w:rPr>
        <w:t xml:space="preserve"> بسبب عدم ثقتهم في السلطات وخوفهم من الانتقام</w:t>
      </w:r>
      <w:r w:rsidR="00F034C4">
        <w:rPr>
          <w:rtl/>
        </w:rPr>
        <w:t>،</w:t>
      </w:r>
      <w:r w:rsidRPr="00F856A7">
        <w:rPr>
          <w:rtl/>
        </w:rPr>
        <w:t xml:space="preserve"> وعدم إمكانية لجوء الضحايا إلى العدالة و</w:t>
      </w:r>
      <w:r>
        <w:rPr>
          <w:rtl/>
        </w:rPr>
        <w:t xml:space="preserve">عدم وصولهم إلى </w:t>
      </w:r>
      <w:r w:rsidRPr="00F856A7">
        <w:rPr>
          <w:rtl/>
        </w:rPr>
        <w:t xml:space="preserve">سبل الانتصاف الفعالة (المواد </w:t>
      </w:r>
      <w:r w:rsidRPr="006746F8">
        <w:rPr>
          <w:rtl/>
        </w:rPr>
        <w:t>2</w:t>
      </w:r>
      <w:r w:rsidRPr="00F856A7">
        <w:rPr>
          <w:rtl/>
        </w:rPr>
        <w:t xml:space="preserve"> و</w:t>
      </w:r>
      <w:r w:rsidRPr="006746F8">
        <w:rPr>
          <w:rtl/>
        </w:rPr>
        <w:t>6</w:t>
      </w:r>
      <w:r w:rsidRPr="00F856A7">
        <w:rPr>
          <w:rtl/>
        </w:rPr>
        <w:t xml:space="preserve"> و</w:t>
      </w:r>
      <w:r w:rsidRPr="006746F8">
        <w:rPr>
          <w:rtl/>
        </w:rPr>
        <w:t>7</w:t>
      </w:r>
      <w:r w:rsidRPr="00F856A7">
        <w:rPr>
          <w:rtl/>
        </w:rPr>
        <w:t xml:space="preserve"> و</w:t>
      </w:r>
      <w:r w:rsidRPr="006746F8">
        <w:rPr>
          <w:rtl/>
        </w:rPr>
        <w:t>14</w:t>
      </w:r>
      <w:r w:rsidRPr="00F856A7">
        <w:rPr>
          <w:rtl/>
        </w:rPr>
        <w:t xml:space="preserve"> و</w:t>
      </w:r>
      <w:r w:rsidRPr="006746F8">
        <w:rPr>
          <w:rtl/>
        </w:rPr>
        <w:t>17</w:t>
      </w:r>
      <w:r w:rsidRPr="00F856A7">
        <w:rPr>
          <w:rtl/>
        </w:rPr>
        <w:t xml:space="preserve"> و</w:t>
      </w:r>
      <w:r w:rsidRPr="006746F8">
        <w:rPr>
          <w:rtl/>
        </w:rPr>
        <w:t>26</w:t>
      </w:r>
      <w:r w:rsidRPr="00F856A7">
        <w:rPr>
          <w:rtl/>
        </w:rPr>
        <w:t xml:space="preserve">). </w:t>
      </w:r>
    </w:p>
    <w:p w14:paraId="6A82B100" w14:textId="7B2946E6" w:rsidR="00622073" w:rsidRPr="00FF0B26" w:rsidRDefault="00622073" w:rsidP="00207044">
      <w:pPr>
        <w:pStyle w:val="SingleTxtGA"/>
        <w:rPr>
          <w:b/>
          <w:bCs/>
          <w:lang w:eastAsia="zh-TW" w:bidi="en-GB"/>
        </w:rPr>
      </w:pPr>
      <w:r w:rsidRPr="006746F8">
        <w:rPr>
          <w:rtl/>
        </w:rPr>
        <w:t>25</w:t>
      </w:r>
      <w:r w:rsidRPr="00F856A7">
        <w:rPr>
          <w:rtl/>
        </w:rPr>
        <w:t>-</w:t>
      </w:r>
      <w:r w:rsidRPr="00F856A7">
        <w:rPr>
          <w:rtl/>
        </w:rPr>
        <w:tab/>
      </w:r>
      <w:r w:rsidRPr="00FF0B26">
        <w:rPr>
          <w:b/>
          <w:bCs/>
          <w:rtl/>
        </w:rPr>
        <w:t>إن اللجنة</w:t>
      </w:r>
      <w:r w:rsidR="00F034C4" w:rsidRPr="00FF0B26">
        <w:rPr>
          <w:b/>
          <w:bCs/>
          <w:rtl/>
        </w:rPr>
        <w:t>،</w:t>
      </w:r>
      <w:r w:rsidRPr="00FF0B26">
        <w:rPr>
          <w:b/>
          <w:bCs/>
          <w:rtl/>
        </w:rPr>
        <w:t xml:space="preserve"> إذ تذكّر بتوصياتها السابقة</w:t>
      </w:r>
      <w:r w:rsidR="00F034C4" w:rsidRPr="00FF0B26">
        <w:rPr>
          <w:rStyle w:val="FootnoteReference"/>
          <w:rFonts w:ascii="Simplified Arabic" w:hAnsi="Simplified Arabic"/>
          <w:b/>
          <w:bCs/>
          <w:rtl/>
        </w:rPr>
        <w:t>(</w:t>
      </w:r>
      <w:r w:rsidR="00F034C4" w:rsidRPr="00FF0B26">
        <w:rPr>
          <w:rStyle w:val="FootnoteReference"/>
          <w:rFonts w:ascii="Simplified Arabic" w:hAnsi="Simplified Arabic"/>
          <w:b/>
          <w:bCs/>
          <w:rtl/>
        </w:rPr>
        <w:footnoteReference w:id="20"/>
      </w:r>
      <w:r w:rsidR="00F034C4" w:rsidRPr="00FF0B26">
        <w:rPr>
          <w:rStyle w:val="FootnoteReference"/>
          <w:rFonts w:ascii="Simplified Arabic" w:hAnsi="Simplified Arabic"/>
          <w:b/>
          <w:bCs/>
          <w:rtl/>
        </w:rPr>
        <w:t>)</w:t>
      </w:r>
      <w:r w:rsidR="00F034C4" w:rsidRPr="00FF0B26">
        <w:rPr>
          <w:b/>
          <w:bCs/>
          <w:rtl/>
        </w:rPr>
        <w:t>،</w:t>
      </w:r>
      <w:r w:rsidRPr="00FF0B26">
        <w:rPr>
          <w:b/>
          <w:bCs/>
          <w:rtl/>
        </w:rPr>
        <w:t xml:space="preserve"> تحث الدولة الطرف على تكثيف جهودها لمنع العنف الذي يرتكبه المستوطنون الإسرائيليون</w:t>
      </w:r>
      <w:r w:rsidR="00F034C4" w:rsidRPr="00FF0B26">
        <w:rPr>
          <w:b/>
          <w:bCs/>
          <w:rtl/>
        </w:rPr>
        <w:t>،</w:t>
      </w:r>
      <w:r w:rsidRPr="00FF0B26">
        <w:rPr>
          <w:b/>
          <w:bCs/>
          <w:rtl/>
        </w:rPr>
        <w:t xml:space="preserve"> وكذلك قوات الأمن الإسرائيلية بمعيّة هؤلاء المستوطنين</w:t>
      </w:r>
      <w:r w:rsidR="00F034C4" w:rsidRPr="00FF0B26">
        <w:rPr>
          <w:b/>
          <w:bCs/>
          <w:rtl/>
        </w:rPr>
        <w:t>،</w:t>
      </w:r>
      <w:r w:rsidRPr="00FF0B26">
        <w:rPr>
          <w:b/>
          <w:bCs/>
          <w:rtl/>
        </w:rPr>
        <w:t xml:space="preserve"> في حق الفلسطينيين في الضفة الغربية</w:t>
      </w:r>
      <w:r w:rsidR="00F034C4" w:rsidRPr="00FF0B26">
        <w:rPr>
          <w:b/>
          <w:bCs/>
          <w:rtl/>
        </w:rPr>
        <w:t>،</w:t>
      </w:r>
      <w:r w:rsidRPr="00FF0B26">
        <w:rPr>
          <w:b/>
          <w:bCs/>
          <w:rtl/>
        </w:rPr>
        <w:t xml:space="preserve"> بما فيها القدس الشرقية</w:t>
      </w:r>
      <w:r w:rsidR="00F034C4" w:rsidRPr="00FF0B26">
        <w:rPr>
          <w:b/>
          <w:bCs/>
          <w:rtl/>
        </w:rPr>
        <w:t>،</w:t>
      </w:r>
      <w:r w:rsidRPr="00FF0B26">
        <w:rPr>
          <w:b/>
          <w:bCs/>
          <w:rtl/>
        </w:rPr>
        <w:t xml:space="preserve"> ومكافحته</w:t>
      </w:r>
      <w:r w:rsidR="00F034C4" w:rsidRPr="00FF0B26">
        <w:rPr>
          <w:b/>
          <w:bCs/>
          <w:rtl/>
        </w:rPr>
        <w:t>،</w:t>
      </w:r>
      <w:r w:rsidRPr="00FF0B26">
        <w:rPr>
          <w:b/>
          <w:bCs/>
          <w:rtl/>
        </w:rPr>
        <w:t xml:space="preserve"> وتوفير الحماية الكافية للضحايا. ولبلوغ هذه الغاية</w:t>
      </w:r>
      <w:r w:rsidR="00F034C4" w:rsidRPr="00FF0B26">
        <w:rPr>
          <w:b/>
          <w:bCs/>
          <w:rtl/>
        </w:rPr>
        <w:t>،</w:t>
      </w:r>
      <w:r w:rsidRPr="00FF0B26">
        <w:rPr>
          <w:b/>
          <w:bCs/>
          <w:rtl/>
        </w:rPr>
        <w:t xml:space="preserve"> ينبغي أن تعمل الدولة الطرف على إجراء تحقيق شامل ونزيه في جميع الادعاءات المتعلقة بعنف المستوطنين</w:t>
      </w:r>
      <w:r w:rsidR="00F034C4" w:rsidRPr="00FF0B26">
        <w:rPr>
          <w:b/>
          <w:bCs/>
          <w:rtl/>
        </w:rPr>
        <w:t>،</w:t>
      </w:r>
      <w:r w:rsidRPr="00FF0B26">
        <w:rPr>
          <w:b/>
          <w:bCs/>
          <w:rtl/>
        </w:rPr>
        <w:t xml:space="preserve"> ومقاضاة الجناة</w:t>
      </w:r>
      <w:r w:rsidR="00F034C4" w:rsidRPr="00FF0B26">
        <w:rPr>
          <w:b/>
          <w:bCs/>
          <w:rtl/>
        </w:rPr>
        <w:t>،</w:t>
      </w:r>
      <w:r w:rsidRPr="00FF0B26">
        <w:rPr>
          <w:b/>
          <w:bCs/>
          <w:rtl/>
        </w:rPr>
        <w:t xml:space="preserve"> ومعاقبتهم بعقوبات تتناسب مع جسامة جرائهم إن ثبتت إدانتهم</w:t>
      </w:r>
      <w:r w:rsidR="00F034C4" w:rsidRPr="00FF0B26">
        <w:rPr>
          <w:b/>
          <w:bCs/>
          <w:rtl/>
        </w:rPr>
        <w:t>،</w:t>
      </w:r>
      <w:r w:rsidRPr="00FF0B26">
        <w:rPr>
          <w:b/>
          <w:bCs/>
          <w:rtl/>
        </w:rPr>
        <w:t xml:space="preserve"> وتوفير سبل انتصاف فعالة للضحايا.</w:t>
      </w:r>
    </w:p>
    <w:p w14:paraId="32CD359A" w14:textId="77777777" w:rsidR="00622073" w:rsidRPr="00F856A7" w:rsidRDefault="00622073" w:rsidP="00207044">
      <w:pPr>
        <w:pStyle w:val="H23GA"/>
        <w:rPr>
          <w:lang w:val="ar-SA" w:eastAsia="zh-TW" w:bidi="en-GB"/>
        </w:rPr>
      </w:pPr>
      <w:r w:rsidRPr="00F856A7">
        <w:rPr>
          <w:rtl/>
        </w:rPr>
        <w:tab/>
      </w:r>
      <w:r w:rsidRPr="00F856A7">
        <w:rPr>
          <w:rtl/>
        </w:rPr>
        <w:tab/>
        <w:t xml:space="preserve">الإفراط في استعمال القوة </w:t>
      </w:r>
    </w:p>
    <w:p w14:paraId="058E1E4E" w14:textId="6905366A" w:rsidR="00622073" w:rsidRPr="005C38BB" w:rsidRDefault="00622073" w:rsidP="00207044">
      <w:pPr>
        <w:pStyle w:val="SingleTxtGA"/>
        <w:rPr>
          <w:lang w:eastAsia="zh-TW" w:bidi="en-GB"/>
        </w:rPr>
      </w:pPr>
      <w:r w:rsidRPr="006746F8">
        <w:rPr>
          <w:rtl/>
        </w:rPr>
        <w:t>26</w:t>
      </w:r>
      <w:r w:rsidRPr="00F856A7">
        <w:rPr>
          <w:rtl/>
        </w:rPr>
        <w:t>-</w:t>
      </w:r>
      <w:r w:rsidRPr="00F856A7">
        <w:rPr>
          <w:rtl/>
        </w:rPr>
        <w:tab/>
        <w:t xml:space="preserve">يساور اللجنة بالغ القلق إزاء التقارير </w:t>
      </w:r>
      <w:r>
        <w:rPr>
          <w:rtl/>
        </w:rPr>
        <w:t>المستمرة</w:t>
      </w:r>
      <w:r w:rsidRPr="00F856A7">
        <w:rPr>
          <w:rtl/>
        </w:rPr>
        <w:t xml:space="preserve"> والمتسقة عن إفراط قوات الأمن الإسرائيلية في استخدام القوة الفتاكة في حق المدنيين الفلسطينيين</w:t>
      </w:r>
      <w:r w:rsidR="00F034C4">
        <w:rPr>
          <w:rtl/>
        </w:rPr>
        <w:t>،</w:t>
      </w:r>
      <w:r w:rsidRPr="00F856A7">
        <w:rPr>
          <w:rtl/>
        </w:rPr>
        <w:t xml:space="preserve"> بمن فيهم الأطفال</w:t>
      </w:r>
      <w:r w:rsidR="00F034C4">
        <w:rPr>
          <w:rtl/>
        </w:rPr>
        <w:t>،</w:t>
      </w:r>
      <w:r w:rsidRPr="00F856A7">
        <w:rPr>
          <w:rtl/>
        </w:rPr>
        <w:t xml:space="preserve"> وعدم المساءلة عن هذه الأعمال</w:t>
      </w:r>
      <w:r w:rsidR="00F034C4">
        <w:rPr>
          <w:rtl/>
        </w:rPr>
        <w:t>،</w:t>
      </w:r>
      <w:r w:rsidRPr="00F856A7">
        <w:rPr>
          <w:rtl/>
        </w:rPr>
        <w:t xml:space="preserve"> الأمر الذي ي</w:t>
      </w:r>
      <w:r>
        <w:rPr>
          <w:rtl/>
        </w:rPr>
        <w:t>فضي</w:t>
      </w:r>
      <w:r w:rsidRPr="00F856A7">
        <w:rPr>
          <w:rtl/>
        </w:rPr>
        <w:t xml:space="preserve"> إلى إيجاد مناخ عام من الإفلات من العقاب. ويساورها القلق بوجه خاص </w:t>
      </w:r>
      <w:r>
        <w:rPr>
          <w:rtl/>
        </w:rPr>
        <w:t>من</w:t>
      </w:r>
      <w:r w:rsidRPr="00F856A7">
        <w:rPr>
          <w:rtl/>
        </w:rPr>
        <w:t xml:space="preserve"> الإفراط في استخدام القوة في ضبط الأمن في المظاهرات</w:t>
      </w:r>
      <w:r w:rsidR="00F034C4">
        <w:rPr>
          <w:rtl/>
        </w:rPr>
        <w:t>،</w:t>
      </w:r>
      <w:r w:rsidRPr="00F856A7">
        <w:rPr>
          <w:rtl/>
        </w:rPr>
        <w:t xml:space="preserve"> بما في ذلك مسيرة العودة الكبرى بين آذار/</w:t>
      </w:r>
      <w:r w:rsidR="00D667F7">
        <w:rPr>
          <w:rFonts w:hint="cs"/>
          <w:rtl/>
        </w:rPr>
        <w:t xml:space="preserve"> </w:t>
      </w:r>
      <w:r w:rsidRPr="00F856A7">
        <w:rPr>
          <w:rtl/>
        </w:rPr>
        <w:t>مارس</w:t>
      </w:r>
      <w:r w:rsidR="00D667F7">
        <w:rPr>
          <w:rFonts w:hint="cs"/>
          <w:rtl/>
        </w:rPr>
        <w:t> </w:t>
      </w:r>
      <w:r w:rsidRPr="006746F8">
        <w:rPr>
          <w:rtl/>
        </w:rPr>
        <w:t>2018</w:t>
      </w:r>
      <w:r w:rsidRPr="00F856A7">
        <w:rPr>
          <w:rtl/>
        </w:rPr>
        <w:t xml:space="preserve"> وكانون الأول/ديسمبر </w:t>
      </w:r>
      <w:r w:rsidRPr="006746F8">
        <w:rPr>
          <w:rtl/>
        </w:rPr>
        <w:t>2019</w:t>
      </w:r>
      <w:r w:rsidR="00F034C4">
        <w:rPr>
          <w:rtl/>
        </w:rPr>
        <w:t>،</w:t>
      </w:r>
      <w:r w:rsidRPr="00F856A7">
        <w:rPr>
          <w:rtl/>
        </w:rPr>
        <w:t xml:space="preserve"> التي قتل خلالهما </w:t>
      </w:r>
      <w:r w:rsidRPr="006746F8">
        <w:rPr>
          <w:rtl/>
        </w:rPr>
        <w:t>183</w:t>
      </w:r>
      <w:r w:rsidRPr="00F856A7">
        <w:rPr>
          <w:rtl/>
        </w:rPr>
        <w:t xml:space="preserve"> شخصا</w:t>
      </w:r>
      <w:r w:rsidR="00D667F7">
        <w:rPr>
          <w:rFonts w:hint="cs"/>
          <w:rtl/>
        </w:rPr>
        <w:t>ً</w:t>
      </w:r>
      <w:r w:rsidR="00F034C4">
        <w:rPr>
          <w:rtl/>
        </w:rPr>
        <w:t>،</w:t>
      </w:r>
      <w:r w:rsidRPr="00F856A7">
        <w:rPr>
          <w:rtl/>
        </w:rPr>
        <w:t xml:space="preserve"> من بينهم أطفال ومسعفون </w:t>
      </w:r>
      <w:r w:rsidRPr="00F856A7">
        <w:rPr>
          <w:rtl/>
        </w:rPr>
        <w:lastRenderedPageBreak/>
        <w:t>وصحفيون وأشخاص ذوو إعاقة</w:t>
      </w:r>
      <w:r w:rsidR="00F034C4">
        <w:rPr>
          <w:rtl/>
        </w:rPr>
        <w:t>،</w:t>
      </w:r>
      <w:r w:rsidRPr="00F856A7">
        <w:rPr>
          <w:rtl/>
        </w:rPr>
        <w:t xml:space="preserve"> رم</w:t>
      </w:r>
      <w:r w:rsidR="00CB4EAD">
        <w:rPr>
          <w:rtl/>
        </w:rPr>
        <w:t xml:space="preserve">ياً </w:t>
      </w:r>
      <w:r w:rsidRPr="00F856A7">
        <w:rPr>
          <w:rtl/>
        </w:rPr>
        <w:t xml:space="preserve">بالرصاص. ويساورها القلق </w:t>
      </w:r>
      <w:r w:rsidR="00E423AB">
        <w:rPr>
          <w:rtl/>
        </w:rPr>
        <w:t>أيضاً</w:t>
      </w:r>
      <w:r w:rsidRPr="00F856A7">
        <w:rPr>
          <w:rtl/>
        </w:rPr>
        <w:t xml:space="preserve"> لعدم تقديم أي من الجناة إلى العدالة بسبب إفراطهم في استخدام القوة في حق </w:t>
      </w:r>
      <w:r w:rsidRPr="006746F8">
        <w:rPr>
          <w:rtl/>
        </w:rPr>
        <w:t>260</w:t>
      </w:r>
      <w:r w:rsidRPr="00F856A7">
        <w:rPr>
          <w:rtl/>
        </w:rPr>
        <w:t xml:space="preserve"> فلسطينيا</w:t>
      </w:r>
      <w:r w:rsidR="00D667F7">
        <w:rPr>
          <w:rFonts w:hint="cs"/>
          <w:rtl/>
        </w:rPr>
        <w:t>ً</w:t>
      </w:r>
      <w:r w:rsidR="00F034C4">
        <w:rPr>
          <w:rtl/>
        </w:rPr>
        <w:t>،</w:t>
      </w:r>
      <w:r w:rsidRPr="00F856A7">
        <w:rPr>
          <w:rtl/>
        </w:rPr>
        <w:t xml:space="preserve"> من بينهم أطفال</w:t>
      </w:r>
      <w:r w:rsidR="00F034C4">
        <w:rPr>
          <w:rtl/>
        </w:rPr>
        <w:t>،</w:t>
      </w:r>
      <w:r w:rsidRPr="00F856A7">
        <w:rPr>
          <w:rtl/>
        </w:rPr>
        <w:t xml:space="preserve"> أثناء تصعيد الأعمال العدائية في غزة في أيار/مايو </w:t>
      </w:r>
      <w:r w:rsidRPr="006746F8">
        <w:rPr>
          <w:rtl/>
        </w:rPr>
        <w:t>2021</w:t>
      </w:r>
      <w:r w:rsidRPr="00F856A7">
        <w:rPr>
          <w:rtl/>
        </w:rPr>
        <w:t xml:space="preserve"> (المواد </w:t>
      </w:r>
      <w:r w:rsidRPr="006746F8">
        <w:rPr>
          <w:rtl/>
        </w:rPr>
        <w:t>6</w:t>
      </w:r>
      <w:r w:rsidRPr="00F856A7">
        <w:rPr>
          <w:rtl/>
        </w:rPr>
        <w:t xml:space="preserve"> و</w:t>
      </w:r>
      <w:r w:rsidRPr="006746F8">
        <w:rPr>
          <w:rtl/>
        </w:rPr>
        <w:t>7</w:t>
      </w:r>
      <w:r w:rsidRPr="00F856A7">
        <w:rPr>
          <w:rtl/>
        </w:rPr>
        <w:t xml:space="preserve"> و</w:t>
      </w:r>
      <w:r w:rsidRPr="006746F8">
        <w:rPr>
          <w:rtl/>
        </w:rPr>
        <w:t>21</w:t>
      </w:r>
      <w:r w:rsidRPr="00F856A7">
        <w:rPr>
          <w:rtl/>
        </w:rPr>
        <w:t>).</w:t>
      </w:r>
    </w:p>
    <w:p w14:paraId="382D4325" w14:textId="1A39411D" w:rsidR="00622073" w:rsidRPr="00D667F7" w:rsidRDefault="00622073" w:rsidP="00207044">
      <w:pPr>
        <w:pStyle w:val="SingleTxtGA"/>
        <w:rPr>
          <w:b/>
          <w:bCs/>
          <w:lang w:val="ar-SA" w:eastAsia="zh-TW" w:bidi="en-GB"/>
        </w:rPr>
      </w:pPr>
      <w:r w:rsidRPr="006746F8">
        <w:rPr>
          <w:rtl/>
        </w:rPr>
        <w:t>27</w:t>
      </w:r>
      <w:r w:rsidRPr="00F856A7">
        <w:rPr>
          <w:rtl/>
        </w:rPr>
        <w:t>-</w:t>
      </w:r>
      <w:r w:rsidRPr="00F856A7">
        <w:rPr>
          <w:rtl/>
        </w:rPr>
        <w:tab/>
      </w:r>
      <w:r w:rsidRPr="00D667F7">
        <w:rPr>
          <w:b/>
          <w:bCs/>
          <w:rtl/>
        </w:rPr>
        <w:t>ينبغي للدولة الطرف</w:t>
      </w:r>
      <w:r w:rsidR="00F034C4" w:rsidRPr="00D667F7">
        <w:rPr>
          <w:b/>
          <w:bCs/>
          <w:rtl/>
        </w:rPr>
        <w:t>،</w:t>
      </w:r>
      <w:r w:rsidRPr="00D667F7">
        <w:rPr>
          <w:b/>
          <w:bCs/>
          <w:rtl/>
        </w:rPr>
        <w:t xml:space="preserve"> وهي تضع في اعتبارها التوصيات السابقة للجنة</w:t>
      </w:r>
      <w:r w:rsidR="00F034C4" w:rsidRPr="00D667F7">
        <w:rPr>
          <w:rStyle w:val="FootnoteReference"/>
          <w:rFonts w:ascii="Simplified Arabic" w:hAnsi="Simplified Arabic"/>
          <w:b/>
          <w:bCs/>
          <w:rtl/>
        </w:rPr>
        <w:t>(</w:t>
      </w:r>
      <w:r w:rsidR="00F034C4" w:rsidRPr="00D667F7">
        <w:rPr>
          <w:rStyle w:val="FootnoteReference"/>
          <w:rFonts w:ascii="Simplified Arabic" w:hAnsi="Simplified Arabic"/>
          <w:b/>
          <w:bCs/>
          <w:rtl/>
        </w:rPr>
        <w:footnoteReference w:id="21"/>
      </w:r>
      <w:r w:rsidR="00F034C4" w:rsidRPr="00D667F7">
        <w:rPr>
          <w:rStyle w:val="FootnoteReference"/>
          <w:rFonts w:ascii="Simplified Arabic" w:hAnsi="Simplified Arabic"/>
          <w:b/>
          <w:bCs/>
          <w:rtl/>
        </w:rPr>
        <w:t>)</w:t>
      </w:r>
      <w:r w:rsidR="00F034C4" w:rsidRPr="00D667F7">
        <w:rPr>
          <w:b/>
          <w:bCs/>
          <w:rtl/>
        </w:rPr>
        <w:t>،</w:t>
      </w:r>
      <w:r w:rsidRPr="00D667F7">
        <w:rPr>
          <w:b/>
          <w:bCs/>
          <w:rtl/>
        </w:rPr>
        <w:t xml:space="preserve"> أن تتخذ جميع التدابير اللازمة لمنع الإفراط في استخدام القوة أثناء عمليات إنفاذ القانون</w:t>
      </w:r>
      <w:r w:rsidR="00F034C4" w:rsidRPr="00D667F7">
        <w:rPr>
          <w:b/>
          <w:bCs/>
          <w:rtl/>
        </w:rPr>
        <w:t>،</w:t>
      </w:r>
      <w:r w:rsidRPr="00D667F7">
        <w:rPr>
          <w:b/>
          <w:bCs/>
          <w:rtl/>
        </w:rPr>
        <w:t xml:space="preserve"> بطرق منها ما يلي:</w:t>
      </w:r>
    </w:p>
    <w:p w14:paraId="3B75ADBF" w14:textId="451B4F8E" w:rsidR="00622073" w:rsidRPr="00D667F7" w:rsidRDefault="00622073" w:rsidP="00207044">
      <w:pPr>
        <w:pStyle w:val="SingleTxtGA"/>
        <w:rPr>
          <w:b/>
          <w:bCs/>
          <w:lang w:val="ar-SA" w:eastAsia="zh-TW" w:bidi="en-GB"/>
        </w:rPr>
      </w:pPr>
      <w:r w:rsidRPr="00D667F7">
        <w:rPr>
          <w:b/>
          <w:bCs/>
          <w:rtl/>
        </w:rPr>
        <w:tab/>
        <w:t>(أ)</w:t>
      </w:r>
      <w:r w:rsidRPr="00D667F7">
        <w:rPr>
          <w:b/>
          <w:bCs/>
          <w:rtl/>
        </w:rPr>
        <w:tab/>
        <w:t>العمل على اتساق القواعد والأنظمة التي تحكم اشتباك قوات الأمن الإسرائيلية أو إطلاقها النار في الضفة الغربية</w:t>
      </w:r>
      <w:r w:rsidR="00F034C4" w:rsidRPr="00D667F7">
        <w:rPr>
          <w:b/>
          <w:bCs/>
          <w:rtl/>
        </w:rPr>
        <w:t>،</w:t>
      </w:r>
      <w:r w:rsidRPr="00D667F7">
        <w:rPr>
          <w:b/>
          <w:bCs/>
          <w:rtl/>
        </w:rPr>
        <w:t xml:space="preserve"> بما فيها القدس الشرقية</w:t>
      </w:r>
      <w:r w:rsidR="00F034C4" w:rsidRPr="00D667F7">
        <w:rPr>
          <w:b/>
          <w:bCs/>
          <w:rtl/>
        </w:rPr>
        <w:t>،</w:t>
      </w:r>
      <w:r w:rsidRPr="00D667F7">
        <w:rPr>
          <w:b/>
          <w:bCs/>
          <w:rtl/>
        </w:rPr>
        <w:t xml:space="preserve"> وقطاع غزة</w:t>
      </w:r>
      <w:r w:rsidR="00F034C4" w:rsidRPr="00D667F7">
        <w:rPr>
          <w:b/>
          <w:bCs/>
          <w:rtl/>
        </w:rPr>
        <w:t>،</w:t>
      </w:r>
      <w:r w:rsidRPr="00D667F7">
        <w:rPr>
          <w:b/>
          <w:bCs/>
          <w:rtl/>
        </w:rPr>
        <w:t xml:space="preserve"> وممارساتها</w:t>
      </w:r>
      <w:r w:rsidR="00F034C4" w:rsidRPr="00D667F7">
        <w:rPr>
          <w:b/>
          <w:bCs/>
          <w:rtl/>
        </w:rPr>
        <w:t>،</w:t>
      </w:r>
      <w:r w:rsidRPr="00D667F7">
        <w:rPr>
          <w:b/>
          <w:bCs/>
          <w:rtl/>
        </w:rPr>
        <w:t xml:space="preserve"> مع تعليقي اللجنة العامين رقم 36(2018) بشأن الحق في الحياة ورقم 37(2020) بشأن الحق في التجمع السلمي</w:t>
      </w:r>
      <w:r w:rsidR="00F034C4" w:rsidRPr="00D667F7">
        <w:rPr>
          <w:b/>
          <w:bCs/>
          <w:rtl/>
        </w:rPr>
        <w:t>،</w:t>
      </w:r>
      <w:r w:rsidRPr="00D667F7">
        <w:rPr>
          <w:b/>
          <w:bCs/>
          <w:rtl/>
        </w:rPr>
        <w:t xml:space="preserve"> والمبادئ الأساسية بشأن استخدام القوة والأسلحة النارية من جانب الموظفين المكلفين بإنفاذ القوانين</w:t>
      </w:r>
      <w:r w:rsidR="00F034C4" w:rsidRPr="00D667F7">
        <w:rPr>
          <w:b/>
          <w:bCs/>
          <w:rtl/>
        </w:rPr>
        <w:t>،</w:t>
      </w:r>
      <w:r w:rsidRPr="00D667F7">
        <w:rPr>
          <w:b/>
          <w:bCs/>
          <w:rtl/>
        </w:rPr>
        <w:t xml:space="preserve"> والتوجيهات المتعلقة بحقوق الإنسان الصادرة عن الأمم المتحدة بشأن استخدام الأسلحة الأقل فتكاً في سياق إنفاذ القانون؛</w:t>
      </w:r>
    </w:p>
    <w:p w14:paraId="2C9740EB" w14:textId="665554BC" w:rsidR="00622073" w:rsidRPr="00D667F7" w:rsidRDefault="00622073" w:rsidP="00207044">
      <w:pPr>
        <w:pStyle w:val="SingleTxtGA"/>
        <w:rPr>
          <w:b/>
          <w:bCs/>
          <w:lang w:eastAsia="zh-TW" w:bidi="en-GB"/>
        </w:rPr>
      </w:pPr>
      <w:r w:rsidRPr="00D667F7">
        <w:rPr>
          <w:b/>
          <w:bCs/>
          <w:rtl/>
        </w:rPr>
        <w:tab/>
        <w:t>(ب)</w:t>
      </w:r>
      <w:r w:rsidRPr="00D667F7">
        <w:rPr>
          <w:b/>
          <w:bCs/>
          <w:rtl/>
        </w:rPr>
        <w:tab/>
        <w:t>العمل على إجراء تحقيقات سريعة وشاملة وفعالة ومستقلة ونزيهة في جميع الحوادث التي تنطوي على إفراط قوات الأمن الإسرائيلية في استخدام القوة</w:t>
      </w:r>
      <w:r w:rsidR="00F034C4" w:rsidRPr="00D667F7">
        <w:rPr>
          <w:b/>
          <w:bCs/>
          <w:rtl/>
        </w:rPr>
        <w:t>،</w:t>
      </w:r>
      <w:r w:rsidRPr="00D667F7">
        <w:rPr>
          <w:b/>
          <w:bCs/>
          <w:rtl/>
        </w:rPr>
        <w:t xml:space="preserve"> ومقاضاة الجناة</w:t>
      </w:r>
      <w:r w:rsidR="00F034C4" w:rsidRPr="00D667F7">
        <w:rPr>
          <w:b/>
          <w:bCs/>
          <w:rtl/>
        </w:rPr>
        <w:t>،</w:t>
      </w:r>
      <w:r w:rsidRPr="00D667F7">
        <w:rPr>
          <w:b/>
          <w:bCs/>
          <w:rtl/>
        </w:rPr>
        <w:t xml:space="preserve"> ومعاقبتهم إن ثبتت إدانتهم</w:t>
      </w:r>
      <w:r w:rsidR="00F034C4" w:rsidRPr="00D667F7">
        <w:rPr>
          <w:b/>
          <w:bCs/>
          <w:rtl/>
        </w:rPr>
        <w:t>،</w:t>
      </w:r>
      <w:r w:rsidRPr="00D667F7">
        <w:rPr>
          <w:b/>
          <w:bCs/>
          <w:rtl/>
        </w:rPr>
        <w:t xml:space="preserve"> وتوفير سبل انتصاف فعالة للضحايا؛ </w:t>
      </w:r>
    </w:p>
    <w:p w14:paraId="41A24A9E" w14:textId="2625B49D" w:rsidR="00622073" w:rsidRPr="00D667F7" w:rsidRDefault="00622073" w:rsidP="00207044">
      <w:pPr>
        <w:pStyle w:val="SingleTxtGA"/>
        <w:rPr>
          <w:b/>
          <w:bCs/>
          <w:lang w:val="ar-SA" w:eastAsia="zh-TW" w:bidi="en-GB"/>
        </w:rPr>
      </w:pPr>
      <w:r w:rsidRPr="00D667F7">
        <w:rPr>
          <w:b/>
          <w:bCs/>
          <w:rtl/>
        </w:rPr>
        <w:tab/>
        <w:t>(ج)</w:t>
      </w:r>
      <w:r w:rsidRPr="00D667F7">
        <w:rPr>
          <w:b/>
          <w:bCs/>
          <w:rtl/>
        </w:rPr>
        <w:tab/>
        <w:t>تقديم تدريب منتظم لجميع أفراد قوات الأمن الإسرائيلية على استخدام القوة</w:t>
      </w:r>
      <w:r w:rsidR="00F034C4" w:rsidRPr="00D667F7">
        <w:rPr>
          <w:b/>
          <w:bCs/>
          <w:rtl/>
        </w:rPr>
        <w:t>،</w:t>
      </w:r>
      <w:r w:rsidRPr="00D667F7">
        <w:rPr>
          <w:b/>
          <w:bCs/>
          <w:rtl/>
        </w:rPr>
        <w:t xml:space="preserve"> واستعمال الوسائل غير العنيفة ومكافحة الشغب</w:t>
      </w:r>
      <w:r w:rsidR="00F034C4" w:rsidRPr="00D667F7">
        <w:rPr>
          <w:b/>
          <w:bCs/>
          <w:rtl/>
        </w:rPr>
        <w:t>،</w:t>
      </w:r>
      <w:r w:rsidRPr="00D667F7">
        <w:rPr>
          <w:b/>
          <w:bCs/>
          <w:rtl/>
        </w:rPr>
        <w:t xml:space="preserve"> والالتزام الصارم بمبدأي الضرورة والتناسب في </w:t>
      </w:r>
      <w:r w:rsidR="00D667F7" w:rsidRPr="00D667F7">
        <w:rPr>
          <w:rFonts w:hint="cs"/>
          <w:b/>
          <w:bCs/>
          <w:rtl/>
        </w:rPr>
        <w:t>الممارس</w:t>
      </w:r>
      <w:r w:rsidR="00D667F7" w:rsidRPr="00D667F7">
        <w:rPr>
          <w:b/>
          <w:bCs/>
          <w:rtl/>
        </w:rPr>
        <w:t>ة</w:t>
      </w:r>
      <w:r w:rsidRPr="00D667F7">
        <w:rPr>
          <w:b/>
          <w:bCs/>
          <w:rtl/>
        </w:rPr>
        <w:t xml:space="preserve"> العملية.</w:t>
      </w:r>
    </w:p>
    <w:p w14:paraId="0A1561AC" w14:textId="77777777" w:rsidR="00622073" w:rsidRPr="00F856A7" w:rsidRDefault="00622073" w:rsidP="00D667F7">
      <w:pPr>
        <w:pStyle w:val="H23GA"/>
        <w:rPr>
          <w:lang w:val="ar-SA" w:eastAsia="zh-TW" w:bidi="en-GB"/>
        </w:rPr>
      </w:pPr>
      <w:r w:rsidRPr="00F856A7">
        <w:rPr>
          <w:rtl/>
        </w:rPr>
        <w:tab/>
      </w:r>
      <w:r w:rsidRPr="00F856A7">
        <w:rPr>
          <w:rtl/>
        </w:rPr>
        <w:tab/>
        <w:t>حظر التعذيب وغيره من ضروب المعاملة أو العقوبة القاسية أو اللاإنسانية أو المهينة</w:t>
      </w:r>
    </w:p>
    <w:p w14:paraId="7150C7E4" w14:textId="6A2E5004" w:rsidR="00622073" w:rsidRPr="00B31691" w:rsidRDefault="00622073" w:rsidP="00207044">
      <w:pPr>
        <w:pStyle w:val="SingleTxtGA"/>
        <w:rPr>
          <w:lang w:eastAsia="zh-TW" w:bidi="en-GB"/>
        </w:rPr>
      </w:pPr>
      <w:r w:rsidRPr="006746F8">
        <w:rPr>
          <w:rtl/>
        </w:rPr>
        <w:t>28</w:t>
      </w:r>
      <w:r w:rsidRPr="00F856A7">
        <w:rPr>
          <w:rtl/>
        </w:rPr>
        <w:t>-</w:t>
      </w:r>
      <w:r w:rsidRPr="00F856A7">
        <w:rPr>
          <w:rtl/>
        </w:rPr>
        <w:tab/>
        <w:t xml:space="preserve">يساور اللجنة بالغ القلق لأنه رغم التأكيد الوارد في تقرير الدولة الطرف لعام </w:t>
      </w:r>
      <w:r w:rsidRPr="006746F8">
        <w:rPr>
          <w:rtl/>
        </w:rPr>
        <w:t>2017</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22"/>
      </w:r>
      <w:r w:rsidR="00F034C4">
        <w:rPr>
          <w:rStyle w:val="FootnoteReference"/>
          <w:rFonts w:ascii="Simplified Arabic" w:hAnsi="Simplified Arabic"/>
          <w:rtl/>
        </w:rPr>
        <w:t>)</w:t>
      </w:r>
      <w:r w:rsidRPr="00F856A7">
        <w:rPr>
          <w:rtl/>
        </w:rPr>
        <w:t xml:space="preserve"> على أن سلطاتها في المرحلة النهائية من صياغة مشروع قانون عن حظر التعذيب</w:t>
      </w:r>
      <w:r w:rsidR="00F034C4">
        <w:rPr>
          <w:rtl/>
        </w:rPr>
        <w:t>،</w:t>
      </w:r>
      <w:r w:rsidRPr="00F856A7">
        <w:rPr>
          <w:rtl/>
        </w:rPr>
        <w:t xml:space="preserve"> فإنه لم يُعتمد أي قانون من هذا القبيل. ويساورها القلق </w:t>
      </w:r>
      <w:r w:rsidR="00E423AB">
        <w:rPr>
          <w:rtl/>
        </w:rPr>
        <w:t>أيضاً</w:t>
      </w:r>
      <w:r w:rsidRPr="00F856A7">
        <w:rPr>
          <w:rtl/>
        </w:rPr>
        <w:t xml:space="preserve"> لأن الدولة الطرف لا تزال تعترف بحجة "الضرورة" مبرراً قانونياً للتعذيب ولعدم إنشاء آلية رصد مستقلة لمرافق الاحتجاز. وتلاحظ اللجنة الرصد الآني لغرف الاستجواب التابعة لجهاز الأمن العام من خلال تلفزيون بدارة مغلقة</w:t>
      </w:r>
      <w:r w:rsidR="00F034C4">
        <w:rPr>
          <w:rtl/>
        </w:rPr>
        <w:t>،</w:t>
      </w:r>
      <w:r w:rsidRPr="00F856A7">
        <w:rPr>
          <w:rtl/>
        </w:rPr>
        <w:t xml:space="preserve"> </w:t>
      </w:r>
      <w:r>
        <w:rPr>
          <w:rtl/>
        </w:rPr>
        <w:t>غير</w:t>
      </w:r>
      <w:r w:rsidRPr="00F856A7">
        <w:rPr>
          <w:rtl/>
        </w:rPr>
        <w:t xml:space="preserve"> أنها تظل تشعر بالقلق لعدم الاحتفاظ بأي تسجيل</w:t>
      </w:r>
      <w:r w:rsidR="00F034C4">
        <w:rPr>
          <w:rtl/>
        </w:rPr>
        <w:t>،</w:t>
      </w:r>
      <w:r w:rsidRPr="00F856A7">
        <w:rPr>
          <w:rtl/>
        </w:rPr>
        <w:t xml:space="preserve"> باستثناء مذكرة موجزة</w:t>
      </w:r>
      <w:r w:rsidR="00F034C4">
        <w:rPr>
          <w:rtl/>
        </w:rPr>
        <w:t>،</w:t>
      </w:r>
      <w:r w:rsidRPr="00F856A7">
        <w:rPr>
          <w:rtl/>
        </w:rPr>
        <w:t xml:space="preserve"> للبث بالفيديو للاستجوابات الفعلية</w:t>
      </w:r>
      <w:r w:rsidR="00F034C4">
        <w:rPr>
          <w:rtl/>
        </w:rPr>
        <w:t>،</w:t>
      </w:r>
      <w:r w:rsidRPr="00F856A7">
        <w:rPr>
          <w:rtl/>
        </w:rPr>
        <w:t xml:space="preserve"> الأمر الذي يَحرم ضحايا التعذيب وثائقَ سمعية أو بصرية </w:t>
      </w:r>
      <w:r>
        <w:rPr>
          <w:rtl/>
        </w:rPr>
        <w:t>لاستعمالها</w:t>
      </w:r>
      <w:r w:rsidRPr="00F856A7">
        <w:rPr>
          <w:rtl/>
        </w:rPr>
        <w:t xml:space="preserve"> أدلةً في المحاكم (المادتان </w:t>
      </w:r>
      <w:r w:rsidRPr="006746F8">
        <w:rPr>
          <w:rtl/>
        </w:rPr>
        <w:t>7</w:t>
      </w:r>
      <w:r w:rsidRPr="00F856A7">
        <w:rPr>
          <w:rtl/>
        </w:rPr>
        <w:t xml:space="preserve"> و</w:t>
      </w:r>
      <w:r w:rsidRPr="006746F8">
        <w:rPr>
          <w:rtl/>
        </w:rPr>
        <w:t>14</w:t>
      </w:r>
      <w:r w:rsidRPr="00F856A7">
        <w:rPr>
          <w:rtl/>
        </w:rPr>
        <w:t>).</w:t>
      </w:r>
    </w:p>
    <w:p w14:paraId="43116FD0" w14:textId="4E7486B9" w:rsidR="00622073" w:rsidRPr="00EF6172" w:rsidRDefault="00622073" w:rsidP="00207044">
      <w:pPr>
        <w:pStyle w:val="SingleTxtGA"/>
        <w:rPr>
          <w:b/>
          <w:bCs/>
          <w:lang w:eastAsia="zh-TW" w:bidi="en-GB"/>
        </w:rPr>
      </w:pPr>
      <w:r w:rsidRPr="006746F8">
        <w:rPr>
          <w:rtl/>
        </w:rPr>
        <w:t>29</w:t>
      </w:r>
      <w:r w:rsidRPr="00F856A7">
        <w:rPr>
          <w:rtl/>
        </w:rPr>
        <w:t>-</w:t>
      </w:r>
      <w:r w:rsidRPr="00F856A7">
        <w:rPr>
          <w:rtl/>
        </w:rPr>
        <w:tab/>
      </w:r>
      <w:r w:rsidRPr="00EF6172">
        <w:rPr>
          <w:b/>
          <w:bCs/>
          <w:rtl/>
        </w:rPr>
        <w:t>ينبغي للدولة الطرف</w:t>
      </w:r>
      <w:r w:rsidR="00F034C4" w:rsidRPr="00EF6172">
        <w:rPr>
          <w:b/>
          <w:bCs/>
          <w:rtl/>
        </w:rPr>
        <w:t>،</w:t>
      </w:r>
      <w:r w:rsidRPr="00EF6172">
        <w:rPr>
          <w:b/>
          <w:bCs/>
          <w:rtl/>
        </w:rPr>
        <w:t xml:space="preserve"> وهي تضع في حسبانها التوصيات السابقة للجنة</w:t>
      </w:r>
      <w:r w:rsidR="00F034C4" w:rsidRPr="00EF6172">
        <w:rPr>
          <w:rStyle w:val="FootnoteReference"/>
          <w:rFonts w:ascii="Simplified Arabic" w:hAnsi="Simplified Arabic"/>
          <w:b/>
          <w:bCs/>
          <w:rtl/>
        </w:rPr>
        <w:t>(</w:t>
      </w:r>
      <w:r w:rsidR="00F034C4" w:rsidRPr="00EF6172">
        <w:rPr>
          <w:rStyle w:val="FootnoteReference"/>
          <w:rFonts w:ascii="Simplified Arabic" w:hAnsi="Simplified Arabic"/>
          <w:b/>
          <w:bCs/>
          <w:rtl/>
        </w:rPr>
        <w:footnoteReference w:id="23"/>
      </w:r>
      <w:r w:rsidR="00F034C4" w:rsidRPr="00EF6172">
        <w:rPr>
          <w:rStyle w:val="FootnoteReference"/>
          <w:rFonts w:ascii="Simplified Arabic" w:hAnsi="Simplified Arabic"/>
          <w:b/>
          <w:bCs/>
          <w:rtl/>
        </w:rPr>
        <w:t>)</w:t>
      </w:r>
      <w:r w:rsidR="00F034C4" w:rsidRPr="00EF6172">
        <w:rPr>
          <w:b/>
          <w:bCs/>
          <w:rtl/>
        </w:rPr>
        <w:t>،</w:t>
      </w:r>
      <w:r w:rsidRPr="00EF6172">
        <w:rPr>
          <w:b/>
          <w:bCs/>
          <w:rtl/>
        </w:rPr>
        <w:t xml:space="preserve"> أن تفرض حظ</w:t>
      </w:r>
      <w:r w:rsidR="00E423AB">
        <w:rPr>
          <w:b/>
          <w:bCs/>
          <w:rtl/>
        </w:rPr>
        <w:t xml:space="preserve">راً </w:t>
      </w:r>
      <w:r w:rsidRPr="00EF6172">
        <w:rPr>
          <w:b/>
          <w:bCs/>
          <w:rtl/>
        </w:rPr>
        <w:t>مطل</w:t>
      </w:r>
      <w:r w:rsidR="00625826">
        <w:rPr>
          <w:b/>
          <w:bCs/>
          <w:rtl/>
        </w:rPr>
        <w:t xml:space="preserve">قاً </w:t>
      </w:r>
      <w:r w:rsidRPr="00EF6172">
        <w:rPr>
          <w:b/>
          <w:bCs/>
          <w:rtl/>
        </w:rPr>
        <w:t>على التعذيب</w:t>
      </w:r>
      <w:r w:rsidR="00F034C4" w:rsidRPr="00EF6172">
        <w:rPr>
          <w:b/>
          <w:bCs/>
          <w:rtl/>
        </w:rPr>
        <w:t>،</w:t>
      </w:r>
      <w:r w:rsidRPr="00EF6172">
        <w:rPr>
          <w:b/>
          <w:bCs/>
          <w:rtl/>
        </w:rPr>
        <w:t xml:space="preserve"> بسبل منها إدراج تعريف للتعذيب في تشريعاتها يتماشى تماما مع المادة 7 من العهد</w:t>
      </w:r>
      <w:r w:rsidR="00F034C4" w:rsidRPr="00EF6172">
        <w:rPr>
          <w:b/>
          <w:bCs/>
          <w:rtl/>
        </w:rPr>
        <w:t>،</w:t>
      </w:r>
      <w:r w:rsidRPr="00EF6172">
        <w:rPr>
          <w:b/>
          <w:bCs/>
          <w:rtl/>
        </w:rPr>
        <w:t xml:space="preserve"> مثل مشروع القانون الأساسي لحقوق المشتبه فيهم والمدعى عليهم</w:t>
      </w:r>
      <w:r w:rsidR="00F034C4" w:rsidRPr="00EF6172">
        <w:rPr>
          <w:b/>
          <w:bCs/>
          <w:rtl/>
        </w:rPr>
        <w:t>،</w:t>
      </w:r>
      <w:r w:rsidRPr="00EF6172">
        <w:rPr>
          <w:b/>
          <w:bCs/>
          <w:rtl/>
        </w:rPr>
        <w:t xml:space="preserve"> وإبطال مفهوم "الضرورة" بوصفه مبر</w:t>
      </w:r>
      <w:r w:rsidR="00E423AB">
        <w:rPr>
          <w:b/>
          <w:bCs/>
          <w:rtl/>
        </w:rPr>
        <w:t xml:space="preserve">راً </w:t>
      </w:r>
      <w:r w:rsidRPr="00EF6172">
        <w:rPr>
          <w:b/>
          <w:bCs/>
          <w:rtl/>
        </w:rPr>
        <w:t xml:space="preserve">محتملاً لجريمة التعذيب. وينبغي </w:t>
      </w:r>
      <w:r w:rsidR="00E423AB">
        <w:rPr>
          <w:b/>
          <w:bCs/>
          <w:rtl/>
        </w:rPr>
        <w:t>أيضاً</w:t>
      </w:r>
      <w:r w:rsidRPr="00EF6172">
        <w:rPr>
          <w:b/>
          <w:bCs/>
          <w:rtl/>
        </w:rPr>
        <w:t xml:space="preserve"> أن تنشئ آلية رصد مستقلة وفعالة لجميع مرافق الاحتجاز داخل أراضيها والأراضي المحتلة</w:t>
      </w:r>
      <w:r w:rsidR="00F034C4" w:rsidRPr="00EF6172">
        <w:rPr>
          <w:b/>
          <w:bCs/>
          <w:rtl/>
        </w:rPr>
        <w:t>،</w:t>
      </w:r>
      <w:r w:rsidRPr="00EF6172">
        <w:rPr>
          <w:b/>
          <w:bCs/>
          <w:rtl/>
        </w:rPr>
        <w:t xml:space="preserve"> وأن تحتفظ بوثائق سمعية وبصرية لجميع الاستجوابات التي تجرى في مرافق جهاز الأمن العام</w:t>
      </w:r>
      <w:r w:rsidR="00F034C4" w:rsidRPr="00EF6172">
        <w:rPr>
          <w:b/>
          <w:bCs/>
          <w:rtl/>
        </w:rPr>
        <w:t>،</w:t>
      </w:r>
      <w:r w:rsidRPr="00EF6172">
        <w:rPr>
          <w:b/>
          <w:bCs/>
          <w:rtl/>
        </w:rPr>
        <w:t xml:space="preserve"> وأن تمكّن من استخدام هذه الوثائق أدلةً في المحاكم.</w:t>
      </w:r>
    </w:p>
    <w:p w14:paraId="0EFB4D51" w14:textId="4290D9B5" w:rsidR="00622073" w:rsidRPr="00595E1E" w:rsidRDefault="00622073" w:rsidP="00207044">
      <w:pPr>
        <w:pStyle w:val="SingleTxtGA"/>
        <w:rPr>
          <w:lang w:eastAsia="zh-TW" w:bidi="en-GB"/>
        </w:rPr>
      </w:pPr>
      <w:r w:rsidRPr="006746F8">
        <w:rPr>
          <w:rtl/>
        </w:rPr>
        <w:lastRenderedPageBreak/>
        <w:t>30</w:t>
      </w:r>
      <w:r w:rsidRPr="00F856A7">
        <w:rPr>
          <w:rtl/>
        </w:rPr>
        <w:t>-</w:t>
      </w:r>
      <w:r w:rsidRPr="00F856A7">
        <w:rPr>
          <w:rtl/>
        </w:rPr>
        <w:tab/>
        <w:t>ويساور اللجنة بالغ القلق إزاء التقارير التي تتحدث عن كون ممارسة التعذيب وسوء المعاملة واسعة الانتشار وممنهجة على يد حراس مصلحة السجون الإسرائيلية وقوات الأمن الإسرائيلية في حق الفلسطينيين</w:t>
      </w:r>
      <w:r w:rsidR="00F034C4">
        <w:rPr>
          <w:rtl/>
        </w:rPr>
        <w:t>،</w:t>
      </w:r>
      <w:r w:rsidRPr="00F856A7">
        <w:rPr>
          <w:rtl/>
        </w:rPr>
        <w:t xml:space="preserve"> بمن فيهم الأطفال</w:t>
      </w:r>
      <w:r w:rsidR="00F034C4">
        <w:rPr>
          <w:rtl/>
        </w:rPr>
        <w:t>،</w:t>
      </w:r>
      <w:r w:rsidRPr="00F856A7">
        <w:rPr>
          <w:rtl/>
        </w:rPr>
        <w:t xml:space="preserve"> وقت اعتقالهم واحتجازهم. ويساورها القلق بوجه خاص من استخدام العنف البدني والنفسي</w:t>
      </w:r>
      <w:r w:rsidR="00F034C4">
        <w:rPr>
          <w:rtl/>
        </w:rPr>
        <w:t>،</w:t>
      </w:r>
      <w:r w:rsidRPr="00F856A7">
        <w:rPr>
          <w:rtl/>
        </w:rPr>
        <w:t xml:space="preserve"> والحرمان من النوم</w:t>
      </w:r>
      <w:r w:rsidR="00F034C4">
        <w:rPr>
          <w:rtl/>
        </w:rPr>
        <w:t>،</w:t>
      </w:r>
      <w:r w:rsidRPr="00F856A7">
        <w:rPr>
          <w:rtl/>
        </w:rPr>
        <w:t xml:space="preserve"> والوضعيات المجهدة</w:t>
      </w:r>
      <w:r w:rsidR="00F034C4">
        <w:rPr>
          <w:rtl/>
        </w:rPr>
        <w:t>،</w:t>
      </w:r>
      <w:r w:rsidRPr="00F856A7">
        <w:rPr>
          <w:rtl/>
        </w:rPr>
        <w:t xml:space="preserve"> والحبس الانفرادي فترات طويلة</w:t>
      </w:r>
      <w:r w:rsidR="00F034C4">
        <w:rPr>
          <w:rtl/>
        </w:rPr>
        <w:t>،</w:t>
      </w:r>
      <w:r w:rsidRPr="00F856A7">
        <w:rPr>
          <w:rtl/>
        </w:rPr>
        <w:t xml:space="preserve"> بما في ذلك في حق الأطفال والمحتجزين ذوي الإعاقات الذهنية أو النفسية-الاجتماعية. وتلاحظ </w:t>
      </w:r>
      <w:r w:rsidR="00E423AB">
        <w:rPr>
          <w:rtl/>
        </w:rPr>
        <w:t>أيضاً</w:t>
      </w:r>
      <w:r w:rsidRPr="00F856A7">
        <w:rPr>
          <w:rtl/>
        </w:rPr>
        <w:t xml:space="preserve"> بقلق نسبة التحقيقات الجنائية والملاحقات والإدانات المتعلقة بادعاءات التعذيب وسوء المعاملة الضعيفة ج</w:t>
      </w:r>
      <w:r w:rsidR="00E423AB">
        <w:rPr>
          <w:rtl/>
        </w:rPr>
        <w:t xml:space="preserve">داً </w:t>
      </w:r>
      <w:r w:rsidRPr="00F856A7">
        <w:rPr>
          <w:rtl/>
        </w:rPr>
        <w:t>(المواد</w:t>
      </w:r>
      <w:r w:rsidR="00635A1F">
        <w:rPr>
          <w:rFonts w:hint="cs"/>
          <w:rtl/>
        </w:rPr>
        <w:t> </w:t>
      </w:r>
      <w:r w:rsidRPr="006746F8">
        <w:rPr>
          <w:rtl/>
        </w:rPr>
        <w:t>7</w:t>
      </w:r>
      <w:r w:rsidRPr="00F856A7">
        <w:rPr>
          <w:rtl/>
        </w:rPr>
        <w:t xml:space="preserve"> و</w:t>
      </w:r>
      <w:r w:rsidRPr="006746F8">
        <w:rPr>
          <w:rtl/>
        </w:rPr>
        <w:t>9</w:t>
      </w:r>
      <w:r w:rsidRPr="00F856A7">
        <w:rPr>
          <w:rtl/>
        </w:rPr>
        <w:t xml:space="preserve"> و</w:t>
      </w:r>
      <w:r w:rsidRPr="006746F8">
        <w:rPr>
          <w:rtl/>
        </w:rPr>
        <w:t>10</w:t>
      </w:r>
      <w:r w:rsidRPr="00F856A7">
        <w:rPr>
          <w:rtl/>
        </w:rPr>
        <w:t xml:space="preserve"> و</w:t>
      </w:r>
      <w:r w:rsidRPr="006746F8">
        <w:rPr>
          <w:rtl/>
        </w:rPr>
        <w:t>24</w:t>
      </w:r>
      <w:r w:rsidRPr="00F856A7">
        <w:rPr>
          <w:rtl/>
        </w:rPr>
        <w:t>).</w:t>
      </w:r>
    </w:p>
    <w:p w14:paraId="59D1CC3B" w14:textId="51FA47E6" w:rsidR="00622073" w:rsidRPr="00EF6172" w:rsidRDefault="00622073" w:rsidP="00207044">
      <w:pPr>
        <w:pStyle w:val="SingleTxtGA"/>
        <w:rPr>
          <w:b/>
          <w:bCs/>
          <w:lang w:val="en-US" w:eastAsia="zh-TW" w:bidi="en-GB"/>
        </w:rPr>
      </w:pPr>
      <w:r w:rsidRPr="006746F8">
        <w:rPr>
          <w:rtl/>
        </w:rPr>
        <w:t>31</w:t>
      </w:r>
      <w:r w:rsidRPr="00F856A7">
        <w:rPr>
          <w:rtl/>
        </w:rPr>
        <w:t>-</w:t>
      </w:r>
      <w:r w:rsidRPr="00F856A7">
        <w:rPr>
          <w:rtl/>
        </w:rPr>
        <w:tab/>
      </w:r>
      <w:r w:rsidRPr="00EF6172">
        <w:rPr>
          <w:b/>
          <w:bCs/>
          <w:rtl/>
        </w:rPr>
        <w:t>في ضوء التوصيات السابقة للجنة</w:t>
      </w:r>
      <w:r w:rsidR="00F034C4" w:rsidRPr="00EF6172">
        <w:rPr>
          <w:rStyle w:val="FootnoteReference"/>
          <w:rFonts w:ascii="Simplified Arabic" w:hAnsi="Simplified Arabic"/>
          <w:b/>
          <w:bCs/>
          <w:rtl/>
        </w:rPr>
        <w:t>(</w:t>
      </w:r>
      <w:r w:rsidR="00F034C4" w:rsidRPr="00EF6172">
        <w:rPr>
          <w:rStyle w:val="FootnoteReference"/>
          <w:rFonts w:ascii="Simplified Arabic" w:hAnsi="Simplified Arabic"/>
          <w:b/>
          <w:bCs/>
          <w:rtl/>
        </w:rPr>
        <w:footnoteReference w:id="24"/>
      </w:r>
      <w:r w:rsidR="00F034C4" w:rsidRPr="00EF6172">
        <w:rPr>
          <w:rStyle w:val="FootnoteReference"/>
          <w:rFonts w:ascii="Simplified Arabic" w:hAnsi="Simplified Arabic"/>
          <w:b/>
          <w:bCs/>
          <w:rtl/>
        </w:rPr>
        <w:t>)</w:t>
      </w:r>
      <w:r w:rsidR="00F034C4" w:rsidRPr="00EF6172">
        <w:rPr>
          <w:b/>
          <w:bCs/>
          <w:rtl/>
        </w:rPr>
        <w:t>،</w:t>
      </w:r>
      <w:r w:rsidRPr="00EF6172">
        <w:rPr>
          <w:b/>
          <w:bCs/>
          <w:rtl/>
        </w:rPr>
        <w:t xml:space="preserve"> ينبغي أن تتخذ الدولة الطرف جميع التدابير اللازمة لوضع حد لممارسة التعذيب وسوء المعاملة في حق المحتجزين الفلسطينيين</w:t>
      </w:r>
      <w:r w:rsidR="00F034C4" w:rsidRPr="00EF6172">
        <w:rPr>
          <w:b/>
          <w:bCs/>
          <w:rtl/>
        </w:rPr>
        <w:t>،</w:t>
      </w:r>
      <w:r w:rsidRPr="00EF6172">
        <w:rPr>
          <w:b/>
          <w:bCs/>
          <w:rtl/>
        </w:rPr>
        <w:t xml:space="preserve"> ولا سيما الأطفال</w:t>
      </w:r>
      <w:r w:rsidR="00F034C4" w:rsidRPr="00EF6172">
        <w:rPr>
          <w:b/>
          <w:bCs/>
          <w:rtl/>
        </w:rPr>
        <w:t>،</w:t>
      </w:r>
      <w:r w:rsidRPr="00EF6172">
        <w:rPr>
          <w:b/>
          <w:bCs/>
          <w:rtl/>
        </w:rPr>
        <w:t xml:space="preserve"> تمش</w:t>
      </w:r>
      <w:r w:rsidR="00CB4EAD">
        <w:rPr>
          <w:b/>
          <w:bCs/>
          <w:rtl/>
        </w:rPr>
        <w:t xml:space="preserve">ياً </w:t>
      </w:r>
      <w:r w:rsidRPr="00EF6172">
        <w:rPr>
          <w:b/>
          <w:bCs/>
          <w:rtl/>
        </w:rPr>
        <w:t>مع العهد والمعايير الدولية</w:t>
      </w:r>
      <w:r w:rsidR="00F034C4" w:rsidRPr="00EF6172">
        <w:rPr>
          <w:b/>
          <w:bCs/>
          <w:rtl/>
        </w:rPr>
        <w:t>،</w:t>
      </w:r>
      <w:r w:rsidRPr="00EF6172">
        <w:rPr>
          <w:b/>
          <w:bCs/>
          <w:rtl/>
        </w:rPr>
        <w:t xml:space="preserve"> على النحو المبين في قواعد الأمم المتحدة النموذجية الدنيا لمعاملة السجناء (قواعد نيلسون مانديلا). وينبغي على وجه الخصوص أن تنظر في إلغاء استخدام الحبس الانفرادي في حق الأطفال ووضع تدابير بديلة عند الضرورة. وينبغي أن تجري تحقيقات فورية ونزيهة وشاملة وفعالة في جميع ادعاءات التعذيب وسوء المعاملة</w:t>
      </w:r>
      <w:r w:rsidR="00F034C4" w:rsidRPr="00EF6172">
        <w:rPr>
          <w:b/>
          <w:bCs/>
          <w:rtl/>
        </w:rPr>
        <w:t>،</w:t>
      </w:r>
      <w:r w:rsidRPr="00EF6172">
        <w:rPr>
          <w:b/>
          <w:bCs/>
          <w:rtl/>
        </w:rPr>
        <w:t xml:space="preserve"> ومقاضاة الجناة</w:t>
      </w:r>
      <w:r w:rsidR="00F034C4" w:rsidRPr="00EF6172">
        <w:rPr>
          <w:b/>
          <w:bCs/>
          <w:rtl/>
        </w:rPr>
        <w:t>،</w:t>
      </w:r>
      <w:r w:rsidRPr="00EF6172">
        <w:rPr>
          <w:b/>
          <w:bCs/>
          <w:rtl/>
        </w:rPr>
        <w:t xml:space="preserve"> ومعاقبتهم إن ثبتت إدانتهم</w:t>
      </w:r>
      <w:r w:rsidR="00F034C4" w:rsidRPr="00EF6172">
        <w:rPr>
          <w:b/>
          <w:bCs/>
          <w:rtl/>
        </w:rPr>
        <w:t>،</w:t>
      </w:r>
      <w:r w:rsidRPr="00EF6172">
        <w:rPr>
          <w:b/>
          <w:bCs/>
          <w:rtl/>
        </w:rPr>
        <w:t xml:space="preserve"> بجزاءات تتناسب مع خطورة الجريمة</w:t>
      </w:r>
      <w:r w:rsidR="00F034C4" w:rsidRPr="00EF6172">
        <w:rPr>
          <w:b/>
          <w:bCs/>
          <w:rtl/>
        </w:rPr>
        <w:t>،</w:t>
      </w:r>
      <w:r w:rsidRPr="00EF6172">
        <w:rPr>
          <w:b/>
          <w:bCs/>
          <w:rtl/>
        </w:rPr>
        <w:t xml:space="preserve"> وجبر الأضرار التي تلحق بالضحايا جب</w:t>
      </w:r>
      <w:r w:rsidR="00E423AB">
        <w:rPr>
          <w:b/>
          <w:bCs/>
          <w:rtl/>
        </w:rPr>
        <w:t xml:space="preserve">راً </w:t>
      </w:r>
      <w:r w:rsidRPr="00EF6172">
        <w:rPr>
          <w:b/>
          <w:bCs/>
          <w:rtl/>
        </w:rPr>
        <w:t>تاماً</w:t>
      </w:r>
      <w:r w:rsidR="00F034C4" w:rsidRPr="00EF6172">
        <w:rPr>
          <w:b/>
          <w:bCs/>
          <w:rtl/>
        </w:rPr>
        <w:t>،</w:t>
      </w:r>
      <w:r w:rsidRPr="00EF6172">
        <w:rPr>
          <w:b/>
          <w:bCs/>
          <w:rtl/>
        </w:rPr>
        <w:t xml:space="preserve"> بوسائل منها إعادة تأهيلهم ومنحهم تعويضاً كافياً</w:t>
      </w:r>
      <w:r w:rsidR="00EF6172">
        <w:rPr>
          <w:rFonts w:hint="cs"/>
          <w:b/>
          <w:bCs/>
          <w:rtl/>
        </w:rPr>
        <w:t>.</w:t>
      </w:r>
    </w:p>
    <w:p w14:paraId="6094C8ED" w14:textId="328E1553" w:rsidR="00622073" w:rsidRPr="00F856A7" w:rsidRDefault="00622073" w:rsidP="00207044">
      <w:pPr>
        <w:pStyle w:val="SingleTxtGA"/>
        <w:rPr>
          <w:lang w:val="ar-SA" w:eastAsia="zh-TW" w:bidi="en-GB"/>
        </w:rPr>
      </w:pPr>
      <w:r w:rsidRPr="006746F8">
        <w:rPr>
          <w:rtl/>
        </w:rPr>
        <w:t>32</w:t>
      </w:r>
      <w:r w:rsidRPr="00F856A7">
        <w:rPr>
          <w:rtl/>
        </w:rPr>
        <w:t>-</w:t>
      </w:r>
      <w:r w:rsidRPr="00F856A7">
        <w:rPr>
          <w:rtl/>
        </w:rPr>
        <w:tab/>
        <w:t>ويساور اللجنة القلق خاصة لأن سلطات الشرطة الإسرائيلية</w:t>
      </w:r>
      <w:r w:rsidR="00F034C4">
        <w:rPr>
          <w:rtl/>
        </w:rPr>
        <w:t>،</w:t>
      </w:r>
      <w:r w:rsidRPr="00F856A7">
        <w:rPr>
          <w:rtl/>
        </w:rPr>
        <w:t xml:space="preserve"> عملا بالتعديل رقم </w:t>
      </w:r>
      <w:r w:rsidRPr="006746F8">
        <w:rPr>
          <w:rtl/>
        </w:rPr>
        <w:t>3</w:t>
      </w:r>
      <w:r w:rsidRPr="00F856A7">
        <w:rPr>
          <w:rtl/>
        </w:rPr>
        <w:t xml:space="preserve"> </w:t>
      </w:r>
      <w:r>
        <w:rPr>
          <w:rtl/>
        </w:rPr>
        <w:t xml:space="preserve">على </w:t>
      </w:r>
      <w:r w:rsidRPr="00F856A7">
        <w:rPr>
          <w:rtl/>
        </w:rPr>
        <w:t xml:space="preserve">قانون مكافحة الإرهاب لعام </w:t>
      </w:r>
      <w:r w:rsidRPr="006746F8">
        <w:rPr>
          <w:rtl/>
        </w:rPr>
        <w:t>2018</w:t>
      </w:r>
      <w:r w:rsidR="00F034C4">
        <w:rPr>
          <w:rtl/>
        </w:rPr>
        <w:t>،</w:t>
      </w:r>
      <w:r w:rsidRPr="00F856A7">
        <w:rPr>
          <w:rtl/>
        </w:rPr>
        <w:t xml:space="preserve"> ما فتئت تحتجز جثث المقاتلين والمدنيين الفلسطينيين الذين يُزعم أنهم ارتكبوا أعمالا إرهابية وقتلوا على أيدي قوات الأمن الإسرائيلية. ويساورها القلق </w:t>
      </w:r>
      <w:r w:rsidR="00E423AB">
        <w:rPr>
          <w:rtl/>
        </w:rPr>
        <w:t>أيضاً</w:t>
      </w:r>
      <w:r w:rsidRPr="00F856A7">
        <w:rPr>
          <w:rtl/>
        </w:rPr>
        <w:t xml:space="preserve"> لكون الجثث استخدمت وسيلةَ ضغط للإفراج عن جثث الإسرائيليين الذين تحتجزهم الجماعات الفلسطينية المسلحة</w:t>
      </w:r>
      <w:r w:rsidR="00F034C4">
        <w:rPr>
          <w:rtl/>
        </w:rPr>
        <w:t>،</w:t>
      </w:r>
      <w:r w:rsidRPr="00F856A7">
        <w:rPr>
          <w:rtl/>
        </w:rPr>
        <w:t xml:space="preserve"> ولأن السلطات وضعت شروطا</w:t>
      </w:r>
      <w:r w:rsidR="0065518B">
        <w:rPr>
          <w:rFonts w:hint="cs"/>
          <w:rtl/>
        </w:rPr>
        <w:t>ً</w:t>
      </w:r>
      <w:r w:rsidRPr="00F856A7">
        <w:rPr>
          <w:rtl/>
        </w:rPr>
        <w:t xml:space="preserve"> للإفراج عن الجثث</w:t>
      </w:r>
      <w:r w:rsidR="00F034C4">
        <w:rPr>
          <w:rtl/>
        </w:rPr>
        <w:t>،</w:t>
      </w:r>
      <w:r w:rsidRPr="00F856A7">
        <w:rPr>
          <w:rtl/>
        </w:rPr>
        <w:t xml:space="preserve"> بما في ذلك دفع ودائع ضمان ومتطلبات محددة للجنازات</w:t>
      </w:r>
      <w:r w:rsidR="00F034C4">
        <w:rPr>
          <w:rtl/>
        </w:rPr>
        <w:t>،</w:t>
      </w:r>
      <w:r w:rsidRPr="00F856A7">
        <w:rPr>
          <w:rtl/>
        </w:rPr>
        <w:t xml:space="preserve"> بما في ذلك عدد محدود من المشاركين والدفن الفوري. وتعرب عن قلقها ل</w:t>
      </w:r>
      <w:r>
        <w:rPr>
          <w:rtl/>
        </w:rPr>
        <w:t>كون</w:t>
      </w:r>
      <w:r w:rsidRPr="00F856A7">
        <w:rPr>
          <w:rtl/>
        </w:rPr>
        <w:t xml:space="preserve"> ممارسة احتجاز جثث المتوفين وحرمان أسرهم حقَّهم في دفنها قد تبلغ مستوى العقاب الجماعي والتعذيب وسوء المعاملة (المادتان </w:t>
      </w:r>
      <w:r w:rsidRPr="006746F8">
        <w:rPr>
          <w:rtl/>
        </w:rPr>
        <w:t>6</w:t>
      </w:r>
      <w:r w:rsidRPr="00F856A7">
        <w:rPr>
          <w:rtl/>
        </w:rPr>
        <w:t xml:space="preserve"> و</w:t>
      </w:r>
      <w:r w:rsidRPr="006746F8">
        <w:rPr>
          <w:rtl/>
        </w:rPr>
        <w:t>7</w:t>
      </w:r>
      <w:r w:rsidRPr="00F856A7">
        <w:rPr>
          <w:rtl/>
        </w:rPr>
        <w:t xml:space="preserve">). </w:t>
      </w:r>
    </w:p>
    <w:p w14:paraId="46ED0F9A" w14:textId="1C9B51E8" w:rsidR="00622073" w:rsidRPr="0065518B" w:rsidRDefault="00622073" w:rsidP="00207044">
      <w:pPr>
        <w:pStyle w:val="SingleTxtGA"/>
        <w:rPr>
          <w:b/>
          <w:bCs/>
          <w:lang w:eastAsia="zh-TW"/>
        </w:rPr>
      </w:pPr>
      <w:r w:rsidRPr="006746F8">
        <w:rPr>
          <w:rtl/>
        </w:rPr>
        <w:t>33</w:t>
      </w:r>
      <w:r w:rsidRPr="00F856A7">
        <w:rPr>
          <w:rtl/>
        </w:rPr>
        <w:t>-</w:t>
      </w:r>
      <w:r w:rsidRPr="00F856A7">
        <w:rPr>
          <w:rtl/>
        </w:rPr>
        <w:tab/>
      </w:r>
      <w:r w:rsidRPr="0065518B">
        <w:rPr>
          <w:b/>
          <w:bCs/>
          <w:rtl/>
        </w:rPr>
        <w:t>ينبغي أن تعيد الدولة الطرف النظر في التعديل رقم 3 على قانون مكافحة الإرهاب لعام 2018 الذي يُجيز احتجاز جثث الفلسطينيين المتوفين حتى يصبح القانون متواف</w:t>
      </w:r>
      <w:r w:rsidR="00625826">
        <w:rPr>
          <w:b/>
          <w:bCs/>
          <w:rtl/>
        </w:rPr>
        <w:t xml:space="preserve">قاً </w:t>
      </w:r>
      <w:r w:rsidRPr="0065518B">
        <w:rPr>
          <w:b/>
          <w:bCs/>
          <w:rtl/>
        </w:rPr>
        <w:t>مع العهد</w:t>
      </w:r>
      <w:r w:rsidR="00F034C4" w:rsidRPr="0065518B">
        <w:rPr>
          <w:b/>
          <w:bCs/>
          <w:rtl/>
        </w:rPr>
        <w:t>،</w:t>
      </w:r>
      <w:r w:rsidRPr="0065518B">
        <w:rPr>
          <w:b/>
          <w:bCs/>
          <w:rtl/>
        </w:rPr>
        <w:t xml:space="preserve"> وأن تعيد جثث الفلسطينيين المتوفين إلى أسرهم فورا</w:t>
      </w:r>
      <w:r w:rsidR="0065518B">
        <w:rPr>
          <w:rFonts w:hint="cs"/>
          <w:b/>
          <w:bCs/>
          <w:rtl/>
        </w:rPr>
        <w:t>ً</w:t>
      </w:r>
      <w:r w:rsidRPr="0065518B">
        <w:rPr>
          <w:b/>
          <w:bCs/>
          <w:rtl/>
        </w:rPr>
        <w:t xml:space="preserve">. </w:t>
      </w:r>
    </w:p>
    <w:p w14:paraId="0F7C692E" w14:textId="77777777" w:rsidR="00622073" w:rsidRPr="00ED72D0" w:rsidRDefault="00622073" w:rsidP="00207044">
      <w:pPr>
        <w:pStyle w:val="H23GA"/>
        <w:rPr>
          <w:lang w:eastAsia="zh-TW" w:bidi="en-GB"/>
        </w:rPr>
      </w:pPr>
      <w:r w:rsidRPr="00F856A7">
        <w:rPr>
          <w:rtl/>
        </w:rPr>
        <w:tab/>
      </w:r>
      <w:r w:rsidRPr="00F856A7">
        <w:rPr>
          <w:rtl/>
        </w:rPr>
        <w:tab/>
        <w:t>حق الفرد في الحرية وفي الأمان على شخصه</w:t>
      </w:r>
    </w:p>
    <w:p w14:paraId="32DBC235" w14:textId="58D5389E" w:rsidR="00622073" w:rsidRPr="00635A1F" w:rsidRDefault="00622073" w:rsidP="00207044">
      <w:pPr>
        <w:pStyle w:val="SingleTxtGA"/>
        <w:rPr>
          <w:spacing w:val="-2"/>
          <w:lang w:eastAsia="zh-TW" w:bidi="en-GB"/>
        </w:rPr>
      </w:pPr>
      <w:r w:rsidRPr="006746F8">
        <w:rPr>
          <w:rtl/>
        </w:rPr>
        <w:t>34</w:t>
      </w:r>
      <w:r w:rsidRPr="00F856A7">
        <w:rPr>
          <w:rtl/>
        </w:rPr>
        <w:t>-</w:t>
      </w:r>
      <w:r w:rsidRPr="00F856A7">
        <w:rPr>
          <w:rtl/>
        </w:rPr>
        <w:tab/>
      </w:r>
      <w:r w:rsidRPr="00635A1F">
        <w:rPr>
          <w:spacing w:val="-2"/>
          <w:rtl/>
        </w:rPr>
        <w:t>يساور اللجنة القلق إزاء انتشار ممارسة اعتقال الفلسطينيين</w:t>
      </w:r>
      <w:r w:rsidR="00F034C4" w:rsidRPr="00635A1F">
        <w:rPr>
          <w:spacing w:val="-2"/>
          <w:rtl/>
        </w:rPr>
        <w:t>،</w:t>
      </w:r>
      <w:r w:rsidRPr="00635A1F">
        <w:rPr>
          <w:spacing w:val="-2"/>
          <w:rtl/>
        </w:rPr>
        <w:t xml:space="preserve"> بمن فيهم الصحفيون والمدافعون عن حقوق الإنسان والأطفال واحتجازهم تعسفا</w:t>
      </w:r>
      <w:r w:rsidR="00F034C4" w:rsidRPr="00635A1F">
        <w:rPr>
          <w:spacing w:val="-2"/>
          <w:rtl/>
        </w:rPr>
        <w:t>،</w:t>
      </w:r>
      <w:r w:rsidRPr="00635A1F">
        <w:rPr>
          <w:spacing w:val="-2"/>
          <w:rtl/>
        </w:rPr>
        <w:t xml:space="preserve"> بما في ذلك في مرافق تقع في إسرائيل</w:t>
      </w:r>
      <w:r w:rsidR="00F034C4" w:rsidRPr="00635A1F">
        <w:rPr>
          <w:spacing w:val="-2"/>
          <w:rtl/>
        </w:rPr>
        <w:t>،</w:t>
      </w:r>
      <w:r w:rsidRPr="00635A1F">
        <w:rPr>
          <w:spacing w:val="-2"/>
          <w:rtl/>
        </w:rPr>
        <w:t xml:space="preserve"> الأمر الذي ينتهك القانون الدولي الإنساني والعهد. ويساورها بالغ القلق إزاء استمرار ممارسة الاحتجاز الإداري للفلسطينيين</w:t>
      </w:r>
      <w:r w:rsidR="00F034C4" w:rsidRPr="00635A1F">
        <w:rPr>
          <w:spacing w:val="-2"/>
          <w:rtl/>
        </w:rPr>
        <w:t>،</w:t>
      </w:r>
      <w:r w:rsidRPr="00635A1F">
        <w:rPr>
          <w:spacing w:val="-2"/>
          <w:rtl/>
        </w:rPr>
        <w:t xml:space="preserve"> بمن فيهم الأطفال</w:t>
      </w:r>
      <w:r w:rsidR="00F034C4" w:rsidRPr="00635A1F">
        <w:rPr>
          <w:spacing w:val="-2"/>
          <w:rtl/>
        </w:rPr>
        <w:t>،</w:t>
      </w:r>
      <w:r w:rsidRPr="00635A1F">
        <w:rPr>
          <w:spacing w:val="-2"/>
          <w:rtl/>
        </w:rPr>
        <w:t xml:space="preserve"> من دون تهمة أو محاكمة ومن دون التمتع بالضمانات القانونية الأساسية</w:t>
      </w:r>
      <w:r w:rsidR="00F034C4" w:rsidRPr="00635A1F">
        <w:rPr>
          <w:spacing w:val="-2"/>
          <w:rtl/>
        </w:rPr>
        <w:t>،</w:t>
      </w:r>
      <w:r w:rsidRPr="00635A1F">
        <w:rPr>
          <w:spacing w:val="-2"/>
          <w:rtl/>
        </w:rPr>
        <w:t xml:space="preserve"> كما في حالة المدافع عن حقوق الإنسان صلاح الحموري. وتلاحظ بقلق استعمال الأدلة السرية في إجراءات الاحتجاز الإداري وموافقة المحاكم العسكرية على أوامر الاحتجاز الإداري وتجديدها إياها دوماً</w:t>
      </w:r>
      <w:r w:rsidR="00F034C4" w:rsidRPr="00635A1F">
        <w:rPr>
          <w:spacing w:val="-2"/>
          <w:rtl/>
        </w:rPr>
        <w:t>،</w:t>
      </w:r>
      <w:r w:rsidRPr="00635A1F">
        <w:rPr>
          <w:spacing w:val="-2"/>
          <w:rtl/>
        </w:rPr>
        <w:t xml:space="preserve"> حتى في القضايا المتصلة بمحتجزين يعانون مشاكلَ صحية خطيرة</w:t>
      </w:r>
      <w:r w:rsidR="00F034C4" w:rsidRPr="00635A1F">
        <w:rPr>
          <w:spacing w:val="-2"/>
          <w:rtl/>
        </w:rPr>
        <w:t>،</w:t>
      </w:r>
      <w:r w:rsidRPr="00635A1F">
        <w:rPr>
          <w:spacing w:val="-2"/>
          <w:rtl/>
        </w:rPr>
        <w:t xml:space="preserve"> مثل أمل نخلة الذي كان قاص</w:t>
      </w:r>
      <w:r w:rsidR="00E423AB" w:rsidRPr="00635A1F">
        <w:rPr>
          <w:spacing w:val="-2"/>
          <w:rtl/>
        </w:rPr>
        <w:t xml:space="preserve">راً </w:t>
      </w:r>
      <w:r w:rsidRPr="00635A1F">
        <w:rPr>
          <w:spacing w:val="-2"/>
          <w:rtl/>
        </w:rPr>
        <w:t>وقت اعتقاله (المادة 9).</w:t>
      </w:r>
    </w:p>
    <w:p w14:paraId="33B64372" w14:textId="1076DC11" w:rsidR="00622073" w:rsidRPr="00CB4EAD" w:rsidRDefault="00622073" w:rsidP="00207044">
      <w:pPr>
        <w:pStyle w:val="SingleTxtGA"/>
        <w:rPr>
          <w:b/>
          <w:bCs/>
          <w:lang w:val="en-US" w:eastAsia="zh-TW" w:bidi="en-GB"/>
        </w:rPr>
      </w:pPr>
      <w:r w:rsidRPr="006746F8">
        <w:rPr>
          <w:rtl/>
        </w:rPr>
        <w:lastRenderedPageBreak/>
        <w:t>35</w:t>
      </w:r>
      <w:r w:rsidRPr="00F856A7">
        <w:rPr>
          <w:rtl/>
        </w:rPr>
        <w:t>-</w:t>
      </w:r>
      <w:r w:rsidRPr="00F856A7">
        <w:rPr>
          <w:rtl/>
        </w:rPr>
        <w:tab/>
      </w:r>
      <w:r w:rsidRPr="0065518B">
        <w:rPr>
          <w:b/>
          <w:bCs/>
          <w:rtl/>
        </w:rPr>
        <w:t>ينبغي للدولة الطرف</w:t>
      </w:r>
      <w:r w:rsidR="00F034C4" w:rsidRPr="0065518B">
        <w:rPr>
          <w:b/>
          <w:bCs/>
          <w:rtl/>
        </w:rPr>
        <w:t>،</w:t>
      </w:r>
      <w:r w:rsidRPr="0065518B">
        <w:rPr>
          <w:b/>
          <w:bCs/>
          <w:rtl/>
        </w:rPr>
        <w:t xml:space="preserve"> وهي تأخذ في اعتبارها التوصيات السابقة للجنة</w:t>
      </w:r>
      <w:r w:rsidR="00F034C4" w:rsidRPr="0065518B">
        <w:rPr>
          <w:rStyle w:val="FootnoteReference"/>
          <w:rFonts w:ascii="Simplified Arabic" w:hAnsi="Simplified Arabic"/>
          <w:b/>
          <w:bCs/>
          <w:rtl/>
        </w:rPr>
        <w:t>(</w:t>
      </w:r>
      <w:r w:rsidR="00F034C4" w:rsidRPr="0065518B">
        <w:rPr>
          <w:rStyle w:val="FootnoteReference"/>
          <w:rFonts w:ascii="Simplified Arabic" w:hAnsi="Simplified Arabic"/>
          <w:b/>
          <w:bCs/>
          <w:rtl/>
        </w:rPr>
        <w:footnoteReference w:id="25"/>
      </w:r>
      <w:r w:rsidR="00F034C4" w:rsidRPr="0065518B">
        <w:rPr>
          <w:rStyle w:val="FootnoteReference"/>
          <w:rFonts w:ascii="Simplified Arabic" w:hAnsi="Simplified Arabic"/>
          <w:b/>
          <w:bCs/>
          <w:rtl/>
        </w:rPr>
        <w:t>)</w:t>
      </w:r>
      <w:r w:rsidR="00F034C4" w:rsidRPr="0065518B">
        <w:rPr>
          <w:b/>
          <w:bCs/>
          <w:rtl/>
        </w:rPr>
        <w:t>،</w:t>
      </w:r>
      <w:r w:rsidRPr="0065518B">
        <w:rPr>
          <w:b/>
          <w:bCs/>
          <w:rtl/>
        </w:rPr>
        <w:t xml:space="preserve"> أن تضع على الفور حدا</w:t>
      </w:r>
      <w:r w:rsidR="0065518B">
        <w:rPr>
          <w:rFonts w:hint="cs"/>
          <w:b/>
          <w:bCs/>
          <w:rtl/>
        </w:rPr>
        <w:t>ً</w:t>
      </w:r>
      <w:r w:rsidRPr="0065518B">
        <w:rPr>
          <w:b/>
          <w:bCs/>
          <w:rtl/>
        </w:rPr>
        <w:t xml:space="preserve"> للممارسة الواسعة الانتشار المتمثلة في اعتقال الفلسطينيين</w:t>
      </w:r>
      <w:r w:rsidR="00F034C4" w:rsidRPr="0065518B">
        <w:rPr>
          <w:b/>
          <w:bCs/>
          <w:rtl/>
        </w:rPr>
        <w:t>،</w:t>
      </w:r>
      <w:r w:rsidRPr="0065518B">
        <w:rPr>
          <w:b/>
          <w:bCs/>
          <w:rtl/>
        </w:rPr>
        <w:t xml:space="preserve"> سِيّما الأطفال</w:t>
      </w:r>
      <w:r w:rsidR="00F034C4" w:rsidRPr="0065518B">
        <w:rPr>
          <w:b/>
          <w:bCs/>
          <w:rtl/>
        </w:rPr>
        <w:t>،</w:t>
      </w:r>
      <w:r w:rsidRPr="0065518B">
        <w:rPr>
          <w:b/>
          <w:bCs/>
          <w:rtl/>
        </w:rPr>
        <w:t xml:space="preserve"> واحتجازهم</w:t>
      </w:r>
      <w:r w:rsidR="00F034C4" w:rsidRPr="0065518B">
        <w:rPr>
          <w:b/>
          <w:bCs/>
          <w:rtl/>
        </w:rPr>
        <w:t>،</w:t>
      </w:r>
      <w:r w:rsidRPr="0065518B">
        <w:rPr>
          <w:b/>
          <w:bCs/>
          <w:rtl/>
        </w:rPr>
        <w:t xml:space="preserve"> تعسفا</w:t>
      </w:r>
      <w:r w:rsidR="00F034C4" w:rsidRPr="0065518B">
        <w:rPr>
          <w:b/>
          <w:bCs/>
          <w:rtl/>
        </w:rPr>
        <w:t>،</w:t>
      </w:r>
      <w:r w:rsidRPr="0065518B">
        <w:rPr>
          <w:b/>
          <w:bCs/>
          <w:rtl/>
        </w:rPr>
        <w:t xml:space="preserve"> بما في ذلك الاحتجاز الإداري. وينبغي أن تكفل للمحتجزين الفلسطينيين</w:t>
      </w:r>
      <w:r w:rsidR="00F034C4" w:rsidRPr="0065518B">
        <w:rPr>
          <w:b/>
          <w:bCs/>
          <w:rtl/>
        </w:rPr>
        <w:t>،</w:t>
      </w:r>
      <w:r w:rsidRPr="0065518B">
        <w:rPr>
          <w:b/>
          <w:bCs/>
          <w:rtl/>
        </w:rPr>
        <w:t xml:space="preserve"> بمن فيهم من هم رهن الاحتجاز الإداري</w:t>
      </w:r>
      <w:r w:rsidR="00F034C4" w:rsidRPr="0065518B">
        <w:rPr>
          <w:b/>
          <w:bCs/>
          <w:rtl/>
        </w:rPr>
        <w:t>،</w:t>
      </w:r>
      <w:r w:rsidRPr="0065518B">
        <w:rPr>
          <w:b/>
          <w:bCs/>
          <w:rtl/>
        </w:rPr>
        <w:t xml:space="preserve"> جميع الضمانات القانونية والإجرائية</w:t>
      </w:r>
      <w:r w:rsidR="00F034C4" w:rsidRPr="0065518B">
        <w:rPr>
          <w:b/>
          <w:bCs/>
          <w:rtl/>
        </w:rPr>
        <w:t>،</w:t>
      </w:r>
      <w:r w:rsidRPr="0065518B">
        <w:rPr>
          <w:b/>
          <w:bCs/>
          <w:rtl/>
        </w:rPr>
        <w:t xml:space="preserve"> بما فيها الحق في أن يبلَّغوا سببَ اعتقالهم واحتجازهم</w:t>
      </w:r>
      <w:r w:rsidR="00F034C4" w:rsidRPr="0065518B">
        <w:rPr>
          <w:b/>
          <w:bCs/>
          <w:rtl/>
        </w:rPr>
        <w:t>،</w:t>
      </w:r>
      <w:r w:rsidRPr="0065518B">
        <w:rPr>
          <w:b/>
          <w:bCs/>
          <w:rtl/>
        </w:rPr>
        <w:t xml:space="preserve"> وأن يوكلوا مستشارين قانونيين</w:t>
      </w:r>
      <w:r w:rsidR="00F034C4" w:rsidRPr="0065518B">
        <w:rPr>
          <w:b/>
          <w:bCs/>
          <w:rtl/>
        </w:rPr>
        <w:t>،</w:t>
      </w:r>
      <w:r w:rsidRPr="0065518B">
        <w:rPr>
          <w:b/>
          <w:bCs/>
          <w:rtl/>
        </w:rPr>
        <w:t xml:space="preserve"> وأن يمثلوا أمام قاض على جناح السرعة</w:t>
      </w:r>
      <w:r w:rsidR="00F034C4" w:rsidRPr="0065518B">
        <w:rPr>
          <w:b/>
          <w:bCs/>
          <w:rtl/>
        </w:rPr>
        <w:t>،</w:t>
      </w:r>
      <w:r w:rsidRPr="0065518B">
        <w:rPr>
          <w:b/>
          <w:bCs/>
          <w:rtl/>
        </w:rPr>
        <w:t xml:space="preserve"> وأن يخطروا باحتجازهم شخصا</w:t>
      </w:r>
      <w:r w:rsidR="00CB4EAD">
        <w:rPr>
          <w:rFonts w:hint="cs"/>
          <w:b/>
          <w:bCs/>
          <w:rtl/>
        </w:rPr>
        <w:t>ً</w:t>
      </w:r>
      <w:r w:rsidRPr="0065518B">
        <w:rPr>
          <w:b/>
          <w:bCs/>
          <w:rtl/>
        </w:rPr>
        <w:t xml:space="preserve"> يختارونه</w:t>
      </w:r>
      <w:r w:rsidR="00F034C4" w:rsidRPr="0065518B">
        <w:rPr>
          <w:b/>
          <w:bCs/>
          <w:rtl/>
        </w:rPr>
        <w:t>،</w:t>
      </w:r>
      <w:r w:rsidRPr="0065518B">
        <w:rPr>
          <w:b/>
          <w:bCs/>
          <w:rtl/>
        </w:rPr>
        <w:t xml:space="preserve"> تمشيا</w:t>
      </w:r>
      <w:r w:rsidR="00CB4EAD">
        <w:rPr>
          <w:rFonts w:hint="cs"/>
          <w:b/>
          <w:bCs/>
          <w:rtl/>
        </w:rPr>
        <w:t>ً</w:t>
      </w:r>
      <w:r w:rsidRPr="0065518B">
        <w:rPr>
          <w:b/>
          <w:bCs/>
          <w:rtl/>
        </w:rPr>
        <w:t xml:space="preserve"> مع المادة 9 من العهد وتعليق اللجنة العام رقم 35(2014) بشأن حق الفرد في الحرية وفي الأمان على شخصه.</w:t>
      </w:r>
    </w:p>
    <w:p w14:paraId="72463E3C" w14:textId="2900AAE8" w:rsidR="00622073" w:rsidRPr="00F856A7" w:rsidRDefault="00622073" w:rsidP="00207044">
      <w:pPr>
        <w:pStyle w:val="H23GA"/>
        <w:rPr>
          <w:lang w:val="ar-SA" w:eastAsia="zh-TW" w:bidi="en-GB"/>
        </w:rPr>
      </w:pPr>
      <w:r w:rsidRPr="00F856A7">
        <w:rPr>
          <w:rtl/>
        </w:rPr>
        <w:tab/>
      </w:r>
      <w:r w:rsidRPr="00F856A7">
        <w:rPr>
          <w:rtl/>
        </w:rPr>
        <w:tab/>
        <w:t>حرية التنقل</w:t>
      </w:r>
    </w:p>
    <w:p w14:paraId="0BCE6B20" w14:textId="55A840AE" w:rsidR="00622073" w:rsidRPr="002E0775" w:rsidRDefault="00622073" w:rsidP="00207044">
      <w:pPr>
        <w:pStyle w:val="SingleTxtGA"/>
        <w:rPr>
          <w:lang w:val="en-US" w:eastAsia="zh-TW" w:bidi="en-GB"/>
        </w:rPr>
      </w:pPr>
      <w:r w:rsidRPr="006746F8">
        <w:rPr>
          <w:rtl/>
        </w:rPr>
        <w:t>36</w:t>
      </w:r>
      <w:r w:rsidRPr="00F856A7">
        <w:rPr>
          <w:rtl/>
        </w:rPr>
        <w:t>-</w:t>
      </w:r>
      <w:r w:rsidRPr="00F856A7">
        <w:rPr>
          <w:rtl/>
        </w:rPr>
        <w:tab/>
        <w:t>تكرر اللجنة</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26"/>
      </w:r>
      <w:r w:rsidR="00F034C4">
        <w:rPr>
          <w:rStyle w:val="FootnoteReference"/>
          <w:rFonts w:ascii="Simplified Arabic" w:hAnsi="Simplified Arabic"/>
          <w:rtl/>
        </w:rPr>
        <w:t>)</w:t>
      </w:r>
      <w:r w:rsidRPr="00F856A7">
        <w:rPr>
          <w:rtl/>
        </w:rPr>
        <w:t xml:space="preserve"> الإعراب عن بالغ قلقها من استمرار القيود التي تفرضها الدولة الطرف على حرية التنقل في جميع أنحاء الأرض الفلسطينية المحتلة</w:t>
      </w:r>
      <w:r w:rsidR="00F034C4">
        <w:rPr>
          <w:rtl/>
        </w:rPr>
        <w:t>،</w:t>
      </w:r>
      <w:r w:rsidRPr="00F856A7">
        <w:rPr>
          <w:rtl/>
        </w:rPr>
        <w:t xml:space="preserve"> بما فيها القدس الشرقية</w:t>
      </w:r>
      <w:r w:rsidR="00F034C4">
        <w:rPr>
          <w:rtl/>
        </w:rPr>
        <w:t>،</w:t>
      </w:r>
      <w:r w:rsidRPr="00F856A7">
        <w:rPr>
          <w:rtl/>
        </w:rPr>
        <w:t xml:space="preserve"> من خلال نظامها التمييزي</w:t>
      </w:r>
      <w:r>
        <w:rPr>
          <w:rtl/>
        </w:rPr>
        <w:t xml:space="preserve"> الخاص بمنح</w:t>
      </w:r>
      <w:r w:rsidRPr="00F856A7">
        <w:rPr>
          <w:rtl/>
        </w:rPr>
        <w:t xml:space="preserve"> </w:t>
      </w:r>
      <w:r>
        <w:rPr>
          <w:rtl/>
        </w:rPr>
        <w:t>ا</w:t>
      </w:r>
      <w:r w:rsidRPr="00F856A7">
        <w:rPr>
          <w:rtl/>
        </w:rPr>
        <w:t xml:space="preserve">لتصاريح وتعيين المناطق المقيدة الوصول. ويساورها القلق </w:t>
      </w:r>
      <w:r w:rsidR="00E423AB">
        <w:rPr>
          <w:rtl/>
        </w:rPr>
        <w:t>أيضاً</w:t>
      </w:r>
      <w:r w:rsidRPr="00F856A7">
        <w:rPr>
          <w:rtl/>
        </w:rPr>
        <w:t xml:space="preserve"> لكون قوات الأمن الإسرائيلية كثي</w:t>
      </w:r>
      <w:r w:rsidR="00E423AB">
        <w:rPr>
          <w:rtl/>
        </w:rPr>
        <w:t xml:space="preserve">راً </w:t>
      </w:r>
      <w:r w:rsidRPr="00F856A7">
        <w:rPr>
          <w:rtl/>
        </w:rPr>
        <w:t>ما تستخدم</w:t>
      </w:r>
      <w:r w:rsidR="00F034C4">
        <w:rPr>
          <w:rtl/>
        </w:rPr>
        <w:t>،</w:t>
      </w:r>
      <w:r w:rsidRPr="00F856A7">
        <w:rPr>
          <w:rtl/>
        </w:rPr>
        <w:t xml:space="preserve"> لدى إنفاذ القيود المفروضة على الحركة والوصول</w:t>
      </w:r>
      <w:r w:rsidR="00F034C4">
        <w:rPr>
          <w:rtl/>
        </w:rPr>
        <w:t>،</w:t>
      </w:r>
      <w:r w:rsidRPr="00F856A7">
        <w:rPr>
          <w:rtl/>
        </w:rPr>
        <w:t xml:space="preserve"> القوة الفتاكة</w:t>
      </w:r>
      <w:r w:rsidR="00F034C4">
        <w:rPr>
          <w:rtl/>
        </w:rPr>
        <w:t>،</w:t>
      </w:r>
      <w:r w:rsidRPr="00F856A7">
        <w:rPr>
          <w:rtl/>
        </w:rPr>
        <w:t xml:space="preserve"> مثل الذخيرة الحية</w:t>
      </w:r>
      <w:r w:rsidR="00F034C4">
        <w:rPr>
          <w:rtl/>
        </w:rPr>
        <w:t>،</w:t>
      </w:r>
      <w:r w:rsidRPr="00F856A7">
        <w:rPr>
          <w:rtl/>
        </w:rPr>
        <w:t xml:space="preserve"> الأمر الذي يؤدي إلى وفيات وإصابات خطيرة بين الفلسطينيين الذين يتنقلون من الضفة الغربية إلى المستوطنات الإسرائيلية أو إسرائيل</w:t>
      </w:r>
      <w:r w:rsidR="00F034C4">
        <w:rPr>
          <w:rtl/>
        </w:rPr>
        <w:t>،</w:t>
      </w:r>
      <w:r w:rsidRPr="00F856A7">
        <w:rPr>
          <w:rtl/>
        </w:rPr>
        <w:t xml:space="preserve"> والمزارعين الغزّيين الذين صنفت أراضيهم منطقة محظورة</w:t>
      </w:r>
      <w:r w:rsidR="00F034C4">
        <w:rPr>
          <w:rtl/>
        </w:rPr>
        <w:t>،</w:t>
      </w:r>
      <w:r w:rsidRPr="00F856A7">
        <w:rPr>
          <w:rtl/>
        </w:rPr>
        <w:t xml:space="preserve"> والصيادين الغزّيين الذين يصطادون على طول ساحل غزة</w:t>
      </w:r>
      <w:r w:rsidR="00F034C4">
        <w:rPr>
          <w:rtl/>
        </w:rPr>
        <w:t>،</w:t>
      </w:r>
      <w:r w:rsidRPr="00F856A7">
        <w:rPr>
          <w:rtl/>
        </w:rPr>
        <w:t xml:space="preserve"> حيث غال</w:t>
      </w:r>
      <w:r w:rsidR="00CB4EAD">
        <w:rPr>
          <w:rtl/>
        </w:rPr>
        <w:t xml:space="preserve">باً </w:t>
      </w:r>
      <w:r w:rsidRPr="00F856A7">
        <w:rPr>
          <w:rtl/>
        </w:rPr>
        <w:t>ما تكون مناطق الصيد المرخّص فيها مقل</w:t>
      </w:r>
      <w:r>
        <w:rPr>
          <w:rtl/>
        </w:rPr>
        <w:t>ّ</w:t>
      </w:r>
      <w:r w:rsidRPr="00F856A7">
        <w:rPr>
          <w:rtl/>
        </w:rPr>
        <w:t>صة أو مغلقة تماما</w:t>
      </w:r>
      <w:r w:rsidR="0065518B">
        <w:rPr>
          <w:rFonts w:hint="cs"/>
          <w:rtl/>
        </w:rPr>
        <w:t>ً</w:t>
      </w:r>
      <w:r w:rsidRPr="00F856A7">
        <w:rPr>
          <w:rtl/>
        </w:rPr>
        <w:t xml:space="preserve"> (المواد </w:t>
      </w:r>
      <w:r w:rsidRPr="006746F8">
        <w:rPr>
          <w:rtl/>
        </w:rPr>
        <w:t>2</w:t>
      </w:r>
      <w:r w:rsidRPr="00F856A7">
        <w:rPr>
          <w:rtl/>
        </w:rPr>
        <w:t xml:space="preserve"> و</w:t>
      </w:r>
      <w:r w:rsidRPr="006746F8">
        <w:rPr>
          <w:rtl/>
        </w:rPr>
        <w:t>12</w:t>
      </w:r>
      <w:r w:rsidRPr="00F856A7">
        <w:rPr>
          <w:rtl/>
        </w:rPr>
        <w:t xml:space="preserve"> و</w:t>
      </w:r>
      <w:r w:rsidRPr="006746F8">
        <w:rPr>
          <w:rtl/>
        </w:rPr>
        <w:t>26</w:t>
      </w:r>
      <w:r w:rsidRPr="00F856A7">
        <w:rPr>
          <w:rtl/>
        </w:rPr>
        <w:t>).</w:t>
      </w:r>
    </w:p>
    <w:p w14:paraId="08F070B0" w14:textId="1B948151" w:rsidR="00622073" w:rsidRPr="0065518B" w:rsidRDefault="00622073" w:rsidP="00207044">
      <w:pPr>
        <w:pStyle w:val="SingleTxtGA"/>
        <w:rPr>
          <w:b/>
          <w:bCs/>
          <w:lang w:val="ar-SA" w:eastAsia="zh-TW" w:bidi="en-GB"/>
        </w:rPr>
      </w:pPr>
      <w:r w:rsidRPr="006746F8">
        <w:rPr>
          <w:rtl/>
        </w:rPr>
        <w:t>37</w:t>
      </w:r>
      <w:r w:rsidRPr="00F856A7">
        <w:rPr>
          <w:rtl/>
        </w:rPr>
        <w:t>-</w:t>
      </w:r>
      <w:r w:rsidRPr="00F856A7">
        <w:rPr>
          <w:rtl/>
        </w:rPr>
        <w:tab/>
      </w:r>
      <w:r w:rsidRPr="0065518B">
        <w:rPr>
          <w:b/>
          <w:bCs/>
          <w:rtl/>
        </w:rPr>
        <w:t>ينبغي للدولة الطرف</w:t>
      </w:r>
      <w:r w:rsidR="00F034C4" w:rsidRPr="0065518B">
        <w:rPr>
          <w:b/>
          <w:bCs/>
          <w:rtl/>
        </w:rPr>
        <w:t>،</w:t>
      </w:r>
      <w:r w:rsidRPr="0065518B">
        <w:rPr>
          <w:b/>
          <w:bCs/>
          <w:rtl/>
        </w:rPr>
        <w:t xml:space="preserve"> وهي تضع في حسبانها التوصيات السابقة للجنة</w:t>
      </w:r>
      <w:r w:rsidR="00F034C4" w:rsidRPr="0065518B">
        <w:rPr>
          <w:rStyle w:val="FootnoteReference"/>
          <w:rFonts w:ascii="Simplified Arabic" w:hAnsi="Simplified Arabic"/>
          <w:b/>
          <w:bCs/>
          <w:rtl/>
        </w:rPr>
        <w:t>(</w:t>
      </w:r>
      <w:r w:rsidR="00F034C4" w:rsidRPr="0065518B">
        <w:rPr>
          <w:rStyle w:val="FootnoteReference"/>
          <w:rFonts w:ascii="Simplified Arabic" w:hAnsi="Simplified Arabic"/>
          <w:b/>
          <w:bCs/>
          <w:rtl/>
        </w:rPr>
        <w:footnoteReference w:id="27"/>
      </w:r>
      <w:r w:rsidR="00F034C4" w:rsidRPr="0065518B">
        <w:rPr>
          <w:rStyle w:val="FootnoteReference"/>
          <w:rFonts w:ascii="Simplified Arabic" w:hAnsi="Simplified Arabic"/>
          <w:b/>
          <w:bCs/>
          <w:rtl/>
        </w:rPr>
        <w:t>)</w:t>
      </w:r>
      <w:r w:rsidR="00F034C4" w:rsidRPr="0065518B">
        <w:rPr>
          <w:b/>
          <w:bCs/>
          <w:rtl/>
        </w:rPr>
        <w:t>،</w:t>
      </w:r>
      <w:r w:rsidRPr="0065518B">
        <w:rPr>
          <w:b/>
          <w:bCs/>
          <w:rtl/>
        </w:rPr>
        <w:t xml:space="preserve"> أن تكفل اتساق أي قيود تفرض على حرية تنقل الفلسطينيين من الأرض الفلسطينية المحتلة</w:t>
      </w:r>
      <w:r w:rsidR="00F034C4" w:rsidRPr="0065518B">
        <w:rPr>
          <w:b/>
          <w:bCs/>
          <w:rtl/>
        </w:rPr>
        <w:t>،</w:t>
      </w:r>
      <w:r w:rsidRPr="0065518B">
        <w:rPr>
          <w:b/>
          <w:bCs/>
          <w:rtl/>
        </w:rPr>
        <w:t xml:space="preserve"> بما فيها القدس الشرقية</w:t>
      </w:r>
      <w:r w:rsidR="00F034C4" w:rsidRPr="0065518B">
        <w:rPr>
          <w:b/>
          <w:bCs/>
          <w:rtl/>
        </w:rPr>
        <w:t>،</w:t>
      </w:r>
      <w:r w:rsidRPr="0065518B">
        <w:rPr>
          <w:b/>
          <w:bCs/>
          <w:rtl/>
        </w:rPr>
        <w:t xml:space="preserve"> وإليها وداخلها مع متطلبات القيود المسموح بها المنصوص عليها في المادة 12(3) من العهد. وينبغي </w:t>
      </w:r>
      <w:r w:rsidR="00E423AB">
        <w:rPr>
          <w:b/>
          <w:bCs/>
          <w:rtl/>
        </w:rPr>
        <w:t>أيضاً</w:t>
      </w:r>
      <w:r w:rsidRPr="0065518B">
        <w:rPr>
          <w:b/>
          <w:bCs/>
          <w:rtl/>
        </w:rPr>
        <w:t xml:space="preserve"> أن تكفل أن يكون إنفاذ القيود المفروضة على التنقل والوصول إلى الأرض الفلسطينية المحتلة</w:t>
      </w:r>
      <w:r w:rsidR="00F034C4" w:rsidRPr="0065518B">
        <w:rPr>
          <w:b/>
          <w:bCs/>
          <w:rtl/>
        </w:rPr>
        <w:t>،</w:t>
      </w:r>
      <w:r w:rsidRPr="0065518B">
        <w:rPr>
          <w:b/>
          <w:bCs/>
          <w:rtl/>
        </w:rPr>
        <w:t xml:space="preserve"> بما فيها القدس الشرقية</w:t>
      </w:r>
      <w:r w:rsidR="00F034C4" w:rsidRPr="0065518B">
        <w:rPr>
          <w:b/>
          <w:bCs/>
          <w:rtl/>
        </w:rPr>
        <w:t>،</w:t>
      </w:r>
      <w:r w:rsidRPr="0065518B">
        <w:rPr>
          <w:b/>
          <w:bCs/>
          <w:rtl/>
        </w:rPr>
        <w:t xml:space="preserve"> متس</w:t>
      </w:r>
      <w:r w:rsidR="00625826">
        <w:rPr>
          <w:b/>
          <w:bCs/>
          <w:rtl/>
        </w:rPr>
        <w:t xml:space="preserve">قاً </w:t>
      </w:r>
      <w:r w:rsidRPr="0065518B">
        <w:rPr>
          <w:b/>
          <w:bCs/>
          <w:rtl/>
        </w:rPr>
        <w:t>تماما</w:t>
      </w:r>
      <w:r w:rsidR="00625826">
        <w:rPr>
          <w:rFonts w:hint="cs"/>
          <w:b/>
          <w:bCs/>
          <w:rtl/>
        </w:rPr>
        <w:t>ً</w:t>
      </w:r>
      <w:r w:rsidRPr="0065518B">
        <w:rPr>
          <w:b/>
          <w:bCs/>
          <w:rtl/>
        </w:rPr>
        <w:t xml:space="preserve"> مع العهد وفتوى محكمة العدل الدولية لعام 2004 ومعايير دولية أخرى (انظر الفقرة 27(أ) أعلاه)</w:t>
      </w:r>
      <w:r w:rsidR="00F034C4" w:rsidRPr="0065518B">
        <w:rPr>
          <w:b/>
          <w:bCs/>
          <w:rtl/>
        </w:rPr>
        <w:t>،</w:t>
      </w:r>
      <w:r w:rsidRPr="0065518B">
        <w:rPr>
          <w:b/>
          <w:bCs/>
          <w:rtl/>
        </w:rPr>
        <w:t xml:space="preserve"> وأن يخضع جميع أفراد قوات الأمن الإسرائيلية الذين يتبين أنهم مسؤولون عن الإفراط في استخدام القوة للمساءلة وأن يعاقبوا وفق الأصول</w:t>
      </w:r>
      <w:r w:rsidR="00F034C4" w:rsidRPr="0065518B">
        <w:rPr>
          <w:b/>
          <w:bCs/>
          <w:rtl/>
        </w:rPr>
        <w:t>،</w:t>
      </w:r>
      <w:r w:rsidRPr="0065518B">
        <w:rPr>
          <w:b/>
          <w:bCs/>
          <w:rtl/>
        </w:rPr>
        <w:t xml:space="preserve"> وأن تُوفَّر لضحايا تلك الأعمال سبل انتصاف فعالة.</w:t>
      </w:r>
    </w:p>
    <w:p w14:paraId="0B1FBD0C" w14:textId="77777777" w:rsidR="00622073" w:rsidRPr="001A491A" w:rsidRDefault="00622073" w:rsidP="00207044">
      <w:pPr>
        <w:pStyle w:val="H23GA"/>
        <w:rPr>
          <w:lang w:eastAsia="zh-TW" w:bidi="en-GB"/>
        </w:rPr>
      </w:pPr>
      <w:r w:rsidRPr="00F856A7">
        <w:rPr>
          <w:rtl/>
        </w:rPr>
        <w:tab/>
      </w:r>
      <w:r w:rsidRPr="00F856A7">
        <w:rPr>
          <w:rtl/>
        </w:rPr>
        <w:tab/>
        <w:t>حصار قطاع غزة</w:t>
      </w:r>
    </w:p>
    <w:p w14:paraId="5BA4362C" w14:textId="4E5BF1E9" w:rsidR="00622073" w:rsidRPr="00F856A7" w:rsidRDefault="00622073" w:rsidP="00207044">
      <w:pPr>
        <w:pStyle w:val="SingleTxtGA"/>
        <w:rPr>
          <w:lang w:val="ar-SA" w:eastAsia="zh-TW" w:bidi="en-GB"/>
        </w:rPr>
      </w:pPr>
      <w:r w:rsidRPr="006746F8">
        <w:rPr>
          <w:rtl/>
        </w:rPr>
        <w:t>38</w:t>
      </w:r>
      <w:r w:rsidRPr="00F856A7">
        <w:rPr>
          <w:rtl/>
        </w:rPr>
        <w:t>-</w:t>
      </w:r>
      <w:r w:rsidRPr="00F856A7">
        <w:rPr>
          <w:rtl/>
        </w:rPr>
        <w:tab/>
        <w:t>يساور اللجنة بالغ القلق بشأن الحصار الجوي والبحري والبري الذي تفرضه الدولة الطرف منذ أمد بعيد على قطاع غزة والذي يبلغ حد العقاب الجماعي لسكان غزة</w:t>
      </w:r>
      <w:r w:rsidR="00F034C4">
        <w:rPr>
          <w:rtl/>
        </w:rPr>
        <w:t>،</w:t>
      </w:r>
      <w:r w:rsidRPr="00F856A7">
        <w:rPr>
          <w:rtl/>
        </w:rPr>
        <w:t xml:space="preserve"> وبشأن </w:t>
      </w:r>
      <w:r w:rsidR="0065518B" w:rsidRPr="00F856A7">
        <w:rPr>
          <w:rFonts w:hint="cs"/>
          <w:rtl/>
        </w:rPr>
        <w:t>تأثيره</w:t>
      </w:r>
      <w:r w:rsidRPr="00F856A7">
        <w:rPr>
          <w:rtl/>
        </w:rPr>
        <w:t xml:space="preserve"> الضار في التمتع بالحق في حرية التنقل وحقوق أخرى ينص علي</w:t>
      </w:r>
      <w:r>
        <w:rPr>
          <w:rtl/>
        </w:rPr>
        <w:t>ه</w:t>
      </w:r>
      <w:r w:rsidRPr="00F856A7">
        <w:rPr>
          <w:rtl/>
        </w:rPr>
        <w:t>ا العهد</w:t>
      </w:r>
      <w:r w:rsidR="00F034C4">
        <w:rPr>
          <w:rtl/>
        </w:rPr>
        <w:t>،</w:t>
      </w:r>
      <w:r w:rsidRPr="00F856A7">
        <w:rPr>
          <w:rtl/>
        </w:rPr>
        <w:t xml:space="preserve"> من بينها الحصول على الخدمات الأساسية والخدمات التي هي من مقوّمات الحياة. ويساورها القلق </w:t>
      </w:r>
      <w:r w:rsidR="00E423AB">
        <w:rPr>
          <w:rtl/>
        </w:rPr>
        <w:t>أيضاً</w:t>
      </w:r>
      <w:r w:rsidRPr="00F856A7">
        <w:rPr>
          <w:rtl/>
        </w:rPr>
        <w:t xml:space="preserve"> إزاء </w:t>
      </w:r>
      <w:r>
        <w:rPr>
          <w:rtl/>
        </w:rPr>
        <w:t xml:space="preserve">انخفاض </w:t>
      </w:r>
      <w:r w:rsidRPr="00F856A7">
        <w:rPr>
          <w:rtl/>
        </w:rPr>
        <w:t xml:space="preserve">معدل الموافقة على طلبات الحصول على تصاريح الخروج من غزة وإزاء ما أُبلغ عنه من تأخيرات بل ورفض طلبات الحصول على تصاريح خروج مقدمة نيابة عن مرضى يحتاجون إلى علاج طبي (المواد </w:t>
      </w:r>
      <w:r w:rsidRPr="006746F8">
        <w:rPr>
          <w:rtl/>
        </w:rPr>
        <w:t>1</w:t>
      </w:r>
      <w:r w:rsidRPr="00F856A7">
        <w:rPr>
          <w:rtl/>
        </w:rPr>
        <w:t xml:space="preserve"> و</w:t>
      </w:r>
      <w:r w:rsidRPr="006746F8">
        <w:rPr>
          <w:rtl/>
        </w:rPr>
        <w:t>6</w:t>
      </w:r>
      <w:r w:rsidRPr="00F856A7">
        <w:rPr>
          <w:rtl/>
        </w:rPr>
        <w:t xml:space="preserve"> و</w:t>
      </w:r>
      <w:r w:rsidRPr="006746F8">
        <w:rPr>
          <w:rtl/>
        </w:rPr>
        <w:t>7</w:t>
      </w:r>
      <w:r w:rsidRPr="00F856A7">
        <w:rPr>
          <w:rtl/>
        </w:rPr>
        <w:t xml:space="preserve"> و</w:t>
      </w:r>
      <w:r w:rsidRPr="006746F8">
        <w:rPr>
          <w:rtl/>
        </w:rPr>
        <w:t>12</w:t>
      </w:r>
      <w:r w:rsidRPr="00F856A7">
        <w:rPr>
          <w:rtl/>
        </w:rPr>
        <w:t>).</w:t>
      </w:r>
    </w:p>
    <w:p w14:paraId="45BF1465" w14:textId="4AE7FA1D" w:rsidR="00622073" w:rsidRPr="0065518B" w:rsidRDefault="00622073" w:rsidP="00207044">
      <w:pPr>
        <w:pStyle w:val="SingleTxtGA"/>
        <w:rPr>
          <w:b/>
          <w:bCs/>
          <w:lang w:eastAsia="zh-TW"/>
        </w:rPr>
      </w:pPr>
      <w:r w:rsidRPr="006746F8">
        <w:rPr>
          <w:rtl/>
        </w:rPr>
        <w:lastRenderedPageBreak/>
        <w:t>39</w:t>
      </w:r>
      <w:r w:rsidRPr="00F856A7">
        <w:rPr>
          <w:rtl/>
        </w:rPr>
        <w:t>-</w:t>
      </w:r>
      <w:r w:rsidRPr="00F856A7">
        <w:rPr>
          <w:rtl/>
        </w:rPr>
        <w:tab/>
      </w:r>
      <w:r w:rsidRPr="0065518B">
        <w:rPr>
          <w:b/>
          <w:bCs/>
          <w:rtl/>
        </w:rPr>
        <w:t>إن اللجنة</w:t>
      </w:r>
      <w:r w:rsidR="00F034C4" w:rsidRPr="0065518B">
        <w:rPr>
          <w:b/>
          <w:bCs/>
          <w:rtl/>
        </w:rPr>
        <w:t>،</w:t>
      </w:r>
      <w:r w:rsidRPr="0065518B">
        <w:rPr>
          <w:b/>
          <w:bCs/>
          <w:rtl/>
        </w:rPr>
        <w:t xml:space="preserve"> إذ تذكّر بتوصياتها السابقة</w:t>
      </w:r>
      <w:r w:rsidR="00F034C4" w:rsidRPr="0065518B">
        <w:rPr>
          <w:rStyle w:val="FootnoteReference"/>
          <w:rFonts w:ascii="Simplified Arabic" w:hAnsi="Simplified Arabic"/>
          <w:b/>
          <w:bCs/>
          <w:rtl/>
        </w:rPr>
        <w:t>(</w:t>
      </w:r>
      <w:r w:rsidR="00F034C4" w:rsidRPr="0065518B">
        <w:rPr>
          <w:rStyle w:val="FootnoteReference"/>
          <w:rFonts w:ascii="Simplified Arabic" w:hAnsi="Simplified Arabic"/>
          <w:b/>
          <w:bCs/>
          <w:rtl/>
        </w:rPr>
        <w:footnoteReference w:id="28"/>
      </w:r>
      <w:r w:rsidR="00F034C4" w:rsidRPr="0065518B">
        <w:rPr>
          <w:rStyle w:val="FootnoteReference"/>
          <w:rFonts w:ascii="Simplified Arabic" w:hAnsi="Simplified Arabic"/>
          <w:b/>
          <w:bCs/>
          <w:rtl/>
        </w:rPr>
        <w:t>)</w:t>
      </w:r>
      <w:r w:rsidR="00F034C4" w:rsidRPr="0065518B">
        <w:rPr>
          <w:b/>
          <w:bCs/>
          <w:rtl/>
        </w:rPr>
        <w:t>،</w:t>
      </w:r>
      <w:r w:rsidRPr="0065518B">
        <w:rPr>
          <w:b/>
          <w:bCs/>
          <w:rtl/>
        </w:rPr>
        <w:t xml:space="preserve"> تحث الدولة الطرف على رفع الحصار المفروض على قطاع غزة وعمليات إغلاقه وإنهاء العقاب الجماعي. وينبغي أن تكفل الدولة الطرف اتساق أي تدابير تقيد حرية تنقل المدنيين ونقل البضائع من غزة وإليها وداخلها مع التزاماتها بموجب العهد. وينبغي </w:t>
      </w:r>
      <w:r w:rsidR="00E423AB">
        <w:rPr>
          <w:b/>
          <w:bCs/>
          <w:rtl/>
        </w:rPr>
        <w:t>أيضاً</w:t>
      </w:r>
      <w:r w:rsidRPr="0065518B">
        <w:rPr>
          <w:b/>
          <w:bCs/>
          <w:rtl/>
        </w:rPr>
        <w:t xml:space="preserve"> أن تتخذ التدابير اللازمة للتمكين من الحصول على المساعدة الإنسانية العاجلة من دون قيد</w:t>
      </w:r>
      <w:r w:rsidR="00E423AB">
        <w:rPr>
          <w:b/>
          <w:bCs/>
          <w:rtl/>
        </w:rPr>
        <w:t xml:space="preserve"> </w:t>
      </w:r>
      <w:r w:rsidRPr="0065518B">
        <w:rPr>
          <w:b/>
          <w:bCs/>
          <w:rtl/>
        </w:rPr>
        <w:t>ولجعل نظامها المتعلق بتصاريح الخروج أكثر شفافية وفعالية</w:t>
      </w:r>
      <w:r w:rsidR="00F034C4" w:rsidRPr="0065518B">
        <w:rPr>
          <w:b/>
          <w:bCs/>
          <w:rtl/>
        </w:rPr>
        <w:t>،</w:t>
      </w:r>
      <w:r w:rsidRPr="0065518B">
        <w:rPr>
          <w:b/>
          <w:bCs/>
          <w:rtl/>
        </w:rPr>
        <w:t xml:space="preserve"> بوسائل منها إعطاء الأولوية لطلبات المرضى المحتاجين إلى العلاج الطبي والمرافقين لهم</w:t>
      </w:r>
      <w:r w:rsidR="00F034C4" w:rsidRPr="0065518B">
        <w:rPr>
          <w:b/>
          <w:bCs/>
          <w:rtl/>
        </w:rPr>
        <w:t>،</w:t>
      </w:r>
      <w:r w:rsidRPr="0065518B">
        <w:rPr>
          <w:b/>
          <w:bCs/>
          <w:rtl/>
        </w:rPr>
        <w:t xml:space="preserve"> ولا سيما الأطفال المرضى. </w:t>
      </w:r>
    </w:p>
    <w:p w14:paraId="4E7E3B6F" w14:textId="19A941DA" w:rsidR="00622073" w:rsidRPr="00121E4F" w:rsidRDefault="00622073" w:rsidP="00207044">
      <w:pPr>
        <w:pStyle w:val="H23GA"/>
        <w:rPr>
          <w:lang w:eastAsia="zh-TW" w:bidi="en-GB"/>
        </w:rPr>
      </w:pPr>
      <w:r w:rsidRPr="00F856A7">
        <w:rPr>
          <w:rtl/>
        </w:rPr>
        <w:tab/>
      </w:r>
      <w:r w:rsidRPr="00F856A7">
        <w:rPr>
          <w:rtl/>
        </w:rPr>
        <w:tab/>
        <w:t xml:space="preserve">معاملة اللاجئين وملتمسي اللجوء </w:t>
      </w:r>
    </w:p>
    <w:p w14:paraId="5BBAFBDF" w14:textId="62E8D855" w:rsidR="00622073" w:rsidRPr="00121E4F" w:rsidRDefault="00622073" w:rsidP="00207044">
      <w:pPr>
        <w:pStyle w:val="SingleTxtGA"/>
        <w:rPr>
          <w:lang w:eastAsia="zh-TW" w:bidi="en-GB"/>
        </w:rPr>
      </w:pPr>
      <w:r w:rsidRPr="006746F8">
        <w:rPr>
          <w:rtl/>
        </w:rPr>
        <w:t>40</w:t>
      </w:r>
      <w:r w:rsidRPr="00F856A7">
        <w:rPr>
          <w:rtl/>
        </w:rPr>
        <w:t>-</w:t>
      </w:r>
      <w:r w:rsidRPr="00F856A7">
        <w:rPr>
          <w:rtl/>
        </w:rPr>
        <w:tab/>
        <w:t>يساور اللجنة القلق إزاء استمرار قلة الاعتراف باللاجئين في الدولة الطرف وإزاء التقارير التي تفيد بعدم وجود قواعد ومعايير متسقة وشفافة لإجراء تحديد وضع اللاجئ</w:t>
      </w:r>
      <w:r w:rsidR="00F034C4">
        <w:rPr>
          <w:rtl/>
        </w:rPr>
        <w:t>،</w:t>
      </w:r>
      <w:r>
        <w:rPr>
          <w:rtl/>
        </w:rPr>
        <w:t xml:space="preserve"> و</w:t>
      </w:r>
      <w:r w:rsidRPr="00F856A7">
        <w:rPr>
          <w:rtl/>
        </w:rPr>
        <w:t>إزاء فترات الانتظار الطويلة لإجراءات منح اللجوء</w:t>
      </w:r>
      <w:r w:rsidR="00F034C4">
        <w:rPr>
          <w:rtl/>
        </w:rPr>
        <w:t>،</w:t>
      </w:r>
      <w:r w:rsidRPr="00F856A7">
        <w:rPr>
          <w:rtl/>
        </w:rPr>
        <w:t xml:space="preserve"> وعدم الحصول على الم</w:t>
      </w:r>
      <w:r>
        <w:rPr>
          <w:rtl/>
        </w:rPr>
        <w:t xml:space="preserve">عونة القضائية </w:t>
      </w:r>
      <w:r w:rsidRPr="00F856A7">
        <w:rPr>
          <w:rtl/>
        </w:rPr>
        <w:t>المجانية طوال إجراءات اللجوء</w:t>
      </w:r>
      <w:r w:rsidR="00F034C4">
        <w:rPr>
          <w:rtl/>
        </w:rPr>
        <w:t>،</w:t>
      </w:r>
      <w:r w:rsidRPr="00F856A7">
        <w:rPr>
          <w:rtl/>
        </w:rPr>
        <w:t xml:space="preserve"> والاحتجاز التلقائي لملتمسي اللجوء واللاجئين الذين يدخلون البلد بصورة غير نظامية. وتحيط </w:t>
      </w:r>
      <w:r w:rsidR="00155564">
        <w:rPr>
          <w:rtl/>
        </w:rPr>
        <w:t>علماً</w:t>
      </w:r>
      <w:r w:rsidRPr="00F856A7">
        <w:rPr>
          <w:rtl/>
        </w:rPr>
        <w:t xml:space="preserve"> مع القلق بالتقارير التي تفيد بأنه رغم تأكيد الدولة الطرف أن البلدان الثالثة آمنة ولم تكن هناك حالة معروفة لانتهاك حظر عدم الإعادة القسرية</w:t>
      </w:r>
      <w:r w:rsidR="00F034C4">
        <w:rPr>
          <w:rtl/>
        </w:rPr>
        <w:t>،</w:t>
      </w:r>
      <w:r w:rsidRPr="00F856A7">
        <w:rPr>
          <w:rtl/>
        </w:rPr>
        <w:t xml:space="preserve"> فإن بعض اللاجئين السودانيين والإريتريين الذين نقلوا من إسرائيل إلى بلدان ثالثة لم يكشف عنها قد تعرضوا لسوء المعاملة والاتجار بالبشر</w:t>
      </w:r>
      <w:r>
        <w:rPr>
          <w:rtl/>
        </w:rPr>
        <w:t xml:space="preserve"> </w:t>
      </w:r>
      <w:r w:rsidRPr="00F856A7">
        <w:rPr>
          <w:rtl/>
        </w:rPr>
        <w:t xml:space="preserve">(المواد </w:t>
      </w:r>
      <w:r w:rsidRPr="006746F8">
        <w:rPr>
          <w:rtl/>
        </w:rPr>
        <w:t>2</w:t>
      </w:r>
      <w:r w:rsidRPr="00F856A7">
        <w:rPr>
          <w:rtl/>
        </w:rPr>
        <w:t xml:space="preserve"> و</w:t>
      </w:r>
      <w:r w:rsidRPr="006746F8">
        <w:rPr>
          <w:rtl/>
        </w:rPr>
        <w:t>6</w:t>
      </w:r>
      <w:r w:rsidRPr="00F856A7">
        <w:rPr>
          <w:rtl/>
        </w:rPr>
        <w:t xml:space="preserve"> و</w:t>
      </w:r>
      <w:r w:rsidRPr="006746F8">
        <w:rPr>
          <w:rtl/>
        </w:rPr>
        <w:t>7</w:t>
      </w:r>
      <w:r w:rsidRPr="00F856A7">
        <w:rPr>
          <w:rtl/>
        </w:rPr>
        <w:t xml:space="preserve"> و</w:t>
      </w:r>
      <w:r w:rsidRPr="006746F8">
        <w:rPr>
          <w:rtl/>
        </w:rPr>
        <w:t>9</w:t>
      </w:r>
      <w:r w:rsidRPr="00F856A7">
        <w:rPr>
          <w:rtl/>
        </w:rPr>
        <w:t xml:space="preserve"> و</w:t>
      </w:r>
      <w:r w:rsidRPr="006746F8">
        <w:rPr>
          <w:rtl/>
        </w:rPr>
        <w:t>13</w:t>
      </w:r>
      <w:r w:rsidRPr="00F856A7">
        <w:rPr>
          <w:rtl/>
        </w:rPr>
        <w:t xml:space="preserve"> و</w:t>
      </w:r>
      <w:r w:rsidRPr="006746F8">
        <w:rPr>
          <w:rtl/>
        </w:rPr>
        <w:t>26</w:t>
      </w:r>
      <w:r w:rsidRPr="00F856A7">
        <w:rPr>
          <w:rtl/>
        </w:rPr>
        <w:t xml:space="preserve">). </w:t>
      </w:r>
    </w:p>
    <w:p w14:paraId="2F5D7F17" w14:textId="0C0FCC4D" w:rsidR="00622073" w:rsidRPr="006F6174" w:rsidRDefault="00622073" w:rsidP="00207044">
      <w:pPr>
        <w:pStyle w:val="SingleTxtGA"/>
        <w:rPr>
          <w:b/>
          <w:bCs/>
          <w:lang w:val="ar-SA" w:eastAsia="zh-TW" w:bidi="en-GB"/>
        </w:rPr>
      </w:pPr>
      <w:r w:rsidRPr="006746F8">
        <w:rPr>
          <w:rtl/>
        </w:rPr>
        <w:t>41</w:t>
      </w:r>
      <w:r w:rsidRPr="00F856A7">
        <w:rPr>
          <w:rtl/>
        </w:rPr>
        <w:t>-</w:t>
      </w:r>
      <w:r w:rsidRPr="00F856A7">
        <w:rPr>
          <w:rtl/>
        </w:rPr>
        <w:tab/>
      </w:r>
      <w:r w:rsidRPr="006F6174">
        <w:rPr>
          <w:b/>
          <w:bCs/>
          <w:rtl/>
        </w:rPr>
        <w:t>إن اللجنة</w:t>
      </w:r>
      <w:r w:rsidR="00F034C4" w:rsidRPr="006F6174">
        <w:rPr>
          <w:b/>
          <w:bCs/>
          <w:rtl/>
        </w:rPr>
        <w:t>،</w:t>
      </w:r>
      <w:r w:rsidRPr="006F6174">
        <w:rPr>
          <w:b/>
          <w:bCs/>
          <w:rtl/>
        </w:rPr>
        <w:t xml:space="preserve"> إذ تذكّر بتوصياتها السابقة</w:t>
      </w:r>
      <w:r w:rsidR="00F034C4" w:rsidRPr="006F6174">
        <w:rPr>
          <w:rStyle w:val="FootnoteReference"/>
          <w:rFonts w:ascii="Simplified Arabic" w:hAnsi="Simplified Arabic"/>
          <w:b/>
          <w:bCs/>
          <w:rtl/>
        </w:rPr>
        <w:t>(</w:t>
      </w:r>
      <w:r w:rsidR="00F034C4" w:rsidRPr="006F6174">
        <w:rPr>
          <w:rStyle w:val="FootnoteReference"/>
          <w:rFonts w:ascii="Simplified Arabic" w:hAnsi="Simplified Arabic"/>
          <w:b/>
          <w:bCs/>
          <w:rtl/>
        </w:rPr>
        <w:footnoteReference w:id="29"/>
      </w:r>
      <w:r w:rsidR="00F034C4" w:rsidRPr="006F6174">
        <w:rPr>
          <w:rStyle w:val="FootnoteReference"/>
          <w:rFonts w:ascii="Simplified Arabic" w:hAnsi="Simplified Arabic"/>
          <w:b/>
          <w:bCs/>
          <w:rtl/>
        </w:rPr>
        <w:t>)</w:t>
      </w:r>
      <w:r w:rsidR="00F034C4" w:rsidRPr="006F6174">
        <w:rPr>
          <w:b/>
          <w:bCs/>
          <w:rtl/>
        </w:rPr>
        <w:t>،</w:t>
      </w:r>
      <w:r w:rsidRPr="006F6174">
        <w:rPr>
          <w:b/>
          <w:bCs/>
          <w:rtl/>
        </w:rPr>
        <w:t xml:space="preserve"> تحث الدولة الطرف على ما يلي:</w:t>
      </w:r>
    </w:p>
    <w:p w14:paraId="30E17078" w14:textId="65029FA9" w:rsidR="00622073" w:rsidRPr="006F6174" w:rsidRDefault="00622073" w:rsidP="00207044">
      <w:pPr>
        <w:pStyle w:val="SingleTxtGA"/>
        <w:rPr>
          <w:b/>
          <w:bCs/>
          <w:lang w:val="ar-SA" w:eastAsia="zh-TW" w:bidi="en-GB"/>
        </w:rPr>
      </w:pPr>
      <w:r w:rsidRPr="006F6174">
        <w:rPr>
          <w:b/>
          <w:bCs/>
          <w:rtl/>
        </w:rPr>
        <w:tab/>
        <w:t>(أ)</w:t>
      </w:r>
      <w:r w:rsidRPr="006F6174">
        <w:rPr>
          <w:b/>
          <w:bCs/>
          <w:rtl/>
        </w:rPr>
        <w:tab/>
        <w:t>سن تشريعات مخصصة تنظم حقوق اللاجئين وملتمسي اللجوء والإجراءات ذات الصلة</w:t>
      </w:r>
      <w:r w:rsidR="00F034C4" w:rsidRPr="006F6174">
        <w:rPr>
          <w:b/>
          <w:bCs/>
          <w:rtl/>
        </w:rPr>
        <w:t>،</w:t>
      </w:r>
      <w:r w:rsidRPr="006F6174">
        <w:rPr>
          <w:b/>
          <w:bCs/>
          <w:rtl/>
        </w:rPr>
        <w:t xml:space="preserve"> تتوافق مع القوانين الدولية لحقوق الإنسان واللاجئين؛</w:t>
      </w:r>
    </w:p>
    <w:p w14:paraId="53A480A3" w14:textId="029B1965" w:rsidR="00622073" w:rsidRPr="006F6174" w:rsidRDefault="00622073" w:rsidP="00207044">
      <w:pPr>
        <w:pStyle w:val="SingleTxtGA"/>
        <w:rPr>
          <w:b/>
          <w:bCs/>
          <w:lang w:val="ar-SA" w:eastAsia="zh-TW" w:bidi="en-GB"/>
        </w:rPr>
      </w:pPr>
      <w:r w:rsidRPr="006F6174">
        <w:rPr>
          <w:b/>
          <w:bCs/>
          <w:rtl/>
        </w:rPr>
        <w:tab/>
        <w:t>(ب)</w:t>
      </w:r>
      <w:r w:rsidRPr="006F6174">
        <w:rPr>
          <w:b/>
          <w:bCs/>
          <w:rtl/>
        </w:rPr>
        <w:tab/>
        <w:t>جعل إجراءات منح اللجوء أكثر فعالية وتقليص فترات الانتظار</w:t>
      </w:r>
      <w:r w:rsidR="00F034C4" w:rsidRPr="006F6174">
        <w:rPr>
          <w:b/>
          <w:bCs/>
          <w:rtl/>
        </w:rPr>
        <w:t>،</w:t>
      </w:r>
      <w:r w:rsidRPr="006F6174">
        <w:rPr>
          <w:b/>
          <w:bCs/>
          <w:rtl/>
        </w:rPr>
        <w:t xml:space="preserve"> بطرق منها زيادة الموارد المالية والبشرية للسلطات المختصة التي تتعامل مع طلبات اللجوء؛</w:t>
      </w:r>
    </w:p>
    <w:p w14:paraId="68E7CD45" w14:textId="49D6864E" w:rsidR="00622073" w:rsidRPr="006F6174" w:rsidRDefault="00622073" w:rsidP="00207044">
      <w:pPr>
        <w:pStyle w:val="SingleTxtGA"/>
        <w:rPr>
          <w:b/>
          <w:bCs/>
          <w:lang w:val="ar-SA" w:eastAsia="zh-TW" w:bidi="en-GB"/>
        </w:rPr>
      </w:pPr>
      <w:r w:rsidRPr="006F6174">
        <w:rPr>
          <w:b/>
          <w:bCs/>
          <w:rtl/>
        </w:rPr>
        <w:tab/>
        <w:t>(ج)</w:t>
      </w:r>
      <w:r w:rsidRPr="006F6174">
        <w:rPr>
          <w:b/>
          <w:bCs/>
          <w:rtl/>
        </w:rPr>
        <w:tab/>
        <w:t>تيسير سبل حصول ملتمسي اللجوء على المعونة القضائية المجانية في جميع إجراءات منح اللجوء</w:t>
      </w:r>
      <w:r w:rsidR="00F034C4" w:rsidRPr="006F6174">
        <w:rPr>
          <w:b/>
          <w:bCs/>
          <w:rtl/>
        </w:rPr>
        <w:t>،</w:t>
      </w:r>
      <w:r w:rsidRPr="006F6174">
        <w:rPr>
          <w:b/>
          <w:bCs/>
          <w:rtl/>
        </w:rPr>
        <w:t xml:space="preserve"> بما فيها قضايا الطعن في الأحكام الجنائية؛</w:t>
      </w:r>
    </w:p>
    <w:p w14:paraId="1FBACB07" w14:textId="6B5E2D73" w:rsidR="00622073" w:rsidRPr="006F6174" w:rsidRDefault="00622073" w:rsidP="00207044">
      <w:pPr>
        <w:pStyle w:val="SingleTxtGA"/>
        <w:rPr>
          <w:b/>
          <w:bCs/>
          <w:lang w:val="ar-SA" w:eastAsia="zh-TW" w:bidi="en-GB"/>
        </w:rPr>
      </w:pPr>
      <w:r w:rsidRPr="006F6174">
        <w:rPr>
          <w:b/>
          <w:bCs/>
          <w:rtl/>
        </w:rPr>
        <w:tab/>
        <w:t>(د)</w:t>
      </w:r>
      <w:r w:rsidRPr="006F6174">
        <w:rPr>
          <w:b/>
          <w:bCs/>
          <w:rtl/>
        </w:rPr>
        <w:tab/>
        <w:t>مراجعة سياستها المتمثلة في نقل اللاجئين السودانيين والإريتريين إلى بلدان ثالثة لا يكشف عنها</w:t>
      </w:r>
      <w:r w:rsidR="00F034C4" w:rsidRPr="006F6174">
        <w:rPr>
          <w:b/>
          <w:bCs/>
          <w:rtl/>
        </w:rPr>
        <w:t>،</w:t>
      </w:r>
      <w:r w:rsidRPr="006F6174">
        <w:rPr>
          <w:b/>
          <w:bCs/>
          <w:rtl/>
        </w:rPr>
        <w:t xml:space="preserve"> بغية إيجاد حلول آمنة ودائمة لهم تتماشى مع مبدأ عدم الإعادة القسرية. </w:t>
      </w:r>
    </w:p>
    <w:p w14:paraId="5C0B81CA" w14:textId="563A5409" w:rsidR="00622073" w:rsidRPr="00F856A7" w:rsidRDefault="00622073" w:rsidP="00207044">
      <w:pPr>
        <w:pStyle w:val="H23GA"/>
        <w:rPr>
          <w:lang w:val="ar-SA" w:eastAsia="zh-TW" w:bidi="en-GB"/>
        </w:rPr>
      </w:pPr>
      <w:r w:rsidRPr="00F856A7">
        <w:rPr>
          <w:rtl/>
        </w:rPr>
        <w:tab/>
      </w:r>
      <w:r w:rsidRPr="00F856A7">
        <w:rPr>
          <w:rtl/>
        </w:rPr>
        <w:tab/>
        <w:t>الهدم والإخلاء القسري في الضفة الغربية</w:t>
      </w:r>
      <w:r w:rsidR="00F034C4">
        <w:rPr>
          <w:rtl/>
        </w:rPr>
        <w:t>،</w:t>
      </w:r>
      <w:r w:rsidRPr="00F856A7">
        <w:rPr>
          <w:rtl/>
        </w:rPr>
        <w:t xml:space="preserve"> بما فيها القدس الشرقية</w:t>
      </w:r>
    </w:p>
    <w:p w14:paraId="407F0FB4" w14:textId="7C1C1B48" w:rsidR="00622073" w:rsidRPr="00841BDF" w:rsidRDefault="00622073" w:rsidP="00207044">
      <w:pPr>
        <w:pStyle w:val="SingleTxtGA"/>
        <w:rPr>
          <w:spacing w:val="-2"/>
          <w:lang w:val="ar-SA" w:eastAsia="zh-TW" w:bidi="en-GB"/>
        </w:rPr>
      </w:pPr>
      <w:r w:rsidRPr="00841BDF">
        <w:rPr>
          <w:spacing w:val="-2"/>
          <w:rtl/>
        </w:rPr>
        <w:t>42-</w:t>
      </w:r>
      <w:r w:rsidRPr="00841BDF">
        <w:rPr>
          <w:spacing w:val="-2"/>
          <w:rtl/>
        </w:rPr>
        <w:tab/>
        <w:t>يساور اللجنة القلق إزاء تعاظم وتكثيف ممارسة الدولة الطرف المتمثلة في هدم منازل الفلسطينيين وغيرها من البنى التحتية -مثل المدارس وشبكات المياه والصرف الصحي والنظافة الصحية- في الضفة الغربية</w:t>
      </w:r>
      <w:r w:rsidR="00F034C4" w:rsidRPr="00841BDF">
        <w:rPr>
          <w:spacing w:val="-2"/>
          <w:rtl/>
        </w:rPr>
        <w:t>،</w:t>
      </w:r>
      <w:r w:rsidRPr="00841BDF">
        <w:rPr>
          <w:spacing w:val="-2"/>
          <w:rtl/>
        </w:rPr>
        <w:t xml:space="preserve"> بما في ذلك حي الشيخ جراح</w:t>
      </w:r>
      <w:r w:rsidR="00F034C4" w:rsidRPr="00841BDF">
        <w:rPr>
          <w:spacing w:val="-2"/>
          <w:rtl/>
        </w:rPr>
        <w:t>،</w:t>
      </w:r>
      <w:r w:rsidRPr="00841BDF">
        <w:rPr>
          <w:spacing w:val="-2"/>
          <w:rtl/>
        </w:rPr>
        <w:t xml:space="preserve"> وسط جائحة كوفيد-19</w:t>
      </w:r>
      <w:r w:rsidR="00F034C4" w:rsidRPr="00841BDF">
        <w:rPr>
          <w:spacing w:val="-2"/>
          <w:rtl/>
        </w:rPr>
        <w:t>،</w:t>
      </w:r>
      <w:r w:rsidRPr="00841BDF">
        <w:rPr>
          <w:spacing w:val="-2"/>
          <w:rtl/>
        </w:rPr>
        <w:t xml:space="preserve"> وعمليات إخلاء من دُمرت منازلهم ورُحلوا قسراً. وتحيط </w:t>
      </w:r>
      <w:r w:rsidR="00155564">
        <w:rPr>
          <w:spacing w:val="-2"/>
          <w:rtl/>
        </w:rPr>
        <w:t>علماً</w:t>
      </w:r>
      <w:r w:rsidRPr="00841BDF">
        <w:rPr>
          <w:spacing w:val="-2"/>
          <w:rtl/>
        </w:rPr>
        <w:t xml:space="preserve"> بادعاء الدولة الطرف أن عمليات الهدم تقتصر على المباني غير القانونية</w:t>
      </w:r>
      <w:r w:rsidR="00F034C4" w:rsidRPr="00841BDF">
        <w:rPr>
          <w:spacing w:val="-2"/>
          <w:rtl/>
        </w:rPr>
        <w:t>،</w:t>
      </w:r>
      <w:r w:rsidRPr="00841BDF">
        <w:rPr>
          <w:spacing w:val="-2"/>
          <w:rtl/>
        </w:rPr>
        <w:t xml:space="preserve"> لكنها تأسف لكون الفلسطينيين حُرموا حقوقَهم في الأرض والسكن على مدى عقود حرماناً </w:t>
      </w:r>
      <w:proofErr w:type="spellStart"/>
      <w:r w:rsidRPr="00841BDF">
        <w:rPr>
          <w:spacing w:val="-2"/>
          <w:rtl/>
        </w:rPr>
        <w:t>ممنهجاً</w:t>
      </w:r>
      <w:proofErr w:type="spellEnd"/>
      <w:r w:rsidR="00F034C4" w:rsidRPr="00841BDF">
        <w:rPr>
          <w:spacing w:val="-2"/>
          <w:rtl/>
        </w:rPr>
        <w:t>،</w:t>
      </w:r>
      <w:r w:rsidRPr="00841BDF">
        <w:rPr>
          <w:spacing w:val="-2"/>
          <w:rtl/>
        </w:rPr>
        <w:t xml:space="preserve"> وأن نظام تقسيم المناطق والتخطيط المقيِّد في الضفة الغربية يستحيل معه تقري</w:t>
      </w:r>
      <w:r w:rsidR="00CB4EAD">
        <w:rPr>
          <w:spacing w:val="-2"/>
          <w:rtl/>
        </w:rPr>
        <w:t xml:space="preserve">باً </w:t>
      </w:r>
      <w:r w:rsidRPr="00841BDF">
        <w:rPr>
          <w:spacing w:val="-2"/>
          <w:rtl/>
        </w:rPr>
        <w:t>على الفلسطينيين الحصول على تراخيص البناء</w:t>
      </w:r>
      <w:r w:rsidR="00F034C4" w:rsidRPr="00841BDF">
        <w:rPr>
          <w:spacing w:val="-2"/>
          <w:rtl/>
        </w:rPr>
        <w:t>،</w:t>
      </w:r>
      <w:r w:rsidRPr="00841BDF">
        <w:rPr>
          <w:spacing w:val="-2"/>
          <w:rtl/>
        </w:rPr>
        <w:t xml:space="preserve"> الأمر الذي لا يترك لهم خيا</w:t>
      </w:r>
      <w:r w:rsidR="00E423AB">
        <w:rPr>
          <w:spacing w:val="-2"/>
          <w:rtl/>
        </w:rPr>
        <w:t xml:space="preserve">راً </w:t>
      </w:r>
      <w:r w:rsidRPr="00841BDF">
        <w:rPr>
          <w:spacing w:val="-2"/>
          <w:rtl/>
        </w:rPr>
        <w:t xml:space="preserve">سوى البناء بصورة غير قانونية والمخاطرة بالهدم والإخلاء. وتعرب في هذا الصدد عن بالغ قلقها لكون الممارسة الممنهجة المتمثلة في عمليات الهدم والإخلاء القسري القائمة على </w:t>
      </w:r>
      <w:r w:rsidRPr="00841BDF">
        <w:rPr>
          <w:spacing w:val="-2"/>
          <w:rtl/>
        </w:rPr>
        <w:lastRenderedPageBreak/>
        <w:t>سياسات تمييزية قد أدت إلى الفصل بين المجتمعات المحلية اليهودية والفلسطينية في الأرض الفلسطينية المحتلة</w:t>
      </w:r>
      <w:r w:rsidR="00F034C4" w:rsidRPr="00841BDF">
        <w:rPr>
          <w:spacing w:val="-2"/>
          <w:rtl/>
        </w:rPr>
        <w:t>،</w:t>
      </w:r>
      <w:r w:rsidRPr="00841BDF">
        <w:rPr>
          <w:spacing w:val="-2"/>
          <w:rtl/>
        </w:rPr>
        <w:t xml:space="preserve"> وهو ما يبلغ حد الفصل العنصري (المواد 2 و7 و12 و14 و17 و26 و27).</w:t>
      </w:r>
    </w:p>
    <w:p w14:paraId="658A46C1" w14:textId="5C47965F" w:rsidR="00622073" w:rsidRPr="00C05A0E" w:rsidRDefault="00622073" w:rsidP="00207044">
      <w:pPr>
        <w:pStyle w:val="SingleTxtGA"/>
        <w:rPr>
          <w:b/>
          <w:bCs/>
          <w:lang w:val="ar-SA" w:eastAsia="zh-TW" w:bidi="en-GB"/>
        </w:rPr>
      </w:pPr>
      <w:r w:rsidRPr="006746F8">
        <w:rPr>
          <w:rtl/>
        </w:rPr>
        <w:t>43</w:t>
      </w:r>
      <w:r w:rsidRPr="00F856A7">
        <w:rPr>
          <w:rtl/>
        </w:rPr>
        <w:t>-</w:t>
      </w:r>
      <w:r w:rsidRPr="00F856A7">
        <w:rPr>
          <w:rtl/>
        </w:rPr>
        <w:tab/>
      </w:r>
      <w:r w:rsidRPr="00C05A0E">
        <w:rPr>
          <w:b/>
          <w:bCs/>
          <w:rtl/>
        </w:rPr>
        <w:t>تكرر اللجنة بقوة توصياتها السابقة</w:t>
      </w:r>
      <w:r w:rsidR="00F034C4" w:rsidRPr="00C05A0E">
        <w:rPr>
          <w:rStyle w:val="FootnoteReference"/>
          <w:rFonts w:ascii="Simplified Arabic" w:hAnsi="Simplified Arabic"/>
          <w:b/>
          <w:bCs/>
          <w:rtl/>
        </w:rPr>
        <w:t>(</w:t>
      </w:r>
      <w:r w:rsidR="00F034C4" w:rsidRPr="00C05A0E">
        <w:rPr>
          <w:rStyle w:val="FootnoteReference"/>
          <w:rFonts w:ascii="Simplified Arabic" w:hAnsi="Simplified Arabic"/>
          <w:b/>
          <w:bCs/>
          <w:rtl/>
        </w:rPr>
        <w:footnoteReference w:id="30"/>
      </w:r>
      <w:r w:rsidR="00F034C4" w:rsidRPr="00C05A0E">
        <w:rPr>
          <w:rStyle w:val="FootnoteReference"/>
          <w:rFonts w:ascii="Simplified Arabic" w:hAnsi="Simplified Arabic"/>
          <w:b/>
          <w:bCs/>
          <w:rtl/>
        </w:rPr>
        <w:t>)</w:t>
      </w:r>
      <w:r w:rsidRPr="00C05A0E">
        <w:rPr>
          <w:b/>
          <w:bCs/>
          <w:rtl/>
        </w:rPr>
        <w:t xml:space="preserve"> بأن تمتنع الدولة الطرف عن تنفيذ أوامر الإخلاء والهدم استنا</w:t>
      </w:r>
      <w:r w:rsidR="00E423AB">
        <w:rPr>
          <w:b/>
          <w:bCs/>
          <w:rtl/>
        </w:rPr>
        <w:t xml:space="preserve">داً </w:t>
      </w:r>
      <w:r w:rsidRPr="00C05A0E">
        <w:rPr>
          <w:b/>
          <w:bCs/>
          <w:rtl/>
        </w:rPr>
        <w:t>إلى سياسات وقوانين وممارسات تخطيط تنطوي على تمييز في حق الفلسطينيين</w:t>
      </w:r>
      <w:r w:rsidR="00F034C4" w:rsidRPr="00C05A0E">
        <w:rPr>
          <w:b/>
          <w:bCs/>
          <w:rtl/>
        </w:rPr>
        <w:t>،</w:t>
      </w:r>
      <w:r w:rsidRPr="00C05A0E">
        <w:rPr>
          <w:b/>
          <w:bCs/>
          <w:rtl/>
        </w:rPr>
        <w:t xml:space="preserve"> وكذلك البدو</w:t>
      </w:r>
      <w:r w:rsidR="00F034C4" w:rsidRPr="00C05A0E">
        <w:rPr>
          <w:b/>
          <w:bCs/>
          <w:rtl/>
        </w:rPr>
        <w:t>،</w:t>
      </w:r>
      <w:r w:rsidRPr="00C05A0E">
        <w:rPr>
          <w:b/>
          <w:bCs/>
          <w:rtl/>
        </w:rPr>
        <w:t xml:space="preserve"> في الضفة الغربية</w:t>
      </w:r>
      <w:r w:rsidR="00F034C4" w:rsidRPr="00C05A0E">
        <w:rPr>
          <w:b/>
          <w:bCs/>
          <w:rtl/>
        </w:rPr>
        <w:t>،</w:t>
      </w:r>
      <w:r w:rsidRPr="00C05A0E">
        <w:rPr>
          <w:b/>
          <w:bCs/>
          <w:rtl/>
        </w:rPr>
        <w:t xml:space="preserve"> بما فيها القدس الشرقية. وينبغي أن تراجع الدولة الطرف وتصلح نظامها للتخطيط وتقسيم المناطق ونظام تراخيص البناء من أجل منع عمليات الإخلاء القسري والهدم الناجمة عن استحالة حصول الفلسطينيين على تراخيص بناء وإشراك السكان المتضررين بالمشاركة في عملية التخطيط. وينبغي </w:t>
      </w:r>
      <w:r w:rsidR="00E423AB">
        <w:rPr>
          <w:b/>
          <w:bCs/>
          <w:rtl/>
        </w:rPr>
        <w:t>أيضاً</w:t>
      </w:r>
      <w:r w:rsidRPr="00C05A0E">
        <w:rPr>
          <w:b/>
          <w:bCs/>
          <w:rtl/>
        </w:rPr>
        <w:t xml:space="preserve"> أن تراعي الأصول القانونية والضمانات الإجرائية التي تحمي من عمليات الإخلاء القسري والهدم.</w:t>
      </w:r>
    </w:p>
    <w:p w14:paraId="04C93634" w14:textId="77777777" w:rsidR="00622073" w:rsidRPr="000304A8" w:rsidRDefault="00622073" w:rsidP="00207044">
      <w:pPr>
        <w:pStyle w:val="H23GA"/>
        <w:rPr>
          <w:lang w:eastAsia="zh-TW" w:bidi="en-GB"/>
        </w:rPr>
      </w:pPr>
      <w:r w:rsidRPr="00F856A7">
        <w:rPr>
          <w:rtl/>
        </w:rPr>
        <w:tab/>
      </w:r>
      <w:r w:rsidRPr="00F856A7">
        <w:rPr>
          <w:rtl/>
        </w:rPr>
        <w:tab/>
        <w:t>لمّ شمل العائلة</w:t>
      </w:r>
    </w:p>
    <w:p w14:paraId="3631256F" w14:textId="340A3447" w:rsidR="00622073" w:rsidRPr="00070FC2" w:rsidRDefault="00622073" w:rsidP="00207044">
      <w:pPr>
        <w:pStyle w:val="SingleTxtGA"/>
        <w:rPr>
          <w:lang w:eastAsia="zh-TW" w:bidi="en-GB"/>
        </w:rPr>
      </w:pPr>
      <w:r w:rsidRPr="006746F8">
        <w:rPr>
          <w:rtl/>
        </w:rPr>
        <w:t>44</w:t>
      </w:r>
      <w:r w:rsidRPr="00F856A7">
        <w:rPr>
          <w:rtl/>
        </w:rPr>
        <w:t>-</w:t>
      </w:r>
      <w:r w:rsidRPr="00F856A7">
        <w:rPr>
          <w:rtl/>
        </w:rPr>
        <w:tab/>
        <w:t>يساور اللجنة القلق ل</w:t>
      </w:r>
      <w:r>
        <w:rPr>
          <w:rtl/>
        </w:rPr>
        <w:t>كون</w:t>
      </w:r>
      <w:r w:rsidRPr="00F856A7">
        <w:rPr>
          <w:rtl/>
        </w:rPr>
        <w:t xml:space="preserve"> قانون المواطنة والدخول إلى إسرائيل (الأمر المؤقت) لا يزال يحظر لم شمل عائلات المواطنين الإسرائيليين مع أزواجهم الفلسطينيين الذين يعيشون في الضفة الغربية أو قطاع غزة أو مع الأزواج الذين يعيشون في دول مصنفة على أنها "دول معادية". ويساورها القلق </w:t>
      </w:r>
      <w:r w:rsidR="00E423AB">
        <w:rPr>
          <w:rtl/>
        </w:rPr>
        <w:t>أيضاً</w:t>
      </w:r>
      <w:r w:rsidRPr="00F856A7">
        <w:rPr>
          <w:rtl/>
        </w:rPr>
        <w:t xml:space="preserve"> ل</w:t>
      </w:r>
      <w:r>
        <w:rPr>
          <w:rtl/>
        </w:rPr>
        <w:t>كون</w:t>
      </w:r>
      <w:r w:rsidRPr="00F856A7">
        <w:rPr>
          <w:rtl/>
        </w:rPr>
        <w:t xml:space="preserve"> ذلك القانون ينص على أن سكان القدس الشرقية مطالبون إما بتسليم</w:t>
      </w:r>
      <w:r>
        <w:rPr>
          <w:rtl/>
        </w:rPr>
        <w:t xml:space="preserve"> مكان</w:t>
      </w:r>
      <w:r w:rsidRPr="00F856A7">
        <w:rPr>
          <w:rtl/>
        </w:rPr>
        <w:t xml:space="preserve"> إقامتهم والعيش في الضفة الغربية أو تقديم طلب للحصول على تصريح سنوي للزوج غير المقيم. وتلاحظ بقلق أن النساء الفلسطينيات اللواتي يتوقف وضعهن من حيث الإقامة فقط على وضع أزواجهن من حيث الإقامة قد يترددن في الإبلاغ عن العنف العائلي أو طلب الطلاق (المواد </w:t>
      </w:r>
      <w:r w:rsidRPr="006746F8">
        <w:rPr>
          <w:rtl/>
        </w:rPr>
        <w:t>17</w:t>
      </w:r>
      <w:r w:rsidRPr="00F856A7">
        <w:rPr>
          <w:rtl/>
        </w:rPr>
        <w:t xml:space="preserve"> و</w:t>
      </w:r>
      <w:r w:rsidRPr="006746F8">
        <w:rPr>
          <w:rtl/>
        </w:rPr>
        <w:t>23</w:t>
      </w:r>
      <w:r w:rsidRPr="00F856A7">
        <w:rPr>
          <w:rtl/>
        </w:rPr>
        <w:t xml:space="preserve"> و</w:t>
      </w:r>
      <w:r w:rsidRPr="006746F8">
        <w:rPr>
          <w:rtl/>
        </w:rPr>
        <w:t>24</w:t>
      </w:r>
      <w:r w:rsidRPr="00F856A7">
        <w:rPr>
          <w:rtl/>
        </w:rPr>
        <w:t xml:space="preserve"> و</w:t>
      </w:r>
      <w:r w:rsidRPr="006746F8">
        <w:rPr>
          <w:rtl/>
        </w:rPr>
        <w:t>26</w:t>
      </w:r>
      <w:r w:rsidRPr="00F856A7">
        <w:rPr>
          <w:rtl/>
        </w:rPr>
        <w:t>).</w:t>
      </w:r>
    </w:p>
    <w:p w14:paraId="1675E42D" w14:textId="1EC7DF5B" w:rsidR="00622073" w:rsidRPr="00841BDF" w:rsidRDefault="00622073" w:rsidP="00207044">
      <w:pPr>
        <w:pStyle w:val="SingleTxtGA"/>
        <w:rPr>
          <w:b/>
          <w:bCs/>
          <w:spacing w:val="-4"/>
          <w:lang w:val="ar-SA" w:eastAsia="zh-TW" w:bidi="en-GB"/>
        </w:rPr>
      </w:pPr>
      <w:r w:rsidRPr="00841BDF">
        <w:rPr>
          <w:spacing w:val="-4"/>
          <w:rtl/>
        </w:rPr>
        <w:t>45-</w:t>
      </w:r>
      <w:r w:rsidRPr="00841BDF">
        <w:rPr>
          <w:spacing w:val="-4"/>
          <w:rtl/>
        </w:rPr>
        <w:tab/>
      </w:r>
      <w:r w:rsidRPr="00841BDF">
        <w:rPr>
          <w:b/>
          <w:bCs/>
          <w:spacing w:val="-4"/>
          <w:rtl/>
        </w:rPr>
        <w:t>تكرر اللجنة بقوة توصياتها السابقة</w:t>
      </w:r>
      <w:r w:rsidR="00F034C4" w:rsidRPr="00841BDF">
        <w:rPr>
          <w:rStyle w:val="FootnoteReference"/>
          <w:rFonts w:ascii="Simplified Arabic" w:hAnsi="Simplified Arabic"/>
          <w:b/>
          <w:bCs/>
          <w:spacing w:val="-4"/>
          <w:rtl/>
        </w:rPr>
        <w:t>(</w:t>
      </w:r>
      <w:r w:rsidR="00F034C4" w:rsidRPr="00841BDF">
        <w:rPr>
          <w:rStyle w:val="FootnoteReference"/>
          <w:rFonts w:ascii="Simplified Arabic" w:hAnsi="Simplified Arabic"/>
          <w:b/>
          <w:bCs/>
          <w:spacing w:val="-4"/>
          <w:rtl/>
        </w:rPr>
        <w:footnoteReference w:id="31"/>
      </w:r>
      <w:r w:rsidR="00F034C4" w:rsidRPr="00841BDF">
        <w:rPr>
          <w:rStyle w:val="FootnoteReference"/>
          <w:rFonts w:ascii="Simplified Arabic" w:hAnsi="Simplified Arabic"/>
          <w:b/>
          <w:bCs/>
          <w:spacing w:val="-4"/>
          <w:rtl/>
        </w:rPr>
        <w:t>)</w:t>
      </w:r>
      <w:r w:rsidRPr="00841BDF">
        <w:rPr>
          <w:b/>
          <w:bCs/>
          <w:spacing w:val="-4"/>
          <w:rtl/>
        </w:rPr>
        <w:t xml:space="preserve"> بأن تلغي الدولة الطرف قانون المواطنة والدخول إلى إسرائيل (الأمر المؤقت) قصد رفع القيود غير المتناسبة والضارة المفروضة على الحق في الحياة الأسرية. وينبغي </w:t>
      </w:r>
      <w:r w:rsidR="00E423AB">
        <w:rPr>
          <w:b/>
          <w:bCs/>
          <w:spacing w:val="-4"/>
          <w:rtl/>
        </w:rPr>
        <w:t>أيضاً</w:t>
      </w:r>
      <w:r w:rsidRPr="00841BDF">
        <w:rPr>
          <w:b/>
          <w:bCs/>
          <w:spacing w:val="-4"/>
          <w:rtl/>
        </w:rPr>
        <w:t xml:space="preserve"> أن تتصدى لضعف النساء اللائي لا يتوقف وضعهن من حيث الإقامة إلا على وضع أزواجهن من حيث الإقامة</w:t>
      </w:r>
      <w:r w:rsidR="00F034C4" w:rsidRPr="00841BDF">
        <w:rPr>
          <w:b/>
          <w:bCs/>
          <w:spacing w:val="-4"/>
          <w:rtl/>
        </w:rPr>
        <w:t>،</w:t>
      </w:r>
      <w:r w:rsidRPr="00841BDF">
        <w:rPr>
          <w:b/>
          <w:bCs/>
          <w:spacing w:val="-4"/>
          <w:rtl/>
        </w:rPr>
        <w:t xml:space="preserve"> وأن تتخذ تدابير حماية كافية</w:t>
      </w:r>
      <w:r w:rsidR="00F034C4" w:rsidRPr="00841BDF">
        <w:rPr>
          <w:b/>
          <w:bCs/>
          <w:spacing w:val="-4"/>
          <w:rtl/>
        </w:rPr>
        <w:t>،</w:t>
      </w:r>
      <w:r w:rsidRPr="00841BDF">
        <w:rPr>
          <w:b/>
          <w:bCs/>
          <w:spacing w:val="-4"/>
          <w:rtl/>
        </w:rPr>
        <w:t xml:space="preserve"> بما في ذلك في حالات العنف العائلي أو الطلاق.</w:t>
      </w:r>
    </w:p>
    <w:p w14:paraId="43BF4573" w14:textId="77777777" w:rsidR="00622073" w:rsidRPr="00070FC2" w:rsidRDefault="00622073" w:rsidP="00207044">
      <w:pPr>
        <w:pStyle w:val="H23GA"/>
        <w:rPr>
          <w:lang w:eastAsia="zh-TW" w:bidi="en-GB"/>
        </w:rPr>
      </w:pPr>
      <w:r w:rsidRPr="00F856A7">
        <w:rPr>
          <w:rtl/>
        </w:rPr>
        <w:tab/>
      </w:r>
      <w:r w:rsidRPr="00F856A7">
        <w:rPr>
          <w:rtl/>
        </w:rPr>
        <w:tab/>
        <w:t xml:space="preserve">الاستنكاف </w:t>
      </w:r>
      <w:proofErr w:type="spellStart"/>
      <w:r w:rsidRPr="00F856A7">
        <w:rPr>
          <w:rtl/>
        </w:rPr>
        <w:t>الضميري</w:t>
      </w:r>
      <w:proofErr w:type="spellEnd"/>
      <w:r w:rsidRPr="00F856A7">
        <w:rPr>
          <w:rtl/>
        </w:rPr>
        <w:t xml:space="preserve"> من الخدمة العسكرية</w:t>
      </w:r>
    </w:p>
    <w:p w14:paraId="1BD821F9" w14:textId="0018EB38" w:rsidR="00622073" w:rsidRPr="00F856A7" w:rsidRDefault="00622073" w:rsidP="00207044">
      <w:pPr>
        <w:pStyle w:val="SingleTxtGA"/>
        <w:rPr>
          <w:lang w:val="ar-SA" w:eastAsia="zh-TW" w:bidi="en-GB"/>
        </w:rPr>
      </w:pPr>
      <w:r w:rsidRPr="006746F8">
        <w:rPr>
          <w:rtl/>
        </w:rPr>
        <w:t>46</w:t>
      </w:r>
      <w:r w:rsidRPr="00F856A7">
        <w:rPr>
          <w:rtl/>
        </w:rPr>
        <w:t>-</w:t>
      </w:r>
      <w:r w:rsidRPr="00F856A7">
        <w:rPr>
          <w:rtl/>
        </w:rPr>
        <w:tab/>
        <w:t>تكرر اللجنة</w:t>
      </w:r>
      <w:r w:rsidR="00F034C4">
        <w:rPr>
          <w:rStyle w:val="FootnoteReference"/>
          <w:rFonts w:ascii="Simplified Arabic" w:hAnsi="Simplified Arabic"/>
          <w:rtl/>
        </w:rPr>
        <w:t>(</w:t>
      </w:r>
      <w:r w:rsidR="00F034C4" w:rsidRPr="00F856A7">
        <w:rPr>
          <w:rStyle w:val="FootnoteReference"/>
          <w:rFonts w:ascii="Simplified Arabic" w:hAnsi="Simplified Arabic"/>
          <w:rtl/>
        </w:rPr>
        <w:footnoteReference w:id="32"/>
      </w:r>
      <w:r w:rsidR="00F034C4">
        <w:rPr>
          <w:rStyle w:val="FootnoteReference"/>
          <w:rFonts w:ascii="Simplified Arabic" w:hAnsi="Simplified Arabic"/>
          <w:rtl/>
        </w:rPr>
        <w:t>)</w:t>
      </w:r>
      <w:r w:rsidRPr="00F856A7">
        <w:rPr>
          <w:rtl/>
        </w:rPr>
        <w:t xml:space="preserve"> الإعراب عن قلقها بشأن الطابع العسكري الغالب لعضوية اللجنة العسكرية الخاصة التي تبت في طلبات الاستنكاف </w:t>
      </w:r>
      <w:proofErr w:type="spellStart"/>
      <w:r w:rsidRPr="00F856A7">
        <w:rPr>
          <w:rtl/>
        </w:rPr>
        <w:t>الضميري</w:t>
      </w:r>
      <w:proofErr w:type="spellEnd"/>
      <w:r w:rsidRPr="00F856A7">
        <w:rPr>
          <w:rtl/>
        </w:rPr>
        <w:t xml:space="preserve"> من الخدمة العسكرية الإلزامية. ويساورها القلق </w:t>
      </w:r>
      <w:r w:rsidR="00E423AB">
        <w:rPr>
          <w:rtl/>
        </w:rPr>
        <w:t>أيضاً</w:t>
      </w:r>
      <w:r w:rsidRPr="00F856A7">
        <w:rPr>
          <w:rtl/>
        </w:rPr>
        <w:t xml:space="preserve"> لكون المستنكفين </w:t>
      </w:r>
      <w:proofErr w:type="spellStart"/>
      <w:r w:rsidRPr="00F856A7">
        <w:rPr>
          <w:rtl/>
        </w:rPr>
        <w:t>ضميريا</w:t>
      </w:r>
      <w:r w:rsidR="00C05A0E">
        <w:rPr>
          <w:rFonts w:hint="cs"/>
          <w:rtl/>
        </w:rPr>
        <w:t>ً</w:t>
      </w:r>
      <w:proofErr w:type="spellEnd"/>
      <w:r w:rsidRPr="00F856A7">
        <w:rPr>
          <w:rtl/>
        </w:rPr>
        <w:t xml:space="preserve"> لا ينفكّون يتعرضون للعقوبة والسجن بسبب رفضهم الخدمة في الجيش (المواد</w:t>
      </w:r>
      <w:r w:rsidR="00635A1F">
        <w:rPr>
          <w:rFonts w:hint="cs"/>
          <w:rtl/>
        </w:rPr>
        <w:t> </w:t>
      </w:r>
      <w:r w:rsidRPr="006746F8">
        <w:rPr>
          <w:rtl/>
        </w:rPr>
        <w:t>2</w:t>
      </w:r>
      <w:r w:rsidRPr="00F856A7">
        <w:rPr>
          <w:rtl/>
        </w:rPr>
        <w:t xml:space="preserve"> و</w:t>
      </w:r>
      <w:r w:rsidRPr="006746F8">
        <w:rPr>
          <w:rtl/>
        </w:rPr>
        <w:t>14</w:t>
      </w:r>
      <w:r w:rsidRPr="00F856A7">
        <w:rPr>
          <w:rtl/>
        </w:rPr>
        <w:t xml:space="preserve"> و</w:t>
      </w:r>
      <w:r w:rsidRPr="006746F8">
        <w:rPr>
          <w:rtl/>
        </w:rPr>
        <w:t>18</w:t>
      </w:r>
      <w:r w:rsidRPr="00F856A7">
        <w:rPr>
          <w:rtl/>
        </w:rPr>
        <w:t xml:space="preserve"> و</w:t>
      </w:r>
      <w:r w:rsidRPr="006746F8">
        <w:rPr>
          <w:rtl/>
        </w:rPr>
        <w:t>26</w:t>
      </w:r>
      <w:r w:rsidRPr="00F856A7">
        <w:rPr>
          <w:rtl/>
        </w:rPr>
        <w:t>).</w:t>
      </w:r>
    </w:p>
    <w:p w14:paraId="4D9C1517" w14:textId="3158F02B" w:rsidR="00622073" w:rsidRPr="00C05A0E" w:rsidRDefault="00622073" w:rsidP="00207044">
      <w:pPr>
        <w:pStyle w:val="SingleTxtGA"/>
        <w:rPr>
          <w:b/>
          <w:bCs/>
          <w:lang w:eastAsia="zh-TW" w:bidi="en-GB"/>
        </w:rPr>
      </w:pPr>
      <w:r w:rsidRPr="006746F8">
        <w:rPr>
          <w:rtl/>
        </w:rPr>
        <w:t>47</w:t>
      </w:r>
      <w:r w:rsidRPr="00F856A7">
        <w:rPr>
          <w:rtl/>
        </w:rPr>
        <w:t>-</w:t>
      </w:r>
      <w:r w:rsidRPr="00F856A7">
        <w:rPr>
          <w:rtl/>
        </w:rPr>
        <w:tab/>
      </w:r>
      <w:r w:rsidRPr="00C05A0E">
        <w:rPr>
          <w:b/>
          <w:bCs/>
          <w:rtl/>
        </w:rPr>
        <w:t>تكرر اللجنة توصياتها</w:t>
      </w:r>
      <w:r w:rsidR="00F034C4" w:rsidRPr="00C05A0E">
        <w:rPr>
          <w:rStyle w:val="FootnoteReference"/>
          <w:rFonts w:ascii="Simplified Arabic" w:hAnsi="Simplified Arabic"/>
          <w:b/>
          <w:bCs/>
          <w:rtl/>
        </w:rPr>
        <w:t>(</w:t>
      </w:r>
      <w:r w:rsidR="00F034C4" w:rsidRPr="00C05A0E">
        <w:rPr>
          <w:rStyle w:val="FootnoteReference"/>
          <w:rFonts w:ascii="Simplified Arabic" w:hAnsi="Simplified Arabic"/>
          <w:b/>
          <w:bCs/>
          <w:rtl/>
        </w:rPr>
        <w:footnoteReference w:id="33"/>
      </w:r>
      <w:r w:rsidR="00F034C4" w:rsidRPr="00C05A0E">
        <w:rPr>
          <w:rStyle w:val="FootnoteReference"/>
          <w:rFonts w:ascii="Simplified Arabic" w:hAnsi="Simplified Arabic"/>
          <w:b/>
          <w:bCs/>
          <w:rtl/>
        </w:rPr>
        <w:t>)</w:t>
      </w:r>
      <w:r w:rsidRPr="00C05A0E">
        <w:rPr>
          <w:b/>
          <w:bCs/>
          <w:rtl/>
        </w:rPr>
        <w:t xml:space="preserve"> بأن تتخذ الدولة الطرف تدابير ملموسة لتنويع عضوية اللجنة العسكرية الخاصة التي تنظر في طلبات الاستنكاف </w:t>
      </w:r>
      <w:proofErr w:type="spellStart"/>
      <w:r w:rsidRPr="00C05A0E">
        <w:rPr>
          <w:b/>
          <w:bCs/>
          <w:rtl/>
        </w:rPr>
        <w:t>الضميري</w:t>
      </w:r>
      <w:proofErr w:type="spellEnd"/>
      <w:r w:rsidR="00F034C4" w:rsidRPr="00C05A0E">
        <w:rPr>
          <w:b/>
          <w:bCs/>
          <w:rtl/>
        </w:rPr>
        <w:t>،</w:t>
      </w:r>
      <w:r w:rsidRPr="00C05A0E">
        <w:rPr>
          <w:b/>
          <w:bCs/>
          <w:rtl/>
        </w:rPr>
        <w:t xml:space="preserve"> قصد جعلها مستقلة ونزيهة تماما</w:t>
      </w:r>
      <w:r w:rsidR="00C05A0E">
        <w:rPr>
          <w:rFonts w:hint="cs"/>
          <w:b/>
          <w:bCs/>
          <w:rtl/>
        </w:rPr>
        <w:t>ً</w:t>
      </w:r>
      <w:r w:rsidRPr="00C05A0E">
        <w:rPr>
          <w:b/>
          <w:bCs/>
          <w:rtl/>
        </w:rPr>
        <w:t xml:space="preserve">. وينبغي </w:t>
      </w:r>
      <w:r w:rsidR="00E423AB">
        <w:rPr>
          <w:b/>
          <w:bCs/>
          <w:rtl/>
        </w:rPr>
        <w:t>أيضاً</w:t>
      </w:r>
      <w:r w:rsidRPr="00C05A0E">
        <w:rPr>
          <w:b/>
          <w:bCs/>
          <w:rtl/>
        </w:rPr>
        <w:t xml:space="preserve"> أن تضع ح</w:t>
      </w:r>
      <w:r w:rsidR="00E423AB">
        <w:rPr>
          <w:b/>
          <w:bCs/>
          <w:rtl/>
        </w:rPr>
        <w:t xml:space="preserve">داً </w:t>
      </w:r>
      <w:r w:rsidRPr="00C05A0E">
        <w:rPr>
          <w:b/>
          <w:bCs/>
          <w:rtl/>
        </w:rPr>
        <w:t xml:space="preserve">للممارسة المتمثلة في تكرار فرض العقوبة على المستنكفين </w:t>
      </w:r>
      <w:proofErr w:type="spellStart"/>
      <w:r w:rsidRPr="00C05A0E">
        <w:rPr>
          <w:b/>
          <w:bCs/>
          <w:rtl/>
        </w:rPr>
        <w:t>ضميريا</w:t>
      </w:r>
      <w:r w:rsidR="00C05A0E">
        <w:rPr>
          <w:rFonts w:hint="cs"/>
          <w:b/>
          <w:bCs/>
          <w:rtl/>
        </w:rPr>
        <w:t>ً</w:t>
      </w:r>
      <w:proofErr w:type="spellEnd"/>
      <w:r w:rsidRPr="00C05A0E">
        <w:rPr>
          <w:b/>
          <w:bCs/>
          <w:rtl/>
        </w:rPr>
        <w:t xml:space="preserve"> وسجنهم</w:t>
      </w:r>
      <w:r w:rsidR="00F034C4" w:rsidRPr="00C05A0E">
        <w:rPr>
          <w:b/>
          <w:bCs/>
          <w:rtl/>
        </w:rPr>
        <w:t>،</w:t>
      </w:r>
      <w:r w:rsidRPr="00C05A0E">
        <w:rPr>
          <w:b/>
          <w:bCs/>
          <w:rtl/>
        </w:rPr>
        <w:t xml:space="preserve"> الأمر الذي قد يبلغ حد انتهاك الحق في عدم المحاكمة أو المعاقبة على نفس الجرم مرتين. </w:t>
      </w:r>
    </w:p>
    <w:p w14:paraId="77E1DFB4" w14:textId="77777777" w:rsidR="00622073" w:rsidRPr="00F856A7" w:rsidRDefault="00622073" w:rsidP="00207044">
      <w:pPr>
        <w:pStyle w:val="H23GA"/>
        <w:rPr>
          <w:lang w:val="ar-SA" w:eastAsia="zh-TW" w:bidi="en-GB"/>
        </w:rPr>
      </w:pPr>
      <w:r w:rsidRPr="00F856A7">
        <w:rPr>
          <w:rtl/>
        </w:rPr>
        <w:lastRenderedPageBreak/>
        <w:tab/>
      </w:r>
      <w:r w:rsidRPr="00F856A7">
        <w:rPr>
          <w:rtl/>
        </w:rPr>
        <w:tab/>
        <w:t xml:space="preserve">حرية التعبير </w:t>
      </w:r>
    </w:p>
    <w:p w14:paraId="2F50001E" w14:textId="7BDD9BB3" w:rsidR="00622073" w:rsidRPr="00BB3785" w:rsidRDefault="00622073" w:rsidP="00207044">
      <w:pPr>
        <w:pStyle w:val="SingleTxtGA"/>
        <w:rPr>
          <w:lang w:eastAsia="zh-TW" w:bidi="en-GB"/>
        </w:rPr>
      </w:pPr>
      <w:r w:rsidRPr="006746F8">
        <w:rPr>
          <w:rtl/>
        </w:rPr>
        <w:t>48</w:t>
      </w:r>
      <w:r w:rsidRPr="00F856A7">
        <w:rPr>
          <w:rtl/>
        </w:rPr>
        <w:t>-</w:t>
      </w:r>
      <w:r w:rsidRPr="00F856A7">
        <w:rPr>
          <w:rtl/>
        </w:rPr>
        <w:tab/>
        <w:t>يساور اللجنة بالغ القلق إزاء القيود الشديدة المفروضة على الحق في حرية التعبير في الدولة الطرف</w:t>
      </w:r>
      <w:r w:rsidR="00F034C4">
        <w:rPr>
          <w:rtl/>
        </w:rPr>
        <w:t>،</w:t>
      </w:r>
      <w:r w:rsidRPr="00F856A7">
        <w:rPr>
          <w:rtl/>
        </w:rPr>
        <w:t xml:space="preserve"> ولا سيما ما يلي:</w:t>
      </w:r>
    </w:p>
    <w:p w14:paraId="2B213EF7" w14:textId="77777777" w:rsidR="00622073" w:rsidRPr="00F856A7" w:rsidRDefault="00622073" w:rsidP="00207044">
      <w:pPr>
        <w:pStyle w:val="SingleTxtGA"/>
        <w:rPr>
          <w:lang w:val="ar-SA" w:eastAsia="zh-TW" w:bidi="en-GB"/>
        </w:rPr>
      </w:pPr>
      <w:r>
        <w:rPr>
          <w:rtl/>
        </w:rPr>
        <w:tab/>
      </w:r>
      <w:r w:rsidRPr="00F856A7">
        <w:rPr>
          <w:rtl/>
        </w:rPr>
        <w:t>(أ)</w:t>
      </w:r>
      <w:r w:rsidRPr="00F856A7">
        <w:rPr>
          <w:rtl/>
        </w:rPr>
        <w:tab/>
        <w:t>الأثر المثبّط لما يلي</w:t>
      </w:r>
      <w:r w:rsidRPr="00F856A7">
        <w:t>:</w:t>
      </w:r>
      <w:r w:rsidRPr="00F856A7">
        <w:rPr>
          <w:rtl/>
        </w:rPr>
        <w:t xml:space="preserve"> </w:t>
      </w:r>
    </w:p>
    <w:p w14:paraId="357948D2" w14:textId="1DF463BA" w:rsidR="00622073" w:rsidRPr="00D1572D" w:rsidRDefault="00622073" w:rsidP="00D1572D">
      <w:pPr>
        <w:pStyle w:val="Roman1GA"/>
        <w:rPr>
          <w:lang w:bidi="en-GB"/>
        </w:rPr>
      </w:pPr>
      <w:r w:rsidRPr="00F856A7">
        <w:rPr>
          <w:rtl/>
        </w:rPr>
        <w:t xml:space="preserve">التعديل رقم </w:t>
      </w:r>
      <w:r w:rsidRPr="006746F8">
        <w:rPr>
          <w:rtl/>
        </w:rPr>
        <w:t>28</w:t>
      </w:r>
      <w:r w:rsidRPr="00F856A7">
        <w:rPr>
          <w:rtl/>
        </w:rPr>
        <w:t xml:space="preserve"> على قانون الدخول إلى إسرائيل الذي يبيح للسلطات منع دخول إسرائيل والأرض الفلسطينية المحتلة </w:t>
      </w:r>
      <w:r>
        <w:rPr>
          <w:rtl/>
        </w:rPr>
        <w:t>على</w:t>
      </w:r>
      <w:r w:rsidRPr="00F856A7">
        <w:rPr>
          <w:rtl/>
        </w:rPr>
        <w:t xml:space="preserve"> أي أجنبي يدعو عل</w:t>
      </w:r>
      <w:r w:rsidR="00CB4EAD">
        <w:rPr>
          <w:rtl/>
        </w:rPr>
        <w:t xml:space="preserve">ناً </w:t>
      </w:r>
      <w:r w:rsidRPr="00F856A7">
        <w:rPr>
          <w:rtl/>
        </w:rPr>
        <w:t xml:space="preserve">إلى مقاطعة إسرائيل؛ </w:t>
      </w:r>
    </w:p>
    <w:p w14:paraId="08EB77E2" w14:textId="6E5BBF53" w:rsidR="00622073" w:rsidRPr="00F856A7" w:rsidRDefault="00622073" w:rsidP="00D1572D">
      <w:pPr>
        <w:pStyle w:val="Roman1GA"/>
        <w:rPr>
          <w:lang w:val="ar-SA" w:bidi="en-GB"/>
        </w:rPr>
      </w:pPr>
      <w:r w:rsidRPr="00F856A7">
        <w:rPr>
          <w:rtl/>
        </w:rPr>
        <w:t xml:space="preserve">تعديل عام </w:t>
      </w:r>
      <w:r w:rsidRPr="006746F8">
        <w:rPr>
          <w:rtl/>
        </w:rPr>
        <w:t>2016</w:t>
      </w:r>
      <w:r w:rsidRPr="00F856A7">
        <w:rPr>
          <w:rtl/>
        </w:rPr>
        <w:t xml:space="preserve"> على "قانون شروط الإفصاح المتعلقة بالمستفيدين من تبرعات الكيانات السياسية الأجنبية" الذي يستلزم من المنظمات غير الحكومية التي تتلقى أكثر من نصف تمويلها من مصادر أجنبية الإشارة إلى هذا الأمر في كل إبلاغ للجمهور؛</w:t>
      </w:r>
    </w:p>
    <w:p w14:paraId="4C62D98A" w14:textId="66E88FD0" w:rsidR="00622073" w:rsidRPr="00F856A7" w:rsidRDefault="00622073" w:rsidP="00D1572D">
      <w:pPr>
        <w:pStyle w:val="SingleTxtGA"/>
        <w:rPr>
          <w:lang w:val="ar-SA" w:eastAsia="zh-TW" w:bidi="en-GB"/>
        </w:rPr>
      </w:pPr>
      <w:r>
        <w:rPr>
          <w:rtl/>
        </w:rPr>
        <w:tab/>
      </w:r>
      <w:r w:rsidRPr="00F856A7">
        <w:rPr>
          <w:rtl/>
        </w:rPr>
        <w:t>(ب)</w:t>
      </w:r>
      <w:r w:rsidRPr="00F856A7">
        <w:rPr>
          <w:rtl/>
        </w:rPr>
        <w:tab/>
        <w:t>تزايد التقارير التي تتحدث عن اعتقال الصحفيين والمدافعين عن حقوق الإنسان واحتجازهم تعسفا</w:t>
      </w:r>
      <w:r w:rsidR="00F034C4">
        <w:rPr>
          <w:rtl/>
        </w:rPr>
        <w:t>،</w:t>
      </w:r>
      <w:r w:rsidRPr="00F856A7">
        <w:rPr>
          <w:rtl/>
        </w:rPr>
        <w:t xml:space="preserve"> إضافة إلى التهديدات والترهيب والمضايقة والاعتداءات عليهم</w:t>
      </w:r>
      <w:r w:rsidR="00F034C4">
        <w:rPr>
          <w:rtl/>
        </w:rPr>
        <w:t>،</w:t>
      </w:r>
      <w:r w:rsidRPr="00F856A7">
        <w:rPr>
          <w:rtl/>
        </w:rPr>
        <w:t xml:space="preserve"> وحملات الافتراء والتشهير التي تهدف إلى تشويه سمعة منظمات المجتمع المدني وتثبيط دعمها وتمويل أنشطتها؛ </w:t>
      </w:r>
    </w:p>
    <w:p w14:paraId="07406511" w14:textId="335689D5" w:rsidR="00622073" w:rsidRPr="00F856A7" w:rsidRDefault="00622073" w:rsidP="00207044">
      <w:pPr>
        <w:pStyle w:val="SingleTxtGA"/>
        <w:rPr>
          <w:lang w:val="ar-SA" w:eastAsia="zh-TW" w:bidi="en-GB"/>
        </w:rPr>
      </w:pPr>
      <w:r>
        <w:rPr>
          <w:rtl/>
        </w:rPr>
        <w:tab/>
      </w:r>
      <w:r w:rsidRPr="00F856A7">
        <w:rPr>
          <w:rtl/>
        </w:rPr>
        <w:t>(ج)</w:t>
      </w:r>
      <w:r w:rsidRPr="00F856A7">
        <w:rPr>
          <w:rtl/>
        </w:rPr>
        <w:tab/>
        <w:t>تسخير تشريعات مكافحة الإرهاب لتجريم عمل منظمات المجتمع المدني وأعضائها</w:t>
      </w:r>
      <w:r w:rsidR="00F034C4">
        <w:rPr>
          <w:rtl/>
        </w:rPr>
        <w:t>،</w:t>
      </w:r>
      <w:r w:rsidRPr="00F856A7">
        <w:rPr>
          <w:rtl/>
        </w:rPr>
        <w:t xml:space="preserve"> مثل تصنيف ست منظمات مجتمع مدني فلسطينية في تشرين الأول/أكتوبر </w:t>
      </w:r>
      <w:r w:rsidRPr="006746F8">
        <w:rPr>
          <w:rtl/>
        </w:rPr>
        <w:t>2021</w:t>
      </w:r>
      <w:r w:rsidRPr="00F856A7">
        <w:rPr>
          <w:rtl/>
        </w:rPr>
        <w:t xml:space="preserve"> على أنها "منظمات إرهابية" وإعلان القائد العسكري الإسرائيلي في الضفة الغربية هذه المنظمات "غير قانونية" (المادة </w:t>
      </w:r>
      <w:r w:rsidRPr="006746F8">
        <w:rPr>
          <w:rtl/>
        </w:rPr>
        <w:t>19</w:t>
      </w:r>
      <w:r w:rsidRPr="00F856A7">
        <w:rPr>
          <w:rtl/>
        </w:rPr>
        <w:t>).</w:t>
      </w:r>
    </w:p>
    <w:p w14:paraId="4C720029" w14:textId="7F6A9525" w:rsidR="00622073" w:rsidRPr="00D1572D" w:rsidRDefault="00622073" w:rsidP="00622073">
      <w:pPr>
        <w:pStyle w:val="SingleTxtGA"/>
        <w:rPr>
          <w:b/>
          <w:bCs/>
          <w:lang w:eastAsia="zh-TW" w:bidi="en-GB"/>
        </w:rPr>
      </w:pPr>
      <w:r w:rsidRPr="006746F8">
        <w:rPr>
          <w:rtl/>
        </w:rPr>
        <w:t>49</w:t>
      </w:r>
      <w:r w:rsidRPr="00F856A7">
        <w:rPr>
          <w:rtl/>
        </w:rPr>
        <w:t>-</w:t>
      </w:r>
      <w:r w:rsidRPr="00F856A7">
        <w:rPr>
          <w:rtl/>
        </w:rPr>
        <w:tab/>
      </w:r>
      <w:r w:rsidRPr="00D1572D">
        <w:rPr>
          <w:b/>
          <w:bCs/>
          <w:rtl/>
        </w:rPr>
        <w:t>ينبغي أن تضطلع الدولة الطرف بالآتي وهي تأخذ في حسبانها التوصيات السابقة الصادرة عن اللجنة</w:t>
      </w:r>
      <w:r w:rsidR="00F034C4" w:rsidRPr="00D1572D">
        <w:rPr>
          <w:rStyle w:val="FootnoteReference"/>
          <w:rFonts w:ascii="Simplified Arabic" w:hAnsi="Simplified Arabic"/>
          <w:b/>
          <w:bCs/>
          <w:rtl/>
        </w:rPr>
        <w:t>(</w:t>
      </w:r>
      <w:r w:rsidR="00F034C4" w:rsidRPr="00D1572D">
        <w:rPr>
          <w:rStyle w:val="FootnoteReference"/>
          <w:rFonts w:ascii="Simplified Arabic" w:hAnsi="Simplified Arabic"/>
          <w:b/>
          <w:bCs/>
          <w:rtl/>
        </w:rPr>
        <w:footnoteReference w:id="34"/>
      </w:r>
      <w:r w:rsidR="00F034C4" w:rsidRPr="00D1572D">
        <w:rPr>
          <w:rStyle w:val="FootnoteReference"/>
          <w:rFonts w:ascii="Simplified Arabic" w:hAnsi="Simplified Arabic"/>
          <w:b/>
          <w:bCs/>
          <w:rtl/>
        </w:rPr>
        <w:t>)</w:t>
      </w:r>
      <w:r w:rsidRPr="00D1572D">
        <w:rPr>
          <w:b/>
          <w:bCs/>
        </w:rPr>
        <w:t>:</w:t>
      </w:r>
    </w:p>
    <w:p w14:paraId="4C7D0D92" w14:textId="77777777" w:rsidR="00622073" w:rsidRPr="00D1572D" w:rsidRDefault="00622073" w:rsidP="00622073">
      <w:pPr>
        <w:pStyle w:val="SingleTxtGA"/>
        <w:rPr>
          <w:b/>
          <w:bCs/>
          <w:lang w:eastAsia="zh-TW" w:bidi="en-GB"/>
        </w:rPr>
      </w:pPr>
      <w:r w:rsidRPr="00D1572D">
        <w:rPr>
          <w:b/>
          <w:bCs/>
          <w:rtl/>
        </w:rPr>
        <w:tab/>
        <w:t>(أ)</w:t>
      </w:r>
      <w:r w:rsidRPr="00D1572D">
        <w:rPr>
          <w:b/>
          <w:bCs/>
          <w:rtl/>
        </w:rPr>
        <w:tab/>
        <w:t>مراجعة القوانين المذكورة أعلاه التي قد تقيد ممارسة حرية التعبير لأجل مواءمتها مع المادة 19 من العهد؛</w:t>
      </w:r>
    </w:p>
    <w:p w14:paraId="747E6A5C" w14:textId="4BD1767C" w:rsidR="00622073" w:rsidRPr="00D1572D" w:rsidRDefault="00622073" w:rsidP="00622073">
      <w:pPr>
        <w:pStyle w:val="SingleTxtGA"/>
        <w:rPr>
          <w:b/>
          <w:bCs/>
          <w:lang w:eastAsia="zh-TW" w:bidi="en-GB"/>
        </w:rPr>
      </w:pPr>
      <w:r w:rsidRPr="00D1572D">
        <w:rPr>
          <w:b/>
          <w:bCs/>
          <w:rtl/>
        </w:rPr>
        <w:tab/>
        <w:t>(ب)</w:t>
      </w:r>
      <w:r w:rsidRPr="00D1572D">
        <w:rPr>
          <w:b/>
          <w:bCs/>
          <w:rtl/>
        </w:rPr>
        <w:tab/>
        <w:t>ضمان الحماية الفعالة للصحفيين والمدافعين عن حقوق الإنسان من أي نوع من التهديد والضغط والترهيب والاعتداء</w:t>
      </w:r>
      <w:r w:rsidR="00F034C4" w:rsidRPr="00D1572D">
        <w:rPr>
          <w:b/>
          <w:bCs/>
          <w:rtl/>
        </w:rPr>
        <w:t>،</w:t>
      </w:r>
      <w:r w:rsidRPr="00D1572D">
        <w:rPr>
          <w:b/>
          <w:bCs/>
          <w:rtl/>
        </w:rPr>
        <w:t xml:space="preserve"> والاعتقال والاحتجاز التعسفيين</w:t>
      </w:r>
      <w:r w:rsidR="00F034C4" w:rsidRPr="00D1572D">
        <w:rPr>
          <w:b/>
          <w:bCs/>
          <w:rtl/>
        </w:rPr>
        <w:t>،</w:t>
      </w:r>
      <w:r w:rsidRPr="00D1572D">
        <w:rPr>
          <w:b/>
          <w:bCs/>
          <w:rtl/>
        </w:rPr>
        <w:t xml:space="preserve"> وإجراء تحقيقات مستقلة وشاملة في هذه الأفعال</w:t>
      </w:r>
      <w:r w:rsidR="00F034C4" w:rsidRPr="00D1572D">
        <w:rPr>
          <w:b/>
          <w:bCs/>
          <w:rtl/>
        </w:rPr>
        <w:t>،</w:t>
      </w:r>
      <w:r w:rsidRPr="00D1572D">
        <w:rPr>
          <w:b/>
          <w:bCs/>
          <w:rtl/>
        </w:rPr>
        <w:t xml:space="preserve"> وتقديم المسؤولين عنها إلى العدالة</w:t>
      </w:r>
      <w:r w:rsidR="00F034C4" w:rsidRPr="00D1572D">
        <w:rPr>
          <w:b/>
          <w:bCs/>
          <w:rtl/>
        </w:rPr>
        <w:t>،</w:t>
      </w:r>
      <w:r w:rsidRPr="00D1572D">
        <w:rPr>
          <w:b/>
          <w:bCs/>
          <w:rtl/>
        </w:rPr>
        <w:t xml:space="preserve"> وتوفير سبل انتصاف فعالة للضحايا؛</w:t>
      </w:r>
    </w:p>
    <w:p w14:paraId="30C340D6" w14:textId="1C7A2204" w:rsidR="00622073" w:rsidRPr="00D1572D" w:rsidRDefault="00622073" w:rsidP="00841BDF">
      <w:pPr>
        <w:pStyle w:val="SingleTxtGA"/>
        <w:spacing w:line="340" w:lineRule="exact"/>
        <w:rPr>
          <w:b/>
          <w:bCs/>
          <w:lang w:val="en-US" w:eastAsia="zh-TW" w:bidi="en-GB"/>
        </w:rPr>
      </w:pPr>
      <w:r w:rsidRPr="00D1572D">
        <w:rPr>
          <w:b/>
          <w:bCs/>
          <w:rtl/>
        </w:rPr>
        <w:tab/>
        <w:t>(ج)</w:t>
      </w:r>
      <w:r w:rsidRPr="00D1572D">
        <w:rPr>
          <w:b/>
          <w:bCs/>
          <w:rtl/>
        </w:rPr>
        <w:tab/>
        <w:t>الامتناع عن ترهيب الصحفيين والمدافعين عن حقوق الإنسان الذين يمارسون حقهم في حرية التعبير أو مضايقتهم أو اعتقالهم أو احتجازهم أو مقاضاتهم بذريعة ارتكابهم جرائم إرهابية</w:t>
      </w:r>
      <w:r w:rsidR="00F034C4" w:rsidRPr="00D1572D">
        <w:rPr>
          <w:b/>
          <w:bCs/>
          <w:rtl/>
        </w:rPr>
        <w:t>،</w:t>
      </w:r>
      <w:r w:rsidRPr="00D1572D">
        <w:rPr>
          <w:b/>
          <w:bCs/>
          <w:rtl/>
        </w:rPr>
        <w:t xml:space="preserve"> وتوفير ضمانات إجرائية للمنظمات الفلسطينية الست المصنفة "إرهابية" والتي أُعلن أنها "غير قانونية"</w:t>
      </w:r>
      <w:r w:rsidR="00F034C4" w:rsidRPr="00D1572D">
        <w:rPr>
          <w:b/>
          <w:bCs/>
          <w:rtl/>
        </w:rPr>
        <w:t>،</w:t>
      </w:r>
      <w:r w:rsidRPr="00D1572D">
        <w:rPr>
          <w:b/>
          <w:bCs/>
          <w:rtl/>
        </w:rPr>
        <w:t xml:space="preserve"> بما في ذلك الوصول إلى الأدلة وحق الاستئناف أمام هيئة مستقلة. وتذكّر اللجنة بأن أي قيود تفرض على الحق في حرية التعبير لأسباب تتعلق بالأمن القومي يجب أن تمتثل المتطلبات الصارمة المنصوص عليها في المادة 19 من العهد وتعليق اللجنة العام رقم 34(2011) امتثالا</w:t>
      </w:r>
      <w:r w:rsidR="00D1572D">
        <w:rPr>
          <w:rFonts w:hint="cs"/>
          <w:b/>
          <w:bCs/>
          <w:rtl/>
        </w:rPr>
        <w:t>ً</w:t>
      </w:r>
      <w:r w:rsidRPr="00D1572D">
        <w:rPr>
          <w:b/>
          <w:bCs/>
          <w:rtl/>
        </w:rPr>
        <w:t xml:space="preserve"> تاما</w:t>
      </w:r>
      <w:r w:rsidR="00D1572D">
        <w:rPr>
          <w:rFonts w:hint="cs"/>
          <w:b/>
          <w:bCs/>
          <w:rtl/>
        </w:rPr>
        <w:t>ً</w:t>
      </w:r>
      <w:r w:rsidRPr="00D1572D">
        <w:rPr>
          <w:b/>
          <w:bCs/>
          <w:rtl/>
        </w:rPr>
        <w:t>.</w:t>
      </w:r>
    </w:p>
    <w:p w14:paraId="4D9B1D7F" w14:textId="77777777" w:rsidR="00622073" w:rsidRPr="00841BDF" w:rsidRDefault="00622073" w:rsidP="00622073">
      <w:pPr>
        <w:pStyle w:val="H23GA"/>
        <w:rPr>
          <w:lang w:val="en-US" w:eastAsia="zh-TW" w:bidi="en-GB"/>
        </w:rPr>
      </w:pPr>
      <w:r w:rsidRPr="00F856A7">
        <w:rPr>
          <w:rtl/>
        </w:rPr>
        <w:tab/>
      </w:r>
      <w:r w:rsidRPr="00F856A7">
        <w:rPr>
          <w:rtl/>
        </w:rPr>
        <w:tab/>
        <w:t>المشاركة في الشؤون العامة</w:t>
      </w:r>
    </w:p>
    <w:p w14:paraId="52C75D1D" w14:textId="7A468635" w:rsidR="00622073" w:rsidRPr="00F856A7" w:rsidRDefault="00622073" w:rsidP="00841BDF">
      <w:pPr>
        <w:pStyle w:val="SingleTxtGA"/>
        <w:spacing w:line="340" w:lineRule="exact"/>
        <w:rPr>
          <w:lang w:val="ar-SA" w:eastAsia="zh-TW" w:bidi="en-GB"/>
        </w:rPr>
      </w:pPr>
      <w:r w:rsidRPr="006746F8">
        <w:rPr>
          <w:rtl/>
        </w:rPr>
        <w:t>50</w:t>
      </w:r>
      <w:r w:rsidRPr="00F856A7">
        <w:rPr>
          <w:rtl/>
        </w:rPr>
        <w:t>-</w:t>
      </w:r>
      <w:r w:rsidRPr="00F856A7">
        <w:rPr>
          <w:rtl/>
        </w:rPr>
        <w:tab/>
        <w:t>يساور اللجنة القلق من تشريعات الدولة الطرف التي قد تكون لها آثار تمييزية على ممارسة أفراد الأقليات</w:t>
      </w:r>
      <w:r w:rsidR="00F034C4">
        <w:rPr>
          <w:rtl/>
        </w:rPr>
        <w:t>،</w:t>
      </w:r>
      <w:r w:rsidRPr="00F856A7">
        <w:rPr>
          <w:rtl/>
        </w:rPr>
        <w:t xml:space="preserve"> ولا سيما السكان العرب</w:t>
      </w:r>
      <w:r w:rsidR="00F034C4">
        <w:rPr>
          <w:rtl/>
        </w:rPr>
        <w:t>،</w:t>
      </w:r>
      <w:r w:rsidRPr="00F856A7">
        <w:rPr>
          <w:rtl/>
        </w:rPr>
        <w:t xml:space="preserve"> حقَّهم في المشاركة في الشؤون العامة</w:t>
      </w:r>
      <w:r w:rsidR="00F034C4">
        <w:rPr>
          <w:rtl/>
        </w:rPr>
        <w:t>،</w:t>
      </w:r>
      <w:r w:rsidRPr="00F856A7">
        <w:rPr>
          <w:rtl/>
        </w:rPr>
        <w:t xml:space="preserve"> بما في ذلك ما يلي</w:t>
      </w:r>
      <w:r w:rsidRPr="00F856A7">
        <w:t>:</w:t>
      </w:r>
      <w:r w:rsidRPr="00F856A7">
        <w:rPr>
          <w:rtl/>
        </w:rPr>
        <w:t xml:space="preserve"> </w:t>
      </w:r>
    </w:p>
    <w:p w14:paraId="454C026B" w14:textId="3F59DE71" w:rsidR="00622073" w:rsidRPr="00F856A7" w:rsidRDefault="00622073" w:rsidP="00841BDF">
      <w:pPr>
        <w:pStyle w:val="SingleTxtGA"/>
        <w:spacing w:line="340" w:lineRule="exact"/>
        <w:rPr>
          <w:lang w:val="ar-SA" w:eastAsia="zh-TW" w:bidi="en-GB"/>
        </w:rPr>
      </w:pPr>
      <w:r>
        <w:rPr>
          <w:rtl/>
        </w:rPr>
        <w:tab/>
      </w:r>
      <w:r w:rsidRPr="00F856A7">
        <w:rPr>
          <w:rtl/>
        </w:rPr>
        <w:t>(أ)</w:t>
      </w:r>
      <w:r w:rsidRPr="00F856A7">
        <w:rPr>
          <w:rtl/>
        </w:rPr>
        <w:tab/>
        <w:t xml:space="preserve">التعديل رقم </w:t>
      </w:r>
      <w:r w:rsidRPr="006746F8">
        <w:rPr>
          <w:rtl/>
        </w:rPr>
        <w:t>62</w:t>
      </w:r>
      <w:r w:rsidRPr="00F856A7">
        <w:rPr>
          <w:rtl/>
        </w:rPr>
        <w:t xml:space="preserve"> على قانون انتخابات الكنيست</w:t>
      </w:r>
      <w:r w:rsidR="00F034C4">
        <w:rPr>
          <w:rtl/>
        </w:rPr>
        <w:t>،</w:t>
      </w:r>
      <w:r w:rsidRPr="00F856A7">
        <w:rPr>
          <w:rtl/>
        </w:rPr>
        <w:t xml:space="preserve"> الذي يرفع عتبة انتخاب الأحزاب السياسية للكنيست من </w:t>
      </w:r>
      <w:r w:rsidRPr="006746F8">
        <w:rPr>
          <w:rtl/>
        </w:rPr>
        <w:t>2</w:t>
      </w:r>
      <w:r w:rsidR="00635A1F">
        <w:rPr>
          <w:rFonts w:hint="cs"/>
          <w:rtl/>
        </w:rPr>
        <w:t xml:space="preserve"> في المائة</w:t>
      </w:r>
      <w:r w:rsidRPr="00F856A7">
        <w:rPr>
          <w:rtl/>
        </w:rPr>
        <w:t xml:space="preserve"> إلى </w:t>
      </w:r>
      <w:r w:rsidRPr="006746F8">
        <w:rPr>
          <w:rtl/>
        </w:rPr>
        <w:t>3</w:t>
      </w:r>
      <w:r w:rsidRPr="00F856A7">
        <w:rPr>
          <w:rtl/>
        </w:rPr>
        <w:t>,</w:t>
      </w:r>
      <w:r w:rsidRPr="006746F8">
        <w:rPr>
          <w:rtl/>
        </w:rPr>
        <w:t>25</w:t>
      </w:r>
      <w:r w:rsidR="00635A1F">
        <w:rPr>
          <w:rFonts w:hint="cs"/>
          <w:rtl/>
        </w:rPr>
        <w:t xml:space="preserve"> في المائة</w:t>
      </w:r>
      <w:r w:rsidRPr="00F856A7">
        <w:rPr>
          <w:rtl/>
        </w:rPr>
        <w:t>؛</w:t>
      </w:r>
    </w:p>
    <w:p w14:paraId="10059765" w14:textId="77035CFB" w:rsidR="00622073" w:rsidRPr="00F24865" w:rsidRDefault="00622073" w:rsidP="00841BDF">
      <w:pPr>
        <w:pStyle w:val="SingleTxtGA"/>
        <w:spacing w:line="340" w:lineRule="exact"/>
        <w:rPr>
          <w:lang w:eastAsia="zh-TW" w:bidi="en-GB"/>
        </w:rPr>
      </w:pPr>
      <w:r>
        <w:rPr>
          <w:rtl/>
        </w:rPr>
        <w:lastRenderedPageBreak/>
        <w:tab/>
      </w:r>
      <w:r w:rsidRPr="00F856A7">
        <w:rPr>
          <w:rtl/>
        </w:rPr>
        <w:t>(ب)</w:t>
      </w:r>
      <w:r w:rsidRPr="00F856A7">
        <w:rPr>
          <w:rtl/>
        </w:rPr>
        <w:tab/>
        <w:t xml:space="preserve">التعديل رقم </w:t>
      </w:r>
      <w:r w:rsidRPr="006746F8">
        <w:rPr>
          <w:rtl/>
        </w:rPr>
        <w:t>44</w:t>
      </w:r>
      <w:r w:rsidRPr="00F856A7">
        <w:rPr>
          <w:rtl/>
        </w:rPr>
        <w:t xml:space="preserve"> على القانون الأساسي: الكنيست</w:t>
      </w:r>
      <w:r w:rsidR="00F034C4">
        <w:rPr>
          <w:rtl/>
        </w:rPr>
        <w:t>،</w:t>
      </w:r>
      <w:r w:rsidRPr="00F856A7">
        <w:rPr>
          <w:rtl/>
        </w:rPr>
        <w:t xml:space="preserve"> الذي يجيز طرد عضو في الكنيست من منصبه بموافقة </w:t>
      </w:r>
      <w:r w:rsidRPr="006746F8">
        <w:rPr>
          <w:rtl/>
        </w:rPr>
        <w:t>90</w:t>
      </w:r>
      <w:r w:rsidRPr="00F856A7">
        <w:rPr>
          <w:rtl/>
        </w:rPr>
        <w:t xml:space="preserve"> عضوا في الكنيست</w:t>
      </w:r>
      <w:r w:rsidR="00F034C4">
        <w:rPr>
          <w:rtl/>
        </w:rPr>
        <w:t>،</w:t>
      </w:r>
      <w:r w:rsidRPr="00F856A7">
        <w:rPr>
          <w:rtl/>
        </w:rPr>
        <w:t xml:space="preserve"> لسببين: التحريض على العنصرية؛ ودعم كفاح مسلح لدولة معادية أو منظمة إرهابية؛</w:t>
      </w:r>
    </w:p>
    <w:p w14:paraId="418DACF9" w14:textId="0EC69F06" w:rsidR="00622073" w:rsidRPr="00F856A7" w:rsidRDefault="00622073" w:rsidP="00841BDF">
      <w:pPr>
        <w:pStyle w:val="SingleTxtGA"/>
        <w:spacing w:line="340" w:lineRule="exact"/>
        <w:rPr>
          <w:lang w:val="ar-SA" w:eastAsia="zh-TW" w:bidi="en-GB"/>
        </w:rPr>
      </w:pPr>
      <w:r>
        <w:rPr>
          <w:rtl/>
        </w:rPr>
        <w:tab/>
      </w:r>
      <w:r w:rsidRPr="00F856A7">
        <w:rPr>
          <w:rtl/>
        </w:rPr>
        <w:t>(ج)</w:t>
      </w:r>
      <w:r w:rsidRPr="00F856A7">
        <w:rPr>
          <w:rtl/>
        </w:rPr>
        <w:tab/>
        <w:t xml:space="preserve">التعديل رقم </w:t>
      </w:r>
      <w:r w:rsidRPr="006746F8">
        <w:rPr>
          <w:rtl/>
        </w:rPr>
        <w:t>46</w:t>
      </w:r>
      <w:r w:rsidRPr="00F856A7">
        <w:rPr>
          <w:rtl/>
        </w:rPr>
        <w:t xml:space="preserve"> على القانون الأساسي: الكنيست </w:t>
      </w:r>
      <w:r w:rsidRPr="006746F8">
        <w:rPr>
          <w:rtl/>
        </w:rPr>
        <w:t>5777</w:t>
      </w:r>
      <w:r w:rsidRPr="00F856A7">
        <w:rPr>
          <w:rtl/>
        </w:rPr>
        <w:t>-</w:t>
      </w:r>
      <w:r w:rsidRPr="006746F8">
        <w:rPr>
          <w:rtl/>
        </w:rPr>
        <w:t>2017</w:t>
      </w:r>
      <w:r w:rsidRPr="00F856A7">
        <w:rPr>
          <w:rtl/>
        </w:rPr>
        <w:t xml:space="preserve"> الذي يوسع نطاق أسباب استبعاد المرشحين من انتخابات الكنيست</w:t>
      </w:r>
      <w:r w:rsidR="00F034C4">
        <w:rPr>
          <w:rtl/>
        </w:rPr>
        <w:t>،</w:t>
      </w:r>
      <w:r w:rsidRPr="00F856A7">
        <w:rPr>
          <w:rtl/>
        </w:rPr>
        <w:t xml:space="preserve"> من بينها "إنكار وجود دولة إسرائيل بوصفها دولة يهودية وديمقراطية" (المواد </w:t>
      </w:r>
      <w:r w:rsidRPr="006746F8">
        <w:rPr>
          <w:rtl/>
        </w:rPr>
        <w:t>2</w:t>
      </w:r>
      <w:r w:rsidRPr="00F856A7">
        <w:rPr>
          <w:rtl/>
        </w:rPr>
        <w:t xml:space="preserve"> و</w:t>
      </w:r>
      <w:r w:rsidRPr="006746F8">
        <w:rPr>
          <w:rtl/>
        </w:rPr>
        <w:t>25</w:t>
      </w:r>
      <w:r w:rsidRPr="00F856A7">
        <w:rPr>
          <w:rtl/>
        </w:rPr>
        <w:t xml:space="preserve"> و</w:t>
      </w:r>
      <w:r w:rsidRPr="006746F8">
        <w:rPr>
          <w:rtl/>
        </w:rPr>
        <w:t>26</w:t>
      </w:r>
      <w:r w:rsidRPr="00F856A7">
        <w:rPr>
          <w:rtl/>
        </w:rPr>
        <w:t>).</w:t>
      </w:r>
    </w:p>
    <w:p w14:paraId="73319788" w14:textId="6C1F9A47" w:rsidR="00622073" w:rsidRPr="00841BDF" w:rsidRDefault="00622073" w:rsidP="00622073">
      <w:pPr>
        <w:pStyle w:val="SingleTxtGA"/>
        <w:rPr>
          <w:b/>
          <w:bCs/>
          <w:lang w:eastAsia="zh-TW" w:bidi="en-GB"/>
        </w:rPr>
      </w:pPr>
      <w:r w:rsidRPr="006746F8">
        <w:rPr>
          <w:rtl/>
        </w:rPr>
        <w:t>51</w:t>
      </w:r>
      <w:r w:rsidRPr="00F856A7">
        <w:rPr>
          <w:rtl/>
        </w:rPr>
        <w:t>-</w:t>
      </w:r>
      <w:r w:rsidRPr="00F856A7">
        <w:rPr>
          <w:rtl/>
        </w:rPr>
        <w:tab/>
      </w:r>
      <w:r w:rsidRPr="00841BDF">
        <w:rPr>
          <w:b/>
          <w:bCs/>
          <w:rtl/>
        </w:rPr>
        <w:t>ينبغي أن توائم الدولة الطرف لوائحها وممارساتها الانتخابية</w:t>
      </w:r>
      <w:r w:rsidR="00F034C4" w:rsidRPr="00841BDF">
        <w:rPr>
          <w:b/>
          <w:bCs/>
          <w:rtl/>
        </w:rPr>
        <w:t>،</w:t>
      </w:r>
      <w:r w:rsidRPr="00841BDF">
        <w:rPr>
          <w:b/>
          <w:bCs/>
          <w:rtl/>
        </w:rPr>
        <w:t xml:space="preserve"> وكذلك قوانينها المتعلقة بالأحزاب السياسية</w:t>
      </w:r>
      <w:r w:rsidR="00F034C4" w:rsidRPr="00841BDF">
        <w:rPr>
          <w:b/>
          <w:bCs/>
          <w:rtl/>
        </w:rPr>
        <w:t>،</w:t>
      </w:r>
      <w:r w:rsidRPr="00841BDF">
        <w:rPr>
          <w:b/>
          <w:bCs/>
          <w:rtl/>
        </w:rPr>
        <w:t xml:space="preserve"> مواءمة تامة مع أحكام العهد</w:t>
      </w:r>
      <w:r w:rsidR="00F034C4" w:rsidRPr="00841BDF">
        <w:rPr>
          <w:b/>
          <w:bCs/>
          <w:rtl/>
        </w:rPr>
        <w:t>،</w:t>
      </w:r>
      <w:r w:rsidRPr="00841BDF">
        <w:rPr>
          <w:b/>
          <w:bCs/>
          <w:rtl/>
        </w:rPr>
        <w:t xml:space="preserve"> بما فيها المادة 25. وينبغي</w:t>
      </w:r>
      <w:r w:rsidR="00F034C4" w:rsidRPr="00841BDF">
        <w:rPr>
          <w:b/>
          <w:bCs/>
          <w:rtl/>
        </w:rPr>
        <w:t>،</w:t>
      </w:r>
      <w:r w:rsidRPr="00841BDF">
        <w:rPr>
          <w:b/>
          <w:bCs/>
          <w:rtl/>
        </w:rPr>
        <w:t xml:space="preserve"> على وجه الخصوص</w:t>
      </w:r>
      <w:r w:rsidR="00F034C4" w:rsidRPr="00841BDF">
        <w:rPr>
          <w:b/>
          <w:bCs/>
          <w:rtl/>
        </w:rPr>
        <w:t>،</w:t>
      </w:r>
      <w:r w:rsidRPr="00841BDF">
        <w:rPr>
          <w:b/>
          <w:bCs/>
          <w:rtl/>
        </w:rPr>
        <w:t xml:space="preserve"> أن تعيد النظر في التعديلات المذكورة أعلاه كيلا يتأثر أفراد الأقليات</w:t>
      </w:r>
      <w:r w:rsidR="00F034C4" w:rsidRPr="00841BDF">
        <w:rPr>
          <w:b/>
          <w:bCs/>
          <w:rtl/>
        </w:rPr>
        <w:t>،</w:t>
      </w:r>
      <w:r w:rsidRPr="00841BDF">
        <w:rPr>
          <w:b/>
          <w:bCs/>
          <w:rtl/>
        </w:rPr>
        <w:t xml:space="preserve"> سَيّما السكان العرب</w:t>
      </w:r>
      <w:r w:rsidR="00F034C4" w:rsidRPr="00841BDF">
        <w:rPr>
          <w:b/>
          <w:bCs/>
          <w:rtl/>
        </w:rPr>
        <w:t>،</w:t>
      </w:r>
      <w:r w:rsidRPr="00841BDF">
        <w:rPr>
          <w:b/>
          <w:bCs/>
          <w:rtl/>
        </w:rPr>
        <w:t xml:space="preserve"> تأث</w:t>
      </w:r>
      <w:r w:rsidR="00E423AB">
        <w:rPr>
          <w:b/>
          <w:bCs/>
          <w:rtl/>
        </w:rPr>
        <w:t xml:space="preserve">راً </w:t>
      </w:r>
      <w:r w:rsidRPr="00841BDF">
        <w:rPr>
          <w:b/>
          <w:bCs/>
          <w:rtl/>
        </w:rPr>
        <w:t xml:space="preserve">غير متناسب عند ممارستهم حقوقَهم بمقتضى المادة 25 من العهد. </w:t>
      </w:r>
    </w:p>
    <w:p w14:paraId="508F3CC2" w14:textId="77777777" w:rsidR="00622073" w:rsidRPr="00841BDF" w:rsidRDefault="00622073" w:rsidP="00841BDF">
      <w:pPr>
        <w:pStyle w:val="H1GA"/>
        <w:spacing w:after="120"/>
        <w:rPr>
          <w:lang w:val="en-US" w:eastAsia="zh-TW" w:bidi="en-GB"/>
        </w:rPr>
      </w:pPr>
      <w:r>
        <w:rPr>
          <w:sz w:val="22"/>
          <w:szCs w:val="22"/>
          <w:rtl/>
        </w:rPr>
        <w:tab/>
      </w:r>
      <w:r w:rsidRPr="00F24865">
        <w:rPr>
          <w:rtl/>
        </w:rPr>
        <w:t>دال-</w:t>
      </w:r>
      <w:r w:rsidRPr="00F24865">
        <w:rPr>
          <w:rtl/>
        </w:rPr>
        <w:tab/>
        <w:t>النشر والمتابعة</w:t>
      </w:r>
      <w:r w:rsidRPr="00F24865">
        <w:rPr>
          <w:rFonts w:ascii="Arial" w:hAnsi="Arial" w:cs="Arial"/>
          <w:rtl/>
        </w:rPr>
        <w:t>‬</w:t>
      </w:r>
      <w:r w:rsidRPr="00F24865">
        <w:rPr>
          <w:rFonts w:ascii="Arial" w:hAnsi="Arial" w:cs="Arial"/>
          <w:rtl/>
        </w:rPr>
        <w:t>‬</w:t>
      </w:r>
      <w:r w:rsidRPr="00F24865">
        <w:rPr>
          <w:rFonts w:ascii="Arial" w:hAnsi="Arial" w:cs="Arial"/>
          <w:rtl/>
        </w:rPr>
        <w:t>‬</w:t>
      </w:r>
      <w:r w:rsidRPr="00F24865">
        <w:rPr>
          <w:rFonts w:ascii="Arial" w:hAnsi="Arial" w:cs="Arial"/>
          <w:rtl/>
        </w:rPr>
        <w:t>‬</w:t>
      </w:r>
      <w:r w:rsidRPr="00F24865">
        <w:rPr>
          <w:rFonts w:ascii="Arial" w:hAnsi="Arial" w:cs="Arial"/>
          <w:rtl/>
        </w:rPr>
        <w:t>‬</w:t>
      </w:r>
      <w:r w:rsidRPr="00F24865">
        <w:rPr>
          <w:rFonts w:ascii="Arial" w:hAnsi="Arial" w:cs="Arial"/>
          <w:rtl/>
        </w:rPr>
        <w:t>‬</w:t>
      </w:r>
      <w:r w:rsidRPr="00F24865">
        <w:rPr>
          <w:rFonts w:ascii="Arial" w:hAnsi="Arial" w:cs="Arial"/>
          <w:rtl/>
        </w:rPr>
        <w:t>‬</w:t>
      </w:r>
      <w:r w:rsidRPr="00F24865">
        <w:rPr>
          <w:rtl/>
        </w:rPr>
        <w:t xml:space="preserve"> </w:t>
      </w:r>
      <w:r w:rsidRPr="00F24865">
        <w:rPr>
          <w:rFonts w:ascii="Arial" w:hAnsi="Arial" w:cs="Arial"/>
          <w:rtl/>
        </w:rPr>
        <w:t>‬</w:t>
      </w:r>
      <w:r w:rsidRPr="00F24865">
        <w:rPr>
          <w:rFonts w:ascii="Arial" w:hAnsi="Arial" w:cs="Arial"/>
          <w:rtl/>
        </w:rPr>
        <w:t>‬</w:t>
      </w:r>
      <w:r w:rsidRPr="00F24865">
        <w:rPr>
          <w:rFonts w:ascii="Arial" w:hAnsi="Arial" w:cs="Arial"/>
          <w:rtl/>
        </w:rPr>
        <w:t>‬</w:t>
      </w:r>
      <w:r w:rsidRPr="00F24865">
        <w:rPr>
          <w:rFonts w:ascii="Arial" w:hAnsi="Arial" w:cs="Arial"/>
          <w:rtl/>
        </w:rPr>
        <w:t>‬</w:t>
      </w:r>
      <w:r w:rsidRPr="00F24865">
        <w:rPr>
          <w:rFonts w:ascii="Arial" w:hAnsi="Arial" w:cs="Arial"/>
          <w:rtl/>
        </w:rPr>
        <w:t>‬</w:t>
      </w:r>
      <w:r w:rsidRPr="00F24865">
        <w:rPr>
          <w:rFonts w:ascii="Arial" w:hAnsi="Arial" w:cs="Arial"/>
          <w:rtl/>
        </w:rPr>
        <w:t>‬</w:t>
      </w:r>
      <w:r w:rsidRPr="00F24865">
        <w:rPr>
          <w:rFonts w:ascii="Arial" w:hAnsi="Arial" w:cs="Arial"/>
          <w:rtl/>
        </w:rPr>
        <w:t>‬</w:t>
      </w:r>
      <w:r w:rsidRPr="00F24865">
        <w:rPr>
          <w:rFonts w:ascii="Arial" w:hAnsi="Arial" w:cs="Arial"/>
          <w:rtl/>
        </w:rPr>
        <w:t>‬</w:t>
      </w:r>
      <w:r w:rsidRPr="00F24865">
        <w:rPr>
          <w:rFonts w:ascii="Arial" w:hAnsi="Arial" w:cs="Arial"/>
          <w:rtl/>
        </w:rPr>
        <w:t>‬</w:t>
      </w:r>
    </w:p>
    <w:p w14:paraId="221ABE2A" w14:textId="7EE0E8F0" w:rsidR="00622073" w:rsidRPr="00841BDF" w:rsidRDefault="00622073" w:rsidP="00622073">
      <w:pPr>
        <w:pStyle w:val="SingleTxtGA"/>
        <w:rPr>
          <w:b/>
          <w:bCs/>
          <w:lang w:eastAsia="zh-TW" w:bidi="en-GB"/>
        </w:rPr>
      </w:pPr>
      <w:r w:rsidRPr="006746F8">
        <w:rPr>
          <w:rtl/>
        </w:rPr>
        <w:t>52</w:t>
      </w:r>
      <w:r w:rsidRPr="00F856A7">
        <w:rPr>
          <w:rtl/>
        </w:rPr>
        <w:t>-</w:t>
      </w:r>
      <w:r w:rsidRPr="00F856A7">
        <w:rPr>
          <w:rtl/>
        </w:rPr>
        <w:tab/>
      </w:r>
      <w:r w:rsidRPr="00841BDF">
        <w:rPr>
          <w:b/>
          <w:bCs/>
          <w:rtl/>
        </w:rPr>
        <w:t>ينبغي للدولة الطرف أن تنشر على نطاق واسع نص العهد</w:t>
      </w:r>
      <w:r w:rsidR="00F034C4" w:rsidRPr="00841BDF">
        <w:rPr>
          <w:b/>
          <w:bCs/>
          <w:rtl/>
        </w:rPr>
        <w:t>،</w:t>
      </w:r>
      <w:r w:rsidRPr="00841BDF">
        <w:rPr>
          <w:b/>
          <w:bCs/>
          <w:rtl/>
        </w:rPr>
        <w:t xml:space="preserve"> وهذه الملاحظات الختامية</w:t>
      </w:r>
      <w:r w:rsidR="00F034C4" w:rsidRPr="00841BDF">
        <w:rPr>
          <w:b/>
          <w:bCs/>
          <w:rtl/>
        </w:rPr>
        <w:t>،</w:t>
      </w:r>
      <w:r w:rsidRPr="00841BDF">
        <w:rPr>
          <w:b/>
          <w:bCs/>
          <w:rtl/>
        </w:rPr>
        <w:t xml:space="preserve">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841BDF">
        <w:rPr>
          <w:rFonts w:ascii="Arial" w:hAnsi="Arial" w:cs="Arial"/>
          <w:b/>
          <w:bCs/>
          <w:rtl/>
        </w:rPr>
        <w:t>‬</w:t>
      </w:r>
      <w:r w:rsidRPr="00841BDF">
        <w:rPr>
          <w:b/>
          <w:bCs/>
          <w:rtl/>
        </w:rPr>
        <w:t xml:space="preserve"> وينبغي للدولة الطرف أن تعمل على ترجمة التقرير وهذه الملاحظات الختامية إلى اللغات الرسمية للدولة الطرف.</w:t>
      </w:r>
      <w:r w:rsidRPr="00841BDF">
        <w:rPr>
          <w:rFonts w:ascii="Arial" w:hAnsi="Arial" w:cs="Arial"/>
          <w:b/>
          <w:bCs/>
          <w:rtl/>
        </w:rPr>
        <w:t>‬</w:t>
      </w:r>
      <w:r w:rsidRPr="00841BDF">
        <w:rPr>
          <w:b/>
          <w:bCs/>
          <w:rtl/>
        </w:rPr>
        <w:t xml:space="preserve"> </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r w:rsidRPr="00841BDF">
        <w:rPr>
          <w:rFonts w:ascii="Arial" w:hAnsi="Arial" w:cs="Arial"/>
          <w:b/>
          <w:bCs/>
          <w:rtl/>
        </w:rPr>
        <w:t>‬</w:t>
      </w:r>
    </w:p>
    <w:p w14:paraId="76FE0302" w14:textId="6821BFEF" w:rsidR="00622073" w:rsidRPr="00841BDF" w:rsidRDefault="00622073" w:rsidP="00841BDF">
      <w:pPr>
        <w:pStyle w:val="SingleTxtGA"/>
        <w:spacing w:line="340" w:lineRule="exact"/>
        <w:rPr>
          <w:b/>
          <w:bCs/>
          <w:spacing w:val="-2"/>
          <w:lang w:val="ar-SA" w:eastAsia="zh-TW" w:bidi="en-GB"/>
        </w:rPr>
      </w:pPr>
      <w:r w:rsidRPr="00841BDF">
        <w:rPr>
          <w:spacing w:val="-2"/>
          <w:rtl/>
        </w:rPr>
        <w:t>53-</w:t>
      </w:r>
      <w:r w:rsidRPr="00841BDF">
        <w:rPr>
          <w:spacing w:val="-2"/>
          <w:rtl/>
        </w:rPr>
        <w:tab/>
      </w:r>
      <w:r w:rsidRPr="00841BDF">
        <w:rPr>
          <w:b/>
          <w:bCs/>
          <w:spacing w:val="-2"/>
          <w:rtl/>
        </w:rPr>
        <w:t>ووفقاً للفقرة 1 من المادة 75 من النظام الداخلي للجنة</w:t>
      </w:r>
      <w:r w:rsidR="00F034C4" w:rsidRPr="00841BDF">
        <w:rPr>
          <w:b/>
          <w:bCs/>
          <w:spacing w:val="-2"/>
          <w:rtl/>
        </w:rPr>
        <w:t>،</w:t>
      </w:r>
      <w:r w:rsidRPr="00841BDF">
        <w:rPr>
          <w:b/>
          <w:bCs/>
          <w:spacing w:val="-2"/>
          <w:rtl/>
        </w:rPr>
        <w:t xml:space="preserve"> يتعين على الدولة الطرف أن تقدم</w:t>
      </w:r>
      <w:r w:rsidR="00F034C4" w:rsidRPr="00841BDF">
        <w:rPr>
          <w:b/>
          <w:bCs/>
          <w:spacing w:val="-2"/>
          <w:rtl/>
        </w:rPr>
        <w:t>،</w:t>
      </w:r>
      <w:r w:rsidRPr="00841BDF">
        <w:rPr>
          <w:b/>
          <w:bCs/>
          <w:spacing w:val="-2"/>
          <w:rtl/>
        </w:rPr>
        <w:t xml:space="preserve"> بحلول 25 آذار/مارس 2025</w:t>
      </w:r>
      <w:r w:rsidR="00F034C4" w:rsidRPr="00841BDF">
        <w:rPr>
          <w:b/>
          <w:bCs/>
          <w:spacing w:val="-2"/>
          <w:rtl/>
        </w:rPr>
        <w:t>،</w:t>
      </w:r>
      <w:r w:rsidRPr="00841BDF">
        <w:rPr>
          <w:b/>
          <w:bCs/>
          <w:spacing w:val="-2"/>
          <w:rtl/>
        </w:rPr>
        <w:t xml:space="preserve"> معلومات عن تنفيذ التوصيات التي قدمتها اللجنة في الفقرات 9 (المؤسسة الوطنية لحقوق الإنسان) و29 (حظر التعذيب وغيره من ضروب المعاملة أو العقوبة القاسية أو اللاإنسانية أو المهينة) و43 (الهدم والإخلاء القسري في الضفة الغربية</w:t>
      </w:r>
      <w:r w:rsidR="00F034C4" w:rsidRPr="00841BDF">
        <w:rPr>
          <w:b/>
          <w:bCs/>
          <w:spacing w:val="-2"/>
          <w:rtl/>
        </w:rPr>
        <w:t>،</w:t>
      </w:r>
      <w:r w:rsidRPr="00841BDF">
        <w:rPr>
          <w:b/>
          <w:bCs/>
          <w:spacing w:val="-2"/>
          <w:rtl/>
        </w:rPr>
        <w:t xml:space="preserve"> بما فيها القدس الشرقية) أعلاه.</w:t>
      </w:r>
      <w:r w:rsidRPr="00841BDF">
        <w:rPr>
          <w:rFonts w:ascii="Arial" w:hAnsi="Arial" w:cs="Arial"/>
          <w:b/>
          <w:bCs/>
          <w:spacing w:val="-2"/>
          <w:rtl/>
        </w:rPr>
        <w:t>‬</w:t>
      </w:r>
      <w:r w:rsidRPr="00841BDF">
        <w:rPr>
          <w:rFonts w:ascii="Arial" w:hAnsi="Arial" w:cs="Arial"/>
          <w:b/>
          <w:bCs/>
          <w:spacing w:val="-2"/>
          <w:rtl/>
        </w:rPr>
        <w:t>‬</w:t>
      </w:r>
      <w:r w:rsidRPr="00841BDF">
        <w:rPr>
          <w:rFonts w:ascii="Arial" w:hAnsi="Arial" w:cs="Arial"/>
          <w:b/>
          <w:bCs/>
          <w:spacing w:val="-2"/>
          <w:rtl/>
        </w:rPr>
        <w:t>‬</w:t>
      </w:r>
      <w:r w:rsidRPr="00841BDF">
        <w:rPr>
          <w:rFonts w:ascii="Arial" w:hAnsi="Arial" w:cs="Arial"/>
          <w:b/>
          <w:bCs/>
          <w:spacing w:val="-2"/>
          <w:rtl/>
        </w:rPr>
        <w:t>‬</w:t>
      </w:r>
      <w:r w:rsidRPr="00841BDF">
        <w:rPr>
          <w:rFonts w:ascii="Arial" w:hAnsi="Arial" w:cs="Arial"/>
          <w:b/>
          <w:bCs/>
          <w:spacing w:val="-2"/>
          <w:rtl/>
        </w:rPr>
        <w:t>‬</w:t>
      </w:r>
      <w:r w:rsidRPr="00841BDF">
        <w:rPr>
          <w:rFonts w:ascii="Arial" w:hAnsi="Arial" w:cs="Arial"/>
          <w:b/>
          <w:bCs/>
          <w:spacing w:val="-2"/>
          <w:rtl/>
        </w:rPr>
        <w:t>‬</w:t>
      </w:r>
      <w:r w:rsidRPr="00841BDF">
        <w:rPr>
          <w:rFonts w:ascii="Arial" w:hAnsi="Arial" w:cs="Arial"/>
          <w:b/>
          <w:bCs/>
          <w:spacing w:val="-2"/>
          <w:rtl/>
        </w:rPr>
        <w:t>‬</w:t>
      </w:r>
      <w:r w:rsidRPr="00841BDF">
        <w:rPr>
          <w:rFonts w:ascii="Arial" w:hAnsi="Arial" w:cs="Arial"/>
          <w:b/>
          <w:bCs/>
          <w:spacing w:val="-2"/>
          <w:rtl/>
        </w:rPr>
        <w:t>‬</w:t>
      </w:r>
      <w:r w:rsidRPr="00841BDF">
        <w:rPr>
          <w:rFonts w:ascii="Arial" w:hAnsi="Arial" w:cs="Arial"/>
          <w:b/>
          <w:bCs/>
          <w:spacing w:val="-2"/>
          <w:rtl/>
        </w:rPr>
        <w:t>‬</w:t>
      </w:r>
      <w:r w:rsidRPr="00841BDF">
        <w:rPr>
          <w:rFonts w:ascii="Arial" w:hAnsi="Arial" w:cs="Arial"/>
          <w:b/>
          <w:bCs/>
          <w:spacing w:val="-2"/>
          <w:rtl/>
        </w:rPr>
        <w:t>‬</w:t>
      </w:r>
      <w:r w:rsidRPr="00841BDF">
        <w:rPr>
          <w:rFonts w:ascii="Arial" w:hAnsi="Arial" w:cs="Arial"/>
          <w:b/>
          <w:bCs/>
          <w:spacing w:val="-2"/>
          <w:rtl/>
        </w:rPr>
        <w:t>‬</w:t>
      </w:r>
      <w:r w:rsidRPr="00841BDF">
        <w:rPr>
          <w:rFonts w:ascii="Arial" w:hAnsi="Arial" w:cs="Arial"/>
          <w:b/>
          <w:bCs/>
          <w:spacing w:val="-2"/>
          <w:rtl/>
        </w:rPr>
        <w:t>‬</w:t>
      </w:r>
    </w:p>
    <w:p w14:paraId="09C654F2" w14:textId="271B03F8" w:rsidR="00622073" w:rsidRPr="00841BDF" w:rsidRDefault="00622073" w:rsidP="00841BDF">
      <w:pPr>
        <w:pStyle w:val="SingleTxtGA"/>
        <w:spacing w:after="40" w:line="320" w:lineRule="exact"/>
        <w:rPr>
          <w:b/>
          <w:bCs/>
          <w:szCs w:val="20"/>
          <w:lang w:eastAsia="zh-TW"/>
        </w:rPr>
      </w:pPr>
      <w:r w:rsidRPr="006746F8">
        <w:rPr>
          <w:rtl/>
        </w:rPr>
        <w:t>54</w:t>
      </w:r>
      <w:r w:rsidRPr="00F856A7">
        <w:rPr>
          <w:rtl/>
        </w:rPr>
        <w:t>-</w:t>
      </w:r>
      <w:r w:rsidRPr="00F856A7">
        <w:rPr>
          <w:rtl/>
        </w:rPr>
        <w:tab/>
      </w:r>
      <w:r w:rsidRPr="00841BDF">
        <w:rPr>
          <w:b/>
          <w:bCs/>
          <w:rtl/>
        </w:rPr>
        <w:t>وفي إطار جولة الاستعراض المتوقعة للجنة</w:t>
      </w:r>
      <w:r w:rsidR="00F034C4" w:rsidRPr="00841BDF">
        <w:rPr>
          <w:b/>
          <w:bCs/>
          <w:rtl/>
        </w:rPr>
        <w:t>،</w:t>
      </w:r>
      <w:r w:rsidRPr="00841BDF">
        <w:rPr>
          <w:b/>
          <w:bCs/>
          <w:rtl/>
        </w:rPr>
        <w:t xml:space="preserve"> سوف تتلقى الدولة الطرف في عام 2028 قائمة المسائل التي تضعها اللجنة قبل تقديم التقرير</w:t>
      </w:r>
      <w:r w:rsidR="00F034C4" w:rsidRPr="00841BDF">
        <w:rPr>
          <w:b/>
          <w:bCs/>
          <w:rtl/>
        </w:rPr>
        <w:t>،</w:t>
      </w:r>
      <w:r w:rsidRPr="00841BDF">
        <w:rPr>
          <w:b/>
          <w:bCs/>
          <w:rtl/>
        </w:rPr>
        <w:t xml:space="preserve"> ويُنتظر أن تقدم ردودها في غضون سنة على قائمة المسائل التي سوف تشكل تقريرها الدوري السادس. وتطلب اللجنة أيضاً إلى الدولة الطرف</w:t>
      </w:r>
      <w:r w:rsidR="00F034C4" w:rsidRPr="00841BDF">
        <w:rPr>
          <w:b/>
          <w:bCs/>
          <w:rtl/>
        </w:rPr>
        <w:t>،</w:t>
      </w:r>
      <w:r w:rsidRPr="00841BDF">
        <w:rPr>
          <w:b/>
          <w:bCs/>
          <w:rtl/>
        </w:rPr>
        <w:t xml:space="preserve"> في سياق إعداد التقرير</w:t>
      </w:r>
      <w:r w:rsidR="00F034C4" w:rsidRPr="00841BDF">
        <w:rPr>
          <w:b/>
          <w:bCs/>
          <w:rtl/>
        </w:rPr>
        <w:t>،</w:t>
      </w:r>
      <w:r w:rsidRPr="00841BDF">
        <w:rPr>
          <w:b/>
          <w:bCs/>
          <w:rtl/>
        </w:rPr>
        <w:t xml:space="preserve"> أن تتشاور على نطاق واسع مع المجتمع المدني والمنظمات غير الحكومية العاملة في البلد. ووفقاً لقرار الجمعية العامة 68/268</w:t>
      </w:r>
      <w:r w:rsidR="00F034C4" w:rsidRPr="00841BDF">
        <w:rPr>
          <w:b/>
          <w:bCs/>
          <w:rtl/>
        </w:rPr>
        <w:t>،</w:t>
      </w:r>
      <w:r w:rsidRPr="00841BDF">
        <w:rPr>
          <w:b/>
          <w:bCs/>
          <w:rtl/>
        </w:rPr>
        <w:t xml:space="preserve"> يبلغ الحد الأقصى لعدد كلمات التقرير 200 21 كلمة. وسوف يجرى الحوار البنّاء المقبل مع الدولة الطرف في عام 2030 في جنيف.</w:t>
      </w:r>
      <w:r w:rsidRPr="00841BDF">
        <w:rPr>
          <w:b/>
          <w:bCs/>
          <w:szCs w:val="20"/>
          <w:lang w:eastAsia="zh-TW"/>
        </w:rPr>
        <w:t xml:space="preserve"> </w:t>
      </w:r>
    </w:p>
    <w:p w14:paraId="18B58D13" w14:textId="77777777" w:rsidR="00622073" w:rsidRPr="00054B92" w:rsidRDefault="00622073" w:rsidP="00841BDF">
      <w:pPr>
        <w:spacing w:line="200" w:lineRule="atLeast"/>
        <w:jc w:val="center"/>
        <w:rPr>
          <w:b/>
          <w:bCs/>
          <w:rtl/>
        </w:rPr>
      </w:pPr>
      <w:r w:rsidRPr="00054B92">
        <w:rPr>
          <w:u w:val="single"/>
        </w:rPr>
        <w:tab/>
      </w:r>
      <w:r w:rsidRPr="00054B92">
        <w:rPr>
          <w:u w:val="single"/>
        </w:rPr>
        <w:tab/>
      </w:r>
      <w:r w:rsidRPr="00054B92">
        <w:rPr>
          <w:u w:val="single"/>
        </w:rPr>
        <w:tab/>
      </w:r>
    </w:p>
    <w:sectPr w:rsidR="00622073" w:rsidRPr="00054B92" w:rsidSect="00BA138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06FD4" w14:textId="77777777" w:rsidR="008F5C2B" w:rsidRPr="002901D9" w:rsidRDefault="008F5C2B" w:rsidP="00DC4D4B">
      <w:pPr>
        <w:spacing w:after="60" w:line="240" w:lineRule="auto"/>
        <w:ind w:left="57"/>
        <w:rPr>
          <w:i/>
          <w:iCs/>
        </w:rPr>
      </w:pPr>
      <w:r>
        <w:rPr>
          <w:rFonts w:hint="cs"/>
          <w:i/>
          <w:iCs/>
          <w:rtl/>
        </w:rPr>
        <w:t>الحواشي</w:t>
      </w:r>
    </w:p>
  </w:endnote>
  <w:endnote w:type="continuationSeparator" w:id="0">
    <w:p w14:paraId="64715156" w14:textId="77777777" w:rsidR="008F5C2B" w:rsidRDefault="008F5C2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ACD53" w14:textId="12AECB15" w:rsidR="002C582B" w:rsidRPr="002C582B" w:rsidRDefault="002C582B" w:rsidP="002C582B">
    <w:pPr>
      <w:pStyle w:val="Footer"/>
      <w:tabs>
        <w:tab w:val="right" w:pos="9638"/>
      </w:tabs>
      <w:rPr>
        <w:b/>
        <w:sz w:val="18"/>
        <w:lang w:val="en-US"/>
      </w:rPr>
    </w:pPr>
    <w:r>
      <w:rPr>
        <w:lang w:val="en-US"/>
      </w:rPr>
      <w:t>GE.22-06683</w:t>
    </w:r>
    <w:r>
      <w:rPr>
        <w:lang w:val="en-US"/>
      </w:rPr>
      <w:tab/>
    </w:r>
    <w:r w:rsidRPr="002C582B">
      <w:rPr>
        <w:b/>
        <w:sz w:val="18"/>
        <w:lang w:val="en-US"/>
      </w:rPr>
      <w:fldChar w:fldCharType="begin"/>
    </w:r>
    <w:r w:rsidRPr="002C582B">
      <w:rPr>
        <w:b/>
        <w:sz w:val="18"/>
        <w:lang w:val="en-US"/>
      </w:rPr>
      <w:instrText xml:space="preserve"> PAGE  \* MERGEFORMAT </w:instrText>
    </w:r>
    <w:r w:rsidRPr="002C582B">
      <w:rPr>
        <w:b/>
        <w:sz w:val="18"/>
        <w:lang w:val="en-US"/>
      </w:rPr>
      <w:fldChar w:fldCharType="separate"/>
    </w:r>
    <w:r w:rsidRPr="002C582B">
      <w:rPr>
        <w:b/>
        <w:noProof/>
        <w:sz w:val="18"/>
        <w:lang w:val="en-US"/>
      </w:rPr>
      <w:t>2</w:t>
    </w:r>
    <w:r w:rsidRPr="002C582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198B6" w14:textId="66BCD180" w:rsidR="006959B0" w:rsidRPr="002C582B" w:rsidRDefault="002C582B" w:rsidP="002C582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GE.22-06683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E691C" w14:textId="097DD09A" w:rsidR="00DE50B1" w:rsidRPr="002C582B" w:rsidRDefault="002C582B" w:rsidP="002C582B">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0985B39" wp14:editId="7CF0F60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22-06683 (A)</w:t>
    </w:r>
    <w:r>
      <w:rPr>
        <w:noProof/>
        <w:sz w:val="20"/>
        <w:lang w:val="en-US"/>
      </w:rPr>
      <w:drawing>
        <wp:anchor distT="0" distB="0" distL="114300" distR="114300" simplePos="0" relativeHeight="251659264" behindDoc="0" locked="0" layoutInCell="1" allowOverlap="1" wp14:anchorId="710FE77C" wp14:editId="55D5C72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C50E6" w14:textId="77777777" w:rsidR="008F5C2B" w:rsidRPr="008A49D2" w:rsidRDefault="008F5C2B"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844D838" w14:textId="77777777" w:rsidR="008F5C2B" w:rsidRDefault="008F5C2B" w:rsidP="00656392">
      <w:pPr>
        <w:spacing w:line="240" w:lineRule="auto"/>
      </w:pPr>
      <w:r>
        <w:continuationSeparator/>
      </w:r>
    </w:p>
  </w:footnote>
  <w:footnote w:id="1">
    <w:p w14:paraId="64F0E096" w14:textId="3FC701CB" w:rsidR="00622073" w:rsidRPr="00DD0E69" w:rsidRDefault="00622073" w:rsidP="00483005">
      <w:pPr>
        <w:pStyle w:val="FootnoteText"/>
        <w:tabs>
          <w:tab w:val="clear" w:pos="1021"/>
        </w:tabs>
        <w:bidi/>
        <w:spacing w:after="60" w:line="280" w:lineRule="exact"/>
        <w:ind w:left="1247" w:right="1247" w:hanging="567"/>
        <w:jc w:val="lowKashida"/>
        <w:textDirection w:val="tbRlV"/>
        <w:rPr>
          <w:szCs w:val="18"/>
          <w:lang w:eastAsia="zh-TW" w:bidi="en-GB"/>
        </w:rPr>
      </w:pPr>
      <w:r w:rsidRPr="00483005">
        <w:rPr>
          <w:szCs w:val="18"/>
        </w:rPr>
        <w:t>*</w:t>
      </w:r>
      <w:r w:rsidRPr="00483005">
        <w:rPr>
          <w:szCs w:val="18"/>
          <w:rtl/>
        </w:rPr>
        <w:tab/>
        <w:t>اعتمدتها اللجنة في دورتها 134 (28 شباط/فبراير - 25 آذار/مارس 2022).</w:t>
      </w:r>
    </w:p>
  </w:footnote>
  <w:footnote w:id="2">
    <w:p w14:paraId="2CB88B2B" w14:textId="4EBBFDA8"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1" w:history="1">
        <w:r w:rsidRPr="00F034C4">
          <w:rPr>
            <w:rStyle w:val="Hyperlink"/>
            <w:szCs w:val="18"/>
          </w:rPr>
          <w:t>CCPR/C/ISR/5</w:t>
        </w:r>
      </w:hyperlink>
      <w:r w:rsidRPr="00483005">
        <w:rPr>
          <w:szCs w:val="18"/>
          <w:rtl/>
        </w:rPr>
        <w:t>.</w:t>
      </w:r>
    </w:p>
  </w:footnote>
  <w:footnote w:id="3">
    <w:p w14:paraId="5D0FE595" w14:textId="363F6FBA"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 xml:space="preserve">انظر </w:t>
      </w:r>
      <w:hyperlink r:id="rId2" w:history="1">
        <w:r w:rsidRPr="00F034C4">
          <w:rPr>
            <w:rStyle w:val="Hyperlink"/>
            <w:szCs w:val="18"/>
          </w:rPr>
          <w:t>CCPR/C/SR.3841</w:t>
        </w:r>
      </w:hyperlink>
      <w:r w:rsidRPr="00483005">
        <w:rPr>
          <w:szCs w:val="18"/>
          <w:rtl/>
        </w:rPr>
        <w:t xml:space="preserve"> و</w:t>
      </w:r>
      <w:hyperlink r:id="rId3" w:history="1">
        <w:r w:rsidRPr="00F034C4">
          <w:rPr>
            <w:rStyle w:val="Hyperlink"/>
            <w:szCs w:val="18"/>
          </w:rPr>
          <w:t>CCPR/C/SR.3842</w:t>
        </w:r>
      </w:hyperlink>
      <w:r w:rsidRPr="00483005">
        <w:rPr>
          <w:szCs w:val="18"/>
          <w:rtl/>
        </w:rPr>
        <w:t>.</w:t>
      </w:r>
    </w:p>
  </w:footnote>
  <w:footnote w:id="4">
    <w:p w14:paraId="1B34DD4B" w14:textId="4DA6A335"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ab/>
      </w:r>
      <w:hyperlink r:id="rId4" w:history="1">
        <w:r w:rsidRPr="00F034C4">
          <w:rPr>
            <w:rStyle w:val="Hyperlink"/>
            <w:szCs w:val="18"/>
          </w:rPr>
          <w:t>CCPR/C/ISR/QPR/5</w:t>
        </w:r>
      </w:hyperlink>
      <w:r w:rsidRPr="00483005">
        <w:rPr>
          <w:szCs w:val="18"/>
          <w:rtl/>
        </w:rPr>
        <w:t>.</w:t>
      </w:r>
    </w:p>
  </w:footnote>
  <w:footnote w:id="5">
    <w:p w14:paraId="708CFA8F" w14:textId="57C33F29"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5" w:history="1">
        <w:r w:rsidRPr="00F034C4">
          <w:rPr>
            <w:rStyle w:val="Hyperlink"/>
            <w:szCs w:val="18"/>
          </w:rPr>
          <w:t>CCPR/C/ISR/CO/4</w:t>
        </w:r>
      </w:hyperlink>
      <w:r>
        <w:rPr>
          <w:szCs w:val="18"/>
          <w:rtl/>
        </w:rPr>
        <w:t>،</w:t>
      </w:r>
      <w:r w:rsidRPr="00483005">
        <w:rPr>
          <w:szCs w:val="18"/>
          <w:rtl/>
        </w:rPr>
        <w:t xml:space="preserve"> الفقرة 5؛ و</w:t>
      </w:r>
      <w:hyperlink r:id="rId6" w:history="1">
        <w:r w:rsidRPr="00F034C4">
          <w:rPr>
            <w:rStyle w:val="Hyperlink"/>
            <w:szCs w:val="18"/>
          </w:rPr>
          <w:t>CCPR/C/ISR/CO/3</w:t>
        </w:r>
      </w:hyperlink>
      <w:r>
        <w:rPr>
          <w:szCs w:val="18"/>
          <w:rtl/>
        </w:rPr>
        <w:t>،</w:t>
      </w:r>
      <w:r w:rsidRPr="00483005">
        <w:rPr>
          <w:szCs w:val="18"/>
          <w:rtl/>
        </w:rPr>
        <w:t xml:space="preserve"> الفقرة 5.</w:t>
      </w:r>
    </w:p>
  </w:footnote>
  <w:footnote w:id="6">
    <w:p w14:paraId="22CC6355" w14:textId="71F5F882"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p>
  </w:footnote>
  <w:footnote w:id="7">
    <w:p w14:paraId="41ACEA0F" w14:textId="5358E689"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7" w:history="1">
        <w:r w:rsidRPr="00F034C4">
          <w:rPr>
            <w:rStyle w:val="Hyperlink"/>
            <w:szCs w:val="18"/>
          </w:rPr>
          <w:t>CERD/C/ISR/CO/17-19</w:t>
        </w:r>
      </w:hyperlink>
      <w:r>
        <w:rPr>
          <w:szCs w:val="18"/>
          <w:rtl/>
        </w:rPr>
        <w:t>،</w:t>
      </w:r>
      <w:r w:rsidRPr="00483005">
        <w:rPr>
          <w:szCs w:val="18"/>
          <w:rtl/>
        </w:rPr>
        <w:t xml:space="preserve"> الفقرة 14.</w:t>
      </w:r>
    </w:p>
  </w:footnote>
  <w:footnote w:id="8">
    <w:p w14:paraId="2E55ACDF" w14:textId="175C0450"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8" w:history="1">
        <w:r w:rsidRPr="00F034C4">
          <w:rPr>
            <w:rStyle w:val="Hyperlink"/>
            <w:szCs w:val="18"/>
          </w:rPr>
          <w:t>E/C.12/ISR/CO/4</w:t>
        </w:r>
      </w:hyperlink>
      <w:r>
        <w:rPr>
          <w:szCs w:val="18"/>
          <w:rtl/>
        </w:rPr>
        <w:t>،</w:t>
      </w:r>
      <w:r w:rsidRPr="00483005">
        <w:rPr>
          <w:szCs w:val="18"/>
          <w:rtl/>
        </w:rPr>
        <w:t xml:space="preserve"> الفقرة 17.</w:t>
      </w:r>
    </w:p>
  </w:footnote>
  <w:footnote w:id="9">
    <w:p w14:paraId="4BECD424" w14:textId="602A4B44"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9" w:history="1">
        <w:r w:rsidRPr="00F034C4">
          <w:rPr>
            <w:rStyle w:val="Hyperlink"/>
            <w:szCs w:val="18"/>
          </w:rPr>
          <w:t>CCPR/C/ISR/CO/4</w:t>
        </w:r>
      </w:hyperlink>
      <w:r>
        <w:rPr>
          <w:szCs w:val="18"/>
          <w:rtl/>
        </w:rPr>
        <w:t>،</w:t>
      </w:r>
      <w:r w:rsidRPr="00483005">
        <w:rPr>
          <w:szCs w:val="18"/>
          <w:rtl/>
        </w:rPr>
        <w:t xml:space="preserve"> الفقرة 8.</w:t>
      </w:r>
    </w:p>
  </w:footnote>
  <w:footnote w:id="10">
    <w:p w14:paraId="1F82A0BD" w14:textId="66426096"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10" w:history="1">
        <w:r w:rsidRPr="00F034C4">
          <w:rPr>
            <w:rStyle w:val="Hyperlink"/>
            <w:szCs w:val="18"/>
          </w:rPr>
          <w:t>CERD/C/ISR/CO/17-19</w:t>
        </w:r>
      </w:hyperlink>
      <w:r>
        <w:rPr>
          <w:szCs w:val="18"/>
          <w:rtl/>
        </w:rPr>
        <w:t>،</w:t>
      </w:r>
      <w:r w:rsidRPr="00483005">
        <w:rPr>
          <w:szCs w:val="18"/>
          <w:rtl/>
        </w:rPr>
        <w:t xml:space="preserve"> الفقرتان 4 و43؛ و</w:t>
      </w:r>
      <w:hyperlink r:id="rId11" w:history="1">
        <w:r w:rsidRPr="00F034C4">
          <w:rPr>
            <w:rStyle w:val="Hyperlink"/>
            <w:szCs w:val="18"/>
          </w:rPr>
          <w:t>E/C.12/ISR/CO/4</w:t>
        </w:r>
      </w:hyperlink>
      <w:r>
        <w:rPr>
          <w:szCs w:val="18"/>
          <w:rtl/>
        </w:rPr>
        <w:t>،</w:t>
      </w:r>
      <w:r w:rsidRPr="00483005">
        <w:rPr>
          <w:szCs w:val="18"/>
          <w:rtl/>
        </w:rPr>
        <w:t xml:space="preserve"> الفقرة 11.</w:t>
      </w:r>
    </w:p>
  </w:footnote>
  <w:footnote w:id="11">
    <w:p w14:paraId="06939163" w14:textId="635B7360"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القرار 2334 (2016).</w:t>
      </w:r>
    </w:p>
  </w:footnote>
  <w:footnote w:id="12">
    <w:p w14:paraId="29A9DDB3" w14:textId="4DE1DBAF"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القرار 31/36.</w:t>
      </w:r>
    </w:p>
  </w:footnote>
  <w:footnote w:id="13">
    <w:p w14:paraId="285FE171" w14:textId="4C42645C"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القرار 75/97.</w:t>
      </w:r>
    </w:p>
  </w:footnote>
  <w:footnote w:id="14">
    <w:p w14:paraId="547B3F6A" w14:textId="22BA57A7"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12" w:history="1">
        <w:r w:rsidRPr="00F034C4">
          <w:rPr>
            <w:rStyle w:val="Hyperlink"/>
            <w:szCs w:val="18"/>
          </w:rPr>
          <w:t>CCPR/C/ISR/CO/4</w:t>
        </w:r>
      </w:hyperlink>
      <w:r>
        <w:rPr>
          <w:szCs w:val="18"/>
          <w:rtl/>
        </w:rPr>
        <w:t>،</w:t>
      </w:r>
      <w:r w:rsidRPr="00483005">
        <w:rPr>
          <w:szCs w:val="18"/>
          <w:rtl/>
        </w:rPr>
        <w:t xml:space="preserve"> الفقرة 10.</w:t>
      </w:r>
    </w:p>
  </w:footnote>
  <w:footnote w:id="15">
    <w:p w14:paraId="3FC75D20" w14:textId="70BA2CA7"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ab/>
        <w:t>الفقرة 163.</w:t>
      </w:r>
    </w:p>
  </w:footnote>
  <w:footnote w:id="16">
    <w:p w14:paraId="1093BDC8" w14:textId="54A0D36F"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ab/>
      </w:r>
      <w:hyperlink r:id="rId13" w:history="1">
        <w:r w:rsidRPr="00F034C4">
          <w:rPr>
            <w:rStyle w:val="Hyperlink"/>
            <w:szCs w:val="18"/>
          </w:rPr>
          <w:t>CCPR/C/ISR/CO/4</w:t>
        </w:r>
      </w:hyperlink>
      <w:r>
        <w:rPr>
          <w:szCs w:val="18"/>
          <w:rtl/>
        </w:rPr>
        <w:t>،</w:t>
      </w:r>
      <w:r w:rsidRPr="00483005">
        <w:rPr>
          <w:szCs w:val="18"/>
          <w:rtl/>
        </w:rPr>
        <w:t xml:space="preserve"> الفقرة 10.</w:t>
      </w:r>
    </w:p>
  </w:footnote>
  <w:footnote w:id="17">
    <w:p w14:paraId="53928A8D" w14:textId="66163518"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ab/>
      </w:r>
      <w:hyperlink r:id="rId14" w:history="1">
        <w:r w:rsidRPr="00F034C4">
          <w:rPr>
            <w:rStyle w:val="Hyperlink"/>
            <w:szCs w:val="18"/>
          </w:rPr>
          <w:t>CCPR/C/128/2</w:t>
        </w:r>
      </w:hyperlink>
      <w:r w:rsidRPr="00483005">
        <w:rPr>
          <w:szCs w:val="18"/>
          <w:rtl/>
        </w:rPr>
        <w:t>.</w:t>
      </w:r>
    </w:p>
  </w:footnote>
  <w:footnote w:id="18">
    <w:p w14:paraId="7093622F" w14:textId="7357303C"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15" w:history="1">
        <w:r w:rsidRPr="00F034C4">
          <w:rPr>
            <w:rStyle w:val="Hyperlink"/>
            <w:szCs w:val="18"/>
          </w:rPr>
          <w:t>CCPR/C/ISR/CO/4</w:t>
        </w:r>
      </w:hyperlink>
      <w:r>
        <w:rPr>
          <w:szCs w:val="18"/>
          <w:rtl/>
        </w:rPr>
        <w:t>،</w:t>
      </w:r>
      <w:r w:rsidRPr="00483005">
        <w:rPr>
          <w:szCs w:val="18"/>
          <w:rtl/>
        </w:rPr>
        <w:t xml:space="preserve"> الفقرة 6.</w:t>
      </w:r>
    </w:p>
  </w:footnote>
  <w:footnote w:id="19">
    <w:p w14:paraId="00132C61" w14:textId="6FD73375"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16" w:history="1">
        <w:r w:rsidRPr="00F034C4">
          <w:rPr>
            <w:rStyle w:val="Hyperlink"/>
            <w:szCs w:val="18"/>
          </w:rPr>
          <w:t>A/76/336</w:t>
        </w:r>
      </w:hyperlink>
      <w:r>
        <w:rPr>
          <w:szCs w:val="18"/>
          <w:rtl/>
        </w:rPr>
        <w:t>،</w:t>
      </w:r>
      <w:r w:rsidRPr="00483005">
        <w:rPr>
          <w:szCs w:val="18"/>
          <w:rtl/>
        </w:rPr>
        <w:t xml:space="preserve"> الفقرة 17.</w:t>
      </w:r>
    </w:p>
  </w:footnote>
  <w:footnote w:id="20">
    <w:p w14:paraId="4E8ACFDF" w14:textId="3810C6E7"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17" w:history="1">
        <w:r w:rsidRPr="00F034C4">
          <w:rPr>
            <w:rStyle w:val="Hyperlink"/>
            <w:szCs w:val="18"/>
          </w:rPr>
          <w:t>CCPR/C/ISR/CO/4</w:t>
        </w:r>
      </w:hyperlink>
      <w:r>
        <w:rPr>
          <w:szCs w:val="18"/>
          <w:rtl/>
        </w:rPr>
        <w:t>،</w:t>
      </w:r>
      <w:r w:rsidRPr="00483005">
        <w:rPr>
          <w:szCs w:val="18"/>
          <w:rtl/>
        </w:rPr>
        <w:t xml:space="preserve"> الفقرة 16.</w:t>
      </w:r>
    </w:p>
  </w:footnote>
  <w:footnote w:id="21">
    <w:p w14:paraId="2BA62662" w14:textId="26F30618"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r>
        <w:rPr>
          <w:szCs w:val="18"/>
          <w:rtl/>
        </w:rPr>
        <w:t>،</w:t>
      </w:r>
      <w:r w:rsidRPr="00483005">
        <w:rPr>
          <w:szCs w:val="18"/>
          <w:rtl/>
        </w:rPr>
        <w:t xml:space="preserve"> الفقرة 13.</w:t>
      </w:r>
    </w:p>
  </w:footnote>
  <w:footnote w:id="22">
    <w:p w14:paraId="34599327" w14:textId="55E19DB2"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18" w:history="1">
        <w:r w:rsidRPr="00F034C4">
          <w:rPr>
            <w:rStyle w:val="Hyperlink"/>
            <w:szCs w:val="18"/>
          </w:rPr>
          <w:t>CCPR/C/ISR/CO/4/Add.1</w:t>
        </w:r>
      </w:hyperlink>
      <w:r>
        <w:rPr>
          <w:szCs w:val="18"/>
          <w:rtl/>
        </w:rPr>
        <w:t>،</w:t>
      </w:r>
      <w:r w:rsidRPr="00483005">
        <w:rPr>
          <w:szCs w:val="18"/>
          <w:rtl/>
        </w:rPr>
        <w:t xml:space="preserve"> الفقرة 78.</w:t>
      </w:r>
    </w:p>
  </w:footnote>
  <w:footnote w:id="23">
    <w:p w14:paraId="2B7D9C39" w14:textId="7B97B510"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r>
      <w:hyperlink r:id="rId19" w:history="1">
        <w:r w:rsidRPr="00F034C4">
          <w:rPr>
            <w:rStyle w:val="Hyperlink"/>
            <w:szCs w:val="18"/>
          </w:rPr>
          <w:t>CCPR/C/ISR/CO/4</w:t>
        </w:r>
      </w:hyperlink>
      <w:r>
        <w:rPr>
          <w:szCs w:val="18"/>
          <w:rtl/>
        </w:rPr>
        <w:t>،</w:t>
      </w:r>
      <w:r w:rsidRPr="00483005">
        <w:rPr>
          <w:szCs w:val="18"/>
          <w:rtl/>
        </w:rPr>
        <w:t xml:space="preserve"> الفقرة 14.</w:t>
      </w:r>
    </w:p>
  </w:footnote>
  <w:footnote w:id="24">
    <w:p w14:paraId="16CDC289" w14:textId="4CC72A60"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r>
        <w:rPr>
          <w:szCs w:val="18"/>
          <w:rtl/>
        </w:rPr>
        <w:t>،</w:t>
      </w:r>
      <w:r w:rsidRPr="00483005">
        <w:rPr>
          <w:szCs w:val="18"/>
          <w:rtl/>
        </w:rPr>
        <w:t xml:space="preserve"> الفقرة 15.</w:t>
      </w:r>
    </w:p>
  </w:footnote>
  <w:footnote w:id="25">
    <w:p w14:paraId="44424E7E" w14:textId="26ECA8F0"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r>
        <w:rPr>
          <w:szCs w:val="18"/>
          <w:rtl/>
        </w:rPr>
        <w:t>،</w:t>
      </w:r>
      <w:r w:rsidRPr="00483005">
        <w:rPr>
          <w:szCs w:val="18"/>
          <w:rtl/>
        </w:rPr>
        <w:t xml:space="preserve"> الفقرة 10.</w:t>
      </w:r>
    </w:p>
  </w:footnote>
  <w:footnote w:id="26">
    <w:p w14:paraId="3D77AC6F" w14:textId="5A7115AC"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r>
        <w:rPr>
          <w:szCs w:val="18"/>
          <w:rtl/>
        </w:rPr>
        <w:t>،</w:t>
      </w:r>
      <w:r w:rsidRPr="00483005">
        <w:rPr>
          <w:szCs w:val="18"/>
          <w:rtl/>
        </w:rPr>
        <w:t xml:space="preserve"> الفقرتان 12 و18.</w:t>
      </w:r>
    </w:p>
  </w:footnote>
  <w:footnote w:id="27">
    <w:p w14:paraId="0F852318" w14:textId="5E56FCE2"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r>
        <w:rPr>
          <w:szCs w:val="18"/>
          <w:rtl/>
        </w:rPr>
        <w:t>،</w:t>
      </w:r>
      <w:r w:rsidRPr="00483005">
        <w:rPr>
          <w:szCs w:val="18"/>
          <w:rtl/>
        </w:rPr>
        <w:t xml:space="preserve"> الفقرة 18.</w:t>
      </w:r>
    </w:p>
  </w:footnote>
  <w:footnote w:id="28">
    <w:p w14:paraId="39800074" w14:textId="3AD60D43"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r>
        <w:rPr>
          <w:szCs w:val="18"/>
          <w:rtl/>
        </w:rPr>
        <w:t>،</w:t>
      </w:r>
      <w:r w:rsidRPr="00483005">
        <w:rPr>
          <w:szCs w:val="18"/>
          <w:rtl/>
        </w:rPr>
        <w:t xml:space="preserve"> الفقرة 12.</w:t>
      </w:r>
    </w:p>
  </w:footnote>
  <w:footnote w:id="29">
    <w:p w14:paraId="129F13BC" w14:textId="465E4E71"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r>
        <w:rPr>
          <w:szCs w:val="18"/>
          <w:rtl/>
        </w:rPr>
        <w:t>،</w:t>
      </w:r>
      <w:r w:rsidRPr="00483005">
        <w:rPr>
          <w:szCs w:val="18"/>
          <w:rtl/>
        </w:rPr>
        <w:t xml:space="preserve"> الفقرة 20.</w:t>
      </w:r>
    </w:p>
  </w:footnote>
  <w:footnote w:id="30">
    <w:p w14:paraId="7A40CA1F" w14:textId="71D6480F"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r>
        <w:rPr>
          <w:szCs w:val="18"/>
          <w:rtl/>
        </w:rPr>
        <w:t>،</w:t>
      </w:r>
      <w:r w:rsidRPr="00483005">
        <w:rPr>
          <w:szCs w:val="18"/>
          <w:rtl/>
        </w:rPr>
        <w:t xml:space="preserve"> الفقرة 9.</w:t>
      </w:r>
    </w:p>
  </w:footnote>
  <w:footnote w:id="31">
    <w:p w14:paraId="7BA11699" w14:textId="7D2E7D7B"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r>
        <w:rPr>
          <w:szCs w:val="18"/>
          <w:rtl/>
        </w:rPr>
        <w:t>،</w:t>
      </w:r>
      <w:r w:rsidRPr="00483005">
        <w:rPr>
          <w:szCs w:val="18"/>
          <w:rtl/>
        </w:rPr>
        <w:t xml:space="preserve"> الفقرة 21.</w:t>
      </w:r>
    </w:p>
  </w:footnote>
  <w:footnote w:id="32">
    <w:p w14:paraId="4DFDEDDF" w14:textId="7E639509"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r>
        <w:rPr>
          <w:szCs w:val="18"/>
          <w:rtl/>
        </w:rPr>
        <w:t>،</w:t>
      </w:r>
      <w:r w:rsidRPr="00483005">
        <w:rPr>
          <w:szCs w:val="18"/>
          <w:rtl/>
        </w:rPr>
        <w:t xml:space="preserve"> الفقرة 23.</w:t>
      </w:r>
    </w:p>
  </w:footnote>
  <w:footnote w:id="33">
    <w:p w14:paraId="1B213AA6" w14:textId="0DAFE15E"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p>
  </w:footnote>
  <w:footnote w:id="34">
    <w:p w14:paraId="36E8AEE4" w14:textId="7F19DD1C" w:rsidR="00F034C4" w:rsidRPr="00483005" w:rsidRDefault="00F034C4" w:rsidP="00483005">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83005">
        <w:rPr>
          <w:rStyle w:val="FootnoteReference"/>
          <w:vertAlign w:val="baseline"/>
          <w:rtl/>
        </w:rPr>
        <w:footnoteRef/>
      </w:r>
      <w:r>
        <w:rPr>
          <w:rStyle w:val="FootnoteReference"/>
          <w:vertAlign w:val="baseline"/>
          <w:rtl/>
        </w:rPr>
        <w:t>)</w:t>
      </w:r>
      <w:r w:rsidRPr="00483005">
        <w:rPr>
          <w:szCs w:val="18"/>
          <w:rtl/>
        </w:rPr>
        <w:t xml:space="preserve"> </w:t>
      </w:r>
      <w:r w:rsidRPr="00483005">
        <w:rPr>
          <w:szCs w:val="18"/>
          <w:rtl/>
        </w:rPr>
        <w:tab/>
        <w:t>المرجع نفسه.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F4DAB" w14:textId="332D2EAF" w:rsidR="002C582B" w:rsidRPr="002C582B" w:rsidRDefault="002C582B" w:rsidP="002C582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CCPR/C/ISR/CO/5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2C96" w14:textId="0B7E3EE9" w:rsidR="002C582B" w:rsidRPr="002C582B" w:rsidRDefault="002C582B" w:rsidP="002C582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CCPR/C/ISR/CO/5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C2B"/>
    <w:rsid w:val="000076D5"/>
    <w:rsid w:val="00043663"/>
    <w:rsid w:val="000437B8"/>
    <w:rsid w:val="000505CF"/>
    <w:rsid w:val="000D701C"/>
    <w:rsid w:val="000E2A71"/>
    <w:rsid w:val="00145577"/>
    <w:rsid w:val="00155564"/>
    <w:rsid w:val="00160263"/>
    <w:rsid w:val="001755BB"/>
    <w:rsid w:val="00181F96"/>
    <w:rsid w:val="001872B1"/>
    <w:rsid w:val="001A1371"/>
    <w:rsid w:val="001B043F"/>
    <w:rsid w:val="001B346A"/>
    <w:rsid w:val="001E1CAD"/>
    <w:rsid w:val="001E290D"/>
    <w:rsid w:val="001F7AD0"/>
    <w:rsid w:val="00207044"/>
    <w:rsid w:val="002144FA"/>
    <w:rsid w:val="0023469A"/>
    <w:rsid w:val="00243C8A"/>
    <w:rsid w:val="00267A0E"/>
    <w:rsid w:val="002901D9"/>
    <w:rsid w:val="002976C2"/>
    <w:rsid w:val="002B3D2C"/>
    <w:rsid w:val="002C582B"/>
    <w:rsid w:val="002E0775"/>
    <w:rsid w:val="003068BC"/>
    <w:rsid w:val="003260FF"/>
    <w:rsid w:val="00343D95"/>
    <w:rsid w:val="00363A18"/>
    <w:rsid w:val="00374341"/>
    <w:rsid w:val="003D1062"/>
    <w:rsid w:val="00402051"/>
    <w:rsid w:val="00420D7B"/>
    <w:rsid w:val="00450B21"/>
    <w:rsid w:val="00453B63"/>
    <w:rsid w:val="00455780"/>
    <w:rsid w:val="0046323F"/>
    <w:rsid w:val="00483005"/>
    <w:rsid w:val="004B0A1C"/>
    <w:rsid w:val="004B27E0"/>
    <w:rsid w:val="004D298E"/>
    <w:rsid w:val="005044B3"/>
    <w:rsid w:val="00504F6B"/>
    <w:rsid w:val="00517BC9"/>
    <w:rsid w:val="0054472E"/>
    <w:rsid w:val="00562354"/>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22073"/>
    <w:rsid w:val="00625826"/>
    <w:rsid w:val="00635A1F"/>
    <w:rsid w:val="00652221"/>
    <w:rsid w:val="0065518B"/>
    <w:rsid w:val="00656392"/>
    <w:rsid w:val="006645EC"/>
    <w:rsid w:val="006746F8"/>
    <w:rsid w:val="0068781D"/>
    <w:rsid w:val="006959B0"/>
    <w:rsid w:val="006B3E27"/>
    <w:rsid w:val="006B6507"/>
    <w:rsid w:val="006C104C"/>
    <w:rsid w:val="006C632E"/>
    <w:rsid w:val="006F5019"/>
    <w:rsid w:val="006F6174"/>
    <w:rsid w:val="00712BD6"/>
    <w:rsid w:val="00717FB3"/>
    <w:rsid w:val="00730446"/>
    <w:rsid w:val="00733704"/>
    <w:rsid w:val="00751DD1"/>
    <w:rsid w:val="0078071A"/>
    <w:rsid w:val="00787022"/>
    <w:rsid w:val="00787E1E"/>
    <w:rsid w:val="007C4297"/>
    <w:rsid w:val="00841BDF"/>
    <w:rsid w:val="00852A9A"/>
    <w:rsid w:val="008A49D2"/>
    <w:rsid w:val="008F49E1"/>
    <w:rsid w:val="008F5C2B"/>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56CD2"/>
    <w:rsid w:val="00A97E1F"/>
    <w:rsid w:val="00AB512E"/>
    <w:rsid w:val="00AB6758"/>
    <w:rsid w:val="00AB727F"/>
    <w:rsid w:val="00AE48EE"/>
    <w:rsid w:val="00B13763"/>
    <w:rsid w:val="00B41CE7"/>
    <w:rsid w:val="00B477A4"/>
    <w:rsid w:val="00B54045"/>
    <w:rsid w:val="00B63ADD"/>
    <w:rsid w:val="00BA1387"/>
    <w:rsid w:val="00BB09A0"/>
    <w:rsid w:val="00BB7543"/>
    <w:rsid w:val="00C03E48"/>
    <w:rsid w:val="00C05A0E"/>
    <w:rsid w:val="00C175A6"/>
    <w:rsid w:val="00C41DCF"/>
    <w:rsid w:val="00C42AF7"/>
    <w:rsid w:val="00C438D7"/>
    <w:rsid w:val="00C62C20"/>
    <w:rsid w:val="00C81B50"/>
    <w:rsid w:val="00C902EF"/>
    <w:rsid w:val="00CB0011"/>
    <w:rsid w:val="00CB4EAD"/>
    <w:rsid w:val="00CB6622"/>
    <w:rsid w:val="00CD1801"/>
    <w:rsid w:val="00CF56F9"/>
    <w:rsid w:val="00CF65C6"/>
    <w:rsid w:val="00D00A89"/>
    <w:rsid w:val="00D10EF1"/>
    <w:rsid w:val="00D1572D"/>
    <w:rsid w:val="00D42810"/>
    <w:rsid w:val="00D60DD5"/>
    <w:rsid w:val="00D667F7"/>
    <w:rsid w:val="00D914A7"/>
    <w:rsid w:val="00DC2B0C"/>
    <w:rsid w:val="00DC4D4B"/>
    <w:rsid w:val="00DD0E69"/>
    <w:rsid w:val="00DD13C3"/>
    <w:rsid w:val="00DD596E"/>
    <w:rsid w:val="00DD621E"/>
    <w:rsid w:val="00DE50B1"/>
    <w:rsid w:val="00DF0138"/>
    <w:rsid w:val="00DF0575"/>
    <w:rsid w:val="00E2228E"/>
    <w:rsid w:val="00E423AB"/>
    <w:rsid w:val="00E70E04"/>
    <w:rsid w:val="00E77E6C"/>
    <w:rsid w:val="00E83ED5"/>
    <w:rsid w:val="00EC05A7"/>
    <w:rsid w:val="00EC4B6B"/>
    <w:rsid w:val="00EC68A5"/>
    <w:rsid w:val="00ED7442"/>
    <w:rsid w:val="00EF1EE5"/>
    <w:rsid w:val="00EF5C43"/>
    <w:rsid w:val="00EF6172"/>
    <w:rsid w:val="00F034C4"/>
    <w:rsid w:val="00F10DAB"/>
    <w:rsid w:val="00F22D18"/>
    <w:rsid w:val="00F46D42"/>
    <w:rsid w:val="00F763B4"/>
    <w:rsid w:val="00F900C3"/>
    <w:rsid w:val="00FC6EDD"/>
    <w:rsid w:val="00FD46E2"/>
    <w:rsid w:val="00FE502A"/>
    <w:rsid w:val="00FF0B2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39C0A9F"/>
  <w15:docId w15:val="{66432CF3-E771-4FBD-87DB-8EA3D6999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unhideWhenUsed/>
    <w:rsid w:val="00621120"/>
    <w:pPr>
      <w:spacing w:line="240" w:lineRule="auto"/>
    </w:pPr>
    <w:rPr>
      <w:kern w:val="14"/>
    </w:rPr>
  </w:style>
  <w:style w:type="character" w:customStyle="1" w:styleId="CommentTextChar">
    <w:name w:val="Comment Text Char"/>
    <w:basedOn w:val="DefaultParagraphFont"/>
    <w:link w:val="CommentText"/>
    <w:uiPriority w:val="99"/>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E/C.12/ISR/CO/4" TargetMode="External"/><Relationship Id="rId13" Type="http://schemas.openxmlformats.org/officeDocument/2006/relationships/hyperlink" Target="http://undocs.org/ar/CCPR/C/ISR/CO/4" TargetMode="External"/><Relationship Id="rId18" Type="http://schemas.openxmlformats.org/officeDocument/2006/relationships/hyperlink" Target="http://undocs.org/ar/CCPR/C/ISR/CO/4/Add.1" TargetMode="External"/><Relationship Id="rId3" Type="http://schemas.openxmlformats.org/officeDocument/2006/relationships/hyperlink" Target="http://undocs.org/ar/CCPR/C/SR.3842" TargetMode="External"/><Relationship Id="rId7" Type="http://schemas.openxmlformats.org/officeDocument/2006/relationships/hyperlink" Target="http://undocs.org/ar/CERD/C/ISR/CO/17" TargetMode="External"/><Relationship Id="rId12" Type="http://schemas.openxmlformats.org/officeDocument/2006/relationships/hyperlink" Target="http://undocs.org/ar/CCPR/C/ISR/CO/4" TargetMode="External"/><Relationship Id="rId17" Type="http://schemas.openxmlformats.org/officeDocument/2006/relationships/hyperlink" Target="http://undocs.org/ar/CCPR/C/ISR/CO/4" TargetMode="External"/><Relationship Id="rId2" Type="http://schemas.openxmlformats.org/officeDocument/2006/relationships/hyperlink" Target="http://undocs.org/ar/CCPR/C/SR.3841" TargetMode="External"/><Relationship Id="rId16" Type="http://schemas.openxmlformats.org/officeDocument/2006/relationships/hyperlink" Target="http://undocs.org/ar/A/76/336" TargetMode="External"/><Relationship Id="rId1" Type="http://schemas.openxmlformats.org/officeDocument/2006/relationships/hyperlink" Target="http://undocs.org/ar/CCPR/C/ISR/5" TargetMode="External"/><Relationship Id="rId6" Type="http://schemas.openxmlformats.org/officeDocument/2006/relationships/hyperlink" Target="http://undocs.org/ar/CCPR/C/ISR/CO/3" TargetMode="External"/><Relationship Id="rId11" Type="http://schemas.openxmlformats.org/officeDocument/2006/relationships/hyperlink" Target="http://undocs.org/ar/E/C.12/ISR/CO/4" TargetMode="External"/><Relationship Id="rId5" Type="http://schemas.openxmlformats.org/officeDocument/2006/relationships/hyperlink" Target="http://undocs.org/ar/CCPR/C/ISR/CO/4" TargetMode="External"/><Relationship Id="rId15" Type="http://schemas.openxmlformats.org/officeDocument/2006/relationships/hyperlink" Target="http://undocs.org/ar/CCPR/C/ISR/CO/4" TargetMode="External"/><Relationship Id="rId10" Type="http://schemas.openxmlformats.org/officeDocument/2006/relationships/hyperlink" Target="http://undocs.org/ar/CERD/C/ISR/CO/17" TargetMode="External"/><Relationship Id="rId19" Type="http://schemas.openxmlformats.org/officeDocument/2006/relationships/hyperlink" Target="http://undocs.org/ar/CCPR/C/ISR/CO/4" TargetMode="External"/><Relationship Id="rId4" Type="http://schemas.openxmlformats.org/officeDocument/2006/relationships/hyperlink" Target="http://undocs.org/ar/CCPR/C/ISR/QPR/5" TargetMode="External"/><Relationship Id="rId9" Type="http://schemas.openxmlformats.org/officeDocument/2006/relationships/hyperlink" Target="http://undocs.org/ar/CCPR/C/ISR/CO/4" TargetMode="External"/><Relationship Id="rId14" Type="http://schemas.openxmlformats.org/officeDocument/2006/relationships/hyperlink" Target="http://undocs.org/ar/CCPR/C/12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5310</Words>
  <Characters>25915</Characters>
  <Application>Microsoft Office Word</Application>
  <DocSecurity>0</DocSecurity>
  <Lines>2355</Lines>
  <Paragraphs>1734</Paragraphs>
  <ScaleCrop>false</ScaleCrop>
  <HeadingPairs>
    <vt:vector size="2" baseType="variant">
      <vt:variant>
        <vt:lpstr>Title</vt:lpstr>
      </vt:variant>
      <vt:variant>
        <vt:i4>1</vt:i4>
      </vt:variant>
    </vt:vector>
  </HeadingPairs>
  <TitlesOfParts>
    <vt:vector size="1" baseType="lpstr">
      <vt:lpstr>CCPR/C/ISR/CO/5</vt:lpstr>
    </vt:vector>
  </TitlesOfParts>
  <Company>DCM</Company>
  <LinksUpToDate>false</LinksUpToDate>
  <CharactersWithSpaces>29491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CCPR/C/ISR/CO/5</dc:title>
  <dc:subject>GE.2206683(A)</dc:subject>
  <dc:creator>Ihab RIZ - </dc:creator>
  <cp:keywords>GE.2233531(A)</cp:keywords>
  <dc:description>General_x000d_
_x000d_
Arabic_x000d_
English</dc:description>
  <cp:lastModifiedBy>Jamal Alkahlout</cp:lastModifiedBy>
  <cp:revision>2</cp:revision>
  <dcterms:created xsi:type="dcterms:W3CDTF">2022-06-02T12:30:00Z</dcterms:created>
  <dcterms:modified xsi:type="dcterms:W3CDTF">2022-06-02T12:30:00Z</dcterms:modified>
  <cp:category>Finale</cp:category>
</cp:coreProperties>
</file>