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C791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14882" w:rsidP="00214882">
            <w:pPr>
              <w:jc w:val="right"/>
            </w:pPr>
            <w:r w:rsidRPr="00214882">
              <w:rPr>
                <w:sz w:val="40"/>
              </w:rPr>
              <w:t>CERD</w:t>
            </w:r>
            <w:r>
              <w:t>/C/DZA/15-1</w:t>
            </w:r>
            <w:r w:rsidR="00507A8C">
              <w:t>9</w:t>
            </w:r>
          </w:p>
        </w:tc>
      </w:tr>
      <w:tr w:rsidR="002D5AAC" w:rsidTr="008C791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14882" w:rsidRDefault="00214882" w:rsidP="00B778C8">
            <w:pPr>
              <w:spacing w:before="240"/>
            </w:pPr>
            <w:r>
              <w:t>Distr. general</w:t>
            </w:r>
          </w:p>
          <w:p w:rsidR="00214882" w:rsidRDefault="00214882" w:rsidP="00214882">
            <w:pPr>
              <w:spacing w:line="240" w:lineRule="exact"/>
            </w:pPr>
            <w:r>
              <w:t>15 de octubre de 2012</w:t>
            </w:r>
          </w:p>
          <w:p w:rsidR="00214882" w:rsidRDefault="00214882" w:rsidP="00214882">
            <w:pPr>
              <w:spacing w:line="240" w:lineRule="exact"/>
            </w:pPr>
            <w:r>
              <w:t>Español</w:t>
            </w:r>
          </w:p>
          <w:p w:rsidR="002D5AAC" w:rsidRDefault="00214882" w:rsidP="00214882">
            <w:pPr>
              <w:spacing w:line="240" w:lineRule="exact"/>
            </w:pPr>
            <w:r>
              <w:t>Original: francés</w:t>
            </w:r>
          </w:p>
        </w:tc>
      </w:tr>
    </w:tbl>
    <w:p w:rsidR="008C7911" w:rsidRPr="009B4D59" w:rsidRDefault="008C7911" w:rsidP="008C7911">
      <w:pPr>
        <w:spacing w:before="120"/>
        <w:rPr>
          <w:b/>
          <w:sz w:val="24"/>
          <w:szCs w:val="24"/>
        </w:rPr>
      </w:pPr>
      <w:r w:rsidRPr="009B4D59">
        <w:rPr>
          <w:b/>
          <w:sz w:val="24"/>
          <w:szCs w:val="24"/>
        </w:rPr>
        <w:t>Comité para la Eliminación de la Discriminación Racial</w:t>
      </w:r>
    </w:p>
    <w:p w:rsidR="008C7911" w:rsidRPr="009B4D59" w:rsidRDefault="008C7911" w:rsidP="008C7911">
      <w:pPr>
        <w:pStyle w:val="HMG"/>
      </w:pPr>
      <w:r>
        <w:tab/>
      </w:r>
      <w:r>
        <w:tab/>
      </w:r>
      <w:r w:rsidRPr="009B4D59">
        <w:t>Informes presen</w:t>
      </w:r>
      <w:r>
        <w:t>tados por los Estados partes en </w:t>
      </w:r>
      <w:r w:rsidRPr="009B4D59">
        <w:t>virtud del artículo 9 de la Convención</w:t>
      </w:r>
    </w:p>
    <w:p w:rsidR="008C7911" w:rsidRPr="009B4D59" w:rsidRDefault="008C7911" w:rsidP="008C7911">
      <w:pPr>
        <w:pStyle w:val="HChG"/>
      </w:pPr>
      <w:r>
        <w:tab/>
      </w:r>
      <w:r>
        <w:tab/>
      </w:r>
      <w:bookmarkStart w:id="0" w:name="_Toc340474277"/>
      <w:r w:rsidRPr="009B4D59">
        <w:t xml:space="preserve">Informes periódicos 15º a </w:t>
      </w:r>
      <w:r>
        <w:t>19º del Estado parte que debían </w:t>
      </w:r>
      <w:r w:rsidRPr="009B4D59">
        <w:t>presentarse en 2009</w:t>
      </w:r>
      <w:bookmarkEnd w:id="0"/>
    </w:p>
    <w:p w:rsidR="008C7911" w:rsidRPr="009B4D59" w:rsidRDefault="008C7911" w:rsidP="008C7911">
      <w:pPr>
        <w:pStyle w:val="HMG"/>
      </w:pPr>
      <w:r>
        <w:tab/>
      </w:r>
      <w:r>
        <w:tab/>
      </w:r>
      <w:r w:rsidRPr="009B4D59">
        <w:t>Argelia</w:t>
      </w:r>
      <w:r w:rsidRPr="00A04BEF">
        <w:rPr>
          <w:rStyle w:val="FootnoteReference"/>
          <w:b w:val="0"/>
          <w:sz w:val="20"/>
          <w:vertAlign w:val="baseline"/>
        </w:rPr>
        <w:footnoteReference w:customMarkFollows="1" w:id="1"/>
        <w:t>*</w:t>
      </w:r>
      <w:r w:rsidRPr="00A04BEF">
        <w:rPr>
          <w:b w:val="0"/>
          <w:sz w:val="20"/>
        </w:rPr>
        <w:t xml:space="preserve"> </w:t>
      </w:r>
      <w:r w:rsidRPr="00A04BEF">
        <w:rPr>
          <w:rStyle w:val="FootnoteReference"/>
          <w:b w:val="0"/>
          <w:sz w:val="20"/>
          <w:vertAlign w:val="baseline"/>
        </w:rPr>
        <w:footnoteReference w:customMarkFollows="1" w:id="2"/>
        <w:t>**</w:t>
      </w:r>
      <w:r w:rsidRPr="00A04BEF">
        <w:rPr>
          <w:b w:val="0"/>
          <w:sz w:val="20"/>
        </w:rPr>
        <w:t xml:space="preserve"> </w:t>
      </w:r>
      <w:r w:rsidRPr="00A04BEF">
        <w:rPr>
          <w:rStyle w:val="FootnoteReference"/>
          <w:b w:val="0"/>
          <w:sz w:val="20"/>
          <w:vertAlign w:val="baseline"/>
        </w:rPr>
        <w:footnoteReference w:customMarkFollows="1" w:id="3"/>
        <w:t>***</w:t>
      </w:r>
    </w:p>
    <w:p w:rsidR="008C7911" w:rsidRDefault="008C7911" w:rsidP="008C7911">
      <w:pPr>
        <w:pStyle w:val="SingleTxtG"/>
        <w:jc w:val="right"/>
      </w:pPr>
      <w:r w:rsidRPr="009B4D59">
        <w:t>[23 de abril de 2012]</w:t>
      </w:r>
    </w:p>
    <w:p w:rsidR="008C7911" w:rsidRDefault="008C7911" w:rsidP="008C7911">
      <w:pPr>
        <w:pStyle w:val="SingleTxtG"/>
        <w:ind w:left="0" w:right="0"/>
        <w:jc w:val="left"/>
        <w:rPr>
          <w:sz w:val="28"/>
        </w:rPr>
      </w:pPr>
      <w:r>
        <w:br w:type="page"/>
      </w:r>
      <w:r>
        <w:rPr>
          <w:sz w:val="28"/>
        </w:rPr>
        <w:t>Índice</w:t>
      </w:r>
    </w:p>
    <w:p w:rsidR="008C7911" w:rsidRDefault="008C7911" w:rsidP="008C7911">
      <w:pPr>
        <w:pStyle w:val="SingleTxtG"/>
        <w:tabs>
          <w:tab w:val="right" w:pos="8929"/>
          <w:tab w:val="right" w:pos="9638"/>
        </w:tabs>
        <w:ind w:left="283" w:right="0"/>
        <w:jc w:val="left"/>
        <w:rPr>
          <w:sz w:val="18"/>
        </w:rPr>
      </w:pPr>
      <w:r>
        <w:rPr>
          <w:i/>
          <w:sz w:val="18"/>
        </w:rPr>
        <w:tab/>
        <w:t>Párrafos</w:t>
      </w:r>
      <w:r>
        <w:rPr>
          <w:i/>
          <w:sz w:val="18"/>
        </w:rPr>
        <w:tab/>
        <w:t>Página</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rsidR="00364D03">
        <w:t>I.</w:t>
      </w:r>
      <w:r w:rsidR="00364D03">
        <w:tab/>
        <w:t>Introducción</w:t>
      </w:r>
      <w:r w:rsidR="00364D03">
        <w:tab/>
      </w:r>
      <w:r>
        <w:tab/>
        <w:t>1–8</w:t>
      </w:r>
      <w:r>
        <w:tab/>
      </w:r>
      <w:r w:rsidR="00364D03">
        <w:t>3</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right="0" w:hanging="1134"/>
        <w:jc w:val="left"/>
      </w:pPr>
      <w:r>
        <w:tab/>
      </w:r>
      <w:r w:rsidR="00364D03">
        <w:t>II.</w:t>
      </w:r>
      <w:r w:rsidR="00364D03">
        <w:tab/>
        <w:t>Primera parte</w:t>
      </w:r>
      <w:r>
        <w:t>.</w:t>
      </w:r>
      <w:r w:rsidR="00364D03">
        <w:t xml:space="preserve"> Información general y respuestas a las inquietudes y </w:t>
      </w:r>
      <w:r>
        <w:br/>
      </w:r>
      <w:r w:rsidR="00364D03">
        <w:t>recomendaciones del Comité</w:t>
      </w:r>
      <w:r w:rsidR="00364D03">
        <w:tab/>
      </w:r>
      <w:r>
        <w:tab/>
        <w:t>9–69</w:t>
      </w:r>
      <w:r>
        <w:tab/>
      </w:r>
      <w:r w:rsidR="00364D03">
        <w:t>3</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364D03">
        <w:t>A.</w:t>
      </w:r>
      <w:r w:rsidR="00364D03">
        <w:tab/>
        <w:t>Información general</w:t>
      </w:r>
      <w:r w:rsidR="00364D03">
        <w:tab/>
      </w:r>
      <w:r>
        <w:tab/>
        <w:t>9–41</w:t>
      </w:r>
      <w:r>
        <w:tab/>
      </w:r>
      <w:r w:rsidR="00364D03">
        <w:t>3</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00364D03">
        <w:t>1.</w:t>
      </w:r>
      <w:r w:rsidR="00364D03">
        <w:tab/>
        <w:t>Territorio, población e indicadores</w:t>
      </w:r>
      <w:r w:rsidR="00364D03">
        <w:tab/>
      </w:r>
      <w:r>
        <w:tab/>
        <w:t>11</w:t>
      </w:r>
      <w:r>
        <w:tab/>
      </w:r>
      <w:r w:rsidR="00364D03">
        <w:t>4</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00364D03">
        <w:t>2.</w:t>
      </w:r>
      <w:r w:rsidR="00364D03">
        <w:tab/>
        <w:t>Estructura política general</w:t>
      </w:r>
      <w:r w:rsidR="00364D03">
        <w:tab/>
      </w:r>
      <w:r>
        <w:tab/>
        <w:t>12–19</w:t>
      </w:r>
      <w:r>
        <w:tab/>
      </w:r>
      <w:r w:rsidR="00364D03">
        <w:t>4</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1984" w:right="0" w:hanging="1984"/>
        <w:jc w:val="left"/>
      </w:pPr>
      <w:r>
        <w:tab/>
      </w:r>
      <w:r>
        <w:tab/>
      </w:r>
      <w:r>
        <w:tab/>
      </w:r>
      <w:r w:rsidR="00364D03">
        <w:t>3.</w:t>
      </w:r>
      <w:r w:rsidR="00364D03">
        <w:tab/>
        <w:t xml:space="preserve">Marco jurídico general de promoción y protección de los </w:t>
      </w:r>
      <w:r>
        <w:br/>
      </w:r>
      <w:r w:rsidR="00364D03">
        <w:t>derechos humanos</w:t>
      </w:r>
      <w:r w:rsidR="00364D03">
        <w:tab/>
      </w:r>
      <w:r>
        <w:tab/>
        <w:t>20–33</w:t>
      </w:r>
      <w:r>
        <w:tab/>
      </w:r>
      <w:r w:rsidR="00364D03">
        <w:t>5</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00364D03">
        <w:t>4.</w:t>
      </w:r>
      <w:r w:rsidR="00364D03">
        <w:tab/>
        <w:t>Tratados internacionales y orden jurídico interno</w:t>
      </w:r>
      <w:r w:rsidR="00364D03">
        <w:tab/>
      </w:r>
      <w:r>
        <w:tab/>
        <w:t>34</w:t>
      </w:r>
      <w:r>
        <w:tab/>
      </w:r>
      <w:r w:rsidR="00364D03">
        <w:t>7</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1984" w:right="0" w:hanging="1984"/>
        <w:jc w:val="left"/>
      </w:pPr>
      <w:r>
        <w:tab/>
      </w:r>
      <w:r>
        <w:tab/>
      </w:r>
      <w:r>
        <w:tab/>
      </w:r>
      <w:r w:rsidR="00364D03">
        <w:t>5.</w:t>
      </w:r>
      <w:r w:rsidR="00364D03">
        <w:tab/>
        <w:t xml:space="preserve">Cooperación con los organismos internacionales de derechos </w:t>
      </w:r>
      <w:r>
        <w:br/>
      </w:r>
      <w:r w:rsidR="00364D03">
        <w:t>humanos</w:t>
      </w:r>
      <w:r w:rsidR="00364D03">
        <w:tab/>
      </w:r>
      <w:r>
        <w:tab/>
        <w:t>35</w:t>
      </w:r>
      <w:r>
        <w:tab/>
      </w:r>
      <w:r w:rsidR="00364D03">
        <w:t>7</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00364D03">
        <w:t>6.</w:t>
      </w:r>
      <w:r w:rsidR="00364D03">
        <w:tab/>
        <w:t>Información y publicidad</w:t>
      </w:r>
      <w:r w:rsidR="00364D03">
        <w:tab/>
      </w:r>
      <w:r>
        <w:tab/>
        <w:t>36–38</w:t>
      </w:r>
      <w:r>
        <w:tab/>
      </w:r>
      <w:r w:rsidR="00364D03">
        <w:t>7</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tab/>
      </w:r>
      <w:r w:rsidR="00364D03">
        <w:t>7.</w:t>
      </w:r>
      <w:r w:rsidR="00364D03">
        <w:tab/>
        <w:t>Educación en derechos humanos</w:t>
      </w:r>
      <w:r w:rsidR="00364D03">
        <w:tab/>
      </w:r>
      <w:r>
        <w:tab/>
        <w:t>39–41</w:t>
      </w:r>
      <w:r>
        <w:tab/>
      </w:r>
      <w:r w:rsidR="00364D03">
        <w:t>8</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r>
      <w:r w:rsidR="00364D03">
        <w:t>B.</w:t>
      </w:r>
      <w:r w:rsidR="00364D03">
        <w:tab/>
        <w:t xml:space="preserve">Respuestas del Gobierno de Argelia a las recomendaciones del Comité </w:t>
      </w:r>
      <w:r>
        <w:br/>
      </w:r>
      <w:r w:rsidR="00364D03">
        <w:t xml:space="preserve">para la Eliminación de la Discriminación Racial tras el examen de </w:t>
      </w:r>
      <w:r>
        <w:br/>
      </w:r>
      <w:r w:rsidR="00364D03">
        <w:t>su 14º informe periódico</w:t>
      </w:r>
      <w:r w:rsidR="00364D03">
        <w:tab/>
      </w:r>
      <w:r>
        <w:tab/>
        <w:t>42–69</w:t>
      </w:r>
      <w:r>
        <w:tab/>
      </w:r>
      <w:r w:rsidR="00364D03">
        <w:t>8</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rsidR="00364D03">
        <w:t>III.</w:t>
      </w:r>
      <w:r w:rsidR="00364D03">
        <w:tab/>
        <w:t>Segunda parte</w:t>
      </w:r>
      <w:r>
        <w:t>.</w:t>
      </w:r>
      <w:r w:rsidR="00364D03">
        <w:t xml:space="preserve"> Informaciones relativas a los artículos 2 a 7</w:t>
      </w:r>
      <w:r w:rsidR="00364D03">
        <w:tab/>
      </w:r>
      <w:r>
        <w:tab/>
        <w:t>70–237</w:t>
      </w:r>
      <w:r>
        <w:tab/>
      </w:r>
      <w:r w:rsidR="00364D03">
        <w:t>13</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364D03">
        <w:t>Artículo 1</w:t>
      </w:r>
      <w:r>
        <w:t>.</w:t>
      </w:r>
      <w:r w:rsidR="00364D03">
        <w:t xml:space="preserve"> Disposiciones generales</w:t>
      </w:r>
      <w:r w:rsidR="00364D03">
        <w:tab/>
      </w:r>
      <w:r>
        <w:tab/>
        <w:t>70–</w:t>
      </w:r>
      <w:r w:rsidR="009462EB">
        <w:t>75</w:t>
      </w:r>
      <w:r>
        <w:tab/>
      </w:r>
      <w:r w:rsidR="00364D03">
        <w:t>13</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00364D03">
        <w:t>Artículo 2</w:t>
      </w:r>
      <w:r>
        <w:t>.</w:t>
      </w:r>
      <w:r w:rsidR="00364D03">
        <w:t xml:space="preserve"> Prohibición de prácticas racistas y adopción de medidas efectivas </w:t>
      </w:r>
      <w:r>
        <w:br/>
      </w:r>
      <w:r w:rsidR="00364D03">
        <w:t>para integrar a grupos raciales o a personas pertenecientes a estos grupos</w:t>
      </w:r>
      <w:r w:rsidR="00364D03">
        <w:tab/>
      </w:r>
      <w:r w:rsidR="009462EB">
        <w:tab/>
        <w:t>76–80</w:t>
      </w:r>
      <w:r>
        <w:tab/>
      </w:r>
      <w:r w:rsidR="00364D03">
        <w:t>13</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364D03">
        <w:t>Artículo 3</w:t>
      </w:r>
      <w:r>
        <w:t>.</w:t>
      </w:r>
      <w:r w:rsidR="00364D03">
        <w:t xml:space="preserve"> Lucha contra el </w:t>
      </w:r>
      <w:r w:rsidR="00364D03" w:rsidRPr="009462EB">
        <w:rPr>
          <w:i/>
        </w:rPr>
        <w:t>apartheid</w:t>
      </w:r>
      <w:r w:rsidR="00364D03">
        <w:t xml:space="preserve"> y la discriminación racial</w:t>
      </w:r>
      <w:r w:rsidR="00364D03">
        <w:tab/>
      </w:r>
      <w:r>
        <w:tab/>
      </w:r>
      <w:r w:rsidR="009462EB">
        <w:t>81–85</w:t>
      </w:r>
      <w:r>
        <w:tab/>
      </w:r>
      <w:r w:rsidR="00364D03">
        <w:t>14</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364D03">
        <w:t>Artículo 4</w:t>
      </w:r>
      <w:r>
        <w:t>.</w:t>
      </w:r>
      <w:r w:rsidR="00364D03">
        <w:t xml:space="preserve"> Sanción de la incitación, los hechos o la propaganda racistas</w:t>
      </w:r>
      <w:r w:rsidR="00364D03">
        <w:tab/>
      </w:r>
      <w:r>
        <w:tab/>
      </w:r>
      <w:r w:rsidR="009462EB">
        <w:t>86–93</w:t>
      </w:r>
      <w:r>
        <w:tab/>
      </w:r>
      <w:r w:rsidR="00364D03">
        <w:t>15</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00364D03">
        <w:t>Artículo 5</w:t>
      </w:r>
      <w:r>
        <w:t>.</w:t>
      </w:r>
      <w:r w:rsidR="00364D03">
        <w:t xml:space="preserve"> Goce pleno y efectivo de los derechos civiles y políticos, </w:t>
      </w:r>
      <w:r>
        <w:br/>
      </w:r>
      <w:r w:rsidR="00364D03">
        <w:t>económicos, sociales y culturales</w:t>
      </w:r>
      <w:r w:rsidR="00364D03">
        <w:tab/>
      </w:r>
      <w:r>
        <w:tab/>
      </w:r>
      <w:r w:rsidR="009462EB">
        <w:t>94–227</w:t>
      </w:r>
      <w:r>
        <w:tab/>
      </w:r>
      <w:r w:rsidR="00364D03">
        <w:t>16</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364D03">
        <w:t>Artículo 6</w:t>
      </w:r>
      <w:r>
        <w:t>.</w:t>
      </w:r>
      <w:r w:rsidR="00364D03">
        <w:t xml:space="preserve"> Derecho de recurso y reparación ante los tribunales</w:t>
      </w:r>
      <w:r w:rsidR="00364D03">
        <w:tab/>
      </w:r>
      <w:r>
        <w:tab/>
      </w:r>
      <w:r w:rsidR="009462EB">
        <w:t>228-232</w:t>
      </w:r>
      <w:r>
        <w:tab/>
      </w:r>
      <w:r w:rsidR="00364D03">
        <w:t>32</w:t>
      </w:r>
    </w:p>
    <w:p w:rsidR="00364D03" w:rsidRDefault="008A4D65" w:rsidP="008A4D65">
      <w:pPr>
        <w:pStyle w:val="SingleTxtG"/>
        <w:tabs>
          <w:tab w:val="right" w:pos="850"/>
          <w:tab w:val="left" w:pos="1134"/>
          <w:tab w:val="left" w:pos="1559"/>
          <w:tab w:val="left" w:pos="1984"/>
          <w:tab w:val="left" w:leader="dot" w:pos="7654"/>
          <w:tab w:val="right" w:pos="8929"/>
          <w:tab w:val="right" w:pos="9638"/>
        </w:tabs>
        <w:ind w:right="0" w:hanging="1134"/>
        <w:jc w:val="left"/>
      </w:pPr>
      <w:r>
        <w:tab/>
      </w:r>
      <w:r>
        <w:tab/>
      </w:r>
      <w:r w:rsidR="00364D03">
        <w:t>Artículo 7</w:t>
      </w:r>
      <w:r>
        <w:t>.</w:t>
      </w:r>
      <w:r w:rsidR="00364D03">
        <w:t xml:space="preserve"> Medidas para promover la comprensión, la tolerancia y la amistad </w:t>
      </w:r>
      <w:r>
        <w:br/>
      </w:r>
      <w:r w:rsidR="00364D03">
        <w:t>entre los pueblos</w:t>
      </w:r>
      <w:r w:rsidR="00364D03">
        <w:tab/>
      </w:r>
      <w:r>
        <w:tab/>
      </w:r>
      <w:r w:rsidR="009462EB">
        <w:t>233–237</w:t>
      </w:r>
      <w:r>
        <w:tab/>
      </w:r>
      <w:r w:rsidR="00364D03">
        <w:t>33</w:t>
      </w:r>
    </w:p>
    <w:p w:rsidR="008C7911" w:rsidRPr="008C7911" w:rsidRDefault="008C7911" w:rsidP="00364D03">
      <w:pPr>
        <w:pStyle w:val="SingleTxtG"/>
        <w:tabs>
          <w:tab w:val="right" w:pos="850"/>
          <w:tab w:val="left" w:pos="1134"/>
          <w:tab w:val="left" w:pos="1559"/>
          <w:tab w:val="left" w:pos="1984"/>
          <w:tab w:val="left" w:leader="dot" w:pos="7654"/>
          <w:tab w:val="right" w:pos="8929"/>
          <w:tab w:val="right" w:pos="9638"/>
        </w:tabs>
      </w:pPr>
    </w:p>
    <w:p w:rsidR="008C7911" w:rsidRPr="009B4D59" w:rsidRDefault="008C7911" w:rsidP="008C7911">
      <w:pPr>
        <w:pStyle w:val="HChG"/>
      </w:pPr>
      <w:r>
        <w:br w:type="page"/>
      </w:r>
      <w:r>
        <w:tab/>
      </w:r>
      <w:bookmarkStart w:id="1" w:name="_Toc340474278"/>
      <w:r>
        <w:t>I.</w:t>
      </w:r>
      <w:r>
        <w:tab/>
      </w:r>
      <w:r w:rsidRPr="009B4D59">
        <w:t>Introducción</w:t>
      </w:r>
      <w:bookmarkEnd w:id="1"/>
    </w:p>
    <w:p w:rsidR="008C7911" w:rsidRPr="009B4D59" w:rsidRDefault="008C7911" w:rsidP="008C7911">
      <w:pPr>
        <w:pStyle w:val="SingleTxtG"/>
      </w:pPr>
      <w:r>
        <w:t>1.</w:t>
      </w:r>
      <w:r>
        <w:tab/>
      </w:r>
      <w:r w:rsidRPr="009B4D59">
        <w:t>Argelia ratificó la Convención Internacional sobre la Eliminación de todas las Formas de Discriminación Racial en virtud del Decreto preside</w:t>
      </w:r>
      <w:r>
        <w:t>ncial Nº 66-848, de fecha 15 </w:t>
      </w:r>
      <w:r w:rsidRPr="009B4D59">
        <w:t xml:space="preserve">de diciembre de 1966. Dicha ratificación fue publicada en el </w:t>
      </w:r>
      <w:r w:rsidRPr="00BC516A">
        <w:rPr>
          <w:i/>
        </w:rPr>
        <w:t>Boletín Oficial</w:t>
      </w:r>
      <w:r w:rsidR="008A4D65">
        <w:t xml:space="preserve"> Nº 110, de </w:t>
      </w:r>
      <w:r w:rsidRPr="009B4D59">
        <w:t>30 de diciembre de 1966.</w:t>
      </w:r>
    </w:p>
    <w:p w:rsidR="008C7911" w:rsidRPr="009B4D59" w:rsidRDefault="008C7911" w:rsidP="008C7911">
      <w:pPr>
        <w:pStyle w:val="SingleTxtG"/>
      </w:pPr>
      <w:r w:rsidRPr="009B4D59">
        <w:t>2.</w:t>
      </w:r>
      <w:r>
        <w:tab/>
      </w:r>
      <w:r w:rsidRPr="009B4D59">
        <w:t>De conformidad con el artículo 9 de la Convención, Argelia ha presentado hasta ahora 14 informes.</w:t>
      </w:r>
    </w:p>
    <w:p w:rsidR="008C7911" w:rsidRPr="009B4D59" w:rsidRDefault="008C7911" w:rsidP="008C7911">
      <w:pPr>
        <w:pStyle w:val="SingleTxtG"/>
      </w:pPr>
      <w:r w:rsidRPr="009B4D59">
        <w:t>3.</w:t>
      </w:r>
      <w:r>
        <w:tab/>
      </w:r>
      <w:r w:rsidRPr="009B4D59">
        <w:t>Cuando presentó, el 9 de marzo de 20</w:t>
      </w:r>
      <w:r w:rsidR="00EA2E1A">
        <w:t>0</w:t>
      </w:r>
      <w:r w:rsidRPr="009B4D59">
        <w:t>1, sus informes 13º y 14º, consolidados en un solo documento, la delegación de Argelia expuso los logros alcanzados desde el examen de su último informe, detalló los desafíos que dificultaban la plena realización de los derechos previstos en la Convención, y enumeró las medidas que los poderes públicos preveían aplicar para superarlos.</w:t>
      </w:r>
    </w:p>
    <w:p w:rsidR="008C7911" w:rsidRPr="009B4D59" w:rsidRDefault="008C7911" w:rsidP="008C7911">
      <w:pPr>
        <w:pStyle w:val="SingleTxtG"/>
      </w:pPr>
      <w:r w:rsidRPr="009B4D59">
        <w:t>4.</w:t>
      </w:r>
      <w:r>
        <w:tab/>
      </w:r>
      <w:r w:rsidRPr="009B4D59">
        <w:t>La delegación de Argelia señaló que, a nivel internacional, las autoridades</w:t>
      </w:r>
      <w:r>
        <w:t xml:space="preserve"> argelinas</w:t>
      </w:r>
      <w:r w:rsidRPr="009B4D59">
        <w:t xml:space="preserve"> estaban </w:t>
      </w:r>
      <w:r>
        <w:t>dispuestas</w:t>
      </w:r>
      <w:r w:rsidRPr="009B4D59">
        <w:t xml:space="preserve"> a </w:t>
      </w:r>
      <w:r>
        <w:t>llevar adelante</w:t>
      </w:r>
      <w:r w:rsidRPr="009B4D59">
        <w:t xml:space="preserve"> el proceso de adhesión a los diferentes instrumentos internacionales de derechos humanos, gracias a lo cual el país es hoy signatario de todas esas convenciones.</w:t>
      </w:r>
    </w:p>
    <w:p w:rsidR="008C7911" w:rsidRPr="009B4D59" w:rsidRDefault="008C7911" w:rsidP="008C7911">
      <w:pPr>
        <w:pStyle w:val="SingleTxtG"/>
      </w:pPr>
      <w:r w:rsidRPr="009B4D59">
        <w:t>5.</w:t>
      </w:r>
      <w:r>
        <w:tab/>
      </w:r>
      <w:r w:rsidRPr="009B4D59">
        <w:t xml:space="preserve">Por su parte, los miembros del Comité </w:t>
      </w:r>
      <w:r>
        <w:t>hicieron</w:t>
      </w:r>
      <w:r w:rsidRPr="009B4D59">
        <w:t xml:space="preserve"> un cierto número de observaciones y comentarios; el presente informe contiene las respuestas del Gobierno a dichas observaciones</w:t>
      </w:r>
      <w:r>
        <w:t>,</w:t>
      </w:r>
      <w:r w:rsidRPr="009B4D59">
        <w:t xml:space="preserve"> y las aclaraciones necesarias sobre los cambios que han tenido lugar desde entonces.</w:t>
      </w:r>
    </w:p>
    <w:p w:rsidR="008C7911" w:rsidRPr="009B4D59" w:rsidRDefault="008C7911" w:rsidP="008C7911">
      <w:pPr>
        <w:pStyle w:val="SingleTxtG"/>
      </w:pPr>
      <w:r w:rsidRPr="009B4D59">
        <w:t>6.</w:t>
      </w:r>
      <w:r>
        <w:tab/>
      </w:r>
      <w:r w:rsidRPr="009B4D59">
        <w:t>Con arreglo a las directrices sobre la preparación de informes de los Estados partes, el presente</w:t>
      </w:r>
      <w:r>
        <w:t xml:space="preserve"> informe</w:t>
      </w:r>
      <w:r w:rsidRPr="009B4D59">
        <w:t>, que incluye los informes periódicos 15º, 16º, 17º, 18º y 19º,</w:t>
      </w:r>
      <w:r>
        <w:t xml:space="preserve"> </w:t>
      </w:r>
      <w:r w:rsidRPr="009B4D59">
        <w:t>consolidados en un solo documento, se subdivide en dos partes principales</w:t>
      </w:r>
      <w:r>
        <w:t>.</w:t>
      </w:r>
    </w:p>
    <w:p w:rsidR="008C7911" w:rsidRPr="009B4D59" w:rsidRDefault="008C7911" w:rsidP="008C7911">
      <w:pPr>
        <w:pStyle w:val="SingleTxtG"/>
      </w:pPr>
      <w:r w:rsidRPr="009B4D59">
        <w:t>7.</w:t>
      </w:r>
      <w:r>
        <w:tab/>
        <w:t>En la primera, titulada "I</w:t>
      </w:r>
      <w:r w:rsidRPr="009B4D59">
        <w:t xml:space="preserve">nformación general y respuestas del Gobierno de Argelia a las inquietudes y recomendaciones del Comité", se </w:t>
      </w:r>
      <w:r>
        <w:t>describe</w:t>
      </w:r>
      <w:r w:rsidRPr="009B4D59">
        <w:t xml:space="preserve"> la estructura política general del país y se recuerda el marco en el que se promueven y protegen los derechos humanos. En esta parte figuran también las respuestas del Gobierno a las observaciones y comentarios formulados por miembros del Comité con ocasión del examen del último informe periódico.</w:t>
      </w:r>
    </w:p>
    <w:p w:rsidR="008C7911" w:rsidRPr="009B4D59" w:rsidRDefault="008C7911" w:rsidP="008C7911">
      <w:pPr>
        <w:pStyle w:val="SingleTxtG"/>
      </w:pPr>
      <w:r w:rsidRPr="009B4D59">
        <w:t>8.</w:t>
      </w:r>
      <w:r>
        <w:tab/>
      </w:r>
      <w:r w:rsidRPr="009B4D59">
        <w:t xml:space="preserve">La segunda parte </w:t>
      </w:r>
      <w:r>
        <w:t>contiene</w:t>
      </w:r>
      <w:r w:rsidRPr="009B4D59">
        <w:t xml:space="preserve"> información relativa a las disposiciones sustantivas de la Convención con respecto a las cuales ha habido cambios.</w:t>
      </w:r>
    </w:p>
    <w:p w:rsidR="008C7911" w:rsidRPr="009B4D59" w:rsidRDefault="008C7911" w:rsidP="008C7911">
      <w:pPr>
        <w:pStyle w:val="HChG"/>
      </w:pPr>
      <w:r>
        <w:tab/>
      </w:r>
      <w:bookmarkStart w:id="2" w:name="_Toc340474279"/>
      <w:r w:rsidRPr="009B4D59">
        <w:t>II.</w:t>
      </w:r>
      <w:r>
        <w:tab/>
      </w:r>
      <w:r w:rsidRPr="009B4D59">
        <w:t>Primera parte</w:t>
      </w:r>
      <w:r>
        <w:br/>
      </w:r>
      <w:r w:rsidRPr="009B4D59">
        <w:t>Información general y respuestas a las inquietudes y recomendaciones del Comité</w:t>
      </w:r>
      <w:bookmarkEnd w:id="2"/>
    </w:p>
    <w:p w:rsidR="008C7911" w:rsidRPr="009B4D59" w:rsidRDefault="008C7911" w:rsidP="008C7911">
      <w:pPr>
        <w:pStyle w:val="H1G"/>
      </w:pPr>
      <w:r>
        <w:tab/>
      </w:r>
      <w:bookmarkStart w:id="3" w:name="_Toc340474280"/>
      <w:r w:rsidRPr="009B4D59">
        <w:t>A.</w:t>
      </w:r>
      <w:r>
        <w:tab/>
      </w:r>
      <w:r w:rsidRPr="009B4D59">
        <w:t>Información general</w:t>
      </w:r>
      <w:bookmarkEnd w:id="3"/>
    </w:p>
    <w:p w:rsidR="008C7911" w:rsidRPr="009B4D59" w:rsidRDefault="008C7911" w:rsidP="008C7911">
      <w:pPr>
        <w:pStyle w:val="SingleTxtG"/>
      </w:pPr>
      <w:r w:rsidRPr="009B4D59">
        <w:t>9.</w:t>
      </w:r>
      <w:r>
        <w:tab/>
      </w:r>
      <w:r w:rsidRPr="009B4D59">
        <w:t>La labor de los poderes públicos de Argelia para promover y proteger los derechos humanos se inició inmediatamente después de la independencia del país, en 1962. Así</w:t>
      </w:r>
      <w:r>
        <w:t xml:space="preserve"> pues</w:t>
      </w:r>
      <w:r w:rsidRPr="009B4D59">
        <w:t xml:space="preserve">, las diferentes constituciones del país han consagrado los principios universales en ese ámbito, teniendo en cuenta </w:t>
      </w:r>
      <w:r>
        <w:t>la exigencia de</w:t>
      </w:r>
      <w:r w:rsidRPr="009B4D59">
        <w:t xml:space="preserve"> autenticidad</w:t>
      </w:r>
      <w:r>
        <w:t xml:space="preserve"> y</w:t>
      </w:r>
      <w:r w:rsidRPr="009B4D59">
        <w:t xml:space="preserve"> modernidad</w:t>
      </w:r>
      <w:r>
        <w:t>,</w:t>
      </w:r>
      <w:r w:rsidRPr="009B4D59">
        <w:t xml:space="preserve"> y el proceso de desarrollo de la sociedad argelina.</w:t>
      </w:r>
    </w:p>
    <w:p w:rsidR="008C7911" w:rsidRPr="009B4D59" w:rsidRDefault="008C7911" w:rsidP="008C7911">
      <w:pPr>
        <w:pStyle w:val="SingleTxtG"/>
      </w:pPr>
      <w:r w:rsidRPr="009B4D59">
        <w:t>10.</w:t>
      </w:r>
      <w:r>
        <w:tab/>
      </w:r>
      <w:r w:rsidRPr="009B4D59">
        <w:t>Sin embargo</w:t>
      </w:r>
      <w:r>
        <w:t>,</w:t>
      </w:r>
      <w:r w:rsidRPr="009B4D59">
        <w:t xml:space="preserve"> con la apertura al multipartidismo</w:t>
      </w:r>
      <w:r>
        <w:t xml:space="preserve"> en 1989 se aceleró el</w:t>
      </w:r>
      <w:r w:rsidRPr="009B4D59">
        <w:t xml:space="preserve"> proceso de adhesión</w:t>
      </w:r>
      <w:r>
        <w:t xml:space="preserve"> de Argelia</w:t>
      </w:r>
      <w:r w:rsidRPr="009B4D59">
        <w:t xml:space="preserve"> a los instrumentos jurídicos internacionales de derechos humanos. Hoy</w:t>
      </w:r>
      <w:r>
        <w:t> en día</w:t>
      </w:r>
      <w:r w:rsidRPr="009B4D59">
        <w:t xml:space="preserve"> Argelia es un país que ha hecho importantes avances en materia de libertades y cumple la obligación de presentar informes en virtud de sus diferentes compromisos internacionales.</w:t>
      </w:r>
    </w:p>
    <w:p w:rsidR="008C7911" w:rsidRPr="009B4D59" w:rsidRDefault="008C7911" w:rsidP="008C7911">
      <w:pPr>
        <w:pStyle w:val="H23G"/>
      </w:pPr>
      <w:r>
        <w:tab/>
      </w:r>
      <w:bookmarkStart w:id="4" w:name="_Toc340474281"/>
      <w:r w:rsidRPr="009B4D59">
        <w:t>1.</w:t>
      </w:r>
      <w:r>
        <w:tab/>
      </w:r>
      <w:r w:rsidRPr="009B4D59">
        <w:t>Territorio, población e indicadores</w:t>
      </w:r>
      <w:bookmarkEnd w:id="4"/>
    </w:p>
    <w:p w:rsidR="008C7911" w:rsidRPr="009B4D59" w:rsidRDefault="008C7911" w:rsidP="008C7911">
      <w:pPr>
        <w:pStyle w:val="SingleTxtG"/>
      </w:pPr>
      <w:r>
        <w:t>11.</w:t>
      </w:r>
      <w:r>
        <w:tab/>
      </w:r>
      <w:r w:rsidRPr="009B4D59">
        <w:t>Argelia: territorio, población y algunos indicadores:</w:t>
      </w:r>
    </w:p>
    <w:p w:rsidR="008C7911" w:rsidRPr="009B4D59" w:rsidRDefault="008C7911" w:rsidP="008C7911">
      <w:pPr>
        <w:pStyle w:val="SingleTxtG"/>
      </w:pPr>
      <w:r>
        <w:tab/>
      </w:r>
      <w:r w:rsidRPr="009B4D59">
        <w:t>a)</w:t>
      </w:r>
      <w:r>
        <w:tab/>
      </w:r>
      <w:r w:rsidRPr="009B4D59">
        <w:t>Superficie: 2.381.000 km</w:t>
      </w:r>
      <w:r w:rsidRPr="009B4D59">
        <w:rPr>
          <w:vertAlign w:val="superscript"/>
        </w:rPr>
        <w:t>2</w:t>
      </w:r>
      <w:r w:rsidRPr="009B4D59">
        <w:t>;</w:t>
      </w:r>
    </w:p>
    <w:p w:rsidR="008C7911" w:rsidRPr="009B4D59" w:rsidRDefault="008C7911" w:rsidP="008C7911">
      <w:pPr>
        <w:pStyle w:val="SingleTxtG"/>
      </w:pPr>
      <w:r>
        <w:tab/>
      </w:r>
      <w:r w:rsidRPr="009B4D59">
        <w:t>b)</w:t>
      </w:r>
      <w:r>
        <w:tab/>
      </w:r>
      <w:r w:rsidRPr="009B4D59">
        <w:t>Población: 36,3 millones</w:t>
      </w:r>
      <w:r>
        <w:t xml:space="preserve"> de habitantes</w:t>
      </w:r>
      <w:r w:rsidRPr="009B4D59">
        <w:t xml:space="preserve"> (2010);</w:t>
      </w:r>
    </w:p>
    <w:p w:rsidR="008C7911" w:rsidRPr="009B4D59" w:rsidRDefault="008C7911" w:rsidP="008C7911">
      <w:pPr>
        <w:pStyle w:val="SingleTxtG"/>
      </w:pPr>
      <w:r>
        <w:tab/>
      </w:r>
      <w:r w:rsidRPr="009B4D59">
        <w:t>c)</w:t>
      </w:r>
      <w:r>
        <w:tab/>
      </w:r>
      <w:r w:rsidRPr="009B4D59">
        <w:t xml:space="preserve">Producto interno bruto (PIB): 159.000 millones de dólares de los Estados Unidos (2010); </w:t>
      </w:r>
      <w:r>
        <w:t>renta</w:t>
      </w:r>
      <w:r w:rsidRPr="009B4D59">
        <w:t xml:space="preserve"> </w:t>
      </w:r>
      <w:r w:rsidRPr="00A04BEF">
        <w:rPr>
          <w:i/>
        </w:rPr>
        <w:t>per capita</w:t>
      </w:r>
      <w:r w:rsidRPr="009B4D59">
        <w:t xml:space="preserve">: 4.187 dólares (2010); </w:t>
      </w:r>
    </w:p>
    <w:p w:rsidR="008C7911" w:rsidRPr="009B4D59" w:rsidRDefault="008C7911" w:rsidP="008C7911">
      <w:pPr>
        <w:pStyle w:val="SingleTxtG"/>
      </w:pPr>
      <w:r>
        <w:tab/>
      </w:r>
      <w:r w:rsidRPr="009B4D59">
        <w:t>d)</w:t>
      </w:r>
      <w:r>
        <w:tab/>
      </w:r>
      <w:r w:rsidRPr="009B4D59">
        <w:t>Deuda externa: 450 millones de dólares (agosto de 2010); tasa de desempleo: 10% (2010);</w:t>
      </w:r>
    </w:p>
    <w:p w:rsidR="008C7911" w:rsidRPr="009B4D59" w:rsidRDefault="008C7911" w:rsidP="008C7911">
      <w:pPr>
        <w:pStyle w:val="SingleTxtG"/>
      </w:pPr>
      <w:r>
        <w:tab/>
      </w:r>
      <w:r w:rsidRPr="009B4D59">
        <w:t>e)</w:t>
      </w:r>
      <w:r>
        <w:tab/>
      </w:r>
      <w:r w:rsidRPr="009B4D59">
        <w:t>Idioma oficial: árabe; idiomas nacionales: árabe, tamazight;</w:t>
      </w:r>
    </w:p>
    <w:p w:rsidR="008C7911" w:rsidRPr="009B4D59" w:rsidRDefault="008C7911" w:rsidP="008C7911">
      <w:pPr>
        <w:pStyle w:val="SingleTxtG"/>
      </w:pPr>
      <w:r>
        <w:tab/>
      </w:r>
      <w:r w:rsidRPr="009B4D59">
        <w:t>f)</w:t>
      </w:r>
      <w:r>
        <w:tab/>
      </w:r>
      <w:r w:rsidRPr="009B4D59">
        <w:t>Religión: islam;</w:t>
      </w:r>
    </w:p>
    <w:p w:rsidR="008C7911" w:rsidRPr="009B4D59" w:rsidRDefault="008C7911" w:rsidP="008C7911">
      <w:pPr>
        <w:pStyle w:val="SingleTxtG"/>
      </w:pPr>
      <w:r>
        <w:tab/>
      </w:r>
      <w:r w:rsidRPr="009B4D59">
        <w:t>g)</w:t>
      </w:r>
      <w:r>
        <w:tab/>
      </w:r>
      <w:r w:rsidRPr="009B4D59">
        <w:t xml:space="preserve">Esperanza media de vida (2010): 76,3 años </w:t>
      </w:r>
      <w:r>
        <w:t>(</w:t>
      </w:r>
      <w:r w:rsidRPr="009B4D59">
        <w:t xml:space="preserve">77,08 </w:t>
      </w:r>
      <w:r>
        <w:t>para</w:t>
      </w:r>
      <w:r w:rsidRPr="009B4D59">
        <w:t xml:space="preserve"> las mujeres </w:t>
      </w:r>
      <w:r>
        <w:t>y</w:t>
      </w:r>
      <w:r w:rsidRPr="009B4D59">
        <w:t xml:space="preserve"> 74,7 </w:t>
      </w:r>
      <w:r>
        <w:t>para los hombres);</w:t>
      </w:r>
    </w:p>
    <w:p w:rsidR="008C7911" w:rsidRPr="009B4D59" w:rsidRDefault="008C7911" w:rsidP="008C7911">
      <w:pPr>
        <w:pStyle w:val="SingleTxtG"/>
      </w:pPr>
      <w:r>
        <w:tab/>
      </w:r>
      <w:r w:rsidRPr="009B4D59">
        <w:t>h)</w:t>
      </w:r>
      <w:r>
        <w:tab/>
      </w:r>
      <w:r w:rsidRPr="009B4D59">
        <w:t>Tasa de mortalidad infantil (2010): 23,7</w:t>
      </w:r>
      <w:r>
        <w:t>‰ (25,5‰ para</w:t>
      </w:r>
      <w:r w:rsidRPr="009B4D59">
        <w:t xml:space="preserve"> los varones y 21,8</w:t>
      </w:r>
      <w:r>
        <w:t>‰ para</w:t>
      </w:r>
      <w:r w:rsidRPr="009B4D59">
        <w:t xml:space="preserve"> las niñas</w:t>
      </w:r>
      <w:r>
        <w:t>)</w:t>
      </w:r>
      <w:r w:rsidRPr="009B4D59">
        <w:t>;</w:t>
      </w:r>
    </w:p>
    <w:p w:rsidR="008C7911" w:rsidRPr="009B4D59" w:rsidRDefault="008C7911" w:rsidP="008C7911">
      <w:pPr>
        <w:pStyle w:val="SingleTxtG"/>
      </w:pPr>
      <w:r>
        <w:tab/>
      </w:r>
      <w:r w:rsidRPr="009B4D59">
        <w:t>i)</w:t>
      </w:r>
      <w:r>
        <w:tab/>
      </w:r>
      <w:r w:rsidRPr="009B4D59">
        <w:t xml:space="preserve">Tasa de mortalidad materna: 76,9 </w:t>
      </w:r>
      <w:r>
        <w:t>fallecimientos</w:t>
      </w:r>
      <w:r w:rsidRPr="009B4D59">
        <w:t xml:space="preserve"> por</w:t>
      </w:r>
      <w:r>
        <w:t xml:space="preserve"> cada</w:t>
      </w:r>
      <w:r w:rsidRPr="009B4D59">
        <w:t xml:space="preserve"> 100.000 nacimientos (2010);</w:t>
      </w:r>
    </w:p>
    <w:p w:rsidR="008C7911" w:rsidRPr="009B4D59" w:rsidRDefault="008C7911" w:rsidP="008C7911">
      <w:pPr>
        <w:pStyle w:val="SingleTxtG"/>
      </w:pPr>
      <w:r>
        <w:tab/>
      </w:r>
      <w:r w:rsidRPr="009B4D59">
        <w:t>j)</w:t>
      </w:r>
      <w:r>
        <w:tab/>
      </w:r>
      <w:r w:rsidRPr="009B4D59">
        <w:t xml:space="preserve">Tasa de crecimiento económico: 4,0% (2010); inflación: 4,02% (noviembre de 2010); </w:t>
      </w:r>
    </w:p>
    <w:p w:rsidR="008C7911" w:rsidRPr="009B4D59" w:rsidRDefault="008C7911" w:rsidP="008C7911">
      <w:pPr>
        <w:pStyle w:val="SingleTxtG"/>
      </w:pPr>
      <w:r>
        <w:tab/>
      </w:r>
      <w:r w:rsidRPr="009B4D59">
        <w:t>k)</w:t>
      </w:r>
      <w:r>
        <w:tab/>
      </w:r>
      <w:r w:rsidRPr="009B4D59">
        <w:t>Tasa de escolarización: 98% (2010);</w:t>
      </w:r>
    </w:p>
    <w:p w:rsidR="008C7911" w:rsidRPr="009B4D59" w:rsidRDefault="008C7911" w:rsidP="008C7911">
      <w:pPr>
        <w:pStyle w:val="SingleTxtG"/>
      </w:pPr>
      <w:r>
        <w:tab/>
      </w:r>
      <w:r w:rsidRPr="009B4D59">
        <w:t>l)</w:t>
      </w:r>
      <w:r>
        <w:tab/>
      </w:r>
      <w:r w:rsidRPr="009B4D59">
        <w:t>Estructura de edades en porcentajes (Censo General de Población y Vivienda de 2008)</w:t>
      </w:r>
      <w:r>
        <w:t>:</w:t>
      </w:r>
    </w:p>
    <w:p w:rsidR="008C7911" w:rsidRPr="009B4D59" w:rsidRDefault="008C7911" w:rsidP="008C7911">
      <w:pPr>
        <w:pStyle w:val="Bullet2G"/>
      </w:pPr>
      <w:r w:rsidRPr="009B4D59">
        <w:t>Menores de 5 años: 10,0</w:t>
      </w:r>
    </w:p>
    <w:p w:rsidR="008C7911" w:rsidRPr="009B4D59" w:rsidRDefault="008C7911" w:rsidP="008C7911">
      <w:pPr>
        <w:pStyle w:val="Bullet2G"/>
      </w:pPr>
      <w:r w:rsidRPr="009B4D59">
        <w:t>Menores de 20 años: 38,7</w:t>
      </w:r>
    </w:p>
    <w:p w:rsidR="008C7911" w:rsidRPr="009B4D59" w:rsidRDefault="008C7911" w:rsidP="008C7911">
      <w:pPr>
        <w:pStyle w:val="Bullet2G"/>
      </w:pPr>
      <w:r w:rsidRPr="009B4D59">
        <w:t>Jóvenes de 15 a 24 años: 21,8</w:t>
      </w:r>
    </w:p>
    <w:p w:rsidR="008C7911" w:rsidRPr="009B4D59" w:rsidRDefault="008C7911" w:rsidP="008C7911">
      <w:pPr>
        <w:pStyle w:val="Bullet2G"/>
      </w:pPr>
      <w:r w:rsidRPr="009B4D59">
        <w:t>25 a 59 años: 53,8</w:t>
      </w:r>
    </w:p>
    <w:p w:rsidR="008C7911" w:rsidRPr="009B4D59" w:rsidRDefault="008C7911" w:rsidP="008C7911">
      <w:pPr>
        <w:pStyle w:val="Bullet2G"/>
      </w:pPr>
      <w:r w:rsidRPr="009B4D59">
        <w:t>60 años y más: 7,4</w:t>
      </w:r>
    </w:p>
    <w:p w:rsidR="008C7911" w:rsidRPr="009B4D59" w:rsidRDefault="008C7911" w:rsidP="008C7911">
      <w:pPr>
        <w:pStyle w:val="H23G"/>
      </w:pPr>
      <w:r>
        <w:tab/>
      </w:r>
      <w:bookmarkStart w:id="5" w:name="_Toc340474282"/>
      <w:r w:rsidRPr="009B4D59">
        <w:t>2.</w:t>
      </w:r>
      <w:r>
        <w:tab/>
      </w:r>
      <w:r w:rsidRPr="009B4D59">
        <w:t>Estructura política general</w:t>
      </w:r>
      <w:bookmarkEnd w:id="5"/>
    </w:p>
    <w:p w:rsidR="008C7911" w:rsidRPr="009B4D59" w:rsidRDefault="008C7911" w:rsidP="008C7911">
      <w:pPr>
        <w:pStyle w:val="SingleTxtG"/>
      </w:pPr>
      <w:r w:rsidRPr="009B4D59">
        <w:t>12.</w:t>
      </w:r>
      <w:r>
        <w:tab/>
      </w:r>
      <w:r w:rsidRPr="009B4D59">
        <w:t xml:space="preserve">Tras una devastadora guerra de liberación, Argelia </w:t>
      </w:r>
      <w:r>
        <w:t>se vio enfrentada a</w:t>
      </w:r>
      <w:r w:rsidRPr="009B4D59">
        <w:t xml:space="preserve"> numerosos desafíos, relativos tanto al establecimiento de las instituciones y las estructuras de un nuevo Estado como a la reconstrucción nacional en todos los ámbitos.</w:t>
      </w:r>
    </w:p>
    <w:p w:rsidR="008C7911" w:rsidRPr="009B4D59" w:rsidRDefault="008C7911" w:rsidP="008C7911">
      <w:pPr>
        <w:pStyle w:val="SingleTxtG"/>
      </w:pPr>
      <w:r w:rsidRPr="009B4D59">
        <w:t>13.</w:t>
      </w:r>
      <w:r>
        <w:tab/>
      </w:r>
      <w:r w:rsidRPr="009B4D59">
        <w:t>Gracias a una política voluntarista, la movilización de recursos permitió garantizar a todos los niños la escolarización obligatoria y gratuita, otorgar a la población acceso gratuito a la atención básica de la salud, e iniciar planes de desarrollo en todo el territorio,</w:t>
      </w:r>
      <w:r>
        <w:t xml:space="preserve"> para generar bienestar social.</w:t>
      </w:r>
    </w:p>
    <w:p w:rsidR="008C7911" w:rsidRPr="009B4D59" w:rsidRDefault="008C7911" w:rsidP="008C7911">
      <w:pPr>
        <w:pStyle w:val="SingleTxtG"/>
      </w:pPr>
      <w:r w:rsidRPr="009B4D59">
        <w:t>14.</w:t>
      </w:r>
      <w:r>
        <w:tab/>
        <w:t>Esta situación se produjo</w:t>
      </w:r>
      <w:r w:rsidRPr="009B4D59">
        <w:t xml:space="preserve"> en un contexto de dir</w:t>
      </w:r>
      <w:r>
        <w:t>igismo político y económico. En </w:t>
      </w:r>
      <w:r w:rsidRPr="009B4D59">
        <w:t>1998, Argelia decidió pasar a una etapa cualitativa nueva y optó decididamente por la democratización política y la liberalización económica. Es</w:t>
      </w:r>
      <w:r>
        <w:t>t</w:t>
      </w:r>
      <w:r w:rsidRPr="009B4D59">
        <w:t>a evolución no estuvo exenta de obstáculos</w:t>
      </w:r>
      <w:r>
        <w:t>,</w:t>
      </w:r>
      <w:r w:rsidRPr="009B4D59">
        <w:t xml:space="preserve"> </w:t>
      </w:r>
      <w:r>
        <w:t>como ciertas</w:t>
      </w:r>
      <w:r w:rsidRPr="009B4D59">
        <w:t xml:space="preserve"> rigideces internas vinculadas con la cultura del partido único y un entorno económico y social difícil.</w:t>
      </w:r>
    </w:p>
    <w:p w:rsidR="008C7911" w:rsidRPr="009B4D59" w:rsidRDefault="008C7911" w:rsidP="008C7911">
      <w:pPr>
        <w:pStyle w:val="SingleTxtG"/>
      </w:pPr>
      <w:r w:rsidRPr="009B4D59">
        <w:t>15.</w:t>
      </w:r>
      <w:r>
        <w:tab/>
      </w:r>
      <w:r w:rsidRPr="009B4D59">
        <w:t>Las reformas políticas emprendidas en esa perspectiva dieron lugar a la transformación</w:t>
      </w:r>
      <w:r>
        <w:t xml:space="preserve"> gradual</w:t>
      </w:r>
      <w:r w:rsidRPr="009B4D59">
        <w:t xml:space="preserve"> del sistema político, con la aprobación en febrero de 1989 de una nueva Constitución</w:t>
      </w:r>
      <w:r>
        <w:t xml:space="preserve"> que atribuyó un mayor protagonismo a</w:t>
      </w:r>
      <w:r w:rsidRPr="009B4D59">
        <w:t xml:space="preserve"> las libertades, el pluralismo político, la separación de los poderes y la independencia del poder judicial.</w:t>
      </w:r>
    </w:p>
    <w:p w:rsidR="008C7911" w:rsidRPr="009B4D59" w:rsidRDefault="008C7911" w:rsidP="008C7911">
      <w:pPr>
        <w:pStyle w:val="SingleTxtG"/>
      </w:pPr>
      <w:r w:rsidRPr="009B4D59">
        <w:t>16.</w:t>
      </w:r>
      <w:r>
        <w:tab/>
      </w:r>
      <w:r w:rsidRPr="009B4D59">
        <w:t xml:space="preserve">Las diferentes consultas electorales </w:t>
      </w:r>
      <w:r>
        <w:t>celebradas</w:t>
      </w:r>
      <w:r w:rsidRPr="009B4D59">
        <w:t xml:space="preserve"> en Argelia desde entonces han contribuido a consolidar y afianzar la democracia y el estado de derecho, así como a mejorar la representatividad de las instituciones elegidas.</w:t>
      </w:r>
    </w:p>
    <w:p w:rsidR="008C7911" w:rsidRPr="009B4D59" w:rsidRDefault="008C7911" w:rsidP="008C7911">
      <w:pPr>
        <w:pStyle w:val="SingleTxtG"/>
      </w:pPr>
      <w:r>
        <w:t>17.</w:t>
      </w:r>
      <w:r>
        <w:tab/>
      </w:r>
      <w:r w:rsidRPr="009B4D59">
        <w:t xml:space="preserve">Por otra parte, los programas de los diferentes gobiernos han confirmado la orientación irreversible del país hacia la economía de mercado, </w:t>
      </w:r>
      <w:r>
        <w:t>al tiempo que se procura salvaguardar</w:t>
      </w:r>
      <w:r w:rsidRPr="009B4D59">
        <w:t xml:space="preserve"> los logros sociales de los trabajadores </w:t>
      </w:r>
      <w:r>
        <w:t>mediante</w:t>
      </w:r>
      <w:r w:rsidRPr="009B4D59">
        <w:t xml:space="preserve"> ciclos periódicos de negociación con los actores sociales, y </w:t>
      </w:r>
      <w:r>
        <w:t>se aplican</w:t>
      </w:r>
      <w:r w:rsidRPr="009B4D59">
        <w:t xml:space="preserve"> medidas de apoyo </w:t>
      </w:r>
      <w:r>
        <w:t>a</w:t>
      </w:r>
      <w:r w:rsidRPr="009B4D59">
        <w:t xml:space="preserve"> las categorías sociales desfavorecidas.</w:t>
      </w:r>
    </w:p>
    <w:p w:rsidR="008C7911" w:rsidRPr="009B4D59" w:rsidRDefault="008C7911" w:rsidP="008C7911">
      <w:pPr>
        <w:pStyle w:val="SingleTxtG"/>
      </w:pPr>
      <w:r>
        <w:t>18.</w:t>
      </w:r>
      <w:r>
        <w:tab/>
      </w:r>
      <w:r w:rsidRPr="009B4D59">
        <w:t xml:space="preserve">El Estado es responsable de la </w:t>
      </w:r>
      <w:r>
        <w:t>ejecución</w:t>
      </w:r>
      <w:r w:rsidRPr="009B4D59">
        <w:t xml:space="preserve"> de un plan nacional de consolidación del respeto de los derechos humanos garantizados en la Constitución. Este plan establece las características generales de una política </w:t>
      </w:r>
      <w:r>
        <w:t xml:space="preserve">nacional </w:t>
      </w:r>
      <w:r w:rsidRPr="009B4D59">
        <w:t xml:space="preserve">en la materia, y reafirma la determinación de Argelia de consolidar las libertades y los deberes individuales y colectivos de los ciudadanos, </w:t>
      </w:r>
      <w:r>
        <w:t>y promover</w:t>
      </w:r>
      <w:r w:rsidRPr="009B4D59">
        <w:t xml:space="preserve"> los valores de solidaridad redistributiva y tolerancia.</w:t>
      </w:r>
    </w:p>
    <w:p w:rsidR="008C7911" w:rsidRPr="009B4D59" w:rsidRDefault="008C7911" w:rsidP="008C7911">
      <w:pPr>
        <w:pStyle w:val="SingleTxtG"/>
      </w:pPr>
      <w:r>
        <w:t>19.</w:t>
      </w:r>
      <w:r>
        <w:tab/>
      </w:r>
      <w:r w:rsidRPr="009B4D59">
        <w:t xml:space="preserve">El Estado también se propone perseverar en la concreción gradual de los proyectos de transformación de su mandato y </w:t>
      </w:r>
      <w:r>
        <w:t xml:space="preserve">su </w:t>
      </w:r>
      <w:r w:rsidRPr="009B4D59">
        <w:t xml:space="preserve">organización, concluir la reforma del poder judicial y evaluar las medidas adoptadas en los ámbitos de la educación, la salud y la protección social. Por último, los notables avances registrados en la condición de la mujer, en particular con la reforma constitucional del 12 de noviembre de 2008, permitirán </w:t>
      </w:r>
      <w:r>
        <w:t>que las mujeres sean</w:t>
      </w:r>
      <w:r w:rsidRPr="009B4D59">
        <w:t xml:space="preserve"> agente</w:t>
      </w:r>
      <w:r>
        <w:t>s</w:t>
      </w:r>
      <w:r w:rsidRPr="009B4D59">
        <w:t xml:space="preserve"> de cambio </w:t>
      </w:r>
      <w:r>
        <w:t>de</w:t>
      </w:r>
      <w:r w:rsidRPr="009B4D59">
        <w:t xml:space="preserve"> la sociedad, gracias a una representación institucional más eficiente y dinámica que combina autenticidad y modernidad.</w:t>
      </w:r>
    </w:p>
    <w:p w:rsidR="008C7911" w:rsidRPr="009B4D59" w:rsidRDefault="008C7911" w:rsidP="008C7911">
      <w:pPr>
        <w:pStyle w:val="H23G"/>
      </w:pPr>
      <w:r>
        <w:tab/>
      </w:r>
      <w:bookmarkStart w:id="6" w:name="_Toc340474283"/>
      <w:r w:rsidRPr="009B4D59">
        <w:t>3.</w:t>
      </w:r>
      <w:r>
        <w:tab/>
      </w:r>
      <w:r w:rsidRPr="009B4D59">
        <w:t>Marco jurídico general de promoción y protección de los derechos humanos</w:t>
      </w:r>
      <w:bookmarkEnd w:id="6"/>
    </w:p>
    <w:p w:rsidR="008C7911" w:rsidRPr="009B4D59" w:rsidRDefault="008C7911" w:rsidP="008C7911">
      <w:pPr>
        <w:pStyle w:val="SingleTxtG"/>
      </w:pPr>
      <w:r w:rsidRPr="009B4D59">
        <w:t>20.</w:t>
      </w:r>
      <w:r>
        <w:tab/>
      </w:r>
      <w:r w:rsidRPr="009B4D59">
        <w:t>Argelia cuenta con los dispositivos internos fundamentales de promoción, alerta y vigilancia de los derechos humanos. Estos dispositivos abarcan tanto los derechos individuales, civiles y políticos, como los derechos colectivos, económicos, sociales y culturales</w:t>
      </w:r>
      <w:r>
        <w:t>,</w:t>
      </w:r>
      <w:r w:rsidRPr="009B4D59">
        <w:t xml:space="preserve"> </w:t>
      </w:r>
      <w:r>
        <w:t>sobre la base de</w:t>
      </w:r>
      <w:r w:rsidRPr="009B4D59">
        <w:t xml:space="preserve"> cuatro grandes </w:t>
      </w:r>
      <w:r>
        <w:t>tipos</w:t>
      </w:r>
      <w:r w:rsidRPr="009B4D59">
        <w:t xml:space="preserve"> de mecanismos que actúan en forma conjunta.</w:t>
      </w:r>
    </w:p>
    <w:p w:rsidR="008C7911" w:rsidRPr="009B4D59" w:rsidRDefault="008C7911" w:rsidP="008C7911">
      <w:pPr>
        <w:pStyle w:val="SingleTxtG"/>
      </w:pPr>
      <w:r>
        <w:t>21.</w:t>
      </w:r>
      <w:r>
        <w:tab/>
      </w:r>
      <w:r w:rsidRPr="009B4D59">
        <w:t>Además de la Constitución, numerosos textos legislativos favorecen actualmente la democratización de la actividad pública, a saber:</w:t>
      </w:r>
    </w:p>
    <w:p w:rsidR="008C7911" w:rsidRPr="009B4D59" w:rsidRDefault="008C7911" w:rsidP="008C7911">
      <w:pPr>
        <w:pStyle w:val="SingleTxtG"/>
      </w:pPr>
      <w:r>
        <w:tab/>
      </w:r>
      <w:r w:rsidRPr="009B4D59">
        <w:t>a)</w:t>
      </w:r>
      <w:r>
        <w:tab/>
      </w:r>
      <w:r w:rsidRPr="009B4D59">
        <w:t xml:space="preserve">La Ley de partidos políticos, promulgada en 1997, </w:t>
      </w:r>
      <w:r>
        <w:t>gracias a la cual</w:t>
      </w:r>
      <w:r w:rsidRPr="009B4D59">
        <w:t xml:space="preserve"> en </w:t>
      </w:r>
      <w:r>
        <w:t xml:space="preserve">la </w:t>
      </w:r>
      <w:r w:rsidRPr="009B4D59">
        <w:t>Argelia</w:t>
      </w:r>
      <w:r>
        <w:t xml:space="preserve"> de hoy existen 28 partidos.</w:t>
      </w:r>
    </w:p>
    <w:p w:rsidR="008C7911" w:rsidRPr="009B4D59" w:rsidRDefault="008C7911" w:rsidP="008C7911">
      <w:pPr>
        <w:pStyle w:val="SingleTxtG"/>
      </w:pPr>
      <w:r>
        <w:tab/>
      </w:r>
      <w:r w:rsidRPr="009B4D59">
        <w:t>b)</w:t>
      </w:r>
      <w:r>
        <w:tab/>
      </w:r>
      <w:r w:rsidRPr="009B4D59">
        <w:t xml:space="preserve">La Ley de asociaciones, promulgada en 1990, que dispone que estas pueden crearse por simple declaración de los fundadores, ya sea en la </w:t>
      </w:r>
      <w:r w:rsidRPr="00BC516A">
        <w:rPr>
          <w:i/>
        </w:rPr>
        <w:t>wilaya</w:t>
      </w:r>
      <w:r w:rsidRPr="009B4D59">
        <w:t xml:space="preserve"> (prefectura) o en el Ministerio del Interior cuando la asociación tenga carácter nacional. Es</w:t>
      </w:r>
      <w:r>
        <w:t>t</w:t>
      </w:r>
      <w:r w:rsidRPr="009B4D59">
        <w:t xml:space="preserve">a Ley impulsó el movimiento asociativo, </w:t>
      </w:r>
      <w:r>
        <w:t xml:space="preserve">que ha hecho que en la actualidad </w:t>
      </w:r>
      <w:r w:rsidRPr="009B4D59">
        <w:t>el país cuent</w:t>
      </w:r>
      <w:r w:rsidR="00D16F31">
        <w:t>e con casi 90.000 </w:t>
      </w:r>
      <w:r w:rsidRPr="009B4D59">
        <w:t>asociaciones activas en diferentes ámbitos, algunas de las cuales piden que se reconozca su estatuto de o</w:t>
      </w:r>
      <w:r>
        <w:t>rganización de utilidad pública.</w:t>
      </w:r>
    </w:p>
    <w:p w:rsidR="008C7911" w:rsidRPr="009B4D59" w:rsidRDefault="008C7911" w:rsidP="008C7911">
      <w:pPr>
        <w:pStyle w:val="SingleTxtG"/>
      </w:pPr>
      <w:r>
        <w:tab/>
      </w:r>
      <w:r w:rsidRPr="009B4D59">
        <w:t>c)</w:t>
      </w:r>
      <w:r>
        <w:tab/>
      </w:r>
      <w:r w:rsidRPr="009B4D59">
        <w:t xml:space="preserve">La Ley de información, aprobada en 1990, que abrió el camino </w:t>
      </w:r>
      <w:r>
        <w:t>a la</w:t>
      </w:r>
      <w:r w:rsidRPr="009B4D59">
        <w:t xml:space="preserve"> prensa privada o </w:t>
      </w:r>
      <w:r>
        <w:t>de los partidos, paralelamente a la</w:t>
      </w:r>
      <w:r w:rsidRPr="009B4D59">
        <w:t xml:space="preserve"> prensa del sector público.</w:t>
      </w:r>
    </w:p>
    <w:p w:rsidR="008C7911" w:rsidRPr="009B4D59" w:rsidRDefault="008C7911" w:rsidP="008C7911">
      <w:pPr>
        <w:pStyle w:val="H4G"/>
      </w:pPr>
      <w:r>
        <w:tab/>
      </w:r>
      <w:r w:rsidRPr="009B4D59">
        <w:t>a</w:t>
      </w:r>
      <w:r>
        <w:t>)</w:t>
      </w:r>
      <w:r>
        <w:tab/>
      </w:r>
      <w:r w:rsidRPr="009B4D59">
        <w:t>Mecanismos políticos</w:t>
      </w:r>
    </w:p>
    <w:p w:rsidR="008C7911" w:rsidRPr="009B4D59" w:rsidRDefault="008C7911" w:rsidP="008C7911">
      <w:pPr>
        <w:pStyle w:val="SingleTxtG"/>
      </w:pPr>
      <w:r w:rsidRPr="009B4D59">
        <w:t>22.</w:t>
      </w:r>
      <w:r>
        <w:tab/>
        <w:t>Estos mecanismos s</w:t>
      </w:r>
      <w:r w:rsidRPr="009B4D59">
        <w:t xml:space="preserve">e articulan en torno al Parlamento, </w:t>
      </w:r>
      <w:r>
        <w:t xml:space="preserve">que es el </w:t>
      </w:r>
      <w:r w:rsidRPr="009B4D59">
        <w:t>ámbito de la expresión institucional de la dimensión democrática del Estado de Argelia y del pluralismo que caracteriza su vida política. Más específicamente, las cuestiones de derechos humanos se tratan en comisiones permanentes creadas a tales efectos por las dos cámaras.</w:t>
      </w:r>
    </w:p>
    <w:p w:rsidR="008C7911" w:rsidRPr="009B4D59" w:rsidRDefault="008C7911" w:rsidP="008C7911">
      <w:pPr>
        <w:pStyle w:val="SingleTxtG"/>
      </w:pPr>
      <w:r w:rsidRPr="009B4D59">
        <w:t>23.</w:t>
      </w:r>
      <w:r>
        <w:tab/>
      </w:r>
      <w:r w:rsidRPr="009B4D59">
        <w:t>El P</w:t>
      </w:r>
      <w:r>
        <w:t>arlamento consta de dos cámaras,</w:t>
      </w:r>
      <w:r w:rsidRPr="009B4D59">
        <w:t xml:space="preserve"> la Asamblea Popular Nacional y el Consejo de la Nación (Senado)</w:t>
      </w:r>
      <w:r>
        <w:t>,</w:t>
      </w:r>
      <w:r w:rsidRPr="009B4D59">
        <w:t xml:space="preserve"> </w:t>
      </w:r>
      <w:r>
        <w:t>c</w:t>
      </w:r>
      <w:r w:rsidRPr="009B4D59">
        <w:t>ontrola las actividades del Gobierno y vota las leyes. La Asamblea Popular Nacional está integrada por 380 diputados que representan a las diferentes orientaciones políticas, elegidos por sufragio universal en elecciones legislativas.</w:t>
      </w:r>
    </w:p>
    <w:p w:rsidR="008C7911" w:rsidRPr="009B4D59" w:rsidRDefault="008C7911" w:rsidP="008C7911">
      <w:pPr>
        <w:pStyle w:val="SingleTxtG"/>
      </w:pPr>
      <w:r>
        <w:t>24.</w:t>
      </w:r>
      <w:r>
        <w:tab/>
      </w:r>
      <w:r w:rsidRPr="009B4D59">
        <w:t xml:space="preserve">El Consejo de la Nación, creado en diciembre de 1997, tiene 144 miembros. Las dos terceras partes son </w:t>
      </w:r>
      <w:r w:rsidR="00BE6178" w:rsidRPr="009B4D59">
        <w:t>elegidas</w:t>
      </w:r>
      <w:r w:rsidRPr="009B4D59">
        <w:t xml:space="preserve"> mediante sufragio indirecto por el colegio de miembros de las asambleas populares municipales y departamentales, y el tercio restante, esto es 48</w:t>
      </w:r>
      <w:r>
        <w:t> </w:t>
      </w:r>
      <w:r w:rsidRPr="009B4D59">
        <w:t xml:space="preserve">miembros, </w:t>
      </w:r>
      <w:r>
        <w:t>e</w:t>
      </w:r>
      <w:r w:rsidRPr="009B4D59">
        <w:t>s designado por el Presidente de la República.</w:t>
      </w:r>
    </w:p>
    <w:p w:rsidR="008C7911" w:rsidRPr="009B4D59" w:rsidRDefault="008C7911" w:rsidP="008C7911">
      <w:pPr>
        <w:pStyle w:val="SingleTxtG"/>
      </w:pPr>
      <w:r>
        <w:t>25.</w:t>
      </w:r>
      <w:r>
        <w:tab/>
        <w:t>En cuanto a los partidos políticos</w:t>
      </w:r>
      <w:r w:rsidRPr="009B4D59">
        <w:t>,</w:t>
      </w:r>
      <w:r>
        <w:t xml:space="preserve"> la ley les considera parte integrante de</w:t>
      </w:r>
      <w:r w:rsidRPr="009B4D59">
        <w:t xml:space="preserve"> los mecanismos de promoción de los derechos humanos. El artículo 3 de la Ley </w:t>
      </w:r>
      <w:r>
        <w:t xml:space="preserve">de 1997 relativa a los partidos políticos </w:t>
      </w:r>
      <w:r w:rsidRPr="009B4D59">
        <w:t xml:space="preserve">dispone que, en todas sus actividades, un partido político debe ajustarse a principios y objetivos favorables al respeto de las libertades individuales y colectivas, el </w:t>
      </w:r>
      <w:r>
        <w:t>respeto</w:t>
      </w:r>
      <w:r w:rsidRPr="009B4D59">
        <w:t xml:space="preserve"> de los derechos humanos y la adhesión a la democracia, el pluralismo político y el carácter democrático y republicano del Estado.</w:t>
      </w:r>
    </w:p>
    <w:p w:rsidR="008C7911" w:rsidRPr="009B4D59" w:rsidRDefault="008C7911" w:rsidP="008C7911">
      <w:pPr>
        <w:pStyle w:val="H4G"/>
      </w:pPr>
      <w:r>
        <w:tab/>
      </w:r>
      <w:r w:rsidRPr="009B4D59">
        <w:t>b)</w:t>
      </w:r>
      <w:r>
        <w:tab/>
      </w:r>
      <w:r w:rsidRPr="009B4D59">
        <w:t>Mecanismos judiciales</w:t>
      </w:r>
    </w:p>
    <w:p w:rsidR="008C7911" w:rsidRPr="009B4D59" w:rsidRDefault="008C7911" w:rsidP="008C7911">
      <w:pPr>
        <w:pStyle w:val="SingleTxtG"/>
      </w:pPr>
      <w:r w:rsidRPr="009B4D59">
        <w:t>26.</w:t>
      </w:r>
      <w:r>
        <w:tab/>
      </w:r>
      <w:r w:rsidRPr="009B4D59">
        <w:t>La independencia del poder judicial está consagrada en la Constitución, cuyo artículo 138 dispone que "el poder judicial es independiente y se ejerce en el marco de la ley".</w:t>
      </w:r>
    </w:p>
    <w:p w:rsidR="008C7911" w:rsidRPr="009B4D59" w:rsidRDefault="008C7911" w:rsidP="008C7911">
      <w:pPr>
        <w:pStyle w:val="SingleTxtG"/>
      </w:pPr>
      <w:r>
        <w:t>27.</w:t>
      </w:r>
      <w:r>
        <w:tab/>
      </w:r>
      <w:r w:rsidRPr="009B4D59">
        <w:t>El Estado argelino ha establecido mecanismos judiciales para garantizar los derechos de los ciudadanos por una parte, y para asegurar a la justicia la autonomía de decisión por</w:t>
      </w:r>
      <w:r>
        <w:t xml:space="preserve"> la</w:t>
      </w:r>
      <w:r w:rsidRPr="009B4D59">
        <w:t xml:space="preserve"> otra. Con tal fin, el poder judicial se organiza en tres niveles: los tribunales de primera instancia, los tribunales de apelación y el Tribunal Supremo. Existe además un Consejo de Estado encargado de regular la actividad de las jurisdicciones administrativas, y un tribunal de disputas, facultado para resolver los conflictos de competencia entre el Tribunal Supremo y el Consejo de Estado.</w:t>
      </w:r>
    </w:p>
    <w:p w:rsidR="008C7911" w:rsidRPr="009B4D59" w:rsidRDefault="008C7911" w:rsidP="008C7911">
      <w:pPr>
        <w:pStyle w:val="H4G"/>
      </w:pPr>
      <w:r>
        <w:tab/>
      </w:r>
      <w:r w:rsidRPr="009B4D59">
        <w:t>c)</w:t>
      </w:r>
      <w:r>
        <w:tab/>
      </w:r>
      <w:r w:rsidRPr="009B4D59">
        <w:t>Mecanismo institucional</w:t>
      </w:r>
    </w:p>
    <w:p w:rsidR="008C7911" w:rsidRPr="009B4D59" w:rsidRDefault="008C7911" w:rsidP="008C7911">
      <w:pPr>
        <w:pStyle w:val="SingleTxtG"/>
      </w:pPr>
      <w:r w:rsidRPr="009B4D59">
        <w:t>28.</w:t>
      </w:r>
      <w:r>
        <w:tab/>
      </w:r>
      <w:r w:rsidRPr="009B4D59">
        <w:t>El 9 de octubre de 2001, el Presidente de la República estableció la Comisión Nacional Consultiva de Promoción y Protección de los Derechos Humanos. La Comisión, que está integrada por 44 miembros, de los que 16 son mujeres, se basa en el principio del pluralismo sociológico e institucional.</w:t>
      </w:r>
    </w:p>
    <w:p w:rsidR="008C7911" w:rsidRPr="009B4D59" w:rsidRDefault="008C7911" w:rsidP="008C7911">
      <w:pPr>
        <w:pStyle w:val="SingleTxtG"/>
      </w:pPr>
      <w:r w:rsidRPr="009B4D59">
        <w:t>29.</w:t>
      </w:r>
      <w:r>
        <w:tab/>
        <w:t>En su condición de</w:t>
      </w:r>
      <w:r w:rsidRPr="009B4D59">
        <w:t xml:space="preserve"> órgano consultivo de vigilancia, alerta temprana y examen de la observancia de los derechos humanos, la Comisión es una institución independiente </w:t>
      </w:r>
      <w:r>
        <w:t>que</w:t>
      </w:r>
      <w:r w:rsidRPr="009B4D59">
        <w:t xml:space="preserve"> examina las violaciones de los derechos humanos comprobadas o señaladas a su atención, adopta las medidas apropiadas al respecto, lleva a cabo actividades de sensibilización, información y comunicación social para promover los derechos humanos, y redacta </w:t>
      </w:r>
      <w:r>
        <w:t>dictámenes</w:t>
      </w:r>
      <w:r w:rsidRPr="009B4D59">
        <w:t xml:space="preserve"> sobre la legislación nacional con miras a su mejora. La Comisión prepara un informe anual sobre la situación de los derechos humanos</w:t>
      </w:r>
      <w:r>
        <w:t>,</w:t>
      </w:r>
      <w:r w:rsidRPr="009B4D59">
        <w:t xml:space="preserve"> que presenta al Presidente de la República. Es</w:t>
      </w:r>
      <w:r>
        <w:t>t</w:t>
      </w:r>
      <w:r w:rsidRPr="009B4D59">
        <w:t>e informe se publica dentro de los dos meses siguientes a su presentación.</w:t>
      </w:r>
    </w:p>
    <w:p w:rsidR="008C7911" w:rsidRPr="009B4D59" w:rsidRDefault="008C7911" w:rsidP="008C7911">
      <w:pPr>
        <w:pStyle w:val="H4G"/>
      </w:pPr>
      <w:r>
        <w:tab/>
      </w:r>
      <w:r w:rsidRPr="009B4D59">
        <w:t>d)</w:t>
      </w:r>
      <w:r>
        <w:tab/>
      </w:r>
      <w:r w:rsidRPr="009B4D59">
        <w:t>Prensa</w:t>
      </w:r>
    </w:p>
    <w:p w:rsidR="008C7911" w:rsidRPr="009B4D59" w:rsidRDefault="008C7911" w:rsidP="008C7911">
      <w:pPr>
        <w:pStyle w:val="SingleTxtG"/>
      </w:pPr>
      <w:r w:rsidRPr="009B4D59">
        <w:t>30.</w:t>
      </w:r>
      <w:r>
        <w:tab/>
      </w:r>
      <w:r w:rsidRPr="009B4D59">
        <w:t xml:space="preserve">Las libertades de opinión y de expresión constituyen un mecanismo esencial de vigilancia y de protección de los derechos humanos y actúan como contrapeso. La Ley de información (Nº 90-07) garantiza su ejercicio. </w:t>
      </w:r>
    </w:p>
    <w:p w:rsidR="008C7911" w:rsidRPr="009B4D59" w:rsidRDefault="008C7911" w:rsidP="008C7911">
      <w:pPr>
        <w:pStyle w:val="SingleTxtG"/>
      </w:pPr>
      <w:r w:rsidRPr="009B4D59">
        <w:t>31.</w:t>
      </w:r>
      <w:r>
        <w:tab/>
      </w:r>
      <w:r w:rsidRPr="009B4D59">
        <w:t xml:space="preserve">Actualmente hay 52 diarios, de los que </w:t>
      </w:r>
      <w:r>
        <w:t>solo 6</w:t>
      </w:r>
      <w:r w:rsidRPr="009B4D59">
        <w:t xml:space="preserve"> pertenecen al sector público, con una tirada media de 1,7 millones de ejemplares al día; 98 semanarios, con una tirada media de más de 2,3 millones</w:t>
      </w:r>
      <w:r>
        <w:t>,</w:t>
      </w:r>
      <w:r w:rsidRPr="009B4D59">
        <w:t xml:space="preserve"> y otras 43 publicaciones periódicas de carácter bimensual o mensual, con una tirada de 275.000 ejemplares.</w:t>
      </w:r>
    </w:p>
    <w:p w:rsidR="008C7911" w:rsidRPr="009B4D59" w:rsidRDefault="008C7911" w:rsidP="008C7911">
      <w:pPr>
        <w:pStyle w:val="H4G"/>
      </w:pPr>
      <w:r>
        <w:tab/>
      </w:r>
      <w:r w:rsidRPr="009B4D59">
        <w:t>e)</w:t>
      </w:r>
      <w:r>
        <w:tab/>
      </w:r>
      <w:r w:rsidRPr="009B4D59">
        <w:t>Mecanismos asociativos y sindicales</w:t>
      </w:r>
    </w:p>
    <w:p w:rsidR="008C7911" w:rsidRPr="009B4D59" w:rsidRDefault="008C7911" w:rsidP="008C7911">
      <w:pPr>
        <w:pStyle w:val="SingleTxtG"/>
      </w:pPr>
      <w:r w:rsidRPr="009B4D59">
        <w:t>32.</w:t>
      </w:r>
      <w:r>
        <w:tab/>
      </w:r>
      <w:r w:rsidRPr="009B4D59">
        <w:t>En la Constitución argelina</w:t>
      </w:r>
      <w:r>
        <w:t>,</w:t>
      </w:r>
      <w:r w:rsidRPr="009B4D59">
        <w:t xml:space="preserve"> la libertad de asociación para la defensa de los derechos humanos</w:t>
      </w:r>
      <w:r>
        <w:t xml:space="preserve"> </w:t>
      </w:r>
      <w:r w:rsidRPr="009B4D59">
        <w:t xml:space="preserve">ocupa un lugar importante. </w:t>
      </w:r>
      <w:r>
        <w:t>El</w:t>
      </w:r>
      <w:r w:rsidRPr="009B4D59">
        <w:t xml:space="preserve"> artículo 32 garantiza la defensa individual o colectiva de esos derechos y el artículo 41 determina su ámbito </w:t>
      </w:r>
      <w:r>
        <w:t xml:space="preserve">de </w:t>
      </w:r>
      <w:r w:rsidRPr="009B4D59">
        <w:t>aplicación</w:t>
      </w:r>
      <w:r>
        <w:t>, que es</w:t>
      </w:r>
      <w:r w:rsidRPr="009B4D59">
        <w:t xml:space="preserve"> la libertad de expresión, de asociación y de reunión. La libertad de asociación </w:t>
      </w:r>
      <w:r>
        <w:t>comprende</w:t>
      </w:r>
      <w:r w:rsidRPr="009B4D59">
        <w:t xml:space="preserve"> la protección de los derechos de ciertos grupos, como las mujeres, los niños, los enfermos, las personas con discapacidad, los consumidores y los usuarios de los servicios públicos.</w:t>
      </w:r>
    </w:p>
    <w:p w:rsidR="008C7911" w:rsidRPr="009B4D59" w:rsidRDefault="008C7911" w:rsidP="008C7911">
      <w:pPr>
        <w:pStyle w:val="SingleTxtG"/>
      </w:pPr>
      <w:r w:rsidRPr="009B4D59">
        <w:t>33.</w:t>
      </w:r>
      <w:r>
        <w:tab/>
      </w:r>
      <w:r w:rsidRPr="009B4D59">
        <w:t xml:space="preserve">Por último, las modalidades de ejercicio del derecho sindical se regulan mediante la Ley Nº 90-14, de 2 de junio de 1990. Se dedican a la defensa de los derechos de ciertos grupos o sectores económicos 57 organizaciones, que </w:t>
      </w:r>
      <w:r>
        <w:t>dicen representar a más de 2,5 </w:t>
      </w:r>
      <w:r w:rsidRPr="009B4D59">
        <w:t>millones de asalariados, y 23 organizaciones patronales, incluidas 3 confederaciones.</w:t>
      </w:r>
    </w:p>
    <w:p w:rsidR="008C7911" w:rsidRPr="009B4D59" w:rsidRDefault="008C7911" w:rsidP="008C7911">
      <w:pPr>
        <w:pStyle w:val="H23G"/>
      </w:pPr>
      <w:r>
        <w:tab/>
      </w:r>
      <w:bookmarkStart w:id="7" w:name="_Toc340474284"/>
      <w:r w:rsidRPr="009B4D59">
        <w:t>4.</w:t>
      </w:r>
      <w:r>
        <w:tab/>
      </w:r>
      <w:r w:rsidRPr="009B4D59">
        <w:t>Tratados internacionales y orden jurídico interno</w:t>
      </w:r>
      <w:bookmarkEnd w:id="7"/>
    </w:p>
    <w:p w:rsidR="008C7911" w:rsidRPr="009B4D59" w:rsidRDefault="008C7911" w:rsidP="008C7911">
      <w:pPr>
        <w:pStyle w:val="SingleTxtG"/>
      </w:pPr>
      <w:r w:rsidRPr="009B4D59">
        <w:t>34.</w:t>
      </w:r>
      <w:r>
        <w:tab/>
      </w:r>
      <w:r w:rsidRPr="009B4D59">
        <w:t xml:space="preserve">En virtud de una decisión del Consejo Constitucional de fecha 20 de agosto de 1989, los compromisos internacionales de Argelia </w:t>
      </w:r>
      <w:r>
        <w:t>priman</w:t>
      </w:r>
      <w:r w:rsidRPr="009B4D59">
        <w:t xml:space="preserve"> sobre la legislación nacional. Esta decisión confirma el principio constitucional según el cual los tratados internacionales ratificados </w:t>
      </w:r>
      <w:r>
        <w:t>prevalecen</w:t>
      </w:r>
      <w:r w:rsidRPr="009B4D59">
        <w:t xml:space="preserve"> sobre el derecho interno. En efecto, la Constitución dispone que "</w:t>
      </w:r>
      <w:r>
        <w:t>después de ser ratificadas</w:t>
      </w:r>
      <w:r w:rsidRPr="009B4D59">
        <w:t xml:space="preserve"> y a partir del momento de su publicación, las convenciones se integran en el derecho nacional y, de conformidad con el artículo 132 de la Constitución, adquieren una autoridad superior a la de la ley, lo que autoriza a todos los ciudadanos argelinos a invocarlas</w:t>
      </w:r>
      <w:r>
        <w:t xml:space="preserve"> </w:t>
      </w:r>
      <w:r w:rsidRPr="009B4D59">
        <w:t>ante los tribunales".</w:t>
      </w:r>
    </w:p>
    <w:p w:rsidR="008C7911" w:rsidRPr="009B4D59" w:rsidRDefault="008C7911" w:rsidP="008C7911">
      <w:pPr>
        <w:pStyle w:val="H23G"/>
      </w:pPr>
      <w:r>
        <w:tab/>
      </w:r>
      <w:bookmarkStart w:id="8" w:name="_Toc340474285"/>
      <w:r w:rsidRPr="009B4D59">
        <w:t>5.</w:t>
      </w:r>
      <w:r>
        <w:tab/>
      </w:r>
      <w:r w:rsidRPr="009B4D59">
        <w:t>Cooperación con los organismos internacionales de derechos humanos</w:t>
      </w:r>
      <w:bookmarkEnd w:id="8"/>
    </w:p>
    <w:p w:rsidR="008C7911" w:rsidRPr="009B4D59" w:rsidRDefault="008C7911" w:rsidP="008C7911">
      <w:pPr>
        <w:pStyle w:val="SingleTxtG"/>
      </w:pPr>
      <w:r w:rsidRPr="009B4D59">
        <w:t>35.</w:t>
      </w:r>
      <w:r>
        <w:tab/>
      </w:r>
      <w:r w:rsidRPr="009B4D59">
        <w:t xml:space="preserve">Argelia se ha adherido a todas las convenciones internacionales de derechos humanos, las ha ratificado, y cumple regularmente con las obligaciones que </w:t>
      </w:r>
      <w:r>
        <w:t>se derivan</w:t>
      </w:r>
      <w:r w:rsidRPr="009B4D59">
        <w:t xml:space="preserve"> de esos instrumentos, presentando sus informes periódicos a los comités creados por ellos. Además, Argelia mantiene una cooperación sostenida y constante con los relatores especiales y los grupos de trabajo del Consejo de Derechos Humanos, y relaciones de colaboración con las entidades del sistema de las Naciones Unidas, del movimiento humanitario internacional y de la comunidad de organizaciones no gubernamentales.</w:t>
      </w:r>
    </w:p>
    <w:p w:rsidR="008C7911" w:rsidRPr="009B4D59" w:rsidRDefault="008C7911" w:rsidP="008C7911">
      <w:pPr>
        <w:pStyle w:val="H23G"/>
      </w:pPr>
      <w:r>
        <w:tab/>
      </w:r>
      <w:bookmarkStart w:id="9" w:name="_Toc340474286"/>
      <w:r w:rsidRPr="009B4D59">
        <w:t>6.</w:t>
      </w:r>
      <w:r>
        <w:tab/>
      </w:r>
      <w:r w:rsidRPr="009B4D59">
        <w:t>Información y publicidad</w:t>
      </w:r>
      <w:bookmarkEnd w:id="9"/>
    </w:p>
    <w:p w:rsidR="008C7911" w:rsidRPr="009B4D59" w:rsidRDefault="008C7911" w:rsidP="008C7911">
      <w:pPr>
        <w:pStyle w:val="SingleTxtG"/>
      </w:pPr>
      <w:r w:rsidRPr="009B4D59">
        <w:t>36.</w:t>
      </w:r>
      <w:r>
        <w:tab/>
      </w:r>
      <w:r w:rsidRPr="009B4D59">
        <w:t xml:space="preserve">La ratificación por Argelia de los instrumentos internacionales de derechos humanos </w:t>
      </w:r>
      <w:r>
        <w:t>fue</w:t>
      </w:r>
      <w:r w:rsidRPr="009B4D59">
        <w:t xml:space="preserve"> objeto de una gran campaña de publicidad en los medios de comunicación nacionales, con motivo de su presentación a examen. Todos los textos ratificados se publican en el </w:t>
      </w:r>
      <w:r w:rsidRPr="00BC516A">
        <w:rPr>
          <w:i/>
        </w:rPr>
        <w:t>Boletín Oficial</w:t>
      </w:r>
      <w:r w:rsidRPr="009B4D59">
        <w:t xml:space="preserve"> de la República de Argelia.</w:t>
      </w:r>
    </w:p>
    <w:p w:rsidR="008C7911" w:rsidRPr="009B4D59" w:rsidRDefault="008C7911" w:rsidP="008C7911">
      <w:pPr>
        <w:pStyle w:val="SingleTxtG"/>
      </w:pPr>
      <w:r>
        <w:t>37.</w:t>
      </w:r>
      <w:r>
        <w:tab/>
      </w:r>
      <w:r w:rsidRPr="009B4D59">
        <w:t xml:space="preserve">Las celebraciones anuales de los días de la Declaración Universal de Derechos Humanos, de la mujer, del niño y de las personas con discapacidad son una ocasión renovada para dar a conocer a la opinión pública en general, a través de las manifestaciones organizadas, los diferentes instrumentos internacionales de derechos humanos en los que Argelia es parte. </w:t>
      </w:r>
    </w:p>
    <w:p w:rsidR="008C7911" w:rsidRPr="009B4D59" w:rsidRDefault="008C7911" w:rsidP="008C7911">
      <w:pPr>
        <w:pStyle w:val="SingleTxtG"/>
      </w:pPr>
      <w:r w:rsidRPr="009B4D59">
        <w:t>38.</w:t>
      </w:r>
      <w:r>
        <w:tab/>
        <w:t>Además, estas celebraciones</w:t>
      </w:r>
      <w:r w:rsidRPr="009B4D59">
        <w:t xml:space="preserve"> brindan </w:t>
      </w:r>
      <w:r>
        <w:t>l</w:t>
      </w:r>
      <w:r w:rsidRPr="009B4D59">
        <w:t xml:space="preserve">a oportunidad </w:t>
      </w:r>
      <w:r>
        <w:t>de</w:t>
      </w:r>
      <w:r w:rsidRPr="009B4D59">
        <w:t xml:space="preserve"> medir el efecto de las iniciativas emprendidas por los poderes públicos y extraer enseñanzas para mejora</w:t>
      </w:r>
      <w:r>
        <w:t>r la eficacia de su aplicación.</w:t>
      </w:r>
    </w:p>
    <w:p w:rsidR="008C7911" w:rsidRPr="009B4D59" w:rsidRDefault="008C7911" w:rsidP="008C7911">
      <w:pPr>
        <w:pStyle w:val="H23G"/>
      </w:pPr>
      <w:r>
        <w:tab/>
      </w:r>
      <w:bookmarkStart w:id="10" w:name="_Toc340474287"/>
      <w:r w:rsidRPr="009B4D59">
        <w:t>7.</w:t>
      </w:r>
      <w:r>
        <w:tab/>
      </w:r>
      <w:r w:rsidRPr="009B4D59">
        <w:t>Educación en derechos humanos</w:t>
      </w:r>
      <w:bookmarkEnd w:id="10"/>
    </w:p>
    <w:p w:rsidR="008C7911" w:rsidRPr="009B4D59" w:rsidRDefault="008C7911" w:rsidP="008C7911">
      <w:pPr>
        <w:pStyle w:val="SingleTxtG"/>
      </w:pPr>
      <w:r w:rsidRPr="009B4D59">
        <w:t>39.</w:t>
      </w:r>
      <w:r>
        <w:tab/>
      </w:r>
      <w:r w:rsidRPr="009B4D59">
        <w:t>En la esfera de la educación en derechos humanos, los centros de enseñanza primaria imparten conocimientos acerca de las convenciones, en el marco de los programas de estudios de diferentes asignaturas (educación cívica, educación islámica, idiomas, historia y geografía).</w:t>
      </w:r>
    </w:p>
    <w:p w:rsidR="008C7911" w:rsidRPr="009B4D59" w:rsidRDefault="008C7911" w:rsidP="008C7911">
      <w:pPr>
        <w:pStyle w:val="SingleTxtG"/>
      </w:pPr>
      <w:r w:rsidRPr="009B4D59">
        <w:t>40.</w:t>
      </w:r>
      <w:r>
        <w:tab/>
        <w:t>Los alumnos aprenden a conocer l</w:t>
      </w:r>
      <w:r w:rsidRPr="009B4D59">
        <w:t xml:space="preserve">os derechos humanos </w:t>
      </w:r>
      <w:r>
        <w:t>a través</w:t>
      </w:r>
      <w:r w:rsidRPr="009B4D59">
        <w:t xml:space="preserve"> de los textos universales (Declaración Universal y </w:t>
      </w:r>
      <w:r>
        <w:t>otro</w:t>
      </w:r>
      <w:r w:rsidRPr="009B4D59">
        <w:t>s tratados internacionales). Además, en todos l</w:t>
      </w:r>
      <w:r>
        <w:t xml:space="preserve">os centros de enseñanza del país </w:t>
      </w:r>
      <w:r w:rsidRPr="009B4D59">
        <w:t>se d</w:t>
      </w:r>
      <w:r>
        <w:t>istribuyen carteles</w:t>
      </w:r>
      <w:r w:rsidRPr="009B4D59">
        <w:t xml:space="preserve"> y artículos de ciertas convenciones</w:t>
      </w:r>
      <w:r>
        <w:t>, a modo de apoyo didáctico</w:t>
      </w:r>
      <w:r w:rsidRPr="009B4D59">
        <w:t>.</w:t>
      </w:r>
    </w:p>
    <w:p w:rsidR="008C7911" w:rsidRPr="009B4D59" w:rsidRDefault="008C7911" w:rsidP="008C7911">
      <w:pPr>
        <w:pStyle w:val="SingleTxtG"/>
      </w:pPr>
      <w:r>
        <w:t>41.</w:t>
      </w:r>
      <w:r>
        <w:tab/>
        <w:t>La universidad imparte</w:t>
      </w:r>
      <w:r w:rsidRPr="009B4D59">
        <w:t xml:space="preserve"> de manera más amplia y detallada conocimientos actualizados sobre derechos humanos mediante módulos integrados en los programas de estudios de la Escuela Superior de la Magistratura, la Academia Superior de Policía y la Escuela Nacional de la Administración Penitenciaria, así como en las escuelas de la Gendarmería Nacional.</w:t>
      </w:r>
    </w:p>
    <w:p w:rsidR="008C7911" w:rsidRPr="009B4D59" w:rsidRDefault="008C7911" w:rsidP="008C7911">
      <w:pPr>
        <w:pStyle w:val="H1G"/>
      </w:pPr>
      <w:r>
        <w:tab/>
      </w:r>
      <w:bookmarkStart w:id="11" w:name="_Toc340474288"/>
      <w:r>
        <w:t>B</w:t>
      </w:r>
      <w:r w:rsidRPr="009B4D59">
        <w:t>.</w:t>
      </w:r>
      <w:r>
        <w:tab/>
      </w:r>
      <w:r w:rsidRPr="009B4D59">
        <w:t xml:space="preserve">Respuestas del Gobierno de Argelia a las recomendaciones </w:t>
      </w:r>
      <w:r>
        <w:t>del Comité </w:t>
      </w:r>
      <w:r w:rsidRPr="009B4D59">
        <w:t>para la Eliminación de la Discr</w:t>
      </w:r>
      <w:r>
        <w:t>iminación Racial tras el examen </w:t>
      </w:r>
      <w:r w:rsidRPr="009B4D59">
        <w:t>de su 14º informe periódico</w:t>
      </w:r>
      <w:bookmarkEnd w:id="11"/>
    </w:p>
    <w:p w:rsidR="008C7911" w:rsidRPr="009B4D59" w:rsidRDefault="008C7911" w:rsidP="008C7911">
      <w:pPr>
        <w:pStyle w:val="H23G"/>
      </w:pPr>
      <w:r>
        <w:tab/>
      </w:r>
      <w:r>
        <w:tab/>
      </w:r>
      <w:bookmarkStart w:id="12" w:name="_Toc340474289"/>
      <w:r w:rsidRPr="009B4D59">
        <w:t>Recomendaciones 1 y 5</w:t>
      </w:r>
      <w:bookmarkEnd w:id="12"/>
    </w:p>
    <w:p w:rsidR="008C7911" w:rsidRPr="009B4D59" w:rsidRDefault="008C7911" w:rsidP="008C7911">
      <w:pPr>
        <w:pStyle w:val="SingleTxtG"/>
      </w:pPr>
      <w:r>
        <w:t>42.</w:t>
      </w:r>
      <w:r>
        <w:tab/>
      </w:r>
      <w:r w:rsidRPr="009B4D59">
        <w:t xml:space="preserve">Como ha señalado en numerosas ocasiones el Gobierno de Argelia en sus diferentes informes periódicos y durante los debates interactivos con los miembros del Comité, la legislación </w:t>
      </w:r>
      <w:r>
        <w:t>argelina</w:t>
      </w:r>
      <w:r w:rsidRPr="009B4D59">
        <w:t xml:space="preserve"> no prevé </w:t>
      </w:r>
      <w:r>
        <w:t>el acopio</w:t>
      </w:r>
      <w:r w:rsidRPr="009B4D59">
        <w:t xml:space="preserve"> de información sobre la base de la pertenencia étnica.</w:t>
      </w:r>
    </w:p>
    <w:p w:rsidR="008C7911" w:rsidRPr="009B4D59" w:rsidRDefault="008C7911" w:rsidP="008C7911">
      <w:pPr>
        <w:pStyle w:val="SingleTxtG"/>
      </w:pPr>
      <w:r>
        <w:t>43.</w:t>
      </w:r>
      <w:r>
        <w:tab/>
      </w:r>
      <w:r w:rsidRPr="009B4D59">
        <w:t xml:space="preserve">Esta posición de principio se </w:t>
      </w:r>
      <w:r>
        <w:t>bas</w:t>
      </w:r>
      <w:r w:rsidRPr="009B4D59">
        <w:t xml:space="preserve">a en </w:t>
      </w:r>
      <w:r>
        <w:t>la trayectoria</w:t>
      </w:r>
      <w:r w:rsidRPr="009B4D59">
        <w:t xml:space="preserve"> históric</w:t>
      </w:r>
      <w:r>
        <w:t>a</w:t>
      </w:r>
      <w:r w:rsidRPr="009B4D59">
        <w:t xml:space="preserve"> de la nación argelina que, durante la larga noche colonial, fue artificialmente dividida para </w:t>
      </w:r>
      <w:r>
        <w:t>que e</w:t>
      </w:r>
      <w:r w:rsidRPr="009B4D59">
        <w:t xml:space="preserve">l ocupante extranjero </w:t>
      </w:r>
      <w:r>
        <w:t xml:space="preserve">pudiera </w:t>
      </w:r>
      <w:r w:rsidRPr="009B4D59">
        <w:t>llevar a cabo sus proyectos de domin</w:t>
      </w:r>
      <w:r>
        <w:t>io</w:t>
      </w:r>
      <w:r w:rsidRPr="009B4D59">
        <w:t xml:space="preserve"> y explotación del pueblo argelino.</w:t>
      </w:r>
    </w:p>
    <w:p w:rsidR="008C7911" w:rsidRPr="009B4D59" w:rsidRDefault="008C7911" w:rsidP="008C7911">
      <w:pPr>
        <w:pStyle w:val="H23G"/>
      </w:pPr>
      <w:r>
        <w:tab/>
      </w:r>
      <w:r>
        <w:tab/>
      </w:r>
      <w:bookmarkStart w:id="13" w:name="_Toc340474290"/>
      <w:r w:rsidRPr="009B4D59">
        <w:t>Recomendación 2</w:t>
      </w:r>
      <w:bookmarkEnd w:id="13"/>
    </w:p>
    <w:p w:rsidR="008C7911" w:rsidRPr="009B4D59" w:rsidRDefault="008C7911" w:rsidP="008C7911">
      <w:pPr>
        <w:pStyle w:val="SingleTxtG"/>
      </w:pPr>
      <w:r>
        <w:t>44.</w:t>
      </w:r>
      <w:r>
        <w:tab/>
      </w:r>
      <w:r w:rsidRPr="009B4D59">
        <w:t>De conformidad con la Constitución de Argelia, el árabe es el idioma nacional y oficial</w:t>
      </w:r>
      <w:r>
        <w:t xml:space="preserve"> del país</w:t>
      </w:r>
      <w:r w:rsidRPr="009B4D59">
        <w:t xml:space="preserve">. </w:t>
      </w:r>
      <w:r>
        <w:t>En consecuencia,</w:t>
      </w:r>
      <w:r w:rsidRPr="009B4D59">
        <w:t xml:space="preserve"> todos los documentos oficiales del Estado deben </w:t>
      </w:r>
      <w:r>
        <w:t>estar</w:t>
      </w:r>
      <w:r w:rsidRPr="009B4D59">
        <w:t xml:space="preserve"> redactados en árabe</w:t>
      </w:r>
      <w:r>
        <w:t>,</w:t>
      </w:r>
      <w:r w:rsidRPr="009B4D59">
        <w:t xml:space="preserve"> </w:t>
      </w:r>
      <w:r>
        <w:t>por tratarse de</w:t>
      </w:r>
      <w:r w:rsidRPr="009B4D59">
        <w:t xml:space="preserve"> actos de soberanía que, como en el resto del mundo y en otros contextos, son producto del consenso nacional.</w:t>
      </w:r>
    </w:p>
    <w:p w:rsidR="008C7911" w:rsidRPr="009B4D59" w:rsidRDefault="008C7911" w:rsidP="008C7911">
      <w:pPr>
        <w:pStyle w:val="SingleTxtG"/>
      </w:pPr>
      <w:r>
        <w:t>45.</w:t>
      </w:r>
      <w:r>
        <w:tab/>
      </w:r>
      <w:r w:rsidRPr="009B4D59">
        <w:t xml:space="preserve">La Ley de 5 de julio de 1988 </w:t>
      </w:r>
      <w:r>
        <w:t xml:space="preserve">relativa a la </w:t>
      </w:r>
      <w:r w:rsidRPr="009B4D59">
        <w:t xml:space="preserve">generalización del idioma nacional, fue votada por el Parlamento y </w:t>
      </w:r>
      <w:r>
        <w:t>es exigible frente a</w:t>
      </w:r>
      <w:r w:rsidRPr="009B4D59">
        <w:t xml:space="preserve"> todas las personas físicas y jurídicas del territorio de la República.</w:t>
      </w:r>
    </w:p>
    <w:p w:rsidR="008C7911" w:rsidRPr="009B4D59" w:rsidRDefault="008C7911" w:rsidP="008C7911">
      <w:pPr>
        <w:pStyle w:val="SingleTxtG"/>
      </w:pPr>
      <w:r>
        <w:t>46.</w:t>
      </w:r>
      <w:r>
        <w:tab/>
      </w:r>
      <w:r w:rsidRPr="009B4D59">
        <w:t>En lo que respecta a las medidas adoptadas para promover el idioma amazigh, cabe mencionar que, mediante revisión constitucional de fecha 22 de abril de 2002, este fue declarado idioma nacional.</w:t>
      </w:r>
    </w:p>
    <w:p w:rsidR="008C7911" w:rsidRPr="009B4D59" w:rsidRDefault="008C7911" w:rsidP="008C7911">
      <w:pPr>
        <w:pStyle w:val="H23G"/>
      </w:pPr>
      <w:r>
        <w:tab/>
      </w:r>
      <w:r>
        <w:tab/>
      </w:r>
      <w:bookmarkStart w:id="14" w:name="_Toc340474291"/>
      <w:r w:rsidRPr="009B4D59">
        <w:t>Recomendación 3</w:t>
      </w:r>
      <w:bookmarkEnd w:id="14"/>
    </w:p>
    <w:p w:rsidR="008C7911" w:rsidRPr="009B4D59" w:rsidRDefault="008C7911" w:rsidP="008C7911">
      <w:pPr>
        <w:pStyle w:val="SingleTxtG"/>
      </w:pPr>
      <w:r w:rsidRPr="009B4D59">
        <w:t>47.</w:t>
      </w:r>
      <w:r>
        <w:tab/>
        <w:t>En 2001 s</w:t>
      </w:r>
      <w:r w:rsidRPr="009B4D59">
        <w:t xml:space="preserve">e </w:t>
      </w:r>
      <w:r>
        <w:t>han introducido</w:t>
      </w:r>
      <w:r w:rsidRPr="009B4D59">
        <w:t xml:space="preserve"> nuevas modificaciones </w:t>
      </w:r>
      <w:r>
        <w:t>en e</w:t>
      </w:r>
      <w:r w:rsidRPr="009B4D59">
        <w:t xml:space="preserve">l Código Penal para </w:t>
      </w:r>
      <w:r>
        <w:t>hacer más severas</w:t>
      </w:r>
      <w:r w:rsidRPr="009B4D59">
        <w:t xml:space="preserve"> las penas impuestas por las agresiones a particulares o a personas pertenecientes a grupos étnicos.</w:t>
      </w:r>
    </w:p>
    <w:p w:rsidR="008C7911" w:rsidRPr="009B4D59" w:rsidRDefault="008C7911" w:rsidP="008C7911">
      <w:pPr>
        <w:pStyle w:val="SingleTxtG"/>
      </w:pPr>
      <w:r w:rsidRPr="009B4D59">
        <w:t>48.</w:t>
      </w:r>
      <w:r>
        <w:tab/>
        <w:t>En efecto</w:t>
      </w:r>
      <w:r w:rsidRPr="009B4D59">
        <w:t xml:space="preserve">, la multa prevista en los artículos 297 y 298 del Código para </w:t>
      </w:r>
      <w:r>
        <w:t>estos</w:t>
      </w:r>
      <w:r w:rsidRPr="009B4D59">
        <w:t xml:space="preserve"> actos o declaraciones </w:t>
      </w:r>
      <w:r>
        <w:t>se ha</w:t>
      </w:r>
      <w:r w:rsidRPr="009B4D59">
        <w:t xml:space="preserve"> multiplicad</w:t>
      </w:r>
      <w:r>
        <w:t>o</w:t>
      </w:r>
      <w:r w:rsidRPr="009B4D59">
        <w:t xml:space="preserve"> por 30.</w:t>
      </w:r>
    </w:p>
    <w:p w:rsidR="008C7911" w:rsidRPr="009B4D59" w:rsidRDefault="008C7911" w:rsidP="008C7911">
      <w:pPr>
        <w:pStyle w:val="H23G"/>
      </w:pPr>
      <w:r>
        <w:tab/>
      </w:r>
      <w:r>
        <w:tab/>
      </w:r>
      <w:bookmarkStart w:id="15" w:name="_Toc340474292"/>
      <w:r w:rsidRPr="009B4D59">
        <w:t>Recomendaciones 4 y 6</w:t>
      </w:r>
      <w:bookmarkEnd w:id="15"/>
    </w:p>
    <w:p w:rsidR="008C7911" w:rsidRPr="009B4D59" w:rsidRDefault="008C7911" w:rsidP="008C7911">
      <w:pPr>
        <w:pStyle w:val="SingleTxtG"/>
      </w:pPr>
      <w:r>
        <w:t>49.</w:t>
      </w:r>
      <w:r>
        <w:tab/>
      </w:r>
      <w:r w:rsidRPr="009B4D59">
        <w:t>Cuando un ciudadano que considera que ha sido objeto de discriminación por motivos raciales presenta una denuncia a los tribunales</w:t>
      </w:r>
      <w:r>
        <w:t xml:space="preserve"> se</w:t>
      </w:r>
      <w:r w:rsidRPr="009B4D59">
        <w:t xml:space="preserve"> inicia automáticamente y sin demora la acción pública.</w:t>
      </w:r>
    </w:p>
    <w:p w:rsidR="008C7911" w:rsidRPr="009B4D59" w:rsidRDefault="008C7911" w:rsidP="008C7911">
      <w:pPr>
        <w:pStyle w:val="SingleTxtG"/>
      </w:pPr>
      <w:r w:rsidRPr="009B4D59">
        <w:t>50.</w:t>
      </w:r>
      <w:r>
        <w:tab/>
      </w:r>
      <w:r w:rsidRPr="009B4D59">
        <w:t xml:space="preserve">Según la información recopilada, los tribunales de Argelia no han </w:t>
      </w:r>
      <w:r>
        <w:t>recibido</w:t>
      </w:r>
      <w:r w:rsidRPr="009B4D59">
        <w:t xml:space="preserve"> denuncias de discriminación racial.</w:t>
      </w:r>
    </w:p>
    <w:p w:rsidR="008C7911" w:rsidRPr="009B4D59" w:rsidRDefault="008C7911" w:rsidP="008C7911">
      <w:pPr>
        <w:pStyle w:val="H23G"/>
      </w:pPr>
      <w:r>
        <w:tab/>
      </w:r>
      <w:r>
        <w:tab/>
      </w:r>
      <w:bookmarkStart w:id="16" w:name="_Toc340474293"/>
      <w:r w:rsidRPr="009B4D59">
        <w:t>Recomendación 7</w:t>
      </w:r>
      <w:bookmarkEnd w:id="16"/>
    </w:p>
    <w:p w:rsidR="008C7911" w:rsidRPr="009B4D59" w:rsidRDefault="008C7911" w:rsidP="008C7911">
      <w:pPr>
        <w:pStyle w:val="SingleTxtG"/>
      </w:pPr>
      <w:r>
        <w:t>51.</w:t>
      </w:r>
      <w:r>
        <w:tab/>
      </w:r>
      <w:r w:rsidRPr="009B4D59">
        <w:t>La Oficina del Alto Comisionado sobre la Cultura Amazigh y la Promoción de su Idioma, que depende de la Presidencia de la República, f</w:t>
      </w:r>
      <w:r>
        <w:t>ue creada en virtud del Decreto Nº </w:t>
      </w:r>
      <w:r w:rsidRPr="009B4D59">
        <w:t>95</w:t>
      </w:r>
      <w:r>
        <w:t>-</w:t>
      </w:r>
      <w:r w:rsidRPr="009B4D59">
        <w:t xml:space="preserve">47, de 27 de mayo de 1995. Está </w:t>
      </w:r>
      <w:r>
        <w:t>dirigida</w:t>
      </w:r>
      <w:r w:rsidRPr="009B4D59">
        <w:t xml:space="preserve"> por un Alto Comisionado, asistido por un Secretario General.</w:t>
      </w:r>
    </w:p>
    <w:p w:rsidR="008C7911" w:rsidRPr="009B4D59" w:rsidRDefault="008C7911" w:rsidP="008C7911">
      <w:pPr>
        <w:pStyle w:val="SingleTxtG"/>
      </w:pPr>
      <w:r>
        <w:t>52.</w:t>
      </w:r>
      <w:r>
        <w:tab/>
      </w:r>
      <w:r w:rsidRPr="009B4D59">
        <w:t>La Oficina del Alto Comisionado está integrada por un Comité Pedagógico, Científico y Cultural y un Comi</w:t>
      </w:r>
      <w:r>
        <w:t>té de Orientación y Seguimiento;</w:t>
      </w:r>
      <w:r w:rsidRPr="009B4D59">
        <w:t xml:space="preserve"> </w:t>
      </w:r>
      <w:r>
        <w:t xml:space="preserve">estas </w:t>
      </w:r>
      <w:r w:rsidRPr="009B4D59">
        <w:t xml:space="preserve">dos estructuras </w:t>
      </w:r>
      <w:r>
        <w:t xml:space="preserve">se </w:t>
      </w:r>
      <w:r w:rsidRPr="009B4D59">
        <w:t>encarga</w:t>
      </w:r>
      <w:r>
        <w:t>n</w:t>
      </w:r>
      <w:r w:rsidRPr="009B4D59">
        <w:t xml:space="preserve"> de prestar asistencia al Alto Comisionado en la </w:t>
      </w:r>
      <w:r>
        <w:t>preparación</w:t>
      </w:r>
      <w:r w:rsidRPr="009B4D59">
        <w:t xml:space="preserve"> de programas acordes con las misiones de la institución.</w:t>
      </w:r>
    </w:p>
    <w:p w:rsidR="008C7911" w:rsidRPr="009B4D59" w:rsidRDefault="008C7911" w:rsidP="008C7911">
      <w:pPr>
        <w:pStyle w:val="SingleTxtG"/>
      </w:pPr>
      <w:r>
        <w:t>53.</w:t>
      </w:r>
      <w:r>
        <w:tab/>
        <w:t>L</w:t>
      </w:r>
      <w:r w:rsidRPr="009B4D59">
        <w:t xml:space="preserve">a organización interna de la administración de la Oficina del Alto Comisionado se rige por el Decreto Nº 69-57, de 27 de enero de 1996, y se articula </w:t>
      </w:r>
      <w:r>
        <w:t>en forma</w:t>
      </w:r>
      <w:r w:rsidRPr="009B4D59">
        <w:t xml:space="preserve"> de cuatro direcciones: promoción de la cultura, docencia e investigación, comunicación y administración general.</w:t>
      </w:r>
    </w:p>
    <w:p w:rsidR="008C7911" w:rsidRPr="009B4D59" w:rsidRDefault="008C7911" w:rsidP="008C7911">
      <w:pPr>
        <w:pStyle w:val="SingleTxtG"/>
      </w:pPr>
      <w:r w:rsidRPr="009B4D59">
        <w:t>54</w:t>
      </w:r>
      <w:r>
        <w:t>.</w:t>
      </w:r>
      <w:r>
        <w:tab/>
      </w:r>
      <w:r w:rsidRPr="009B4D59">
        <w:t xml:space="preserve">Desde su creación en 1995 la Oficina del Alto Comisionado se dedica, por conducto de sus direcciones, a aplicar sus planes de acción anuales, que </w:t>
      </w:r>
      <w:r>
        <w:t>comprenden</w:t>
      </w:r>
      <w:r w:rsidRPr="009B4D59">
        <w:t xml:space="preserve"> la celebración de reuniones científicas sobre temas vincu</w:t>
      </w:r>
      <w:r>
        <w:t>lados con la comunidad amazigh (</w:t>
      </w:r>
      <w:r w:rsidRPr="009B4D59">
        <w:t>identidad, idioma y cultura</w:t>
      </w:r>
      <w:r>
        <w:t>)</w:t>
      </w:r>
      <w:r w:rsidRPr="009B4D59">
        <w:t>, intervenciones directas o indirectas en proyectos asociativos, y la publicación de libros en</w:t>
      </w:r>
      <w:r>
        <w:t xml:space="preserve"> y sobre</w:t>
      </w:r>
      <w:r w:rsidRPr="009B4D59">
        <w:t xml:space="preserve"> </w:t>
      </w:r>
      <w:r>
        <w:t>el idioma tamazight</w:t>
      </w:r>
      <w:r w:rsidRPr="009B4D59">
        <w:t>.</w:t>
      </w:r>
    </w:p>
    <w:p w:rsidR="008C7911" w:rsidRPr="009B4D59" w:rsidRDefault="008C7911" w:rsidP="008C7911">
      <w:pPr>
        <w:pStyle w:val="SingleTxtG"/>
      </w:pPr>
      <w:r>
        <w:t>55.</w:t>
      </w:r>
      <w:r>
        <w:tab/>
      </w:r>
      <w:r w:rsidRPr="009B4D59">
        <w:t>Así</w:t>
      </w:r>
      <w:r>
        <w:t xml:space="preserve"> pues</w:t>
      </w:r>
      <w:r w:rsidRPr="009B4D59">
        <w:t xml:space="preserve">, la Oficina del Alto Comisionado ha </w:t>
      </w:r>
      <w:r>
        <w:t>publicado desde 1995 más de 100 </w:t>
      </w:r>
      <w:r w:rsidRPr="009B4D59">
        <w:t>libros en</w:t>
      </w:r>
      <w:r>
        <w:t xml:space="preserve"> y sobre</w:t>
      </w:r>
      <w:r w:rsidRPr="009B4D59">
        <w:t xml:space="preserve"> el idioma tamazight. </w:t>
      </w:r>
      <w:r>
        <w:t>Asimismo, la Oficina ha otorgado más de 309 </w:t>
      </w:r>
      <w:r w:rsidRPr="009B4D59">
        <w:t>subvenciones a asociaciones culturales y científicas que desarrollaban proyectos vinculados con la cultura amazigh de Argelia (</w:t>
      </w:r>
      <w:r>
        <w:t>véase el anexo I).</w:t>
      </w:r>
    </w:p>
    <w:p w:rsidR="008C7911" w:rsidRPr="009B4D59" w:rsidRDefault="008C7911" w:rsidP="008C7911">
      <w:pPr>
        <w:pStyle w:val="SingleTxtG"/>
      </w:pPr>
      <w:r>
        <w:t>56.</w:t>
      </w:r>
      <w:r>
        <w:tab/>
      </w:r>
      <w:r w:rsidRPr="009B4D59">
        <w:t>En el marco de la promoción y la generalización del uso del idioma amazigh</w:t>
      </w:r>
      <w:r>
        <w:t>,</w:t>
      </w:r>
      <w:r w:rsidRPr="009B4D59">
        <w:t xml:space="preserve"> se han creado tres departamentos de enseñanza de esta lengua en las universidades de Tizi-Ouzou, Bejaïa y Bouira. Además, </w:t>
      </w:r>
      <w:r>
        <w:t xml:space="preserve">en </w:t>
      </w:r>
      <w:r w:rsidRPr="009B4D59">
        <w:t xml:space="preserve">la universidad de Tlemcen </w:t>
      </w:r>
      <w:r>
        <w:t>hay</w:t>
      </w:r>
      <w:r w:rsidRPr="009B4D59">
        <w:t xml:space="preserve"> un instituto de culturas populares y un laboratorio de investigaciones dialectales. Emiten en idioma tamazight un canal de televisión y radios locales en varios </w:t>
      </w:r>
      <w:r w:rsidRPr="00BC516A">
        <w:rPr>
          <w:i/>
        </w:rPr>
        <w:t>wilayas</w:t>
      </w:r>
      <w:r w:rsidRPr="009B4D59">
        <w:t xml:space="preserve"> del país.</w:t>
      </w:r>
    </w:p>
    <w:p w:rsidR="008C7911" w:rsidRPr="009B4D59" w:rsidRDefault="008C7911" w:rsidP="008C7911">
      <w:pPr>
        <w:pStyle w:val="SingleTxtG"/>
      </w:pPr>
      <w:r>
        <w:t>57.</w:t>
      </w:r>
      <w:r>
        <w:tab/>
      </w:r>
      <w:r w:rsidRPr="009B4D59">
        <w:t xml:space="preserve">La Oficina del Alto Comisionado ha organizado múltiples reuniones científicas (coloquios, jornadas de estudio, seminarios y foros asociativos) en torno a la problemática de la rehabilitación de la cultura amazigh de Argelia en todas sus dimensiones: lingüísticas, culturales, científicas e históricas. </w:t>
      </w:r>
      <w:r>
        <w:t>A este respecto</w:t>
      </w:r>
      <w:r w:rsidRPr="009B4D59">
        <w:t xml:space="preserve"> cabe mencionar la organización de las actividades que </w:t>
      </w:r>
      <w:r>
        <w:t>se describen a continuación.</w:t>
      </w:r>
    </w:p>
    <w:p w:rsidR="008C7911" w:rsidRPr="009B4D59" w:rsidRDefault="008C7911" w:rsidP="008C7911">
      <w:pPr>
        <w:pStyle w:val="SingleTxtG"/>
      </w:pPr>
      <w:r>
        <w:t>58.</w:t>
      </w:r>
      <w:r>
        <w:tab/>
        <w:t>J</w:t>
      </w:r>
      <w:r w:rsidRPr="009B4D59">
        <w:t xml:space="preserve">ornadas de estudio </w:t>
      </w:r>
      <w:r>
        <w:t>dedicadas a los siguientes temas:</w:t>
      </w:r>
      <w:r w:rsidRPr="009B4D59">
        <w:t xml:space="preserve"> Si Muhend U M</w:t>
      </w:r>
      <w:r>
        <w:t>'</w:t>
      </w:r>
      <w:r w:rsidRPr="009B4D59">
        <w:t>Hend en octubre de 2000, Mohamed Iguerbouchen en noviembre de 2000, Aissa El Djermouni en febrero de 2001, Mouloud Feraoun y Mouloud</w:t>
      </w:r>
      <w:r>
        <w:t xml:space="preserve"> Mammeri en abril de 2002,</w:t>
      </w:r>
      <w:r w:rsidRPr="009B4D59">
        <w:t xml:space="preserve"> Tahar Djaout en junio de 2002, Kateb Yacine en junio de 2002, Cheikh El Hesnoui y Slimane Azem en junio de 2003, Mohamed Idir Ait Amrane en mayo de 2005, "La evolución de la cultura amazigh desde su introducción en las instituciones del Estado" en mayo de 2008, "La</w:t>
      </w:r>
      <w:r>
        <w:t> </w:t>
      </w:r>
      <w:r w:rsidRPr="009B4D59">
        <w:t>cultura amazigh; historia onomástica e identidad, período medieval, siglo XIX" en diciembre de 2008, Hocine Ouarab en junio de 2010, Mohamed Benhanafi en septiembre de 2010, y Mouloud Gaid en junio de 2011.</w:t>
      </w:r>
    </w:p>
    <w:p w:rsidR="008C7911" w:rsidRPr="009B4D59" w:rsidRDefault="008C7911" w:rsidP="008C7911">
      <w:pPr>
        <w:pStyle w:val="SingleTxtG"/>
      </w:pPr>
      <w:r>
        <w:t>59.</w:t>
      </w:r>
      <w:r>
        <w:tab/>
      </w:r>
      <w:r w:rsidRPr="009B4D59">
        <w:t>En lo que respecta al cine amazigh, cabe destacar la organización de la tercera edición del festival dedicado a este cine en Orán en septiembre de 2002, la cuarta en</w:t>
      </w:r>
      <w:r>
        <w:t xml:space="preserve"> Annaba en junio de 2004, y la </w:t>
      </w:r>
      <w:r w:rsidRPr="009B4D59">
        <w:t>sexta en Ghardaïa en diciembre de 2005, así como de las Jornadas del Cine Amazigh en París, del 10 al 12 de octubre de 2003. Esta actividad periódica de la Oficina del Alto Comisionado fue transformada en un festival institucionalizado por el Ministerio de Cultura, y dio origen al festival cultural nacional del cine amazigh, que se celebra una vez por año.</w:t>
      </w:r>
    </w:p>
    <w:p w:rsidR="008C7911" w:rsidRPr="009B4D59" w:rsidRDefault="008C7911" w:rsidP="008C7911">
      <w:pPr>
        <w:pStyle w:val="SingleTxtG"/>
      </w:pPr>
      <w:r w:rsidRPr="009B4D59">
        <w:t>60.</w:t>
      </w:r>
      <w:r>
        <w:tab/>
      </w:r>
      <w:r w:rsidRPr="009B4D59">
        <w:t>Desde 2001, la Oficina del Alto Comisionado ha organizado un Salón del Libro y los Productos Multimedia en Amazigh</w:t>
      </w:r>
      <w:r>
        <w:t>, con periodicidad anual.</w:t>
      </w:r>
      <w:r w:rsidRPr="009B4D59">
        <w:t xml:space="preserve"> </w:t>
      </w:r>
      <w:r>
        <w:t>La Oficina contribuye</w:t>
      </w:r>
      <w:r w:rsidRPr="009B4D59">
        <w:t xml:space="preserve"> activamente</w:t>
      </w:r>
      <w:r>
        <w:t>,</w:t>
      </w:r>
      <w:r w:rsidRPr="009B4D59">
        <w:t xml:space="preserve"> </w:t>
      </w:r>
      <w:r>
        <w:t>también desde 2001, a</w:t>
      </w:r>
      <w:r w:rsidRPr="009B4D59">
        <w:t xml:space="preserve"> la celebración de</w:t>
      </w:r>
      <w:r>
        <w:t>l</w:t>
      </w:r>
      <w:r w:rsidRPr="009B4D59">
        <w:t xml:space="preserve"> Yennayer (año nuevo amazigh).</w:t>
      </w:r>
    </w:p>
    <w:p w:rsidR="008C7911" w:rsidRPr="009B4D59" w:rsidRDefault="008C7911" w:rsidP="008C7911">
      <w:pPr>
        <w:pStyle w:val="SingleTxtG"/>
      </w:pPr>
      <w:r>
        <w:t>61.</w:t>
      </w:r>
      <w:r>
        <w:tab/>
      </w:r>
      <w:r w:rsidRPr="009B4D59">
        <w:t>Desde 2008</w:t>
      </w:r>
      <w:r>
        <w:t xml:space="preserve"> </w:t>
      </w:r>
      <w:r w:rsidRPr="009B4D59">
        <w:t xml:space="preserve">la institución </w:t>
      </w:r>
      <w:r>
        <w:t xml:space="preserve">viene </w:t>
      </w:r>
      <w:r w:rsidRPr="009B4D59">
        <w:t>organiza</w:t>
      </w:r>
      <w:r>
        <w:t>ndo</w:t>
      </w:r>
      <w:r w:rsidRPr="009B4D59">
        <w:t xml:space="preserve"> actividades literarias específicas en las diferentes variantes lingüísticas del amazigh</w:t>
      </w:r>
      <w:r>
        <w:t>,</w:t>
      </w:r>
      <w:r w:rsidRPr="009B4D59">
        <w:t xml:space="preserve"> con ocasión del mes del Ramadán.</w:t>
      </w:r>
    </w:p>
    <w:p w:rsidR="008C7911" w:rsidRPr="009B4D59" w:rsidRDefault="008C7911" w:rsidP="008C7911">
      <w:pPr>
        <w:pStyle w:val="SingleTxtG"/>
      </w:pPr>
      <w:r>
        <w:t>62.</w:t>
      </w:r>
      <w:r>
        <w:tab/>
      </w:r>
      <w:r w:rsidRPr="009B4D59">
        <w:t xml:space="preserve">La Oficina del Alto Comisionado tiene en su haber numerosas actividades </w:t>
      </w:r>
      <w:r>
        <w:t>de orden</w:t>
      </w:r>
      <w:r w:rsidRPr="009B4D59">
        <w:t xml:space="preserve"> científico, cultural, pedagógico y educativo. En particular, </w:t>
      </w:r>
      <w:r>
        <w:t>cabe señalar los siguientes</w:t>
      </w:r>
      <w:r w:rsidRPr="009B4D59">
        <w:t>:</w:t>
      </w:r>
    </w:p>
    <w:p w:rsidR="008C7911" w:rsidRPr="009B4D59" w:rsidRDefault="008C7911" w:rsidP="008C7911">
      <w:pPr>
        <w:pStyle w:val="Bullet1G"/>
      </w:pPr>
      <w:r w:rsidRPr="009B4D59">
        <w:t>Jornadas de estudio "Conocer la historia de Argelia", Argel, 25 y 26 de marzo de</w:t>
      </w:r>
      <w:r>
        <w:t> </w:t>
      </w:r>
      <w:r w:rsidRPr="009B4D59">
        <w:t>1998</w:t>
      </w:r>
      <w:r>
        <w:t>;</w:t>
      </w:r>
    </w:p>
    <w:p w:rsidR="008C7911" w:rsidRPr="009B4D59" w:rsidRDefault="008C7911" w:rsidP="008C7911">
      <w:pPr>
        <w:pStyle w:val="Bullet1G"/>
      </w:pPr>
      <w:r w:rsidRPr="009B4D59">
        <w:t>Seminario sobre "La enseñanza del tamazight", Argel, del 3 al 5 de mayo de 1998</w:t>
      </w:r>
      <w:r>
        <w:t>;</w:t>
      </w:r>
    </w:p>
    <w:p w:rsidR="008C7911" w:rsidRPr="009B4D59" w:rsidRDefault="008C7911" w:rsidP="008C7911">
      <w:pPr>
        <w:pStyle w:val="Bullet1G"/>
      </w:pPr>
      <w:r w:rsidRPr="009B4D59">
        <w:t>Seminario sobre "El tamazight en el sistema de comunicación", Argel, 2 y 3 de junio de 1998</w:t>
      </w:r>
      <w:r>
        <w:t>;</w:t>
      </w:r>
    </w:p>
    <w:p w:rsidR="008C7911" w:rsidRPr="009B4D59" w:rsidRDefault="008C7911" w:rsidP="008C7911">
      <w:pPr>
        <w:pStyle w:val="Bullet1G"/>
      </w:pPr>
      <w:r w:rsidRPr="009B4D59">
        <w:t>Simposio sobre "La historia de la región de Aurès", Khenchela, del 27 a</w:t>
      </w:r>
      <w:r>
        <w:t>l</w:t>
      </w:r>
      <w:r w:rsidRPr="009B4D59">
        <w:t xml:space="preserve"> 29 de julio de 1999</w:t>
      </w:r>
      <w:r>
        <w:t>;</w:t>
      </w:r>
    </w:p>
    <w:p w:rsidR="008C7911" w:rsidRPr="009B4D59" w:rsidRDefault="008C7911" w:rsidP="008C7911">
      <w:pPr>
        <w:pStyle w:val="Bullet1G"/>
      </w:pPr>
      <w:r w:rsidRPr="009B4D59">
        <w:t>Festival nacional de la poesía amazigh, Ghardaïa, del 22 al 24 de marzo de 2000</w:t>
      </w:r>
      <w:r>
        <w:t>;</w:t>
      </w:r>
    </w:p>
    <w:p w:rsidR="008C7911" w:rsidRPr="009B4D59" w:rsidRDefault="008C7911" w:rsidP="008C7911">
      <w:pPr>
        <w:pStyle w:val="Bullet1G"/>
      </w:pPr>
      <w:r w:rsidRPr="009B4D59">
        <w:t>Seminario "El tamazight en el ámbito jurídico", Argel, 24 y 25 de octubre de 2000</w:t>
      </w:r>
      <w:r>
        <w:t>;</w:t>
      </w:r>
    </w:p>
    <w:p w:rsidR="008C7911" w:rsidRPr="009B4D59" w:rsidRDefault="008C7911" w:rsidP="008C7911">
      <w:pPr>
        <w:pStyle w:val="Bullet1G"/>
      </w:pPr>
      <w:r w:rsidRPr="009B4D59">
        <w:t>Coloquio sobre "San Agustín", Argel, 3 de abril de 2000</w:t>
      </w:r>
      <w:r>
        <w:t>;</w:t>
      </w:r>
    </w:p>
    <w:p w:rsidR="008C7911" w:rsidRPr="009B4D59" w:rsidRDefault="008C7911" w:rsidP="008C7911">
      <w:pPr>
        <w:pStyle w:val="Bullet1G"/>
      </w:pPr>
      <w:r w:rsidRPr="009B4D59">
        <w:t>Encuentro de arte y artesanía amazigh, Bejaïa</w:t>
      </w:r>
      <w:r>
        <w:t>,</w:t>
      </w:r>
      <w:r w:rsidRPr="009B4D59">
        <w:t xml:space="preserve"> del 2 al 4 de julio de 2000</w:t>
      </w:r>
      <w:r>
        <w:t>;</w:t>
      </w:r>
    </w:p>
    <w:p w:rsidR="008C7911" w:rsidRPr="009B4D59" w:rsidRDefault="008C7911" w:rsidP="008C7911">
      <w:pPr>
        <w:pStyle w:val="Bullet1G"/>
      </w:pPr>
      <w:r w:rsidRPr="009B4D59">
        <w:t>Jornada de estudio sobre "Mohamed Iguerbouch</w:t>
      </w:r>
      <w:r>
        <w:t>ene", Argel, 13 de noviembre de </w:t>
      </w:r>
      <w:r w:rsidRPr="009B4D59">
        <w:t>2000</w:t>
      </w:r>
      <w:r>
        <w:t>;</w:t>
      </w:r>
    </w:p>
    <w:p w:rsidR="008C7911" w:rsidRPr="009B4D59" w:rsidRDefault="008C7911" w:rsidP="008C7911">
      <w:pPr>
        <w:pStyle w:val="Bullet1G"/>
      </w:pPr>
      <w:r w:rsidRPr="009B4D59">
        <w:t>Coloquio sobre "La rehabilitación del entorno cultural amazigh", Argel, 15 y 16 de noviembre de 2000</w:t>
      </w:r>
      <w:r>
        <w:t>;</w:t>
      </w:r>
    </w:p>
    <w:p w:rsidR="008C7911" w:rsidRPr="009B4D59" w:rsidRDefault="008C7911" w:rsidP="008C7911">
      <w:pPr>
        <w:pStyle w:val="Bullet1G"/>
      </w:pPr>
      <w:r w:rsidRPr="009B4D59">
        <w:t>Jornada de estudio sobre "Aissa El Djarmouni", Argel, 15 de febrero de 2001</w:t>
      </w:r>
      <w:r>
        <w:t>;</w:t>
      </w:r>
    </w:p>
    <w:p w:rsidR="008C7911" w:rsidRPr="009B4D59" w:rsidRDefault="008C7911" w:rsidP="008C7911">
      <w:pPr>
        <w:pStyle w:val="Bullet1G"/>
      </w:pPr>
      <w:r w:rsidRPr="009B4D59">
        <w:t>Festival de poesía amazigh, Oum El Bouaghi, 29</w:t>
      </w:r>
      <w:r>
        <w:t xml:space="preserve"> </w:t>
      </w:r>
      <w:r w:rsidRPr="009B4D59">
        <w:t>y 30 de abril de 2001</w:t>
      </w:r>
      <w:r>
        <w:t>;</w:t>
      </w:r>
    </w:p>
    <w:p w:rsidR="008C7911" w:rsidRPr="009B4D59" w:rsidRDefault="008C7911" w:rsidP="008C7911">
      <w:pPr>
        <w:pStyle w:val="Bullet1G"/>
      </w:pPr>
      <w:r w:rsidRPr="009B4D59">
        <w:t>Coloquio sobre "El movimiento nacional y la reivindicación amazigh", Argel, 25 y 26 de diciembre de 2001</w:t>
      </w:r>
      <w:r>
        <w:t>;</w:t>
      </w:r>
    </w:p>
    <w:p w:rsidR="008C7911" w:rsidRPr="009B4D59" w:rsidRDefault="008C7911" w:rsidP="008C7911">
      <w:pPr>
        <w:pStyle w:val="Bullet1G"/>
      </w:pPr>
      <w:r w:rsidRPr="009B4D59">
        <w:t>Foro de la región de Aurès (civilización y cultura), Argel, 13 de marzo de 2002</w:t>
      </w:r>
      <w:r>
        <w:t>;</w:t>
      </w:r>
    </w:p>
    <w:p w:rsidR="008C7911" w:rsidRPr="009B4D59" w:rsidRDefault="008C7911" w:rsidP="008C7911">
      <w:pPr>
        <w:pStyle w:val="Bullet1G"/>
      </w:pPr>
      <w:r w:rsidRPr="009B4D59">
        <w:t xml:space="preserve">Coloquio "El </w:t>
      </w:r>
      <w:r>
        <w:t>t</w:t>
      </w:r>
      <w:r w:rsidRPr="009B4D59">
        <w:t>amazight frente a los desafíos de la</w:t>
      </w:r>
      <w:r>
        <w:t xml:space="preserve"> modernidad", Boumerdes, del 15 </w:t>
      </w:r>
      <w:r w:rsidRPr="009B4D59">
        <w:t>al 17 de julio de 2002</w:t>
      </w:r>
      <w:r>
        <w:t>;</w:t>
      </w:r>
    </w:p>
    <w:p w:rsidR="008C7911" w:rsidRPr="009B4D59" w:rsidRDefault="008C7911" w:rsidP="008C7911">
      <w:pPr>
        <w:pStyle w:val="Bullet1G"/>
      </w:pPr>
      <w:r w:rsidRPr="009B4D59">
        <w:t>Coloquio "Identidad, idioma y Estado", Argel, del 18 al 20 de marzo de 2003</w:t>
      </w:r>
      <w:r>
        <w:t>;</w:t>
      </w:r>
    </w:p>
    <w:p w:rsidR="008C7911" w:rsidRPr="009B4D59" w:rsidRDefault="008C7911" w:rsidP="008C7911">
      <w:pPr>
        <w:pStyle w:val="Bullet1G"/>
      </w:pPr>
      <w:r w:rsidRPr="009B4D59">
        <w:t>Coloquio "La arquitectura amazigh y la evolución de las ciudades amazigh en Argelia", Ghardaïa, del 21 al 23 de abril de 2003</w:t>
      </w:r>
      <w:r>
        <w:t>;</w:t>
      </w:r>
    </w:p>
    <w:p w:rsidR="008C7911" w:rsidRPr="009B4D59" w:rsidRDefault="008C7911" w:rsidP="008C7911">
      <w:pPr>
        <w:pStyle w:val="Bullet1G"/>
      </w:pPr>
      <w:r w:rsidRPr="009B4D59">
        <w:t>Coloquio "El patrimonio de los archivos amazigh: del inventario a la utilización", Argel, 28 y 29 de diciembre de 2004</w:t>
      </w:r>
      <w:r>
        <w:t>;</w:t>
      </w:r>
    </w:p>
    <w:p w:rsidR="008C7911" w:rsidRPr="009B4D59" w:rsidRDefault="008C7911" w:rsidP="008C7911">
      <w:pPr>
        <w:pStyle w:val="Bullet1G"/>
      </w:pPr>
      <w:r w:rsidRPr="009B4D59">
        <w:t>Coloquio "El patrimonio cultural inmaterial amazigh; proceso de inventario", Bejaïa, 28 y 29 de junio de 2005</w:t>
      </w:r>
      <w:r>
        <w:t>;</w:t>
      </w:r>
    </w:p>
    <w:p w:rsidR="008C7911" w:rsidRPr="009B4D59" w:rsidRDefault="008C7911" w:rsidP="008C7911">
      <w:pPr>
        <w:pStyle w:val="Bullet1G"/>
      </w:pPr>
      <w:r w:rsidRPr="009B4D59">
        <w:t>Seminario sobre "El tamazight en los medios de comunicación y la escuela: hipofuncionalidad y utilización del léxico", Bejaïa, 5 y 6 de noviembre de 2006</w:t>
      </w:r>
      <w:r>
        <w:t>;</w:t>
      </w:r>
    </w:p>
    <w:p w:rsidR="008C7911" w:rsidRPr="009B4D59" w:rsidRDefault="008C7911" w:rsidP="008C7911">
      <w:pPr>
        <w:pStyle w:val="Bullet1G"/>
      </w:pPr>
      <w:r w:rsidRPr="009B4D59">
        <w:t>Coloquio "El líbico-bereber o tifinagh: de la autenticidad a la utilización práctica", Argel, 21 y 22 de marzo de 2007</w:t>
      </w:r>
      <w:r>
        <w:t>;</w:t>
      </w:r>
    </w:p>
    <w:p w:rsidR="008C7911" w:rsidRPr="009B4D59" w:rsidRDefault="008C7911" w:rsidP="008C7911">
      <w:pPr>
        <w:pStyle w:val="Bullet1G"/>
      </w:pPr>
      <w:r w:rsidRPr="009B4D59">
        <w:t>Coloquio "Los amazigh y el islam, 14 siglos de historia", Argel, del 3 al 5 de diciembre de 2007</w:t>
      </w:r>
      <w:r>
        <w:t>;</w:t>
      </w:r>
    </w:p>
    <w:p w:rsidR="008C7911" w:rsidRPr="009B4D59" w:rsidRDefault="008C7911" w:rsidP="008C7911">
      <w:pPr>
        <w:pStyle w:val="Bullet1G"/>
      </w:pPr>
      <w:r w:rsidRPr="009B4D59">
        <w:t>Coloquio "Aportación de los amazigh a la civilización universal", Argel, 12 y 13 de noviembre de 2008</w:t>
      </w:r>
      <w:r>
        <w:t>;</w:t>
      </w:r>
    </w:p>
    <w:p w:rsidR="008C7911" w:rsidRPr="009B4D59" w:rsidRDefault="008C7911" w:rsidP="008C7911">
      <w:pPr>
        <w:pStyle w:val="Bullet1G"/>
      </w:pPr>
      <w:r w:rsidRPr="009B4D59">
        <w:t>Coloquio "Los medios de comunicación de Argelia y las cuestiones vinculadas con el uso del idioma amazigh", Zeralda-Argel, 17 y 18 de diciembre de 2008</w:t>
      </w:r>
      <w:r>
        <w:t>;</w:t>
      </w:r>
    </w:p>
    <w:p w:rsidR="008C7911" w:rsidRPr="009B4D59" w:rsidRDefault="008C7911" w:rsidP="008C7911">
      <w:pPr>
        <w:pStyle w:val="Bullet1G"/>
      </w:pPr>
      <w:r w:rsidRPr="009B4D59">
        <w:t>Jornada de estudio "La coexistencia de idiomas en Arge</w:t>
      </w:r>
      <w:r>
        <w:t>lia", Argel, 21 de febrero de </w:t>
      </w:r>
      <w:r w:rsidRPr="009B4D59">
        <w:t>2008</w:t>
      </w:r>
      <w:r>
        <w:t>;</w:t>
      </w:r>
    </w:p>
    <w:p w:rsidR="008C7911" w:rsidRPr="009B4D59" w:rsidRDefault="008C7911" w:rsidP="008C7911">
      <w:pPr>
        <w:pStyle w:val="Bullet1G"/>
      </w:pPr>
      <w:r w:rsidRPr="009B4D59">
        <w:t>Jornada de estudio "La labor institucional de rehabilitación y promoción de la cultura amazigh", Argel, 19 de abril de 2010</w:t>
      </w:r>
      <w:r>
        <w:t>;</w:t>
      </w:r>
    </w:p>
    <w:p w:rsidR="008C7911" w:rsidRPr="009B4D59" w:rsidRDefault="008C7911" w:rsidP="008C7911">
      <w:pPr>
        <w:pStyle w:val="Bullet1G"/>
      </w:pPr>
      <w:r>
        <w:t>Jornada de estudio "</w:t>
      </w:r>
      <w:r w:rsidRPr="009B4D59">
        <w:t>Los medios audiovisuales de Argelia y la cultura amazigh", Tizi-Ouzou, 29 de abril de 2010</w:t>
      </w:r>
      <w:r>
        <w:t>;</w:t>
      </w:r>
    </w:p>
    <w:p w:rsidR="008C7911" w:rsidRPr="009B4D59" w:rsidRDefault="008C7911" w:rsidP="008C7911">
      <w:pPr>
        <w:pStyle w:val="Bullet1G"/>
      </w:pPr>
      <w:r w:rsidRPr="009B4D59">
        <w:t>Jornada de homenaje "Hocine Ouarab; hombre de radio, pedagogo y poeta", Argel, 10 de junio de 2010</w:t>
      </w:r>
      <w:r>
        <w:t>;</w:t>
      </w:r>
    </w:p>
    <w:p w:rsidR="008C7911" w:rsidRPr="009B4D59" w:rsidRDefault="008C7911" w:rsidP="008C7911">
      <w:pPr>
        <w:pStyle w:val="Bullet1G"/>
      </w:pPr>
      <w:r w:rsidRPr="009B4D59">
        <w:t>Jornada de homenaje "Meziane Rachid; artista consumado", Tizi-Ouzou, 26 de junio de 2010</w:t>
      </w:r>
      <w:r>
        <w:t>;</w:t>
      </w:r>
    </w:p>
    <w:p w:rsidR="008C7911" w:rsidRPr="009B4D59" w:rsidRDefault="008C7911" w:rsidP="008C7911">
      <w:pPr>
        <w:pStyle w:val="Bullet1G"/>
      </w:pPr>
      <w:r w:rsidRPr="009B4D59">
        <w:t>Simposio "En torno a los proyectos culturales asociativos", Annaba, del 6 al 8 de julio de 2010</w:t>
      </w:r>
      <w:r>
        <w:t>;</w:t>
      </w:r>
    </w:p>
    <w:p w:rsidR="008C7911" w:rsidRPr="009B4D59" w:rsidRDefault="008C7911" w:rsidP="008C7911">
      <w:pPr>
        <w:pStyle w:val="Bullet1G"/>
      </w:pPr>
      <w:r w:rsidRPr="009B4D59">
        <w:t>Coloquio "Neologismos y calcos en los medios de comunicación amazigh</w:t>
      </w:r>
      <w:r>
        <w:t>,</w:t>
      </w:r>
      <w:r w:rsidRPr="009B4D59">
        <w:t xml:space="preserve"> ¿cuáles son sus aportes?", Tipaza, 13 y 14 de julio de 2010</w:t>
      </w:r>
      <w:r>
        <w:t>;</w:t>
      </w:r>
    </w:p>
    <w:p w:rsidR="008C7911" w:rsidRPr="009B4D59" w:rsidRDefault="008C7911" w:rsidP="008C7911">
      <w:pPr>
        <w:pStyle w:val="Bullet1G"/>
      </w:pPr>
      <w:r w:rsidRPr="009B4D59">
        <w:t>Jornadas de estudio "Representaciones, mitos y estereotipos en torno a los amazigh", Khenchela, 9 y 10 de noviembre de 2010</w:t>
      </w:r>
      <w:r>
        <w:t>;</w:t>
      </w:r>
    </w:p>
    <w:p w:rsidR="008C7911" w:rsidRPr="009B4D59" w:rsidRDefault="008C7911" w:rsidP="008C7911">
      <w:pPr>
        <w:pStyle w:val="Bullet1G"/>
      </w:pPr>
      <w:r w:rsidRPr="009B4D59">
        <w:t>Coloquio "Los reinos amazigh del período musulmán", Biskra, 1º y 2 de diciembre de 2010</w:t>
      </w:r>
      <w:r>
        <w:t>;</w:t>
      </w:r>
    </w:p>
    <w:p w:rsidR="008C7911" w:rsidRPr="009B4D59" w:rsidRDefault="008C7911" w:rsidP="008C7911">
      <w:pPr>
        <w:pStyle w:val="Bullet1G"/>
      </w:pPr>
      <w:r w:rsidRPr="009B4D59">
        <w:t>Jornada de estudio "Situación de la investigación de la literatura oral amazigh, cuento y poesía", Boumerdes, 7 de abril de 2011</w:t>
      </w:r>
      <w:r>
        <w:t>;</w:t>
      </w:r>
    </w:p>
    <w:p w:rsidR="008C7911" w:rsidRPr="009B4D59" w:rsidRDefault="008C7911" w:rsidP="008C7911">
      <w:pPr>
        <w:pStyle w:val="Bullet1G"/>
      </w:pPr>
      <w:r w:rsidRPr="009B4D59">
        <w:t>Coloquio "Mantenimiento del patrimonio y recuperación de la identidad nacional", Guelma, del 3 al 5 de mayo de 2011</w:t>
      </w:r>
      <w:r>
        <w:t>;</w:t>
      </w:r>
    </w:p>
    <w:p w:rsidR="008C7911" w:rsidRPr="009B4D59" w:rsidRDefault="008C7911" w:rsidP="008C7911">
      <w:pPr>
        <w:pStyle w:val="Bullet1G"/>
      </w:pPr>
      <w:r w:rsidRPr="009B4D59">
        <w:t>Jornada de homenaje "Mouloud Gaid", Argel, 15 de junio de 2011</w:t>
      </w:r>
      <w:r>
        <w:t>;</w:t>
      </w:r>
    </w:p>
    <w:p w:rsidR="008C7911" w:rsidRPr="009B4D59" w:rsidRDefault="008C7911" w:rsidP="008C7911">
      <w:pPr>
        <w:pStyle w:val="Bullet1G"/>
      </w:pPr>
      <w:r w:rsidRPr="009B4D59">
        <w:t>Coloquio "Pierre Bourdieu y Argelia: fondo común, zona en que se habla el amazigh y migración", Orán</w:t>
      </w:r>
      <w:r>
        <w:t>, 19 y 20 de septiembre de 2011;</w:t>
      </w:r>
    </w:p>
    <w:p w:rsidR="008C7911" w:rsidRPr="009B4D59" w:rsidRDefault="008C7911" w:rsidP="008C7911">
      <w:pPr>
        <w:pStyle w:val="Bullet1G"/>
      </w:pPr>
      <w:r w:rsidRPr="009B4D59">
        <w:t>Coloquio "Traducción de las novelas argelinas del francés al tamazight y el árabe", Tizi-Ouzou, 28 y 29 de septiembre de 2011</w:t>
      </w:r>
      <w:r>
        <w:t>;</w:t>
      </w:r>
    </w:p>
    <w:p w:rsidR="008C7911" w:rsidRPr="009B4D59" w:rsidRDefault="008C7911" w:rsidP="008C7911">
      <w:pPr>
        <w:pStyle w:val="Bullet1G"/>
      </w:pPr>
      <w:r w:rsidRPr="009B4D59">
        <w:t>Simposio "Gramática de referencia del tamazight", Zeralda, 17 a</w:t>
      </w:r>
      <w:r>
        <w:t xml:space="preserve"> 19 de octubre de </w:t>
      </w:r>
      <w:r w:rsidRPr="009B4D59">
        <w:t>2011</w:t>
      </w:r>
      <w:r>
        <w:t>;</w:t>
      </w:r>
    </w:p>
    <w:p w:rsidR="008C7911" w:rsidRPr="009B4D59" w:rsidRDefault="008C7911" w:rsidP="008C7911">
      <w:pPr>
        <w:pStyle w:val="Bullet1G"/>
      </w:pPr>
      <w:r w:rsidRPr="009B4D59">
        <w:t xml:space="preserve">Jornada de estudio "Los medios de comunicación, el idioma oficial y </w:t>
      </w:r>
      <w:r>
        <w:t>las lenguas materna</w:t>
      </w:r>
      <w:r w:rsidRPr="009B4D59">
        <w:t>s en Argelia, entre preeminencia y resistencia</w:t>
      </w:r>
      <w:r>
        <w:t>;</w:t>
      </w:r>
      <w:r w:rsidRPr="009B4D59">
        <w:t xml:space="preserve"> el caso del tamazight", Boumerdes, 30 y 31 de mayo de 2011</w:t>
      </w:r>
      <w:r>
        <w:t>;</w:t>
      </w:r>
    </w:p>
    <w:p w:rsidR="008C7911" w:rsidRPr="009B4D59" w:rsidRDefault="008C7911" w:rsidP="008C7911">
      <w:pPr>
        <w:pStyle w:val="Bullet1G"/>
      </w:pPr>
      <w:r w:rsidRPr="009B4D59">
        <w:t>Coloquio "El componente amazigh de la identidad argelina: situación actual", Ouargla, 10 y 11 de octubre de 2011</w:t>
      </w:r>
      <w:r>
        <w:t>;</w:t>
      </w:r>
    </w:p>
    <w:p w:rsidR="008C7911" w:rsidRPr="009B4D59" w:rsidRDefault="008C7911" w:rsidP="008C7911">
      <w:pPr>
        <w:pStyle w:val="Bullet1G"/>
      </w:pPr>
      <w:r w:rsidRPr="009B4D59">
        <w:t>Creación de un canal de televisión y varias radios locales en idioma tamazight</w:t>
      </w:r>
      <w:r>
        <w:t>;</w:t>
      </w:r>
    </w:p>
    <w:p w:rsidR="008C7911" w:rsidRPr="009B4D59" w:rsidRDefault="008C7911" w:rsidP="008C7911">
      <w:pPr>
        <w:pStyle w:val="Bullet1G"/>
      </w:pPr>
      <w:r w:rsidRPr="009B4D59">
        <w:t>Creación de tres departamentos dedicados a la cultura y el idioma amazigh (Bejaïa, Tizi-Ouzou y Bouira)</w:t>
      </w:r>
      <w:r>
        <w:t>.</w:t>
      </w:r>
    </w:p>
    <w:p w:rsidR="008C7911" w:rsidRPr="009B4D59" w:rsidRDefault="008C7911" w:rsidP="008C7911">
      <w:pPr>
        <w:pStyle w:val="H23G"/>
      </w:pPr>
      <w:r>
        <w:tab/>
      </w:r>
      <w:r>
        <w:tab/>
      </w:r>
      <w:bookmarkStart w:id="17" w:name="_Toc340474294"/>
      <w:r w:rsidRPr="009B4D59">
        <w:t>Recomendación 8</w:t>
      </w:r>
      <w:bookmarkEnd w:id="17"/>
    </w:p>
    <w:p w:rsidR="008C7911" w:rsidRPr="009B4D59" w:rsidRDefault="008C7911" w:rsidP="008C7911">
      <w:pPr>
        <w:pStyle w:val="SingleTxtG"/>
      </w:pPr>
      <w:r>
        <w:t>63.</w:t>
      </w:r>
      <w:r>
        <w:tab/>
      </w:r>
      <w:r w:rsidRPr="009B4D59">
        <w:t>Creada en virtud del Decreto presidencial Nº 01-71, de 25 de marzo de 2001, la Comisión Consultiva de Promoción y Protección de los Derechos Humanos sustituye al Observatorio establecido en 1992. Es "una institución independiente, adscrita a la Presidencia de la República</w:t>
      </w:r>
      <w:r>
        <w:t xml:space="preserve"> que es</w:t>
      </w:r>
      <w:r w:rsidRPr="009B4D59">
        <w:t xml:space="preserve"> garante de la Constitución, de los derechos fundamentales de los ciudadanos</w:t>
      </w:r>
      <w:r>
        <w:t xml:space="preserve"> y de las libertades públicas".</w:t>
      </w:r>
    </w:p>
    <w:p w:rsidR="008C7911" w:rsidRPr="009B4D59" w:rsidRDefault="008C7911" w:rsidP="008C7911">
      <w:pPr>
        <w:pStyle w:val="SingleTxtG"/>
      </w:pPr>
      <w:r w:rsidRPr="009B4D59">
        <w:t>64.</w:t>
      </w:r>
      <w:r>
        <w:tab/>
      </w:r>
      <w:r w:rsidRPr="009B4D59">
        <w:t xml:space="preserve">La Comisión es un órgano consultivo de vigilancia, alerta temprana y examen de la observancia de los derechos humanos. Se encarga de examinar las violaciones de los derechos humanos comprobadas o señaladas a su atención y de adoptar las medidas apropiadas al respecto. También tiene por misión llevar a cabo actividades de sensibilización, información y comunicación social para promover los derechos humanos, fomentar la investigación, la educación y la enseñanza </w:t>
      </w:r>
      <w:r>
        <w:t>a este respecto</w:t>
      </w:r>
      <w:r w:rsidRPr="009B4D59">
        <w:t xml:space="preserve"> y redactar </w:t>
      </w:r>
      <w:r>
        <w:t>dictámenes</w:t>
      </w:r>
      <w:r w:rsidRPr="009B4D59">
        <w:t xml:space="preserve"> sobre la legislación nacional</w:t>
      </w:r>
      <w:r>
        <w:t>,</w:t>
      </w:r>
      <w:r w:rsidRPr="009B4D59">
        <w:t xml:space="preserve"> con miras a su mejora. La Comisión prepara además un informe anual sobre la situación de los derechos humanos</w:t>
      </w:r>
      <w:r>
        <w:t>,</w:t>
      </w:r>
      <w:r w:rsidRPr="009B4D59">
        <w:t xml:space="preserve"> que presenta al Presidente de la República.</w:t>
      </w:r>
    </w:p>
    <w:p w:rsidR="008C7911" w:rsidRPr="009B4D59" w:rsidRDefault="008C7911" w:rsidP="008C7911">
      <w:pPr>
        <w:pStyle w:val="SingleTxtG"/>
      </w:pPr>
      <w:r>
        <w:t>65.</w:t>
      </w:r>
      <w:r>
        <w:tab/>
      </w:r>
      <w:r w:rsidRPr="009B4D59">
        <w:t xml:space="preserve">Con el fin de armonizar esa nueva institución con los </w:t>
      </w:r>
      <w:r>
        <w:t>Principios de París, el Decreto </w:t>
      </w:r>
      <w:r w:rsidRPr="009B4D59">
        <w:t>Nº 01-71, de 25 de marzo de 2001, fue modificado por el Decreto Nº 02-297, de 23</w:t>
      </w:r>
      <w:r>
        <w:t> </w:t>
      </w:r>
      <w:r w:rsidRPr="009B4D59">
        <w:t xml:space="preserve">de septiembre de 2002, que prevé la intervención </w:t>
      </w:r>
      <w:r>
        <w:t>a título consultivo</w:t>
      </w:r>
      <w:r w:rsidRPr="009B4D59">
        <w:t xml:space="preserve"> de representantes de las instituciones (ministerios).</w:t>
      </w:r>
    </w:p>
    <w:p w:rsidR="008C7911" w:rsidRPr="009B4D59" w:rsidRDefault="008C7911" w:rsidP="008C7911">
      <w:pPr>
        <w:pStyle w:val="H23G"/>
      </w:pPr>
      <w:r>
        <w:tab/>
      </w:r>
      <w:r>
        <w:tab/>
      </w:r>
      <w:bookmarkStart w:id="18" w:name="_Toc340474295"/>
      <w:r w:rsidRPr="009B4D59">
        <w:t>Recomendación 9</w:t>
      </w:r>
      <w:bookmarkEnd w:id="18"/>
    </w:p>
    <w:p w:rsidR="008C7911" w:rsidRPr="009B4D59" w:rsidRDefault="008C7911" w:rsidP="008C7911">
      <w:pPr>
        <w:pStyle w:val="SingleTxtG"/>
      </w:pPr>
      <w:r w:rsidRPr="009B4D59">
        <w:t>66.</w:t>
      </w:r>
      <w:r>
        <w:tab/>
      </w:r>
      <w:r w:rsidRPr="009B4D59">
        <w:t xml:space="preserve">Los informes periódicos de Argelia que examina el Comité se </w:t>
      </w:r>
      <w:r>
        <w:t>dan a conocer al público</w:t>
      </w:r>
      <w:r w:rsidRPr="009B4D59">
        <w:t xml:space="preserve"> mediante artículos de la prensa nacional.</w:t>
      </w:r>
    </w:p>
    <w:p w:rsidR="008C7911" w:rsidRPr="009B4D59" w:rsidRDefault="008C7911" w:rsidP="008C7911">
      <w:pPr>
        <w:pStyle w:val="SingleTxtG"/>
      </w:pPr>
      <w:r>
        <w:t>67.</w:t>
      </w:r>
      <w:r>
        <w:tab/>
      </w:r>
      <w:r w:rsidRPr="009B4D59">
        <w:t>A</w:t>
      </w:r>
      <w:r>
        <w:t>ctualmente, el amplio acceso a I</w:t>
      </w:r>
      <w:r w:rsidRPr="009B4D59">
        <w:t xml:space="preserve">nternet, la radio y la televisión y la prensa permite a los ciudadanos conocer el contenido de los diferentes informes periódicos de Argelia </w:t>
      </w:r>
      <w:r>
        <w:t xml:space="preserve">que </w:t>
      </w:r>
      <w:r w:rsidRPr="009B4D59">
        <w:t>examina</w:t>
      </w:r>
      <w:r>
        <w:t>n</w:t>
      </w:r>
      <w:r w:rsidRPr="009B4D59">
        <w:t xml:space="preserve"> los comités de derechos humanos, incluido el relativo a la cuestión de la discriminación racial.</w:t>
      </w:r>
    </w:p>
    <w:p w:rsidR="008C7911" w:rsidRPr="009B4D59" w:rsidRDefault="008C7911" w:rsidP="008C7911">
      <w:pPr>
        <w:pStyle w:val="SingleTxtG"/>
      </w:pPr>
      <w:r>
        <w:t>68.</w:t>
      </w:r>
      <w:r>
        <w:tab/>
      </w:r>
      <w:r w:rsidRPr="009B4D59">
        <w:t xml:space="preserve">En lo que respecta al artículo 14 de la Convención, los jueces, los abogados y las demás personas que </w:t>
      </w:r>
      <w:r>
        <w:t>se dedican a cuestiones relacionadas</w:t>
      </w:r>
      <w:r w:rsidRPr="009B4D59">
        <w:t xml:space="preserve"> con los derechos humanos están llamados a </w:t>
      </w:r>
      <w:r>
        <w:t>ponerlo en conocimiento del público</w:t>
      </w:r>
      <w:r w:rsidRPr="009B4D59">
        <w:t xml:space="preserve"> en </w:t>
      </w:r>
      <w:r>
        <w:t>el contexto de sus actividades.</w:t>
      </w:r>
    </w:p>
    <w:p w:rsidR="008C7911" w:rsidRPr="009B4D59" w:rsidRDefault="008C7911" w:rsidP="008C7911">
      <w:pPr>
        <w:pStyle w:val="H23G"/>
      </w:pPr>
      <w:r>
        <w:tab/>
      </w:r>
      <w:r>
        <w:tab/>
      </w:r>
      <w:bookmarkStart w:id="19" w:name="_Toc340474296"/>
      <w:r w:rsidRPr="009B4D59">
        <w:t>Recomendación 10</w:t>
      </w:r>
      <w:bookmarkEnd w:id="19"/>
    </w:p>
    <w:p w:rsidR="008C7911" w:rsidRDefault="008C7911" w:rsidP="008C7911">
      <w:pPr>
        <w:pStyle w:val="SingleTxtG"/>
      </w:pPr>
      <w:r w:rsidRPr="009B4D59">
        <w:t>69.</w:t>
      </w:r>
      <w:r>
        <w:tab/>
        <w:t>El Comité recomienda al Estado p</w:t>
      </w:r>
      <w:r w:rsidRPr="009B4D59">
        <w:t>arte que ratifique las modificaciones del párrafo 6 del artículo 8 de la Convención, aprobadas en</w:t>
      </w:r>
      <w:r>
        <w:t xml:space="preserve"> la 14ª reunión de los Estados p</w:t>
      </w:r>
      <w:r w:rsidRPr="009B4D59">
        <w:t>artes.</w:t>
      </w:r>
    </w:p>
    <w:p w:rsidR="00547A1D" w:rsidRPr="00CE68ED" w:rsidRDefault="00547A1D" w:rsidP="00547A1D">
      <w:pPr>
        <w:pStyle w:val="HChG"/>
      </w:pPr>
      <w:r>
        <w:tab/>
      </w:r>
      <w:bookmarkStart w:id="20" w:name="_Toc340474297"/>
      <w:r w:rsidRPr="00CE68ED">
        <w:t>III.</w:t>
      </w:r>
      <w:r w:rsidRPr="00CE68ED">
        <w:tab/>
        <w:t>Segunda parte</w:t>
      </w:r>
      <w:r>
        <w:br/>
      </w:r>
      <w:r w:rsidRPr="00CE68ED">
        <w:t>Informaciones relativas a los artículos 2 a 7</w:t>
      </w:r>
      <w:bookmarkEnd w:id="20"/>
    </w:p>
    <w:p w:rsidR="00547A1D" w:rsidRPr="00CE68ED" w:rsidRDefault="00547A1D" w:rsidP="00547A1D">
      <w:pPr>
        <w:pStyle w:val="H1G"/>
      </w:pPr>
      <w:r>
        <w:tab/>
      </w:r>
      <w:r>
        <w:tab/>
      </w:r>
      <w:bookmarkStart w:id="21" w:name="_Toc340474298"/>
      <w:r w:rsidRPr="00CE68ED">
        <w:t>Artículo 1</w:t>
      </w:r>
      <w:r>
        <w:br/>
      </w:r>
      <w:r w:rsidRPr="00CE68ED">
        <w:t>Disposiciones generales</w:t>
      </w:r>
      <w:bookmarkEnd w:id="21"/>
    </w:p>
    <w:p w:rsidR="00547A1D" w:rsidRPr="00CE68ED" w:rsidRDefault="00547A1D" w:rsidP="00547A1D">
      <w:pPr>
        <w:pStyle w:val="SingleTxtG"/>
      </w:pPr>
      <w:r w:rsidRPr="00CE68ED">
        <w:t>70.</w:t>
      </w:r>
      <w:r w:rsidRPr="00CE68ED">
        <w:tab/>
        <w:t xml:space="preserve">Argelia ha hecho suyos los principios de la Carta de las Naciones Unidas y de las organizaciones regionales. Desde que accedió a la independencia, un pilar de su política extranjera </w:t>
      </w:r>
      <w:r>
        <w:t>ha sido</w:t>
      </w:r>
      <w:r w:rsidRPr="00CE68ED">
        <w:t xml:space="preserve"> el apoyo a los pueblos sometidos a dominio colonial o extranjero y a las víctimas de las políticas del </w:t>
      </w:r>
      <w:r w:rsidRPr="00CE68ED">
        <w:rPr>
          <w:i/>
        </w:rPr>
        <w:t xml:space="preserve">apartheid </w:t>
      </w:r>
      <w:r w:rsidRPr="00CE68ED">
        <w:t>y la discriminación racial.</w:t>
      </w:r>
    </w:p>
    <w:p w:rsidR="00547A1D" w:rsidRPr="00CE68ED" w:rsidRDefault="00547A1D" w:rsidP="00547A1D">
      <w:pPr>
        <w:pStyle w:val="SingleTxtG"/>
      </w:pPr>
      <w:r w:rsidRPr="00CE68ED">
        <w:t>71.</w:t>
      </w:r>
      <w:r w:rsidRPr="00CE68ED">
        <w:tab/>
        <w:t xml:space="preserve">La Constitución de Argelia determina el marco de su política </w:t>
      </w:r>
      <w:r>
        <w:t>de</w:t>
      </w:r>
      <w:r w:rsidRPr="00CE68ED">
        <w:t xml:space="preserve"> lucha contra la discriminación racial. A este respecto, se han adoptado leyes para </w:t>
      </w:r>
      <w:r>
        <w:t>dar efecto a</w:t>
      </w:r>
      <w:r w:rsidRPr="00CE68ED">
        <w:t xml:space="preserve"> la promoción del principio de no discriminación y de la igualdad ante la ley</w:t>
      </w:r>
      <w:r>
        <w:t xml:space="preserve"> </w:t>
      </w:r>
      <w:r w:rsidRPr="00CE68ED">
        <w:t xml:space="preserve">de los ciudadanos </w:t>
      </w:r>
      <w:r>
        <w:t xml:space="preserve">argelinos </w:t>
      </w:r>
      <w:r w:rsidRPr="00CE68ED">
        <w:t>y los n</w:t>
      </w:r>
      <w:r>
        <w:t>acionales de países extranjeros</w:t>
      </w:r>
      <w:r w:rsidRPr="00CE68ED">
        <w:t>.</w:t>
      </w:r>
    </w:p>
    <w:p w:rsidR="00547A1D" w:rsidRPr="00CE68ED" w:rsidRDefault="00547A1D" w:rsidP="00547A1D">
      <w:pPr>
        <w:pStyle w:val="SingleTxtG"/>
      </w:pPr>
      <w:r w:rsidRPr="00CE68ED">
        <w:t>72.</w:t>
      </w:r>
      <w:r w:rsidRPr="00CE68ED">
        <w:tab/>
        <w:t>La República de Argelia es un Estado unido e indivisible, soberano y democrático, basado en la dignidad humana y en la promoción de los derechos humanos y las libertades.</w:t>
      </w:r>
    </w:p>
    <w:p w:rsidR="00547A1D" w:rsidRPr="00CE68ED" w:rsidRDefault="00547A1D" w:rsidP="00547A1D">
      <w:pPr>
        <w:pStyle w:val="SingleTxtG"/>
      </w:pPr>
      <w:r w:rsidRPr="00CE68ED">
        <w:t>73.</w:t>
      </w:r>
      <w:r w:rsidRPr="00CE68ED">
        <w:tab/>
      </w:r>
      <w:r>
        <w:t>Mientras estuvo</w:t>
      </w:r>
      <w:r w:rsidRPr="00CE68ED">
        <w:t xml:space="preserve"> coloniza</w:t>
      </w:r>
      <w:r>
        <w:t>da</w:t>
      </w:r>
      <w:r w:rsidRPr="00CE68ED">
        <w:t>, Argelia fue víctima de una política de despo</w:t>
      </w:r>
      <w:r>
        <w:t xml:space="preserve">jo </w:t>
      </w:r>
      <w:r w:rsidRPr="00CE68ED">
        <w:t>pluridimensional</w:t>
      </w:r>
      <w:r>
        <w:t>. Por ello, conseguida</w:t>
      </w:r>
      <w:r w:rsidRPr="00CE68ED">
        <w:t xml:space="preserve"> la independencia </w:t>
      </w:r>
      <w:r>
        <w:t xml:space="preserve">se </w:t>
      </w:r>
      <w:r w:rsidRPr="00CE68ED">
        <w:t>derog</w:t>
      </w:r>
      <w:r>
        <w:t>aron</w:t>
      </w:r>
      <w:r w:rsidRPr="00CE68ED">
        <w:t xml:space="preserve"> con gran rapidez las medidas legislativas y reglamentarias discriminatorias heredadas del período colonial.</w:t>
      </w:r>
    </w:p>
    <w:p w:rsidR="00547A1D" w:rsidRPr="00CE68ED" w:rsidRDefault="00547A1D" w:rsidP="00547A1D">
      <w:pPr>
        <w:pStyle w:val="SingleTxtG"/>
      </w:pPr>
      <w:r w:rsidRPr="00CE68ED">
        <w:t>74.</w:t>
      </w:r>
      <w:r w:rsidRPr="00CE68ED">
        <w:tab/>
        <w:t xml:space="preserve">Argelia propugna </w:t>
      </w:r>
      <w:r>
        <w:t>el logro</w:t>
      </w:r>
      <w:r w:rsidRPr="00CE68ED">
        <w:t xml:space="preserve"> de las aspiraciones legítimas de los pueblos y </w:t>
      </w:r>
      <w:r>
        <w:t xml:space="preserve">la realización </w:t>
      </w:r>
      <w:r w:rsidRPr="00CE68ED">
        <w:t>del ser humano, y contribuye al desarrollo de las relaciones de amistad y cooperación entre los Estados.</w:t>
      </w:r>
    </w:p>
    <w:p w:rsidR="00547A1D" w:rsidRPr="00CE68ED" w:rsidRDefault="00547A1D" w:rsidP="00547A1D">
      <w:pPr>
        <w:pStyle w:val="SingleTxtG"/>
      </w:pPr>
      <w:r w:rsidRPr="00CE68ED">
        <w:t>75.</w:t>
      </w:r>
      <w:r w:rsidRPr="00CE68ED">
        <w:tab/>
        <w:t xml:space="preserve">Argelia comparte el objetivo de </w:t>
      </w:r>
      <w:r>
        <w:t>instaura</w:t>
      </w:r>
      <w:r w:rsidRPr="00CE68ED">
        <w:t xml:space="preserve">r un orden internacional más justo en el </w:t>
      </w:r>
      <w:r>
        <w:t xml:space="preserve">que </w:t>
      </w:r>
      <w:r w:rsidRPr="00CE68ED">
        <w:t>los derechos humanos y de los pueblos, incluido el derecho al desarrollo, encuentren su plena efectividad.</w:t>
      </w:r>
    </w:p>
    <w:p w:rsidR="00547A1D" w:rsidRPr="00816C45" w:rsidRDefault="00547A1D" w:rsidP="00547A1D">
      <w:pPr>
        <w:pStyle w:val="H1G"/>
      </w:pPr>
      <w:r>
        <w:tab/>
      </w:r>
      <w:r>
        <w:tab/>
      </w:r>
      <w:bookmarkStart w:id="22" w:name="_Toc340474299"/>
      <w:r>
        <w:t>Artículo 2</w:t>
      </w:r>
      <w:r>
        <w:br/>
      </w:r>
      <w:r w:rsidRPr="00816C45">
        <w:t xml:space="preserve">Prohibición de prácticas racistas </w:t>
      </w:r>
      <w:r>
        <w:t>y adopción de medidas efectivas para </w:t>
      </w:r>
      <w:r w:rsidRPr="00816C45">
        <w:t>integrar a grupos raciales o a personas pertenecientes</w:t>
      </w:r>
      <w:r>
        <w:t> </w:t>
      </w:r>
      <w:r w:rsidRPr="00816C45">
        <w:t>a</w:t>
      </w:r>
      <w:r>
        <w:t> </w:t>
      </w:r>
      <w:r w:rsidRPr="00816C45">
        <w:t>estos grupos</w:t>
      </w:r>
      <w:bookmarkEnd w:id="22"/>
    </w:p>
    <w:p w:rsidR="00547A1D" w:rsidRPr="00CE68ED" w:rsidRDefault="00547A1D" w:rsidP="00547A1D">
      <w:pPr>
        <w:pStyle w:val="SingleTxtG"/>
      </w:pPr>
      <w:r w:rsidRPr="00CE68ED">
        <w:t>76.</w:t>
      </w:r>
      <w:r w:rsidRPr="00CE68ED">
        <w:tab/>
        <w:t xml:space="preserve">Desde que accedió a la independencia, Argelia </w:t>
      </w:r>
      <w:r>
        <w:t>hizo suyo</w:t>
      </w:r>
      <w:r w:rsidRPr="00CE68ED">
        <w:t xml:space="preserve"> el principio constitucional de la no discriminación entre los ciudadanos. Esta norma se </w:t>
      </w:r>
      <w:r>
        <w:t xml:space="preserve">ve </w:t>
      </w:r>
      <w:r w:rsidRPr="00CE68ED">
        <w:t>facilita</w:t>
      </w:r>
      <w:r>
        <w:t>da</w:t>
      </w:r>
      <w:r w:rsidRPr="00CE68ED">
        <w:t xml:space="preserve"> por </w:t>
      </w:r>
      <w:r>
        <w:t xml:space="preserve">la ausencia tradicional </w:t>
      </w:r>
      <w:r w:rsidRPr="00CE68ED">
        <w:t>de prácticas discriminatorias</w:t>
      </w:r>
      <w:r>
        <w:t xml:space="preserve"> en Argelia</w:t>
      </w:r>
      <w:r w:rsidRPr="00CE68ED">
        <w:t xml:space="preserve">. </w:t>
      </w:r>
    </w:p>
    <w:p w:rsidR="00547A1D" w:rsidRPr="00CE68ED" w:rsidRDefault="00547A1D" w:rsidP="00547A1D">
      <w:pPr>
        <w:pStyle w:val="SingleTxtG"/>
      </w:pPr>
      <w:r w:rsidRPr="00CE68ED">
        <w:t>77.</w:t>
      </w:r>
      <w:r w:rsidRPr="00CE68ED">
        <w:tab/>
        <w:t>El principio de que todos los ciudadanos son iguales en derechos y deberes</w:t>
      </w:r>
      <w:r>
        <w:t xml:space="preserve">, y que la ley los </w:t>
      </w:r>
      <w:r w:rsidRPr="00CE68ED">
        <w:t>prote</w:t>
      </w:r>
      <w:r>
        <w:t xml:space="preserve">ge por </w:t>
      </w:r>
      <w:r w:rsidRPr="00CE68ED">
        <w:t>igual</w:t>
      </w:r>
      <w:r>
        <w:t>,</w:t>
      </w:r>
      <w:r w:rsidRPr="00CE68ED">
        <w:t xml:space="preserve"> está consagrado en el artículo 29 de la Constitución de Argelia. Según este artículo, "los ciudadanos son iguales ante la ley</w:t>
      </w:r>
      <w:r>
        <w:t>,</w:t>
      </w:r>
      <w:r w:rsidRPr="00CE68ED">
        <w:t xml:space="preserve"> sin que pueda prevalecer ninguna discriminación por motivo</w:t>
      </w:r>
      <w:r>
        <w:t>s</w:t>
      </w:r>
      <w:r w:rsidRPr="00CE68ED">
        <w:t xml:space="preserve"> de nacimiento, raza, sexo, opinión o cualquier otra condición o circunstancia personal o social".</w:t>
      </w:r>
    </w:p>
    <w:p w:rsidR="00547A1D" w:rsidRPr="00CE68ED" w:rsidRDefault="00547A1D" w:rsidP="00547A1D">
      <w:pPr>
        <w:pStyle w:val="SingleTxtG"/>
      </w:pPr>
      <w:r w:rsidRPr="00CE68ED">
        <w:t>78.</w:t>
      </w:r>
      <w:r w:rsidRPr="00CE68ED">
        <w:tab/>
      </w:r>
      <w:r>
        <w:t>E</w:t>
      </w:r>
      <w:r w:rsidRPr="00CE68ED">
        <w:t>n sus artículos 27 y 42</w:t>
      </w:r>
      <w:r>
        <w:t>, l</w:t>
      </w:r>
      <w:r w:rsidRPr="00CE68ED">
        <w:t>a Ley fundamental prohíbe todas las discriminaciones por mot</w:t>
      </w:r>
      <w:r>
        <w:t>ivos de raza, lengua o religión</w:t>
      </w:r>
      <w:r w:rsidRPr="00CE68ED">
        <w:t>. El Código Civil, el Código Penal, el Código de Procedimiento Penal, el Código Electoral y los diferentes códigos especiales (Mercantil, de Información, de Salud, de Aduanas, etc.) consagran e</w:t>
      </w:r>
      <w:r>
        <w:t>l</w:t>
      </w:r>
      <w:r w:rsidRPr="00CE68ED">
        <w:t xml:space="preserve"> principio primordial de la igualdad entre los ciudadanos y, por consiguiente, son conformes al espíritu y a la letra de la Convención.</w:t>
      </w:r>
    </w:p>
    <w:p w:rsidR="00547A1D" w:rsidRPr="00CE68ED" w:rsidRDefault="00547A1D" w:rsidP="00547A1D">
      <w:pPr>
        <w:pStyle w:val="SingleTxtG"/>
      </w:pPr>
      <w:r w:rsidRPr="00CE68ED">
        <w:t>79.</w:t>
      </w:r>
      <w:r w:rsidRPr="00CE68ED">
        <w:tab/>
      </w:r>
      <w:r>
        <w:t xml:space="preserve">Uno de los </w:t>
      </w:r>
      <w:r w:rsidRPr="00CE68ED">
        <w:t>cometido</w:t>
      </w:r>
      <w:r>
        <w:t>s de</w:t>
      </w:r>
      <w:r w:rsidRPr="00CE68ED">
        <w:t xml:space="preserve">l Consejo Constitucional </w:t>
      </w:r>
      <w:r>
        <w:t xml:space="preserve">es </w:t>
      </w:r>
      <w:r w:rsidRPr="00CE68ED">
        <w:t xml:space="preserve">el de censurar toda violación del principio de </w:t>
      </w:r>
      <w:r>
        <w:t xml:space="preserve">la </w:t>
      </w:r>
      <w:r w:rsidRPr="00CE68ED">
        <w:t xml:space="preserve">igualdad </w:t>
      </w:r>
      <w:r>
        <w:t xml:space="preserve">de </w:t>
      </w:r>
      <w:r w:rsidRPr="00CE68ED">
        <w:t>los ciudadanos. El Consejo se ocupa también de verificar que las normas legislativas y reglamentarias aplicadas a los ciudadanos extranjeros s</w:t>
      </w:r>
      <w:r>
        <w:t>ea</w:t>
      </w:r>
      <w:r w:rsidRPr="00CE68ED">
        <w:t>n compatibles con la Constitución y con los convenios internacionales ratificados por Argelia.</w:t>
      </w:r>
    </w:p>
    <w:p w:rsidR="00547A1D" w:rsidRPr="00CE68ED" w:rsidRDefault="00547A1D" w:rsidP="00547A1D">
      <w:pPr>
        <w:pStyle w:val="SingleTxtG"/>
      </w:pPr>
      <w:r w:rsidRPr="00CE68ED">
        <w:t>80.</w:t>
      </w:r>
      <w:r w:rsidRPr="00CE68ED">
        <w:tab/>
        <w:t>Conviene señalar que, con la excepción de los de</w:t>
      </w:r>
      <w:r>
        <w:t xml:space="preserve">rechos políticos que conlleva </w:t>
      </w:r>
      <w:r w:rsidRPr="00CE68ED">
        <w:t>la nacionalidad, los no ciudadanos que residen legalmente en el territorio argelino</w:t>
      </w:r>
      <w:r>
        <w:t xml:space="preserve"> se benefician de </w:t>
      </w:r>
      <w:r w:rsidRPr="00CE68ED">
        <w:t>todos los demás derechos que asisten a los ciudadanos argeli</w:t>
      </w:r>
      <w:r>
        <w:t>nos</w:t>
      </w:r>
      <w:r w:rsidRPr="00CE68ED">
        <w:t>.</w:t>
      </w:r>
    </w:p>
    <w:p w:rsidR="00547A1D" w:rsidRPr="00816C45" w:rsidRDefault="00547A1D" w:rsidP="00547A1D">
      <w:pPr>
        <w:pStyle w:val="H1G"/>
      </w:pPr>
      <w:r>
        <w:tab/>
      </w:r>
      <w:r>
        <w:tab/>
      </w:r>
      <w:bookmarkStart w:id="23" w:name="_Toc340474300"/>
      <w:r>
        <w:t>Artículo 3</w:t>
      </w:r>
      <w:r>
        <w:br/>
      </w:r>
      <w:r w:rsidRPr="00816C45">
        <w:t xml:space="preserve">Lucha contra el </w:t>
      </w:r>
      <w:r w:rsidRPr="007953AB">
        <w:rPr>
          <w:i/>
        </w:rPr>
        <w:t>apartheid</w:t>
      </w:r>
      <w:r w:rsidRPr="00816C45">
        <w:t xml:space="preserve"> y la discriminación racial</w:t>
      </w:r>
      <w:bookmarkEnd w:id="23"/>
    </w:p>
    <w:p w:rsidR="00547A1D" w:rsidRPr="00CE68ED" w:rsidRDefault="00547A1D" w:rsidP="00547A1D">
      <w:pPr>
        <w:pStyle w:val="SingleTxtG"/>
      </w:pPr>
      <w:r w:rsidRPr="00CE68ED">
        <w:t>81.</w:t>
      </w:r>
      <w:r w:rsidRPr="00CE68ED">
        <w:tab/>
        <w:t xml:space="preserve">El racismo y la discriminación racial son ajenos a la sociedad argelina. </w:t>
      </w:r>
    </w:p>
    <w:p w:rsidR="00547A1D" w:rsidRPr="00CE68ED" w:rsidRDefault="00547A1D" w:rsidP="00547A1D">
      <w:pPr>
        <w:pStyle w:val="SingleTxtG"/>
      </w:pPr>
      <w:r w:rsidRPr="00CE68ED">
        <w:t>82.</w:t>
      </w:r>
      <w:r w:rsidRPr="00CE68ED">
        <w:tab/>
        <w:t xml:space="preserve">La administración colonial, que </w:t>
      </w:r>
      <w:r>
        <w:t>pract</w:t>
      </w:r>
      <w:r w:rsidRPr="00CE68ED">
        <w:t xml:space="preserve">icó una política vejatoria, discriminatoria y de exclusión </w:t>
      </w:r>
      <w:r>
        <w:t>con e</w:t>
      </w:r>
      <w:r w:rsidRPr="00CE68ED">
        <w:t>l pueblo argelino, fortaleció en último término los valores morale</w:t>
      </w:r>
      <w:r>
        <w:t>s de solidaridad de la sociedad.</w:t>
      </w:r>
      <w:r w:rsidRPr="00CE68ED">
        <w:t xml:space="preserve"> Con su acción, la administración colonial reafirmó la oposición </w:t>
      </w:r>
      <w:r>
        <w:t xml:space="preserve">de la </w:t>
      </w:r>
      <w:r w:rsidRPr="00CE68ED">
        <w:t>sociedad argelina a toda forma de discriminación, explotación o injusticia contra las mujeres y los hombres que lucha</w:t>
      </w:r>
      <w:r>
        <w:t>n</w:t>
      </w:r>
      <w:r w:rsidRPr="00CE68ED">
        <w:t xml:space="preserve"> </w:t>
      </w:r>
      <w:r>
        <w:t xml:space="preserve">por </w:t>
      </w:r>
      <w:r w:rsidRPr="00CE68ED">
        <w:t>su emancipación y su dignidad.</w:t>
      </w:r>
    </w:p>
    <w:p w:rsidR="00547A1D" w:rsidRPr="00CE68ED" w:rsidRDefault="00547A1D" w:rsidP="00547A1D">
      <w:pPr>
        <w:pStyle w:val="SingleTxtG"/>
      </w:pPr>
      <w:r w:rsidRPr="00CE68ED">
        <w:t>83.</w:t>
      </w:r>
      <w:r w:rsidRPr="00CE68ED">
        <w:tab/>
        <w:t>En esta perspectiva, la Ley fundamental asignó a la diplomacia argelina, en el artículo 28 de la Constitución, la misión de contribuir al "fortalecimiento de la cooperación inter</w:t>
      </w:r>
      <w:r>
        <w:t xml:space="preserve">nacional y el desarrollo de </w:t>
      </w:r>
      <w:r w:rsidRPr="00CE68ED">
        <w:t xml:space="preserve">relaciones amistosas entre los Estados sobre </w:t>
      </w:r>
      <w:r>
        <w:t>l</w:t>
      </w:r>
      <w:r w:rsidRPr="00CE68ED">
        <w:t xml:space="preserve">a base de </w:t>
      </w:r>
      <w:r>
        <w:t xml:space="preserve">la </w:t>
      </w:r>
      <w:r w:rsidRPr="00CE68ED">
        <w:t xml:space="preserve">igualdad, </w:t>
      </w:r>
      <w:r>
        <w:t xml:space="preserve">el </w:t>
      </w:r>
      <w:r w:rsidRPr="00CE68ED">
        <w:t xml:space="preserve">interés mutuo y </w:t>
      </w:r>
      <w:r>
        <w:t xml:space="preserve">la </w:t>
      </w:r>
      <w:r w:rsidRPr="00CE68ED">
        <w:t>no injerencia en los asuntos internos".</w:t>
      </w:r>
    </w:p>
    <w:p w:rsidR="00547A1D" w:rsidRPr="00CE68ED" w:rsidRDefault="00547A1D" w:rsidP="00547A1D">
      <w:pPr>
        <w:pStyle w:val="SingleTxtG"/>
      </w:pPr>
      <w:r w:rsidRPr="00CE68ED">
        <w:t>84.</w:t>
      </w:r>
      <w:r w:rsidRPr="00CE68ED">
        <w:tab/>
        <w:t xml:space="preserve">Además, el artículo 26 de la Constitución </w:t>
      </w:r>
      <w:r>
        <w:t xml:space="preserve">dice </w:t>
      </w:r>
      <w:r w:rsidRPr="00CE68ED">
        <w:t xml:space="preserve">que los dirigentes del país </w:t>
      </w:r>
      <w:r>
        <w:t xml:space="preserve">"nunca </w:t>
      </w:r>
      <w:r w:rsidRPr="00CE68ED">
        <w:t>recurrir</w:t>
      </w:r>
      <w:r>
        <w:t>án</w:t>
      </w:r>
      <w:r w:rsidRPr="00CE68ED">
        <w:t xml:space="preserve"> a la guerra</w:t>
      </w:r>
      <w:r>
        <w:t xml:space="preserve">, porque esta </w:t>
      </w:r>
      <w:r w:rsidRPr="00CE68ED">
        <w:t>menoscaba la soberanía legítima y la libertad de otros pueblos</w:t>
      </w:r>
      <w:r>
        <w:t>",</w:t>
      </w:r>
      <w:r w:rsidRPr="00CE68ED">
        <w:t xml:space="preserve"> </w:t>
      </w:r>
      <w:r>
        <w:t xml:space="preserve">y consagra </w:t>
      </w:r>
      <w:r w:rsidRPr="00CE68ED">
        <w:t xml:space="preserve">el principio de solidaridad </w:t>
      </w:r>
      <w:r>
        <w:t xml:space="preserve">que debe aplicarse únicamente </w:t>
      </w:r>
      <w:r w:rsidRPr="00CE68ED">
        <w:t xml:space="preserve">a los "pueblos y territorios coloniales", </w:t>
      </w:r>
      <w:r>
        <w:t xml:space="preserve">a que se refiere en términos </w:t>
      </w:r>
      <w:r w:rsidRPr="00CE68ED">
        <w:t>inequívoc</w:t>
      </w:r>
      <w:r>
        <w:t>os la resolución </w:t>
      </w:r>
      <w:r w:rsidRPr="00CE68ED">
        <w:t>1514 (XV) de la Asamblea General, de 14 de diciembre de 1960.</w:t>
      </w:r>
    </w:p>
    <w:p w:rsidR="00547A1D" w:rsidRPr="00CE68ED" w:rsidRDefault="00547A1D" w:rsidP="00547A1D">
      <w:pPr>
        <w:pStyle w:val="SingleTxtG"/>
      </w:pPr>
      <w:r w:rsidRPr="00CE68ED">
        <w:t>85.</w:t>
      </w:r>
      <w:r w:rsidRPr="00CE68ED">
        <w:tab/>
        <w:t xml:space="preserve">Argelia se </w:t>
      </w:r>
      <w:r>
        <w:t>ha adhe</w:t>
      </w:r>
      <w:r w:rsidRPr="00CE68ED">
        <w:t>ri</w:t>
      </w:r>
      <w:r>
        <w:t>do</w:t>
      </w:r>
      <w:r w:rsidRPr="00CE68ED">
        <w:t xml:space="preserve"> </w:t>
      </w:r>
      <w:r>
        <w:t xml:space="preserve">efectivamente </w:t>
      </w:r>
      <w:r w:rsidRPr="00CE68ED">
        <w:t xml:space="preserve">a los instrumentos internacionales de la lucha contra la discriminación </w:t>
      </w:r>
      <w:r>
        <w:t xml:space="preserve">y </w:t>
      </w:r>
      <w:r w:rsidRPr="00CE68ED">
        <w:t xml:space="preserve">el </w:t>
      </w:r>
      <w:r w:rsidRPr="00CE68ED">
        <w:rPr>
          <w:i/>
        </w:rPr>
        <w:t>apartheid</w:t>
      </w:r>
      <w:r w:rsidRPr="00CE68ED">
        <w:t>, entre ellos los siguientes:</w:t>
      </w:r>
    </w:p>
    <w:p w:rsidR="00547A1D" w:rsidRPr="00CE68ED" w:rsidRDefault="00547A1D" w:rsidP="00547A1D">
      <w:pPr>
        <w:pStyle w:val="Bullet1G"/>
      </w:pPr>
      <w:r w:rsidRPr="00CE68ED">
        <w:t xml:space="preserve">La Convención Internacional sobre la Represión y el Castigo del Crimen de </w:t>
      </w:r>
      <w:r w:rsidRPr="007953AB">
        <w:t>Apartheid</w:t>
      </w:r>
      <w:r w:rsidRPr="00CE68ED">
        <w:t xml:space="preserve">, ratificada por Decreto Nº 82-01 de 2 de enero de 1982, publicado en el </w:t>
      </w:r>
      <w:r w:rsidRPr="00CE68ED">
        <w:rPr>
          <w:i/>
        </w:rPr>
        <w:t xml:space="preserve">Boletín Oficial </w:t>
      </w:r>
      <w:r w:rsidRPr="00CE68ED">
        <w:t>Nº 01 de 5</w:t>
      </w:r>
      <w:r>
        <w:t xml:space="preserve"> de enero de </w:t>
      </w:r>
      <w:r w:rsidRPr="00CE68ED">
        <w:t>1982;</w:t>
      </w:r>
    </w:p>
    <w:p w:rsidR="00547A1D" w:rsidRPr="00CE68ED" w:rsidRDefault="00547A1D" w:rsidP="00547A1D">
      <w:pPr>
        <w:pStyle w:val="Bullet1G"/>
      </w:pPr>
      <w:r w:rsidRPr="00CE68ED">
        <w:t xml:space="preserve">La Convención relativa a la Lucha contra las Discriminaciones en la Esfera de la Enseñanza, ratificada por Decreto Nº 68-581 de 15 de octubre de 1968, publicado en el </w:t>
      </w:r>
      <w:r w:rsidRPr="00CE68ED">
        <w:rPr>
          <w:i/>
        </w:rPr>
        <w:t xml:space="preserve">Boletín Oficial </w:t>
      </w:r>
      <w:r w:rsidRPr="00CE68ED">
        <w:t>Nº 87 de 29</w:t>
      </w:r>
      <w:r>
        <w:t xml:space="preserve"> de octubre de </w:t>
      </w:r>
      <w:r w:rsidRPr="00CE68ED">
        <w:t>1968;</w:t>
      </w:r>
    </w:p>
    <w:p w:rsidR="00547A1D" w:rsidRPr="00CE68ED" w:rsidRDefault="00547A1D" w:rsidP="00547A1D">
      <w:pPr>
        <w:pStyle w:val="Bullet1G"/>
      </w:pPr>
      <w:r w:rsidRPr="00CE68ED">
        <w:t>El Convenio de la OIT sobre la discriminación (empleo y ocupación),</w:t>
      </w:r>
      <w:r>
        <w:t xml:space="preserve"> 1958 (Nº 111), </w:t>
      </w:r>
      <w:r w:rsidRPr="00CE68ED">
        <w:t xml:space="preserve">ratificado por Decreto Nº 69-21 de 22 de mayo de 1969, publicado en el </w:t>
      </w:r>
      <w:r w:rsidRPr="00CE68ED">
        <w:rPr>
          <w:i/>
        </w:rPr>
        <w:t xml:space="preserve">Boletín Oficial </w:t>
      </w:r>
      <w:r w:rsidRPr="00CE68ED">
        <w:t>Nº 18 de 6</w:t>
      </w:r>
      <w:r>
        <w:t xml:space="preserve"> de junio de </w:t>
      </w:r>
      <w:r w:rsidRPr="00CE68ED">
        <w:t>1969;</w:t>
      </w:r>
    </w:p>
    <w:p w:rsidR="00547A1D" w:rsidRPr="00CE68ED" w:rsidRDefault="00547A1D" w:rsidP="00547A1D">
      <w:pPr>
        <w:pStyle w:val="Bullet1G"/>
      </w:pPr>
      <w:r w:rsidRPr="00CE68ED">
        <w:t xml:space="preserve">La Convención Internacional contra el </w:t>
      </w:r>
      <w:r w:rsidRPr="007953AB">
        <w:t>Apartheid</w:t>
      </w:r>
      <w:r w:rsidRPr="00CE68ED">
        <w:rPr>
          <w:i/>
        </w:rPr>
        <w:t xml:space="preserve"> </w:t>
      </w:r>
      <w:r w:rsidRPr="00CE68ED">
        <w:t xml:space="preserve">en los Deportes, ratificada por Decreto Nº 88-89 de 3 de mayo de 1988, publicado en el </w:t>
      </w:r>
      <w:r w:rsidRPr="00CE68ED">
        <w:rPr>
          <w:i/>
        </w:rPr>
        <w:t xml:space="preserve">Boletín Oficial </w:t>
      </w:r>
      <w:r w:rsidRPr="00CE68ED">
        <w:t>Nº 18 de 4</w:t>
      </w:r>
      <w:r>
        <w:t xml:space="preserve"> de mayo de </w:t>
      </w:r>
      <w:r w:rsidRPr="00CE68ED">
        <w:t>1988.</w:t>
      </w:r>
    </w:p>
    <w:p w:rsidR="00547A1D" w:rsidRPr="00CE68ED" w:rsidRDefault="00547A1D" w:rsidP="00547A1D">
      <w:pPr>
        <w:pStyle w:val="H1G"/>
      </w:pPr>
      <w:r>
        <w:tab/>
      </w:r>
      <w:r>
        <w:tab/>
      </w:r>
      <w:bookmarkStart w:id="24" w:name="_Toc340474301"/>
      <w:r>
        <w:t>Artículo 4</w:t>
      </w:r>
      <w:r>
        <w:br/>
      </w:r>
      <w:r w:rsidRPr="00CE68ED">
        <w:t>Sanción de la incitación, los hechos o la propaganda racistas</w:t>
      </w:r>
      <w:bookmarkEnd w:id="24"/>
    </w:p>
    <w:p w:rsidR="00547A1D" w:rsidRPr="00CE68ED" w:rsidRDefault="00547A1D" w:rsidP="00547A1D">
      <w:pPr>
        <w:pStyle w:val="SingleTxtG"/>
      </w:pPr>
      <w:r w:rsidRPr="00CE68ED">
        <w:t>86.</w:t>
      </w:r>
      <w:r w:rsidRPr="00CE68ED">
        <w:tab/>
        <w:t>Independientemente del hecho de que las prácticas discriminatorias son un fenómeno ajeno a la sociedad argelina, que es profundamente hostil a toda forma de segregación racial, religiosa o cultural, el legisla</w:t>
      </w:r>
      <w:r>
        <w:t xml:space="preserve">dor </w:t>
      </w:r>
      <w:r w:rsidRPr="00CE68ED">
        <w:t>argelino tipifi</w:t>
      </w:r>
      <w:r>
        <w:t xml:space="preserve">có </w:t>
      </w:r>
      <w:r w:rsidRPr="00CE68ED">
        <w:t>como delito, desde la independencia</w:t>
      </w:r>
      <w:r>
        <w:t xml:space="preserve"> misma</w:t>
      </w:r>
      <w:r w:rsidRPr="00CE68ED">
        <w:t xml:space="preserve">, </w:t>
      </w:r>
      <w:r>
        <w:t>los actos de difamación cometidos</w:t>
      </w:r>
      <w:r w:rsidRPr="00CE68ED">
        <w:t xml:space="preserve"> contra una o varias personas pertenecientes a un grupo étnico o filosófico o a una religión determinada.</w:t>
      </w:r>
    </w:p>
    <w:p w:rsidR="00547A1D" w:rsidRDefault="00547A1D" w:rsidP="00547A1D">
      <w:pPr>
        <w:pStyle w:val="SingleTxtG"/>
      </w:pPr>
      <w:r w:rsidRPr="00CE68ED">
        <w:t>87.</w:t>
      </w:r>
      <w:r w:rsidRPr="00CE68ED">
        <w:tab/>
      </w:r>
      <w:r>
        <w:t>Por ello</w:t>
      </w:r>
      <w:r w:rsidRPr="00CE68ED">
        <w:t xml:space="preserve">, </w:t>
      </w:r>
      <w:r>
        <w:t xml:space="preserve">el derecho </w:t>
      </w:r>
      <w:r w:rsidRPr="00CE68ED">
        <w:t xml:space="preserve">penal </w:t>
      </w:r>
      <w:r>
        <w:t>ar</w:t>
      </w:r>
      <w:r w:rsidRPr="00CE68ED">
        <w:t>geli</w:t>
      </w:r>
      <w:r>
        <w:t>no considera difamación toda aleg</w:t>
      </w:r>
      <w:r w:rsidRPr="00CE68ED">
        <w:t xml:space="preserve">ación de un hecho que atente al honor o </w:t>
      </w:r>
      <w:r>
        <w:t>la dignidad de la persona</w:t>
      </w:r>
      <w:r w:rsidRPr="00CE68ED">
        <w:t>, o de</w:t>
      </w:r>
      <w:r>
        <w:t xml:space="preserve"> </w:t>
      </w:r>
      <w:r w:rsidRPr="00CE68ED">
        <w:t>l</w:t>
      </w:r>
      <w:r>
        <w:t>a</w:t>
      </w:r>
      <w:r w:rsidRPr="00CE68ED">
        <w:t xml:space="preserve"> </w:t>
      </w:r>
      <w:r>
        <w:t xml:space="preserve">entidad </w:t>
      </w:r>
      <w:r w:rsidRPr="00CE68ED">
        <w:t>a</w:t>
      </w:r>
      <w:r>
        <w:t xml:space="preserve"> </w:t>
      </w:r>
      <w:r w:rsidRPr="00CE68ED">
        <w:t>l</w:t>
      </w:r>
      <w:r>
        <w:t>a</w:t>
      </w:r>
      <w:r w:rsidRPr="00CE68ED">
        <w:t xml:space="preserve"> que se atribuya </w:t>
      </w:r>
      <w:r>
        <w:t>e</w:t>
      </w:r>
      <w:r w:rsidRPr="00CE68ED">
        <w:t xml:space="preserve">l </w:t>
      </w:r>
      <w:r>
        <w:t>hecho</w:t>
      </w:r>
      <w:r w:rsidRPr="00CE68ED">
        <w:t xml:space="preserve">; el Código Penal prevé y reprime este </w:t>
      </w:r>
      <w:r>
        <w:t xml:space="preserve">delito en sus </w:t>
      </w:r>
      <w:r w:rsidRPr="00CE68ED">
        <w:t>siguientes</w:t>
      </w:r>
      <w:r>
        <w:t xml:space="preserve"> disposiciones</w:t>
      </w:r>
      <w:r w:rsidRPr="00CE68ED">
        <w:t>:</w:t>
      </w:r>
    </w:p>
    <w:p w:rsidR="00547A1D" w:rsidRPr="006D7F00" w:rsidRDefault="00547A1D" w:rsidP="00547A1D">
      <w:pPr>
        <w:pStyle w:val="Bullet1G"/>
      </w:pPr>
      <w:r>
        <w:t>A</w:t>
      </w:r>
      <w:r w:rsidRPr="006D7F00">
        <w:t>rtículo 296</w:t>
      </w:r>
      <w:r>
        <w:t>:</w:t>
      </w:r>
      <w:r w:rsidRPr="006D7F00">
        <w:t xml:space="preserve"> "</w:t>
      </w:r>
      <w:r>
        <w:t>Constituye difamación t</w:t>
      </w:r>
      <w:r w:rsidRPr="006D7F00">
        <w:t>oda a</w:t>
      </w:r>
      <w:r>
        <w:t>leg</w:t>
      </w:r>
      <w:r w:rsidRPr="006D7F00">
        <w:t>ación o a</w:t>
      </w:r>
      <w:r>
        <w:t>tribu</w:t>
      </w:r>
      <w:r w:rsidRPr="006D7F00">
        <w:t xml:space="preserve">ción de un hecho que atente </w:t>
      </w:r>
      <w:r>
        <w:t>contr</w:t>
      </w:r>
      <w:r w:rsidRPr="006D7F00">
        <w:t>a</w:t>
      </w:r>
      <w:r>
        <w:t xml:space="preserve"> e</w:t>
      </w:r>
      <w:r w:rsidRPr="006D7F00">
        <w:t xml:space="preserve">l honor o la </w:t>
      </w:r>
      <w:r>
        <w:t>dignidad de la persona</w:t>
      </w:r>
      <w:r w:rsidRPr="006D7F00">
        <w:t xml:space="preserve"> o </w:t>
      </w:r>
      <w:r>
        <w:t xml:space="preserve">a la </w:t>
      </w:r>
      <w:r w:rsidRPr="006D7F00">
        <w:t>que se atribuya el hecho. La publicación directa o mediante reproducci</w:t>
      </w:r>
      <w:r>
        <w:t>ón de dich</w:t>
      </w:r>
      <w:r w:rsidRPr="006D7F00">
        <w:t>a a</w:t>
      </w:r>
      <w:r>
        <w:t>leg</w:t>
      </w:r>
      <w:r w:rsidRPr="006D7F00">
        <w:t>ación o a</w:t>
      </w:r>
      <w:r>
        <w:t>tribu</w:t>
      </w:r>
      <w:r w:rsidRPr="006D7F00">
        <w:t xml:space="preserve">ción </w:t>
      </w:r>
      <w:r>
        <w:t>está penada por la ley</w:t>
      </w:r>
      <w:r w:rsidRPr="006D7F00">
        <w:t xml:space="preserve">, aunque se </w:t>
      </w:r>
      <w:r>
        <w:t xml:space="preserve">expresen </w:t>
      </w:r>
      <w:r w:rsidRPr="006D7F00">
        <w:t>du</w:t>
      </w:r>
      <w:r>
        <w:t xml:space="preserve">das acerca de la veracidad de los hechos o no se mencione </w:t>
      </w:r>
      <w:r w:rsidRPr="006D7F00">
        <w:t xml:space="preserve">a </w:t>
      </w:r>
      <w:r>
        <w:t>las</w:t>
      </w:r>
      <w:r w:rsidRPr="006D7F00">
        <w:t xml:space="preserve"> persona</w:t>
      </w:r>
      <w:r>
        <w:t>s</w:t>
      </w:r>
      <w:r w:rsidRPr="006D7F00">
        <w:t xml:space="preserve"> o </w:t>
      </w:r>
      <w:r>
        <w:t>entidades interesadas, si estas pueden ser reconocidas en los discursos gr</w:t>
      </w:r>
      <w:r w:rsidRPr="006D7F00">
        <w:t xml:space="preserve">itos, amenazas, escritos o impresos, o </w:t>
      </w:r>
      <w:r>
        <w:t xml:space="preserve">en </w:t>
      </w:r>
      <w:r w:rsidRPr="006D7F00">
        <w:t xml:space="preserve">los carteles o rótulos </w:t>
      </w:r>
      <w:r>
        <w:t>en que se haga la mencionada alegación</w:t>
      </w:r>
      <w:r w:rsidRPr="006D7F00">
        <w:t>".</w:t>
      </w:r>
    </w:p>
    <w:p w:rsidR="00547A1D" w:rsidRPr="006D7F00" w:rsidRDefault="00547A1D" w:rsidP="00547A1D">
      <w:pPr>
        <w:pStyle w:val="Bullet1G"/>
      </w:pPr>
      <w:r>
        <w:t>A</w:t>
      </w:r>
      <w:r w:rsidRPr="006D7F00">
        <w:t>rtículo 298: "</w:t>
      </w:r>
      <w:r>
        <w:t>Los actos de difamación cometidos</w:t>
      </w:r>
      <w:r w:rsidRPr="006D7F00">
        <w:t xml:space="preserve"> contra particulares </w:t>
      </w:r>
      <w:r>
        <w:t xml:space="preserve">están castigados con </w:t>
      </w:r>
      <w:r w:rsidRPr="006D7F00">
        <w:t>pena</w:t>
      </w:r>
      <w:r>
        <w:t>s</w:t>
      </w:r>
      <w:r w:rsidRPr="006D7F00">
        <w:t xml:space="preserve"> de prisión de cinco días a seis meses y multa de 150 a 1.500 </w:t>
      </w:r>
      <w:r>
        <w:t>dinares</w:t>
      </w:r>
      <w:r w:rsidRPr="006D7F00">
        <w:t xml:space="preserve">, o </w:t>
      </w:r>
      <w:r>
        <w:t>con una de est</w:t>
      </w:r>
      <w:r w:rsidRPr="006D7F00">
        <w:t xml:space="preserve">as dos </w:t>
      </w:r>
      <w:r>
        <w:t>penas</w:t>
      </w:r>
      <w:r w:rsidRPr="006D7F00">
        <w:t xml:space="preserve">. </w:t>
      </w:r>
      <w:r>
        <w:t>Los actos de difamación cometidos</w:t>
      </w:r>
      <w:r w:rsidRPr="006D7F00">
        <w:t xml:space="preserve"> contra una o varias personas pertenecientes</w:t>
      </w:r>
      <w:r>
        <w:t xml:space="preserve"> a un grupo étnico o filosófico</w:t>
      </w:r>
      <w:r w:rsidRPr="006D7F00">
        <w:t xml:space="preserve"> o a una religión determinada</w:t>
      </w:r>
      <w:r>
        <w:t xml:space="preserve"> est</w:t>
      </w:r>
      <w:r w:rsidRPr="006D7F00">
        <w:t>á</w:t>
      </w:r>
      <w:r>
        <w:t>n</w:t>
      </w:r>
      <w:r w:rsidRPr="006D7F00">
        <w:t xml:space="preserve"> </w:t>
      </w:r>
      <w:r>
        <w:t xml:space="preserve">castigados con </w:t>
      </w:r>
      <w:r w:rsidRPr="006D7F00">
        <w:t>pena</w:t>
      </w:r>
      <w:r>
        <w:t>s</w:t>
      </w:r>
      <w:r w:rsidRPr="006D7F00">
        <w:t xml:space="preserve"> de prisió</w:t>
      </w:r>
      <w:r>
        <w:t>n de un mes a un año y multa de </w:t>
      </w:r>
      <w:r w:rsidRPr="006D7F00">
        <w:t xml:space="preserve">300 a 3.000 </w:t>
      </w:r>
      <w:r>
        <w:t>dinares,</w:t>
      </w:r>
      <w:r w:rsidRPr="006D7F00">
        <w:t xml:space="preserve"> cuando tenga</w:t>
      </w:r>
      <w:r>
        <w:t>n</w:t>
      </w:r>
      <w:r w:rsidRPr="006D7F00">
        <w:t xml:space="preserve"> por objeto incitar al odio entre los ciudadanos o los habitantes del país".</w:t>
      </w:r>
      <w:r>
        <w:t xml:space="preserve"> Asimismo, toda expresión ultr</w:t>
      </w:r>
      <w:r w:rsidRPr="006D7F00">
        <w:t>a</w:t>
      </w:r>
      <w:r>
        <w:t>ja</w:t>
      </w:r>
      <w:r w:rsidRPr="006D7F00">
        <w:t>nte, término desp</w:t>
      </w:r>
      <w:r>
        <w:t>r</w:t>
      </w:r>
      <w:r w:rsidRPr="006D7F00">
        <w:t>ec</w:t>
      </w:r>
      <w:r>
        <w:t>ia</w:t>
      </w:r>
      <w:r w:rsidRPr="006D7F00">
        <w:t xml:space="preserve">tivo o invectiva que no </w:t>
      </w:r>
      <w:r>
        <w:t xml:space="preserve">conlleve </w:t>
      </w:r>
      <w:r w:rsidRPr="006D7F00">
        <w:t xml:space="preserve">la atribución de </w:t>
      </w:r>
      <w:r>
        <w:t>ningú</w:t>
      </w:r>
      <w:r w:rsidRPr="006D7F00">
        <w:t>n hecho</w:t>
      </w:r>
      <w:r>
        <w:t xml:space="preserve"> concreto, se considera</w:t>
      </w:r>
      <w:r w:rsidRPr="006D7F00">
        <w:t xml:space="preserve"> constitutiva de injuria, </w:t>
      </w:r>
      <w:r>
        <w:t xml:space="preserve">y está </w:t>
      </w:r>
      <w:r w:rsidRPr="006D7F00">
        <w:t xml:space="preserve">prevista y sancionada </w:t>
      </w:r>
      <w:r>
        <w:t>en los artículos 297 y </w:t>
      </w:r>
      <w:r w:rsidRPr="006D7F00">
        <w:t xml:space="preserve">298 </w:t>
      </w:r>
      <w:r w:rsidRPr="006D7F00">
        <w:rPr>
          <w:i/>
        </w:rPr>
        <w:t>bis</w:t>
      </w:r>
      <w:r w:rsidRPr="006D7F00">
        <w:t xml:space="preserve"> del Código Penal. El artículo 297 dice lo siguiente: "</w:t>
      </w:r>
      <w:r>
        <w:t>Constituye injuria t</w:t>
      </w:r>
      <w:r w:rsidRPr="006D7F00">
        <w:t xml:space="preserve">oda expresión </w:t>
      </w:r>
      <w:r>
        <w:t>ultraj</w:t>
      </w:r>
      <w:r w:rsidRPr="006D7F00">
        <w:t>ante, término desp</w:t>
      </w:r>
      <w:r>
        <w:t>r</w:t>
      </w:r>
      <w:r w:rsidRPr="006D7F00">
        <w:t>ec</w:t>
      </w:r>
      <w:r>
        <w:t>ia</w:t>
      </w:r>
      <w:r w:rsidRPr="006D7F00">
        <w:t xml:space="preserve">tivo o invectiva que no conlleve la atribución de </w:t>
      </w:r>
      <w:r>
        <w:t>ningú</w:t>
      </w:r>
      <w:r w:rsidRPr="006D7F00">
        <w:t>n hecho</w:t>
      </w:r>
      <w:r>
        <w:t xml:space="preserve"> concreto</w:t>
      </w:r>
      <w:r w:rsidRPr="006D7F00">
        <w:t>".</w:t>
      </w:r>
    </w:p>
    <w:p w:rsidR="00547A1D" w:rsidRDefault="00547A1D" w:rsidP="00547A1D">
      <w:pPr>
        <w:pStyle w:val="Bullet1G"/>
      </w:pPr>
      <w:r>
        <w:t>A</w:t>
      </w:r>
      <w:r w:rsidRPr="006D7F00">
        <w:t xml:space="preserve">rtículo 298 </w:t>
      </w:r>
      <w:r w:rsidRPr="006D7F00">
        <w:rPr>
          <w:i/>
        </w:rPr>
        <w:t>bis</w:t>
      </w:r>
      <w:r w:rsidRPr="006D7F00">
        <w:t xml:space="preserve"> (Ley </w:t>
      </w:r>
      <w:r>
        <w:t xml:space="preserve">Nº </w:t>
      </w:r>
      <w:r w:rsidRPr="006D7F00">
        <w:t>82-04 de 13 de febrero de 1982): "</w:t>
      </w:r>
      <w:r>
        <w:t>Los actos injuriosos cometidos contra una</w:t>
      </w:r>
      <w:r w:rsidRPr="006D7F00">
        <w:t xml:space="preserve"> o varias personas pertenecientes a un grupo étnico o filosófico o a una religión determinada</w:t>
      </w:r>
      <w:r>
        <w:t xml:space="preserve"> se castigan </w:t>
      </w:r>
      <w:r w:rsidRPr="006D7F00">
        <w:t>con una pena de prisión de cinco días a seis mes</w:t>
      </w:r>
      <w:r>
        <w:t>es y una multa de 150 a 1.500 dinares</w:t>
      </w:r>
      <w:r w:rsidRPr="006D7F00">
        <w:t xml:space="preserve">, o </w:t>
      </w:r>
      <w:r>
        <w:t>con</w:t>
      </w:r>
      <w:r w:rsidRPr="006D7F00">
        <w:t xml:space="preserve"> una de estas </w:t>
      </w:r>
      <w:r>
        <w:t xml:space="preserve">dos </w:t>
      </w:r>
      <w:r w:rsidRPr="006D7F00">
        <w:t>penas".</w:t>
      </w:r>
    </w:p>
    <w:p w:rsidR="00547A1D" w:rsidRPr="006D7F00" w:rsidRDefault="00547A1D" w:rsidP="00547A1D">
      <w:pPr>
        <w:pStyle w:val="SingleTxtG"/>
      </w:pPr>
      <w:r w:rsidRPr="006D7F00">
        <w:t>88.</w:t>
      </w:r>
      <w:r w:rsidRPr="006D7F00">
        <w:tab/>
        <w:t xml:space="preserve">En virtud de la Ley </w:t>
      </w:r>
      <w:r>
        <w:t xml:space="preserve">Nº </w:t>
      </w:r>
      <w:r w:rsidRPr="006D7F00">
        <w:t xml:space="preserve">01-09 de 26 de julio de 2001, se modificaron los mencionados artículos 298 y 298 </w:t>
      </w:r>
      <w:r w:rsidRPr="006D7F00">
        <w:rPr>
          <w:i/>
        </w:rPr>
        <w:t>bis</w:t>
      </w:r>
      <w:r w:rsidRPr="0022043A">
        <w:t>,</w:t>
      </w:r>
      <w:r w:rsidRPr="006D7F00">
        <w:t xml:space="preserve"> aument</w:t>
      </w:r>
      <w:r>
        <w:t>ánd</w:t>
      </w:r>
      <w:r w:rsidRPr="006D7F00">
        <w:t>o</w:t>
      </w:r>
      <w:r>
        <w:t>se</w:t>
      </w:r>
      <w:r w:rsidRPr="006D7F00">
        <w:t xml:space="preserve"> la cuantía de la multa </w:t>
      </w:r>
      <w:r>
        <w:t xml:space="preserve">imponible </w:t>
      </w:r>
      <w:r w:rsidRPr="006D7F00">
        <w:t xml:space="preserve">por </w:t>
      </w:r>
      <w:r>
        <w:t>a</w:t>
      </w:r>
      <w:r w:rsidRPr="006D7F00">
        <w:t>c</w:t>
      </w:r>
      <w:r>
        <w:t>t</w:t>
      </w:r>
      <w:r w:rsidRPr="006D7F00">
        <w:t>os de difamación o injuria.</w:t>
      </w:r>
    </w:p>
    <w:p w:rsidR="00547A1D" w:rsidRPr="006D7F00" w:rsidRDefault="00547A1D" w:rsidP="00547A1D">
      <w:pPr>
        <w:pStyle w:val="SingleTxtG"/>
      </w:pPr>
      <w:r w:rsidRPr="006D7F00">
        <w:t>89.</w:t>
      </w:r>
      <w:r w:rsidRPr="006D7F00">
        <w:tab/>
        <w:t>El nuevo artículo 298 (Ley Nº 01-09 de 26 de julio de 2001) dice lo siguiente: "</w:t>
      </w:r>
      <w:r>
        <w:t>Los actos de difamación cometidos</w:t>
      </w:r>
      <w:r w:rsidRPr="006D7F00">
        <w:t xml:space="preserve"> contra </w:t>
      </w:r>
      <w:r>
        <w:t xml:space="preserve">los </w:t>
      </w:r>
      <w:r w:rsidRPr="006D7F00">
        <w:t>particulares se</w:t>
      </w:r>
      <w:r>
        <w:t xml:space="preserve"> castigan </w:t>
      </w:r>
      <w:r w:rsidRPr="006D7F00">
        <w:t xml:space="preserve">con una pena de prisión de cinco días a seis meses y multa de 5.000 a 50.000 </w:t>
      </w:r>
      <w:r>
        <w:t>dinares</w:t>
      </w:r>
      <w:r w:rsidRPr="006D7F00">
        <w:t xml:space="preserve">, o </w:t>
      </w:r>
      <w:r>
        <w:t>con</w:t>
      </w:r>
      <w:r w:rsidRPr="006D7F00">
        <w:t xml:space="preserve"> una de estas </w:t>
      </w:r>
      <w:r>
        <w:t xml:space="preserve">dos </w:t>
      </w:r>
      <w:r w:rsidRPr="006D7F00">
        <w:t xml:space="preserve">penas. </w:t>
      </w:r>
      <w:r>
        <w:t xml:space="preserve">Los actos de </w:t>
      </w:r>
      <w:r w:rsidRPr="006D7F00">
        <w:t>difamació</w:t>
      </w:r>
      <w:r>
        <w:t>n cometidos</w:t>
      </w:r>
      <w:r w:rsidRPr="006D7F00">
        <w:t xml:space="preserve"> contra una o varias personas pertene</w:t>
      </w:r>
      <w:r>
        <w:t>cie</w:t>
      </w:r>
      <w:r w:rsidRPr="006D7F00">
        <w:t>n</w:t>
      </w:r>
      <w:r>
        <w:t>tes</w:t>
      </w:r>
      <w:r w:rsidRPr="006D7F00">
        <w:t xml:space="preserve"> a un grupo étnico o filosófico, o a una religión determinada, se</w:t>
      </w:r>
      <w:r>
        <w:t xml:space="preserve"> castigan </w:t>
      </w:r>
      <w:r w:rsidRPr="006D7F00">
        <w:t>con pena</w:t>
      </w:r>
      <w:r>
        <w:t>s</w:t>
      </w:r>
      <w:r w:rsidRPr="006D7F00">
        <w:t xml:space="preserve"> de prisión de un mes a un año y multa de 10.000 a 100.000 </w:t>
      </w:r>
      <w:r>
        <w:t>dinares</w:t>
      </w:r>
      <w:r w:rsidRPr="006D7F00">
        <w:t xml:space="preserve"> o </w:t>
      </w:r>
      <w:r>
        <w:t>con</w:t>
      </w:r>
      <w:r w:rsidRPr="006D7F00">
        <w:t xml:space="preserve"> una de estas dos penas, cuando tenga</w:t>
      </w:r>
      <w:r>
        <w:t>n</w:t>
      </w:r>
      <w:r w:rsidRPr="006D7F00">
        <w:t xml:space="preserve"> por </w:t>
      </w:r>
      <w:r>
        <w:t xml:space="preserve">objeto </w:t>
      </w:r>
      <w:r w:rsidRPr="006D7F00">
        <w:t xml:space="preserve">incitar al odio entre ciudadanos o </w:t>
      </w:r>
      <w:r>
        <w:t xml:space="preserve">los </w:t>
      </w:r>
      <w:r w:rsidRPr="006D7F00">
        <w:t>habitantes del país</w:t>
      </w:r>
      <w:r>
        <w:t>".</w:t>
      </w:r>
    </w:p>
    <w:p w:rsidR="00547A1D" w:rsidRPr="006D7F00" w:rsidRDefault="00547A1D" w:rsidP="00547A1D">
      <w:pPr>
        <w:pStyle w:val="SingleTxtG"/>
      </w:pPr>
      <w:r w:rsidRPr="006D7F00">
        <w:t>90.</w:t>
      </w:r>
      <w:r w:rsidRPr="006D7F00">
        <w:tab/>
        <w:t xml:space="preserve">El nuevo artículo 298 </w:t>
      </w:r>
      <w:r w:rsidRPr="006D7F00">
        <w:rPr>
          <w:i/>
        </w:rPr>
        <w:t>bis</w:t>
      </w:r>
      <w:r w:rsidRPr="006D7F00">
        <w:t xml:space="preserve"> (Ley Nº 01-09 de 26 de julio de 2001) establece lo siguiente: "</w:t>
      </w:r>
      <w:r>
        <w:t>Los actos injuriosos cometidos</w:t>
      </w:r>
      <w:r w:rsidRPr="006D7F00">
        <w:t xml:space="preserve"> contra una o varias personas pertene</w:t>
      </w:r>
      <w:r>
        <w:t>cientes</w:t>
      </w:r>
      <w:r w:rsidRPr="006D7F00">
        <w:t xml:space="preserve"> a un grupo étnico o filosófico, o a una religión determinada, se</w:t>
      </w:r>
      <w:r>
        <w:t xml:space="preserve"> castigan </w:t>
      </w:r>
      <w:r w:rsidRPr="006D7F00">
        <w:t>con pena</w:t>
      </w:r>
      <w:r>
        <w:t>s</w:t>
      </w:r>
      <w:r w:rsidRPr="006D7F00">
        <w:t xml:space="preserve"> de prisión de cinco días a seis meses y multa de 5.000 a 50.000 </w:t>
      </w:r>
      <w:r>
        <w:t>dinares</w:t>
      </w:r>
      <w:r w:rsidRPr="006D7F00">
        <w:t xml:space="preserve">, o </w:t>
      </w:r>
      <w:r>
        <w:t>con</w:t>
      </w:r>
      <w:r w:rsidRPr="006D7F00">
        <w:t xml:space="preserve"> una de </w:t>
      </w:r>
      <w:r>
        <w:t>est</w:t>
      </w:r>
      <w:r w:rsidRPr="006D7F00">
        <w:t>as dos penas</w:t>
      </w:r>
      <w:r>
        <w:t>".</w:t>
      </w:r>
    </w:p>
    <w:p w:rsidR="00547A1D" w:rsidRPr="006D7F00" w:rsidRDefault="00547A1D" w:rsidP="00547A1D">
      <w:pPr>
        <w:pStyle w:val="SingleTxtG"/>
      </w:pPr>
      <w:r w:rsidRPr="006D7F00">
        <w:t>91.</w:t>
      </w:r>
      <w:r w:rsidRPr="006D7F00">
        <w:tab/>
        <w:t>La represión de toda actividad organiza</w:t>
      </w:r>
      <w:r>
        <w:t xml:space="preserve">tiva </w:t>
      </w:r>
      <w:r w:rsidRPr="006D7F00">
        <w:t>que incite a la discriminación racial</w:t>
      </w:r>
      <w:r>
        <w:t xml:space="preserve"> está previst</w:t>
      </w:r>
      <w:r w:rsidRPr="006D7F00">
        <w:t>a en los siguientes artículos:</w:t>
      </w:r>
    </w:p>
    <w:p w:rsidR="00547A1D" w:rsidRPr="006D7F00" w:rsidRDefault="00547A1D" w:rsidP="00547A1D">
      <w:pPr>
        <w:pStyle w:val="SingleTxtG"/>
      </w:pPr>
      <w:r w:rsidRPr="006D7F00">
        <w:tab/>
        <w:t>a)</w:t>
      </w:r>
      <w:r w:rsidRPr="006D7F00">
        <w:tab/>
        <w:t xml:space="preserve">Artículos 22, 30 y 61 de la Ley </w:t>
      </w:r>
      <w:r>
        <w:t xml:space="preserve">Nº </w:t>
      </w:r>
      <w:r w:rsidRPr="006D7F00">
        <w:t>90-14 de 2 de junio de 1990, relativa al ejercicio del derecho sindical;</w:t>
      </w:r>
    </w:p>
    <w:p w:rsidR="00547A1D" w:rsidRPr="006D7F00" w:rsidRDefault="00547A1D" w:rsidP="00547A1D">
      <w:pPr>
        <w:pStyle w:val="SingleTxtG"/>
      </w:pPr>
      <w:r w:rsidRPr="006D7F00">
        <w:tab/>
        <w:t>b)</w:t>
      </w:r>
      <w:r w:rsidRPr="006D7F00">
        <w:tab/>
        <w:t xml:space="preserve">Artículos 3 y 5 de la Ley </w:t>
      </w:r>
      <w:r>
        <w:t xml:space="preserve">Nº </w:t>
      </w:r>
      <w:r w:rsidRPr="006D7F00">
        <w:t>97-09 de 6 de marzo de 1997, relativa a los partidos políticos, modificada y completada;</w:t>
      </w:r>
    </w:p>
    <w:p w:rsidR="00547A1D" w:rsidRPr="006D7F00" w:rsidRDefault="00547A1D" w:rsidP="00547A1D">
      <w:pPr>
        <w:pStyle w:val="SingleTxtG"/>
      </w:pPr>
      <w:r w:rsidRPr="006D7F00">
        <w:tab/>
        <w:t>c)</w:t>
      </w:r>
      <w:r w:rsidRPr="006D7F00">
        <w:tab/>
        <w:t xml:space="preserve">Artículos 9, 10 y 24 de la Ley </w:t>
      </w:r>
      <w:r>
        <w:t xml:space="preserve">Nº </w:t>
      </w:r>
      <w:r w:rsidRPr="006D7F00">
        <w:t>89-28 de 31 de diciembre de 1989, relativa a las reuniones y manifestaciones públicas;</w:t>
      </w:r>
    </w:p>
    <w:p w:rsidR="00547A1D" w:rsidRPr="006D7F00" w:rsidRDefault="00547A1D" w:rsidP="00547A1D">
      <w:pPr>
        <w:pStyle w:val="SingleTxtG"/>
      </w:pPr>
      <w:r w:rsidRPr="006D7F00">
        <w:tab/>
        <w:t>d)</w:t>
      </w:r>
      <w:r w:rsidRPr="006D7F00">
        <w:tab/>
        <w:t xml:space="preserve">Artículos 24 y 41 de la Ley </w:t>
      </w:r>
      <w:r>
        <w:t xml:space="preserve">Nº </w:t>
      </w:r>
      <w:r w:rsidRPr="006D7F00">
        <w:t>90-31 de 4 de diciembre de 1990, relativa a las asociaciones.</w:t>
      </w:r>
    </w:p>
    <w:p w:rsidR="00547A1D" w:rsidRPr="006D7F00" w:rsidRDefault="00547A1D" w:rsidP="00547A1D">
      <w:pPr>
        <w:pStyle w:val="SingleTxtG"/>
      </w:pPr>
      <w:r w:rsidRPr="006D7F00">
        <w:t>92.</w:t>
      </w:r>
      <w:r w:rsidRPr="006D7F00">
        <w:tab/>
        <w:t>El artículo 77 de la Ley Nº 90-07 de 3 de abril de 1990, relativ</w:t>
      </w:r>
      <w:r>
        <w:t>a</w:t>
      </w:r>
      <w:r w:rsidRPr="006D7F00">
        <w:t xml:space="preserve"> a la información, prevé las penas de prisión y multa para las </w:t>
      </w:r>
      <w:r>
        <w:t xml:space="preserve">injurias </w:t>
      </w:r>
      <w:r w:rsidRPr="006D7F00">
        <w:t xml:space="preserve">contra el </w:t>
      </w:r>
      <w:r>
        <w:t>i</w:t>
      </w:r>
      <w:r w:rsidRPr="006D7F00">
        <w:t xml:space="preserve">slam y otras religiones </w:t>
      </w:r>
      <w:r>
        <w:t xml:space="preserve">reveladas </w:t>
      </w:r>
      <w:r w:rsidRPr="006D7F00">
        <w:t xml:space="preserve">por escrito, </w:t>
      </w:r>
      <w:r>
        <w:t xml:space="preserve">o con </w:t>
      </w:r>
      <w:r w:rsidRPr="006D7F00">
        <w:t xml:space="preserve">sonidos, imágenes, dibujos o cualquier </w:t>
      </w:r>
      <w:r>
        <w:t>otro medio directo o indirecto</w:t>
      </w:r>
      <w:r w:rsidRPr="006D7F00">
        <w:t>.</w:t>
      </w:r>
    </w:p>
    <w:p w:rsidR="00547A1D" w:rsidRPr="006D7F00" w:rsidRDefault="00547A1D" w:rsidP="00547A1D">
      <w:pPr>
        <w:pStyle w:val="SingleTxtG"/>
      </w:pPr>
      <w:r w:rsidRPr="006D7F00">
        <w:t>93.</w:t>
      </w:r>
      <w:r w:rsidRPr="006D7F00">
        <w:tab/>
        <w:t xml:space="preserve">Por último, la prohibición a las autoridades y en las instituciones públicas de incitar o alentar a la discriminación racial está prevista en los artículos 8, 9, 14, 24, 51 y 100 de la Constitución, en el artículo 44 del Código </w:t>
      </w:r>
      <w:r>
        <w:t xml:space="preserve">Municipal </w:t>
      </w:r>
      <w:r w:rsidRPr="006D7F00">
        <w:t>y en los artículos 51 y 94 del Código de la Wilaya.</w:t>
      </w:r>
    </w:p>
    <w:p w:rsidR="00547A1D" w:rsidRPr="006D7F00" w:rsidRDefault="00547A1D" w:rsidP="00547A1D">
      <w:pPr>
        <w:pStyle w:val="H1G"/>
      </w:pPr>
      <w:r>
        <w:tab/>
      </w:r>
      <w:r>
        <w:tab/>
      </w:r>
      <w:bookmarkStart w:id="25" w:name="_Toc340474302"/>
      <w:r w:rsidRPr="006D7F00">
        <w:t>Artículo 5</w:t>
      </w:r>
      <w:r>
        <w:br/>
        <w:t>Goc</w:t>
      </w:r>
      <w:r w:rsidRPr="006D7F00">
        <w:t>e pleno y efectivo de lo</w:t>
      </w:r>
      <w:r>
        <w:t>s derechos civiles y políticos, económicos, </w:t>
      </w:r>
      <w:r w:rsidRPr="006D7F00">
        <w:t>sociales y culturales</w:t>
      </w:r>
      <w:bookmarkEnd w:id="25"/>
    </w:p>
    <w:p w:rsidR="00547A1D" w:rsidRPr="006D7F00" w:rsidRDefault="00547A1D" w:rsidP="00D823E2">
      <w:pPr>
        <w:pStyle w:val="H1G"/>
      </w:pPr>
      <w:r>
        <w:tab/>
      </w:r>
      <w:r>
        <w:tab/>
      </w:r>
      <w:bookmarkStart w:id="26" w:name="_Toc340474303"/>
      <w:r w:rsidRPr="006D7F00">
        <w:t>Artículo 5 a)</w:t>
      </w:r>
      <w:r>
        <w:br/>
      </w:r>
      <w:r w:rsidRPr="006D7F00">
        <w:t>Derecho a la igualdad de tra</w:t>
      </w:r>
      <w:r>
        <w:t xml:space="preserve">tamiento en los tribunales </w:t>
      </w:r>
      <w:r w:rsidR="00D823E2">
        <w:t>y </w:t>
      </w:r>
      <w:r>
        <w:t>la</w:t>
      </w:r>
      <w:r w:rsidR="00D823E2">
        <w:t> </w:t>
      </w:r>
      <w:r w:rsidRPr="006D7F00">
        <w:t>administración</w:t>
      </w:r>
      <w:r>
        <w:t> </w:t>
      </w:r>
      <w:r w:rsidRPr="006D7F00">
        <w:t>de</w:t>
      </w:r>
      <w:r>
        <w:t> </w:t>
      </w:r>
      <w:r w:rsidRPr="006D7F00">
        <w:t>la</w:t>
      </w:r>
      <w:r>
        <w:t> </w:t>
      </w:r>
      <w:r w:rsidRPr="006D7F00">
        <w:t>justicia</w:t>
      </w:r>
      <w:bookmarkEnd w:id="26"/>
    </w:p>
    <w:p w:rsidR="00547A1D" w:rsidRPr="006D7F00" w:rsidRDefault="00547A1D" w:rsidP="00547A1D">
      <w:pPr>
        <w:pStyle w:val="SingleTxtG"/>
      </w:pPr>
      <w:r w:rsidRPr="006D7F00">
        <w:t>94.</w:t>
      </w:r>
      <w:r w:rsidRPr="006D7F00">
        <w:tab/>
        <w:t xml:space="preserve">Argelia ha ratificado el Pacto de Derechos Civiles y Políticos, su Protocolo Facultativo y la Carta </w:t>
      </w:r>
      <w:r>
        <w:t>A</w:t>
      </w:r>
      <w:r w:rsidRPr="006D7F00">
        <w:t xml:space="preserve">fricana de Derechos Humanos y de los </w:t>
      </w:r>
      <w:r>
        <w:t>P</w:t>
      </w:r>
      <w:r w:rsidRPr="006D7F00">
        <w:t>ueblos de 27 de junio de</w:t>
      </w:r>
      <w:r>
        <w:t> </w:t>
      </w:r>
      <w:r w:rsidRPr="006D7F00">
        <w:t>1981, y por consiguiente ofrece a sus ciudadanos, así como a toda otra persona que se encuentre bajo su jurisdicción, la posibilidad de ejercer esos derechos en el marco de los procedimientos en vigor.</w:t>
      </w:r>
    </w:p>
    <w:p w:rsidR="00547A1D" w:rsidRPr="006D7F00" w:rsidRDefault="00547A1D" w:rsidP="00547A1D">
      <w:pPr>
        <w:pStyle w:val="SingleTxtG"/>
      </w:pPr>
      <w:r w:rsidRPr="006D7F00">
        <w:t>95.</w:t>
      </w:r>
      <w:r w:rsidRPr="006D7F00">
        <w:tab/>
        <w:t xml:space="preserve">La igualdad ante la ley es un derecho constitucional que no está sujeto a ninguna restricción ni distinción </w:t>
      </w:r>
      <w:r>
        <w:t xml:space="preserve">por motivos </w:t>
      </w:r>
      <w:r w:rsidRPr="006D7F00">
        <w:t xml:space="preserve">de raza, color u origen nacional o étnico. Cabe señalar que el acceso a la justicia civil de los extranjeros en Argelia ya no está sujeto al depósito previo de la </w:t>
      </w:r>
      <w:r w:rsidRPr="006D7F00">
        <w:rPr>
          <w:i/>
        </w:rPr>
        <w:t>cautio judicatum solvi</w:t>
      </w:r>
      <w:r w:rsidRPr="006D7F00">
        <w:t xml:space="preserve">. En las causas penales, los extranjeros </w:t>
      </w:r>
      <w:r>
        <w:t xml:space="preserve">cuentan </w:t>
      </w:r>
      <w:r w:rsidRPr="006D7F00">
        <w:t xml:space="preserve">obligatoriamente </w:t>
      </w:r>
      <w:r>
        <w:t>con</w:t>
      </w:r>
      <w:r w:rsidRPr="006D7F00">
        <w:t xml:space="preserve"> la asistencia de un intérprete, </w:t>
      </w:r>
      <w:r>
        <w:t>de ser menester</w:t>
      </w:r>
      <w:r w:rsidRPr="006D7F00">
        <w:t>, y de un abogado en todos los casos; el derecho a la defensa está garantizado por la Constitución.</w:t>
      </w:r>
    </w:p>
    <w:p w:rsidR="00547A1D" w:rsidRPr="006D7F00" w:rsidRDefault="00547A1D" w:rsidP="00547A1D">
      <w:pPr>
        <w:pStyle w:val="SingleTxtG"/>
      </w:pPr>
      <w:r w:rsidRPr="006D7F00">
        <w:t>96.</w:t>
      </w:r>
      <w:r w:rsidRPr="006D7F00">
        <w:tab/>
        <w:t>La Ley Nº 09-02 de 25 de febrero de 2009, por la que se modifica y completa la Orden</w:t>
      </w:r>
      <w:r>
        <w:t>anza</w:t>
      </w:r>
      <w:r w:rsidRPr="006D7F00">
        <w:t xml:space="preserve"> Nº 71-57 de 5 de agosto de 1971</w:t>
      </w:r>
      <w:r>
        <w:t>,</w:t>
      </w:r>
      <w:r w:rsidRPr="006D7F00">
        <w:t xml:space="preserve"> relativa a la asistencia judicia</w:t>
      </w:r>
      <w:r>
        <w:t>l</w:t>
      </w:r>
      <w:r w:rsidRPr="006D7F00">
        <w:t xml:space="preserve">, prevé que puede beneficiarse de esta asistencia (asistencia letrada, pago de las costas procesales) "todo extranjero que resida legalmente en el territorio nacional y no </w:t>
      </w:r>
      <w:r>
        <w:t>disponga de</w:t>
      </w:r>
      <w:r w:rsidRPr="006D7F00">
        <w:t xml:space="preserve"> recursos suficientes para hacer valer sus derechos </w:t>
      </w:r>
      <w:r>
        <w:t>ante la</w:t>
      </w:r>
      <w:r w:rsidRPr="006D7F00">
        <w:t xml:space="preserve"> justicia"; </w:t>
      </w:r>
      <w:r>
        <w:t>la misma L</w:t>
      </w:r>
      <w:r w:rsidRPr="006D7F00">
        <w:t xml:space="preserve">ey dispone que "se concederá asistencia judicial </w:t>
      </w:r>
      <w:r>
        <w:t xml:space="preserve">en </w:t>
      </w:r>
      <w:r w:rsidRPr="006D7F00">
        <w:t xml:space="preserve">todas las causas incoadas ante los tribunales ordinarios y administrativos, así como </w:t>
      </w:r>
      <w:r>
        <w:t>en toda</w:t>
      </w:r>
      <w:r w:rsidRPr="006D7F00">
        <w:t>s l</w:t>
      </w:r>
      <w:r>
        <w:t>as actuacione</w:t>
      </w:r>
      <w:r w:rsidRPr="006D7F00">
        <w:t xml:space="preserve">s </w:t>
      </w:r>
      <w:r>
        <w:rPr>
          <w:i/>
        </w:rPr>
        <w:t>ex grat</w:t>
      </w:r>
      <w:r w:rsidRPr="006D7F00">
        <w:rPr>
          <w:i/>
        </w:rPr>
        <w:t>ia</w:t>
      </w:r>
      <w:r w:rsidRPr="006D7F00">
        <w:t xml:space="preserve"> o medidas provisionales".</w:t>
      </w:r>
    </w:p>
    <w:p w:rsidR="00547A1D" w:rsidRPr="006D7F00" w:rsidRDefault="00547A1D" w:rsidP="00547A1D">
      <w:pPr>
        <w:pStyle w:val="SingleTxtG"/>
      </w:pPr>
      <w:r w:rsidRPr="006D7F00">
        <w:t>97.</w:t>
      </w:r>
      <w:r w:rsidRPr="006D7F00">
        <w:tab/>
        <w:t>Con arreglo a esta Ley</w:t>
      </w:r>
      <w:r>
        <w:t>,</w:t>
      </w:r>
      <w:r w:rsidRPr="006D7F00">
        <w:t xml:space="preserve"> se benefician de la asistencia judicial </w:t>
      </w:r>
      <w:r>
        <w:t xml:space="preserve">de pleno </w:t>
      </w:r>
      <w:r w:rsidRPr="006D7F00">
        <w:t>derecho las víctimas de la trata de personas, el tráfico de órganos y el tráfico ilícito de migrantes, sean nacionales o extranjeras.</w:t>
      </w:r>
    </w:p>
    <w:p w:rsidR="00547A1D" w:rsidRPr="006D7F00" w:rsidRDefault="00547A1D" w:rsidP="00547A1D">
      <w:pPr>
        <w:pStyle w:val="SingleTxtG"/>
      </w:pPr>
      <w:r w:rsidRPr="006D7F00">
        <w:t>98.</w:t>
      </w:r>
      <w:r w:rsidRPr="006D7F00">
        <w:tab/>
        <w:t xml:space="preserve">Es evidente que en Argelia la única discriminación existente es la relativa a la condición de extranjeros. </w:t>
      </w:r>
      <w:r>
        <w:t>Una vez suprimid</w:t>
      </w:r>
      <w:r w:rsidRPr="006D7F00">
        <w:t>a esta discriminación por la vía legal, no subsiste ninguna distinción a este respecto. En Argelia no existen discriminaciones por motivo de raza, color, sexo, religión que se profes</w:t>
      </w:r>
      <w:r>
        <w:t>a</w:t>
      </w:r>
      <w:r w:rsidRPr="006D7F00">
        <w:t xml:space="preserve"> u origen étnico.</w:t>
      </w:r>
    </w:p>
    <w:p w:rsidR="00547A1D" w:rsidRPr="006D7F00" w:rsidRDefault="00547A1D" w:rsidP="00547A1D">
      <w:pPr>
        <w:pStyle w:val="SingleTxtG"/>
      </w:pPr>
      <w:r w:rsidRPr="006D7F00">
        <w:t>99.</w:t>
      </w:r>
      <w:r w:rsidRPr="006D7F00">
        <w:tab/>
        <w:t xml:space="preserve">La legislación argelina prevé sistemáticamente </w:t>
      </w:r>
      <w:r>
        <w:t xml:space="preserve">la </w:t>
      </w:r>
      <w:r w:rsidRPr="006D7F00">
        <w:t>igual</w:t>
      </w:r>
      <w:r>
        <w:t>dad de trato</w:t>
      </w:r>
      <w:r w:rsidRPr="006D7F00">
        <w:t xml:space="preserve"> entre los encausados</w:t>
      </w:r>
      <w:r>
        <w:t>,</w:t>
      </w:r>
      <w:r w:rsidRPr="006D7F00">
        <w:t xml:space="preserve"> y </w:t>
      </w:r>
      <w:r>
        <w:t xml:space="preserve">contempla </w:t>
      </w:r>
      <w:r w:rsidRPr="006D7F00">
        <w:t>vías de recurso cuando una restricción limita el ejercicio de un determinado derecho.</w:t>
      </w:r>
    </w:p>
    <w:p w:rsidR="00381C24" w:rsidRDefault="00547A1D" w:rsidP="00547A1D">
      <w:pPr>
        <w:pStyle w:val="SingleTxtG"/>
      </w:pPr>
      <w:r w:rsidRPr="006D7F00">
        <w:t>100.</w:t>
      </w:r>
      <w:r w:rsidRPr="006D7F00">
        <w:tab/>
        <w:t xml:space="preserve">Esta última regla es aplicable no solo a las decisiones </w:t>
      </w:r>
      <w:r>
        <w:t xml:space="preserve">de </w:t>
      </w:r>
      <w:r w:rsidRPr="006D7F00">
        <w:t>los órganos jurisdiccionales, sino también a las de</w:t>
      </w:r>
      <w:r>
        <w:t xml:space="preserve"> </w:t>
      </w:r>
      <w:r w:rsidRPr="006D7F00">
        <w:t>las autoridades administrativas, cuya validez aprecia en última instancia el Consejo del Estado (alta jurisdicción administrativa).</w:t>
      </w:r>
    </w:p>
    <w:p w:rsidR="003F4CA7" w:rsidRPr="007A1830" w:rsidRDefault="003F4CA7" w:rsidP="003F4CA7">
      <w:pPr>
        <w:pStyle w:val="SingleTxtG"/>
      </w:pPr>
      <w:r w:rsidRPr="007A1830">
        <w:t>101.</w:t>
      </w:r>
      <w:r w:rsidRPr="007A1830">
        <w:tab/>
        <w:t>Se trata de recursos legales que la justicia y la administración deben ac</w:t>
      </w:r>
      <w:r>
        <w:t>a</w:t>
      </w:r>
      <w:r w:rsidRPr="007A1830">
        <w:t xml:space="preserve">tar so pena de </w:t>
      </w:r>
      <w:r>
        <w:t>ser sancionadas</w:t>
      </w:r>
      <w:r w:rsidRPr="007A1830">
        <w:t xml:space="preserve">. Estos recursos, que están a la disposición de </w:t>
      </w:r>
      <w:r>
        <w:t>todas las personas privadas de libertad por causa de detención o de reclusión</w:t>
      </w:r>
      <w:r w:rsidRPr="007A1830">
        <w:t xml:space="preserve">, se aplican </w:t>
      </w:r>
      <w:r>
        <w:t>en</w:t>
      </w:r>
      <w:r w:rsidRPr="007A1830">
        <w:t xml:space="preserve"> todos los niveles del procedimiento.</w:t>
      </w:r>
    </w:p>
    <w:p w:rsidR="003F4CA7" w:rsidRPr="007A1830" w:rsidRDefault="003F4CA7" w:rsidP="003F4CA7">
      <w:pPr>
        <w:pStyle w:val="SingleTxtG"/>
      </w:pPr>
      <w:r w:rsidRPr="007A1830">
        <w:t>102.</w:t>
      </w:r>
      <w:r w:rsidRPr="007A1830">
        <w:tab/>
        <w:t xml:space="preserve">En la fase de las </w:t>
      </w:r>
      <w:r>
        <w:t>investigaciones preliminares</w:t>
      </w:r>
      <w:r w:rsidRPr="007A1830">
        <w:t xml:space="preserve">, los magistrados de la fiscalía son informados de </w:t>
      </w:r>
      <w:r>
        <w:t>las</w:t>
      </w:r>
      <w:r w:rsidRPr="007A1830">
        <w:t xml:space="preserve"> detenci</w:t>
      </w:r>
      <w:r>
        <w:t>ones</w:t>
      </w:r>
      <w:r w:rsidRPr="007A1830">
        <w:t xml:space="preserve"> que se haya</w:t>
      </w:r>
      <w:r>
        <w:t>n</w:t>
      </w:r>
      <w:r w:rsidRPr="007A1830">
        <w:t xml:space="preserve"> </w:t>
      </w:r>
      <w:r>
        <w:t>practicado</w:t>
      </w:r>
      <w:r w:rsidRPr="007A1830">
        <w:t xml:space="preserve"> y tienen la obligación de </w:t>
      </w:r>
      <w:r>
        <w:t>supervisar</w:t>
      </w:r>
      <w:r w:rsidRPr="007A1830">
        <w:t xml:space="preserve"> los procedimientos utilizados por los agentes de la policía judicial para realizar la investigación (perquisiciones, </w:t>
      </w:r>
      <w:r>
        <w:t>registros</w:t>
      </w:r>
      <w:r w:rsidRPr="007A1830">
        <w:t xml:space="preserve"> domiciliari</w:t>
      </w:r>
      <w:r>
        <w:t>o</w:t>
      </w:r>
      <w:r w:rsidRPr="007A1830">
        <w:t xml:space="preserve">s, </w:t>
      </w:r>
      <w:r>
        <w:t>incautaciones</w:t>
      </w:r>
      <w:r w:rsidRPr="007A1830">
        <w:t>, detención policial).</w:t>
      </w:r>
    </w:p>
    <w:p w:rsidR="003F4CA7" w:rsidRPr="007A1830" w:rsidRDefault="003F4CA7" w:rsidP="003F4CA7">
      <w:pPr>
        <w:pStyle w:val="SingleTxtG"/>
      </w:pPr>
      <w:r w:rsidRPr="007A1830">
        <w:t>103.</w:t>
      </w:r>
      <w:r w:rsidRPr="007A1830">
        <w:tab/>
      </w:r>
      <w:r>
        <w:t>Cuando, al término de las investigaciones preliminares, las personas detenidas pasan a disposición judicial</w:t>
      </w:r>
      <w:r w:rsidRPr="007A1830">
        <w:t xml:space="preserve"> de resultas de una orden de busca y captura o </w:t>
      </w:r>
      <w:r>
        <w:t xml:space="preserve">de </w:t>
      </w:r>
      <w:r w:rsidRPr="007A1830">
        <w:t xml:space="preserve">una orden de ingreso en prisión, o a raíz de una condena a una pena de privación de libertad, los interesados tienen la posibilidad de </w:t>
      </w:r>
      <w:r>
        <w:t>elevar</w:t>
      </w:r>
      <w:r w:rsidRPr="007A1830">
        <w:t xml:space="preserve"> un recurso a la jurisdicción competente, solicitando la libertad provisional (sala de recursos contra la instrucción, tribunal </w:t>
      </w:r>
      <w:r>
        <w:t>que haya conocido de la causa</w:t>
      </w:r>
      <w:r w:rsidRPr="007A1830">
        <w:t>, Tribunal Supremo en determinadas condiciones).</w:t>
      </w:r>
    </w:p>
    <w:p w:rsidR="003F4CA7" w:rsidRPr="007A1830" w:rsidRDefault="003F4CA7" w:rsidP="003F4CA7">
      <w:pPr>
        <w:pStyle w:val="SingleTxtG"/>
      </w:pPr>
      <w:r w:rsidRPr="007A1830">
        <w:t>104.</w:t>
      </w:r>
      <w:r w:rsidRPr="007A1830">
        <w:tab/>
        <w:t>Las reglas previstas a este respecto en el Código de Procedimiento Penal se aplican indistintamente a l</w:t>
      </w:r>
      <w:r>
        <w:t>o</w:t>
      </w:r>
      <w:r w:rsidRPr="007A1830">
        <w:t>s nacion</w:t>
      </w:r>
      <w:r>
        <w:t>al</w:t>
      </w:r>
      <w:r w:rsidRPr="007A1830">
        <w:t>es y a los extranjeros.</w:t>
      </w:r>
    </w:p>
    <w:p w:rsidR="003F4CA7" w:rsidRPr="007A1830" w:rsidRDefault="003F4CA7" w:rsidP="003F4CA7">
      <w:pPr>
        <w:pStyle w:val="SingleTxtG"/>
      </w:pPr>
      <w:r w:rsidRPr="007A1830">
        <w:t>105.</w:t>
      </w:r>
      <w:r w:rsidRPr="007A1830">
        <w:tab/>
        <w:t xml:space="preserve">El artículo 49 de la Constitución dispone que "el </w:t>
      </w:r>
      <w:r>
        <w:t>error judicial entraña la reparación por parte del Estado</w:t>
      </w:r>
      <w:r w:rsidRPr="007A1830">
        <w:t>. La ley determina las condiciones y las modalidades de la reparación".</w:t>
      </w:r>
    </w:p>
    <w:p w:rsidR="003F4CA7" w:rsidRPr="007A1830" w:rsidRDefault="003F4CA7" w:rsidP="003F4CA7">
      <w:pPr>
        <w:pStyle w:val="SingleTxtG"/>
      </w:pPr>
      <w:r w:rsidRPr="007A1830">
        <w:t>106.</w:t>
      </w:r>
      <w:r w:rsidRPr="007A1830">
        <w:tab/>
        <w:t>Pueden beneficiarse del derecho a la reparación los ciudadanos que hayan sido víctimas de detenci</w:t>
      </w:r>
      <w:r>
        <w:t>ones</w:t>
      </w:r>
      <w:r w:rsidRPr="007A1830">
        <w:t xml:space="preserve"> o reclusi</w:t>
      </w:r>
      <w:r>
        <w:t>ones</w:t>
      </w:r>
      <w:r w:rsidRPr="007A1830">
        <w:t xml:space="preserve"> ilegales. Los extranjeros también pueden beneficiarse de este derecho. El Código de Procedimiento Penal garantiza el ejercicio de</w:t>
      </w:r>
      <w:r>
        <w:t>l</w:t>
      </w:r>
      <w:r w:rsidRPr="007A1830">
        <w:t xml:space="preserve"> derecho.</w:t>
      </w:r>
    </w:p>
    <w:p w:rsidR="003F4CA7" w:rsidRPr="007A1830" w:rsidRDefault="003F4CA7" w:rsidP="003F4CA7">
      <w:pPr>
        <w:pStyle w:val="SingleTxtG"/>
      </w:pPr>
      <w:r w:rsidRPr="007A1830">
        <w:t>107.</w:t>
      </w:r>
      <w:r w:rsidRPr="007A1830">
        <w:tab/>
        <w:t>Las modificaciones introducidas en el Código de Procedimiento Penal en virtud de la Ley Nº</w:t>
      </w:r>
      <w:r>
        <w:t> 01-08 de 2</w:t>
      </w:r>
      <w:r w:rsidRPr="007A1830">
        <w:t>6 de junio d</w:t>
      </w:r>
      <w:r>
        <w:t>e</w:t>
      </w:r>
      <w:r w:rsidRPr="007A1830">
        <w:t xml:space="preserve"> 2001 </w:t>
      </w:r>
      <w:r>
        <w:t>confirman</w:t>
      </w:r>
      <w:r w:rsidRPr="007A1830">
        <w:t xml:space="preserve"> el derecho a </w:t>
      </w:r>
      <w:r>
        <w:t>obtener</w:t>
      </w:r>
      <w:r w:rsidRPr="007A1830">
        <w:t xml:space="preserve"> una reparación en los casos de detención provisional injustificada que haya dado lugar a una decisión de sobreseimiento o absolución</w:t>
      </w:r>
      <w:r>
        <w:t xml:space="preserve"> </w:t>
      </w:r>
      <w:r w:rsidRPr="007A1830">
        <w:t xml:space="preserve">en firme (arts. 137 </w:t>
      </w:r>
      <w:r w:rsidRPr="007A1830">
        <w:rPr>
          <w:i/>
        </w:rPr>
        <w:t>bis</w:t>
      </w:r>
      <w:r w:rsidRPr="007A1830">
        <w:t xml:space="preserve"> a 137 </w:t>
      </w:r>
      <w:r w:rsidRPr="007A1830">
        <w:rPr>
          <w:i/>
        </w:rPr>
        <w:t>bis</w:t>
      </w:r>
      <w:r w:rsidRPr="007A1830">
        <w:t xml:space="preserve"> 14)</w:t>
      </w:r>
      <w:r>
        <w:t>,</w:t>
      </w:r>
      <w:r w:rsidRPr="007A1830">
        <w:t xml:space="preserve"> así como</w:t>
      </w:r>
      <w:r>
        <w:t xml:space="preserve"> en</w:t>
      </w:r>
      <w:r w:rsidRPr="007A1830">
        <w:t xml:space="preserve"> los casos de error judicial del que </w:t>
      </w:r>
      <w:r>
        <w:t>sea</w:t>
      </w:r>
      <w:r w:rsidRPr="007A1830">
        <w:t xml:space="preserve"> víctima un condenado cuya inocencia se haya demostrado posteriormente (arts. 531</w:t>
      </w:r>
      <w:r>
        <w:t xml:space="preserve"> </w:t>
      </w:r>
      <w:r w:rsidRPr="007A1830">
        <w:rPr>
          <w:i/>
        </w:rPr>
        <w:t>bis</w:t>
      </w:r>
      <w:r w:rsidRPr="007A1830">
        <w:t xml:space="preserve"> y 531 </w:t>
      </w:r>
      <w:r w:rsidRPr="007A1830">
        <w:rPr>
          <w:i/>
        </w:rPr>
        <w:t>bis</w:t>
      </w:r>
      <w:r w:rsidRPr="007A1830">
        <w:t xml:space="preserve"> 1).</w:t>
      </w:r>
    </w:p>
    <w:p w:rsidR="003F4CA7" w:rsidRPr="007A1830" w:rsidRDefault="003F4CA7" w:rsidP="003F4CA7">
      <w:pPr>
        <w:pStyle w:val="SingleTxtG"/>
      </w:pPr>
      <w:r w:rsidRPr="007A1830">
        <w:t>108.</w:t>
      </w:r>
      <w:r w:rsidRPr="007A1830">
        <w:tab/>
        <w:t>Por otra parte, el Código de Procedimiento Penal establece, en su artículo 91, que: "</w:t>
      </w:r>
      <w:r>
        <w:t>E</w:t>
      </w:r>
      <w:r w:rsidRPr="007A1830">
        <w:t xml:space="preserve">l juez de instrucción puede recurrir a los servicios de un intérprete, que no podrá ser el secretario del tribunal ni </w:t>
      </w:r>
      <w:r>
        <w:t>un</w:t>
      </w:r>
      <w:r w:rsidRPr="007A1830">
        <w:t xml:space="preserve"> testigo. Si</w:t>
      </w:r>
      <w:r>
        <w:t xml:space="preserve"> el intérprete</w:t>
      </w:r>
      <w:r w:rsidRPr="007A1830">
        <w:t xml:space="preserve"> no </w:t>
      </w:r>
      <w:r>
        <w:t>es</w:t>
      </w:r>
      <w:r w:rsidRPr="007A1830">
        <w:t xml:space="preserve"> un intérprete jurado, deberá prestar juramento</w:t>
      </w:r>
      <w:r>
        <w:t xml:space="preserve"> en los siguientes términos</w:t>
      </w:r>
      <w:r w:rsidRPr="007A1830">
        <w:t xml:space="preserve">: "juro y prometo traducir fielmente </w:t>
      </w:r>
      <w:r>
        <w:t>lo que declaren</w:t>
      </w:r>
      <w:r w:rsidRPr="007A1830">
        <w:t xml:space="preserve"> las personas que se expresen en lenguas o idiomas diferentes</w:t>
      </w:r>
      <w:r>
        <w:t>, o el diálogo que mantengan</w:t>
      </w:r>
      <w:r w:rsidRPr="007A1830">
        <w:t>".</w:t>
      </w:r>
    </w:p>
    <w:p w:rsidR="003F4CA7" w:rsidRPr="007A1830" w:rsidRDefault="003F4CA7" w:rsidP="003F4CA7">
      <w:pPr>
        <w:pStyle w:val="SingleTxtG"/>
      </w:pPr>
      <w:r w:rsidRPr="007A1830">
        <w:t>109.</w:t>
      </w:r>
      <w:r w:rsidRPr="007A1830">
        <w:tab/>
        <w:t>El artículo 92 dispone que: "</w:t>
      </w:r>
      <w:r>
        <w:t>S</w:t>
      </w:r>
      <w:r w:rsidRPr="007A1830">
        <w:t xml:space="preserve">i un testigo es sordomudo, las preguntas y respuestas se harán por escrito. Si no sabe escribir, el juez de instrucción </w:t>
      </w:r>
      <w:r>
        <w:t>designará</w:t>
      </w:r>
      <w:r w:rsidRPr="007A1830">
        <w:t xml:space="preserve"> de oficio a un intérprete que pueda </w:t>
      </w:r>
      <w:r>
        <w:t>comunicarse con él</w:t>
      </w:r>
      <w:r w:rsidRPr="007A1830">
        <w:t xml:space="preserve">. En </w:t>
      </w:r>
      <w:r>
        <w:t>el acta figurarán</w:t>
      </w:r>
      <w:r w:rsidRPr="007A1830">
        <w:t xml:space="preserve"> el nombre, el apellido, la edad, la profesión, el domicilio y el juramento </w:t>
      </w:r>
      <w:r>
        <w:t>d</w:t>
      </w:r>
      <w:r w:rsidRPr="007A1830">
        <w:t xml:space="preserve">el intérprete </w:t>
      </w:r>
      <w:r>
        <w:t>que la suscribe</w:t>
      </w:r>
      <w:r w:rsidRPr="007A1830">
        <w:t>".</w:t>
      </w:r>
    </w:p>
    <w:p w:rsidR="003F4CA7" w:rsidRPr="007A1830" w:rsidRDefault="003F4CA7" w:rsidP="00D823E2">
      <w:pPr>
        <w:pStyle w:val="H1G"/>
      </w:pPr>
      <w:r>
        <w:tab/>
      </w:r>
      <w:r>
        <w:tab/>
      </w:r>
      <w:bookmarkStart w:id="27" w:name="_Toc340474304"/>
      <w:r w:rsidRPr="007A1830">
        <w:t>Artículo 5 b)</w:t>
      </w:r>
      <w:r>
        <w:br/>
      </w:r>
      <w:r w:rsidRPr="007A1830">
        <w:t xml:space="preserve">Derecho a la seguridad personal contra todo acto de violencia o </w:t>
      </w:r>
      <w:r>
        <w:t>atentado contra la integridad personal</w:t>
      </w:r>
      <w:r w:rsidRPr="007A1830">
        <w:t xml:space="preserve"> cometido por funcionarios </w:t>
      </w:r>
      <w:r>
        <w:t>públicos o por cualquier </w:t>
      </w:r>
      <w:r w:rsidRPr="007A1830">
        <w:t>individuo, grupo o institución</w:t>
      </w:r>
      <w:bookmarkEnd w:id="27"/>
    </w:p>
    <w:p w:rsidR="003F4CA7" w:rsidRPr="007A1830" w:rsidRDefault="003F4CA7" w:rsidP="003F4CA7">
      <w:pPr>
        <w:pStyle w:val="SingleTxtG"/>
      </w:pPr>
      <w:r w:rsidRPr="007A1830">
        <w:t>110.</w:t>
      </w:r>
      <w:r w:rsidRPr="007A1830">
        <w:tab/>
        <w:t>La Constitución prohíbe todo atentado a la integridad física de las personas.</w:t>
      </w:r>
    </w:p>
    <w:p w:rsidR="003F4CA7" w:rsidRPr="007A1830" w:rsidRDefault="003F4CA7" w:rsidP="003F4CA7">
      <w:pPr>
        <w:pStyle w:val="SingleTxtG"/>
      </w:pPr>
      <w:r w:rsidRPr="007A1830">
        <w:t>111.</w:t>
      </w:r>
      <w:r w:rsidRPr="007A1830">
        <w:tab/>
        <w:t xml:space="preserve">El artículo 34 de la Constitución </w:t>
      </w:r>
      <w:r>
        <w:t>dispone lo siguiente</w:t>
      </w:r>
      <w:r w:rsidRPr="007A1830">
        <w:t>: "</w:t>
      </w:r>
      <w:r>
        <w:t>E</w:t>
      </w:r>
      <w:r w:rsidRPr="007A1830">
        <w:t>l Estado garantiza la inviolabilidad de la persona humana. Se prohíbe toda forma de violencia física o moral o atentado a la dignidad".</w:t>
      </w:r>
    </w:p>
    <w:p w:rsidR="003F4CA7" w:rsidRPr="007A1830" w:rsidRDefault="003F4CA7" w:rsidP="003F4CA7">
      <w:pPr>
        <w:pStyle w:val="SingleTxtG"/>
      </w:pPr>
      <w:r w:rsidRPr="007A1830">
        <w:t>112.</w:t>
      </w:r>
      <w:r w:rsidRPr="007A1830">
        <w:tab/>
        <w:t xml:space="preserve">El artículo 35 de la Constitución </w:t>
      </w:r>
      <w:r>
        <w:t>dice lo siguiente</w:t>
      </w:r>
      <w:r w:rsidRPr="007A1830">
        <w:t>: "</w:t>
      </w:r>
      <w:r>
        <w:t>L</w:t>
      </w:r>
      <w:r w:rsidRPr="007A1830">
        <w:t xml:space="preserve">as infracciones cometidas contra los derechos y las libertades, así como los </w:t>
      </w:r>
      <w:r>
        <w:t>ataques</w:t>
      </w:r>
      <w:r w:rsidRPr="007A1830">
        <w:t xml:space="preserve"> físicos o morales contra la integridad del ser humano</w:t>
      </w:r>
      <w:r>
        <w:t>, están sancionados por la ley</w:t>
      </w:r>
      <w:r w:rsidRPr="007A1830">
        <w:t>".</w:t>
      </w:r>
    </w:p>
    <w:p w:rsidR="003F4CA7" w:rsidRPr="007A1830" w:rsidRDefault="003F4CA7" w:rsidP="003F4CA7">
      <w:pPr>
        <w:pStyle w:val="SingleTxtG"/>
      </w:pPr>
      <w:r w:rsidRPr="007A1830">
        <w:t>113.</w:t>
      </w:r>
      <w:r w:rsidRPr="007A1830">
        <w:tab/>
        <w:t>Estas disposiciones son aplicables a los extranjeros, con arreglo al art</w:t>
      </w:r>
      <w:r w:rsidR="00BE6178">
        <w:t>í</w:t>
      </w:r>
      <w:r w:rsidRPr="007A1830">
        <w:t>culo 67</w:t>
      </w:r>
      <w:r>
        <w:t>, que dice lo siguiente</w:t>
      </w:r>
      <w:r w:rsidRPr="007A1830">
        <w:t>: "</w:t>
      </w:r>
      <w:r>
        <w:t>T</w:t>
      </w:r>
      <w:r w:rsidRPr="007A1830">
        <w:t xml:space="preserve">odo extranjero que se </w:t>
      </w:r>
      <w:r>
        <w:t>halle</w:t>
      </w:r>
      <w:r w:rsidRPr="007A1830">
        <w:t xml:space="preserve"> legalmente en el territorio nacional gozará de la protección de la ley para su persona y sus bienes".</w:t>
      </w:r>
    </w:p>
    <w:p w:rsidR="003F4CA7" w:rsidRPr="007A1830" w:rsidRDefault="003F4CA7" w:rsidP="003F4CA7">
      <w:pPr>
        <w:pStyle w:val="SingleTxtG"/>
      </w:pPr>
      <w:r w:rsidRPr="007A1830">
        <w:t>114.</w:t>
      </w:r>
      <w:r w:rsidRPr="007A1830">
        <w:tab/>
        <w:t>El Código Penal reprime también estos actos. El título II del Código Penal</w:t>
      </w:r>
      <w:r>
        <w:t xml:space="preserve"> (</w:t>
      </w:r>
      <w:r w:rsidRPr="007A1830">
        <w:t>"Crímenes y delitos contra particulares"</w:t>
      </w:r>
      <w:r>
        <w:t>)</w:t>
      </w:r>
      <w:r w:rsidRPr="007A1830">
        <w:t xml:space="preserve"> prevé y </w:t>
      </w:r>
      <w:r>
        <w:t>sanciona</w:t>
      </w:r>
      <w:r w:rsidRPr="007A1830">
        <w:t xml:space="preserve"> los delitos de homicidio voluntario, homicidio con premeditación y alevosía (</w:t>
      </w:r>
      <w:r w:rsidR="00BE6178">
        <w:t xml:space="preserve">o </w:t>
      </w:r>
      <w:r w:rsidRPr="007A1830">
        <w:t xml:space="preserve">asesinato), infanticidio, envenenamiento y </w:t>
      </w:r>
      <w:r>
        <w:t>el</w:t>
      </w:r>
      <w:r w:rsidRPr="007A1830">
        <w:t xml:space="preserve"> delito de golpes y lesiones voluntarios.</w:t>
      </w:r>
    </w:p>
    <w:p w:rsidR="003F4CA7" w:rsidRPr="007A1830" w:rsidRDefault="003F4CA7" w:rsidP="003F4CA7">
      <w:pPr>
        <w:pStyle w:val="SingleTxtG"/>
      </w:pPr>
      <w:r w:rsidRPr="007A1830">
        <w:t>115.</w:t>
      </w:r>
      <w:r w:rsidRPr="007A1830">
        <w:tab/>
      </w:r>
      <w:r>
        <w:t>E</w:t>
      </w:r>
      <w:r w:rsidRPr="007A1830">
        <w:t xml:space="preserve">n el </w:t>
      </w:r>
      <w:r>
        <w:t>contexto</w:t>
      </w:r>
      <w:r w:rsidRPr="007A1830">
        <w:t xml:space="preserve"> de la protección de la víctima que viva en el territorio nacional, </w:t>
      </w:r>
      <w:r>
        <w:t>e</w:t>
      </w:r>
      <w:r w:rsidRPr="007A1830">
        <w:t xml:space="preserve">l aparato de represión es aplicable sin excepción, reserva ni distinción alguna, en particular de sexo, raza, color, lengua, religión, convicciones, opinión política o cualquier otra opinión, origen nacional, étnico o social, nacionalidad, edad, situación económica, fortuna personal, estado civil, nacimiento o cualquier otra </w:t>
      </w:r>
      <w:r>
        <w:t>característica</w:t>
      </w:r>
      <w:r w:rsidRPr="007A1830">
        <w:t>.</w:t>
      </w:r>
    </w:p>
    <w:p w:rsidR="003F4CA7" w:rsidRPr="007A1830" w:rsidRDefault="003F4CA7" w:rsidP="003F4CA7">
      <w:pPr>
        <w:pStyle w:val="SingleTxtG"/>
      </w:pPr>
      <w:r w:rsidRPr="007A1830">
        <w:t>116.</w:t>
      </w:r>
      <w:r w:rsidRPr="007A1830">
        <w:tab/>
        <w:t xml:space="preserve">Desde que se ratificó en 1989, la Convención contra la Tortura y Otros Tratos </w:t>
      </w:r>
      <w:r>
        <w:t>o</w:t>
      </w:r>
      <w:r w:rsidRPr="007A1830">
        <w:t xml:space="preserve"> Penas Crueles, Inhumanos </w:t>
      </w:r>
      <w:r>
        <w:t>o</w:t>
      </w:r>
      <w:r w:rsidRPr="007A1830">
        <w:t xml:space="preserve"> Degradantes se ha aplica</w:t>
      </w:r>
      <w:r>
        <w:t>do</w:t>
      </w:r>
      <w:r w:rsidRPr="007A1830">
        <w:t xml:space="preserve"> de manera concreta y escalonada, que alcanzó su </w:t>
      </w:r>
      <w:r>
        <w:t>punto culminante</w:t>
      </w:r>
      <w:r w:rsidRPr="007A1830">
        <w:t xml:space="preserve"> con la reforma de la justicia emprendida en 2000.</w:t>
      </w:r>
    </w:p>
    <w:p w:rsidR="003F4CA7" w:rsidRPr="007A1830" w:rsidRDefault="003F4CA7" w:rsidP="003F4CA7">
      <w:pPr>
        <w:pStyle w:val="SingleTxtG"/>
      </w:pPr>
      <w:r w:rsidRPr="007A1830">
        <w:t>117.</w:t>
      </w:r>
      <w:r w:rsidRPr="007A1830">
        <w:tab/>
      </w:r>
      <w:r>
        <w:t>En consecuencia</w:t>
      </w:r>
      <w:r w:rsidRPr="007A1830">
        <w:t>, en el Código Penal se reforza</w:t>
      </w:r>
      <w:r>
        <w:t>ron</w:t>
      </w:r>
      <w:r w:rsidRPr="007A1830">
        <w:t xml:space="preserve"> las disposiciones que reprimen la tortura y los tratos crueles, inhumanos o degradantes.</w:t>
      </w:r>
    </w:p>
    <w:p w:rsidR="003F4CA7" w:rsidRPr="007A1830" w:rsidRDefault="003F4CA7" w:rsidP="003F4CA7">
      <w:pPr>
        <w:pStyle w:val="SingleTxtG"/>
      </w:pPr>
      <w:r w:rsidRPr="007A1830">
        <w:t>118.</w:t>
      </w:r>
      <w:r w:rsidRPr="007A1830">
        <w:tab/>
        <w:t>Tienen derecho a la protección de la ley todas las personas que vivan en el territorio, sean nacionales</w:t>
      </w:r>
      <w:r>
        <w:t xml:space="preserve"> o</w:t>
      </w:r>
      <w:r w:rsidRPr="007A1830">
        <w:t xml:space="preserve"> extranjer</w:t>
      </w:r>
      <w:r>
        <w:t>a</w:t>
      </w:r>
      <w:r w:rsidRPr="007A1830">
        <w:t>s (en particular los trabajadores migrantes y sus familiares)</w:t>
      </w:r>
      <w:r>
        <w:t>,</w:t>
      </w:r>
      <w:r w:rsidRPr="007A1830">
        <w:t xml:space="preserve"> incluso si se encuentran en situación irregular, de conformidad con el artículo 5 del Código Civil que dispone exp</w:t>
      </w:r>
      <w:r>
        <w:t>lícit</w:t>
      </w:r>
      <w:r w:rsidRPr="007A1830">
        <w:t>amente que: "Las leyes</w:t>
      </w:r>
      <w:r>
        <w:t xml:space="preserve"> relativas</w:t>
      </w:r>
      <w:r w:rsidRPr="007A1830">
        <w:t xml:space="preserve"> </w:t>
      </w:r>
      <w:r>
        <w:t>al orden público</w:t>
      </w:r>
      <w:r w:rsidRPr="007A1830">
        <w:t xml:space="preserve"> y la seguridad </w:t>
      </w:r>
      <w:r>
        <w:t>son de cumplimiento obligatorio para toda persona que resida en el territorio</w:t>
      </w:r>
      <w:r w:rsidRPr="007A1830">
        <w:t>".</w:t>
      </w:r>
    </w:p>
    <w:p w:rsidR="003F4CA7" w:rsidRPr="007A1830" w:rsidRDefault="003F4CA7" w:rsidP="003F4CA7">
      <w:pPr>
        <w:pStyle w:val="SingleTxtG"/>
      </w:pPr>
      <w:r w:rsidRPr="007A1830">
        <w:t>119.</w:t>
      </w:r>
      <w:r w:rsidRPr="007A1830">
        <w:tab/>
        <w:t>Esta protección se concede mediante la represión:</w:t>
      </w:r>
    </w:p>
    <w:p w:rsidR="003F4CA7" w:rsidRPr="007A1830" w:rsidRDefault="003F4CA7" w:rsidP="003F4CA7">
      <w:pPr>
        <w:pStyle w:val="Bullet1G"/>
      </w:pPr>
      <w:r>
        <w:t>D</w:t>
      </w:r>
      <w:r w:rsidRPr="007A1830">
        <w:t>e los atentados a la libertad (arts. 107 a 111);</w:t>
      </w:r>
    </w:p>
    <w:p w:rsidR="003F4CA7" w:rsidRPr="007A1830" w:rsidRDefault="003F4CA7" w:rsidP="003F4CA7">
      <w:pPr>
        <w:pStyle w:val="Bullet1G"/>
      </w:pPr>
      <w:r>
        <w:t>D</w:t>
      </w:r>
      <w:r w:rsidRPr="007A1830">
        <w:t>e los abusos de autoridad (arts. 135 a 140);</w:t>
      </w:r>
    </w:p>
    <w:p w:rsidR="003F4CA7" w:rsidRPr="007A1830" w:rsidRDefault="003F4CA7" w:rsidP="003F4CA7">
      <w:pPr>
        <w:pStyle w:val="Bullet1G"/>
      </w:pPr>
      <w:r>
        <w:t>D</w:t>
      </w:r>
      <w:r w:rsidRPr="007A1830">
        <w:t>e los crímenes y delitos contra las personas (arts. 254 a 303)</w:t>
      </w:r>
      <w:r>
        <w:t>, y</w:t>
      </w:r>
    </w:p>
    <w:p w:rsidR="003F4CA7" w:rsidRPr="007A1830" w:rsidRDefault="003F4CA7" w:rsidP="003F4CA7">
      <w:pPr>
        <w:pStyle w:val="Bullet1G"/>
      </w:pPr>
      <w:r>
        <w:t>D</w:t>
      </w:r>
      <w:r w:rsidRPr="007A1830">
        <w:t>e los crímenes y delitos contra los bienes (arts. 350 a 417).</w:t>
      </w:r>
    </w:p>
    <w:p w:rsidR="003F4CA7" w:rsidRPr="007A1830" w:rsidRDefault="003F4CA7" w:rsidP="003F4CA7">
      <w:pPr>
        <w:pStyle w:val="SingleTxtG"/>
      </w:pPr>
      <w:r w:rsidRPr="007A1830">
        <w:t>120.</w:t>
      </w:r>
      <w:r w:rsidRPr="007A1830">
        <w:tab/>
        <w:t>Las disposiciones constitucionales (arts. 34 y 35) se han concretado mediante la adición</w:t>
      </w:r>
      <w:r>
        <w:t xml:space="preserve"> </w:t>
      </w:r>
      <w:r w:rsidRPr="007A1830">
        <w:t>de tres artículos al Código Penal, en virtud de la Ley Nº 04-15 de 10 de noviembre de 2004.</w:t>
      </w:r>
    </w:p>
    <w:p w:rsidR="003F4CA7" w:rsidRPr="007A1830" w:rsidRDefault="003F4CA7" w:rsidP="003F4CA7">
      <w:pPr>
        <w:pStyle w:val="SingleTxtG"/>
      </w:pPr>
      <w:r w:rsidRPr="007A1830">
        <w:t>121.</w:t>
      </w:r>
      <w:r w:rsidRPr="007A1830">
        <w:tab/>
        <w:t xml:space="preserve">Se trata de los artículos 263 </w:t>
      </w:r>
      <w:r w:rsidRPr="007A1830">
        <w:rPr>
          <w:i/>
        </w:rPr>
        <w:t>bis</w:t>
      </w:r>
      <w:r w:rsidRPr="007A1830">
        <w:t xml:space="preserve">, 263 </w:t>
      </w:r>
      <w:r w:rsidRPr="007A1830">
        <w:rPr>
          <w:i/>
        </w:rPr>
        <w:t>ter</w:t>
      </w:r>
      <w:r w:rsidRPr="007A1830">
        <w:t xml:space="preserve"> </w:t>
      </w:r>
      <w:r>
        <w:t xml:space="preserve">y </w:t>
      </w:r>
      <w:r w:rsidRPr="007A1830">
        <w:t xml:space="preserve">263 </w:t>
      </w:r>
      <w:r w:rsidRPr="007A1830">
        <w:rPr>
          <w:i/>
        </w:rPr>
        <w:t>quater</w:t>
      </w:r>
      <w:r w:rsidRPr="007A1830">
        <w:t xml:space="preserve">, que prevén </w:t>
      </w:r>
      <w:r>
        <w:t xml:space="preserve">penas muy severas </w:t>
      </w:r>
      <w:r w:rsidRPr="007A1830">
        <w:t xml:space="preserve">para los autores de actos de tortura (de </w:t>
      </w:r>
      <w:r>
        <w:t>5</w:t>
      </w:r>
      <w:r w:rsidRPr="007A1830">
        <w:t xml:space="preserve"> a </w:t>
      </w:r>
      <w:r>
        <w:t>10</w:t>
      </w:r>
      <w:r w:rsidRPr="007A1830">
        <w:t xml:space="preserve"> años</w:t>
      </w:r>
      <w:r>
        <w:t xml:space="preserve"> de reclusión</w:t>
      </w:r>
      <w:r w:rsidRPr="007A1830">
        <w:t xml:space="preserve">, </w:t>
      </w:r>
      <w:r>
        <w:t xml:space="preserve">y </w:t>
      </w:r>
      <w:r w:rsidRPr="007A1830">
        <w:t xml:space="preserve">multa), </w:t>
      </w:r>
      <w:r>
        <w:t>que serán aún más severas cuando se trate</w:t>
      </w:r>
      <w:r w:rsidRPr="007A1830">
        <w:t xml:space="preserve"> de funcionarios (de 10 a 20 años</w:t>
      </w:r>
      <w:r>
        <w:t xml:space="preserve"> </w:t>
      </w:r>
      <w:r w:rsidRPr="007A1830">
        <w:t>de reclusión</w:t>
      </w:r>
      <w:r>
        <w:t>,</w:t>
      </w:r>
      <w:r w:rsidRPr="007A1830">
        <w:t xml:space="preserve"> y multa), o cuando los actos de tortura </w:t>
      </w:r>
      <w:r>
        <w:t>precedan</w:t>
      </w:r>
      <w:r w:rsidRPr="007A1830">
        <w:t>, acompañ</w:t>
      </w:r>
      <w:r>
        <w:t>en</w:t>
      </w:r>
      <w:r w:rsidRPr="007A1830">
        <w:t xml:space="preserve"> o </w:t>
      </w:r>
      <w:r>
        <w:t>sigan a un</w:t>
      </w:r>
      <w:r w:rsidRPr="007A1830">
        <w:t xml:space="preserve"> delito que no sea el </w:t>
      </w:r>
      <w:r>
        <w:t xml:space="preserve">de </w:t>
      </w:r>
      <w:r w:rsidRPr="007A1830">
        <w:t>homicidio intencional (de 10 a 20 años</w:t>
      </w:r>
      <w:r>
        <w:t xml:space="preserve"> </w:t>
      </w:r>
      <w:r w:rsidRPr="007A1830">
        <w:t>de reclusión, y reclusión a perpetuidad).</w:t>
      </w:r>
    </w:p>
    <w:p w:rsidR="003F4CA7" w:rsidRPr="007A1830" w:rsidRDefault="003F4CA7" w:rsidP="003F4CA7">
      <w:pPr>
        <w:pStyle w:val="SingleTxtG"/>
      </w:pPr>
      <w:r w:rsidRPr="007A1830">
        <w:t>122.</w:t>
      </w:r>
      <w:r w:rsidRPr="007A1830">
        <w:tab/>
        <w:t xml:space="preserve">El Código Penal (artículo 263 </w:t>
      </w:r>
      <w:r w:rsidRPr="007A1830">
        <w:rPr>
          <w:i/>
        </w:rPr>
        <w:t>quater</w:t>
      </w:r>
      <w:r w:rsidRPr="00AC0A50">
        <w:t>,</w:t>
      </w:r>
      <w:r w:rsidRPr="007A1830">
        <w:t xml:space="preserve"> tercer párrafo) </w:t>
      </w:r>
      <w:r>
        <w:t>tipifica</w:t>
      </w:r>
      <w:r w:rsidRPr="007A1830">
        <w:t xml:space="preserve"> incluso </w:t>
      </w:r>
      <w:r>
        <w:t>como</w:t>
      </w:r>
      <w:r w:rsidRPr="007A1830">
        <w:t xml:space="preserve"> delito </w:t>
      </w:r>
      <w:r>
        <w:t xml:space="preserve">el no </w:t>
      </w:r>
      <w:r w:rsidRPr="007A1830">
        <w:t>denunciar actos de tortura por parte de funcionarios</w:t>
      </w:r>
      <w:r>
        <w:t xml:space="preserve">; este delito puede ser sancionado </w:t>
      </w:r>
      <w:r w:rsidRPr="007A1830">
        <w:t xml:space="preserve">con una pena de </w:t>
      </w:r>
      <w:r>
        <w:t>5</w:t>
      </w:r>
      <w:r w:rsidRPr="007A1830">
        <w:t xml:space="preserve"> a </w:t>
      </w:r>
      <w:r>
        <w:t>10</w:t>
      </w:r>
      <w:r w:rsidRPr="007A1830">
        <w:t xml:space="preserve"> años de reclusión y multa. El artículo 293 de la Orden</w:t>
      </w:r>
      <w:r>
        <w:t xml:space="preserve">anza </w:t>
      </w:r>
      <w:r w:rsidRPr="007A1830">
        <w:t>Nº</w:t>
      </w:r>
      <w:r>
        <w:t> 66</w:t>
      </w:r>
      <w:r>
        <w:noBreakHyphen/>
      </w:r>
      <w:r w:rsidRPr="007A1830">
        <w:t xml:space="preserve">156, modificada por la </w:t>
      </w:r>
      <w:r>
        <w:t>L</w:t>
      </w:r>
      <w:r w:rsidRPr="007A1830">
        <w:t xml:space="preserve">ey </w:t>
      </w:r>
      <w:r>
        <w:t>Nº </w:t>
      </w:r>
      <w:r w:rsidRPr="007A1830">
        <w:t>06-22 de 20 de diciembre de 2006, sanciona con la pena de reclusión criminal a perpetuidad a quien</w:t>
      </w:r>
      <w:r>
        <w:t>es</w:t>
      </w:r>
      <w:r w:rsidRPr="007A1830">
        <w:t xml:space="preserve"> someta</w:t>
      </w:r>
      <w:r>
        <w:t>n</w:t>
      </w:r>
      <w:r w:rsidRPr="007A1830">
        <w:t xml:space="preserve"> a tortura</w:t>
      </w:r>
      <w:r>
        <w:t>s</w:t>
      </w:r>
      <w:r w:rsidRPr="007A1830">
        <w:t xml:space="preserve"> corporales a una persona </w:t>
      </w:r>
      <w:r>
        <w:t>captura</w:t>
      </w:r>
      <w:r w:rsidRPr="007A1830">
        <w:t xml:space="preserve">da, detenida, </w:t>
      </w:r>
      <w:r>
        <w:t>arrestada</w:t>
      </w:r>
      <w:r w:rsidRPr="007A1830">
        <w:t xml:space="preserve"> o secuestrada.</w:t>
      </w:r>
    </w:p>
    <w:p w:rsidR="003F4CA7" w:rsidRPr="007A1830" w:rsidRDefault="003F4CA7" w:rsidP="003F4CA7">
      <w:pPr>
        <w:pStyle w:val="SingleTxtG"/>
      </w:pPr>
      <w:r w:rsidRPr="007A1830">
        <w:t>123.</w:t>
      </w:r>
      <w:r w:rsidRPr="007A1830">
        <w:tab/>
        <w:t xml:space="preserve">Se han </w:t>
      </w:r>
      <w:r>
        <w:t>introducido</w:t>
      </w:r>
      <w:r w:rsidRPr="007A1830">
        <w:t xml:space="preserve"> nuevas </w:t>
      </w:r>
      <w:r>
        <w:t>normas</w:t>
      </w:r>
      <w:r w:rsidRPr="007A1830">
        <w:t xml:space="preserve"> en el Código de Procedimiento Penal</w:t>
      </w:r>
      <w:r>
        <w:t xml:space="preserve"> (CCP)</w:t>
      </w:r>
      <w:r w:rsidRPr="007A1830">
        <w:t xml:space="preserve"> a título preventivo, en particular </w:t>
      </w:r>
      <w:r>
        <w:t>en relación con la investigación preliminar</w:t>
      </w:r>
      <w:r w:rsidRPr="007A1830">
        <w:t xml:space="preserve"> que llevan a cabo los agentes de la policía judicial</w:t>
      </w:r>
      <w:r>
        <w:t>;</w:t>
      </w:r>
      <w:r w:rsidRPr="007A1830">
        <w:t xml:space="preserve"> </w:t>
      </w:r>
      <w:r>
        <w:t>se han previsto</w:t>
      </w:r>
      <w:r w:rsidRPr="007A1830">
        <w:t xml:space="preserve"> mecanismos para </w:t>
      </w:r>
      <w:r>
        <w:t>garantizar el</w:t>
      </w:r>
      <w:r w:rsidRPr="007A1830">
        <w:t xml:space="preserve"> trato humano </w:t>
      </w:r>
      <w:r>
        <w:t>de las</w:t>
      </w:r>
      <w:r w:rsidRPr="007A1830">
        <w:t xml:space="preserve"> </w:t>
      </w:r>
      <w:r>
        <w:t>personas en detención policial</w:t>
      </w:r>
      <w:r w:rsidRPr="007A1830">
        <w:t xml:space="preserve">, y para controlar </w:t>
      </w:r>
      <w:r>
        <w:t>la utilización de</w:t>
      </w:r>
      <w:r w:rsidRPr="007A1830">
        <w:t xml:space="preserve"> este procedimiento (examen médico de la</w:t>
      </w:r>
      <w:r>
        <w:t>s</w:t>
      </w:r>
      <w:r w:rsidRPr="007A1830">
        <w:t xml:space="preserve"> persona</w:t>
      </w:r>
      <w:r>
        <w:t>s</w:t>
      </w:r>
      <w:r w:rsidRPr="007A1830">
        <w:t xml:space="preserve"> </w:t>
      </w:r>
      <w:r>
        <w:t>en</w:t>
      </w:r>
      <w:r w:rsidRPr="007A1830">
        <w:t xml:space="preserve"> detención policial</w:t>
      </w:r>
      <w:r>
        <w:t>,</w:t>
      </w:r>
      <w:r w:rsidRPr="007A1830">
        <w:t xml:space="preserve"> por decisión del </w:t>
      </w:r>
      <w:r>
        <w:t>f</w:t>
      </w:r>
      <w:r w:rsidRPr="007A1830">
        <w:t xml:space="preserve">iscal o a petición de un familiar o de su abogado, y </w:t>
      </w:r>
      <w:r>
        <w:t>supervisión</w:t>
      </w:r>
      <w:r w:rsidRPr="007A1830">
        <w:t xml:space="preserve"> de la detención policial).</w:t>
      </w:r>
      <w:r>
        <w:t xml:space="preserve"> E</w:t>
      </w:r>
      <w:r w:rsidRPr="007A1830">
        <w:t xml:space="preserve">s obligatorio </w:t>
      </w:r>
      <w:r>
        <w:t>e</w:t>
      </w:r>
      <w:r w:rsidRPr="007A1830">
        <w:t>l examen médico al término de la detención policial (</w:t>
      </w:r>
      <w:r>
        <w:t>arts.</w:t>
      </w:r>
      <w:r w:rsidRPr="007A1830">
        <w:t xml:space="preserve"> 51 </w:t>
      </w:r>
      <w:r w:rsidRPr="007A1830">
        <w:rPr>
          <w:i/>
        </w:rPr>
        <w:t>bis</w:t>
      </w:r>
      <w:r w:rsidRPr="00F92CF4">
        <w:t xml:space="preserve"> </w:t>
      </w:r>
      <w:r w:rsidRPr="007A1830">
        <w:t xml:space="preserve">1, </w:t>
      </w:r>
      <w:r>
        <w:t>párr.</w:t>
      </w:r>
      <w:r w:rsidRPr="007A1830">
        <w:t xml:space="preserve"> 2 y 52, </w:t>
      </w:r>
      <w:r>
        <w:t>párr.</w:t>
      </w:r>
      <w:r w:rsidRPr="007A1830">
        <w:t xml:space="preserve"> 6</w:t>
      </w:r>
      <w:r>
        <w:t>,</w:t>
      </w:r>
      <w:r w:rsidRPr="007A1830">
        <w:t xml:space="preserve"> del CPP).</w:t>
      </w:r>
    </w:p>
    <w:p w:rsidR="003F4CA7" w:rsidRPr="007A1830" w:rsidRDefault="003F4CA7" w:rsidP="003F4CA7">
      <w:pPr>
        <w:pStyle w:val="SingleTxtG"/>
      </w:pPr>
      <w:r w:rsidRPr="007A1830">
        <w:t>124.</w:t>
      </w:r>
      <w:r w:rsidRPr="007A1830">
        <w:tab/>
        <w:t xml:space="preserve">Los ciudadanos encarcelados legalmente en virtud de un mandato judicial o de </w:t>
      </w:r>
      <w:r>
        <w:t>l</w:t>
      </w:r>
      <w:r w:rsidRPr="007A1830">
        <w:t>a decisión de un</w:t>
      </w:r>
      <w:r>
        <w:t xml:space="preserve"> tribunal</w:t>
      </w:r>
      <w:r w:rsidRPr="007A1830">
        <w:t xml:space="preserve"> tienen derecho a recibir visitas; est</w:t>
      </w:r>
      <w:r>
        <w:t>e</w:t>
      </w:r>
      <w:r w:rsidRPr="007A1830">
        <w:t xml:space="preserve"> derecho está</w:t>
      </w:r>
      <w:r>
        <w:t xml:space="preserve"> confirmado</w:t>
      </w:r>
      <w:r w:rsidRPr="007A1830">
        <w:t xml:space="preserve"> </w:t>
      </w:r>
      <w:r>
        <w:t>en</w:t>
      </w:r>
      <w:r w:rsidRPr="007A1830">
        <w:t xml:space="preserve"> los artículos 71 y 75 del Código de Organización Penitenciaria y Reinserción Social de los </w:t>
      </w:r>
      <w:r>
        <w:t>D</w:t>
      </w:r>
      <w:r w:rsidRPr="007A1830">
        <w:t>etenidos.</w:t>
      </w:r>
    </w:p>
    <w:p w:rsidR="003F4CA7" w:rsidRPr="007A1830" w:rsidRDefault="003F4CA7" w:rsidP="003F4CA7">
      <w:pPr>
        <w:pStyle w:val="SingleTxtG"/>
      </w:pPr>
      <w:r w:rsidRPr="007A1830">
        <w:t>125.</w:t>
      </w:r>
      <w:r w:rsidRPr="007A1830">
        <w:tab/>
        <w:t>En la organización penitenciaria de Argelia, las personas privadas de libertad está</w:t>
      </w:r>
      <w:r>
        <w:t>n sujetas a un régimen único,</w:t>
      </w:r>
      <w:r w:rsidRPr="007A1830">
        <w:t xml:space="preserve"> sin distinción alguna. Así pues, "</w:t>
      </w:r>
      <w:r>
        <w:t>se trata a los detenidos</w:t>
      </w:r>
      <w:r w:rsidRPr="007A1830">
        <w:t xml:space="preserve"> de manera</w:t>
      </w:r>
      <w:r>
        <w:t xml:space="preserve"> tal</w:t>
      </w:r>
      <w:r w:rsidRPr="007A1830">
        <w:t xml:space="preserve"> que se preserve su dignidad humana y </w:t>
      </w:r>
      <w:r>
        <w:t>se garantice</w:t>
      </w:r>
      <w:r w:rsidRPr="007A1830">
        <w:t xml:space="preserve"> la elevación constante de su nivel intelectual y moral sin distinciones de raza, sexo, lengua, religión </w:t>
      </w:r>
      <w:r>
        <w:t>u</w:t>
      </w:r>
      <w:r w:rsidRPr="007A1830">
        <w:t xml:space="preserve"> opinión".</w:t>
      </w:r>
    </w:p>
    <w:p w:rsidR="003F4CA7" w:rsidRPr="007A1830" w:rsidRDefault="003F4CA7" w:rsidP="003F4CA7">
      <w:pPr>
        <w:pStyle w:val="SingleTxtG"/>
      </w:pPr>
      <w:r w:rsidRPr="007A1830">
        <w:t>126.</w:t>
      </w:r>
      <w:r w:rsidRPr="007A1830">
        <w:tab/>
        <w:t>Este principio general</w:t>
      </w:r>
      <w:r>
        <w:t>,</w:t>
      </w:r>
      <w:r w:rsidRPr="007A1830">
        <w:t xml:space="preserve"> aplicable a todos los detenidos tanto si están en espera de juicio como si </w:t>
      </w:r>
      <w:r>
        <w:t xml:space="preserve">están siendo juzgados o </w:t>
      </w:r>
      <w:r w:rsidRPr="007A1830">
        <w:t>han</w:t>
      </w:r>
      <w:r>
        <w:t xml:space="preserve"> sido</w:t>
      </w:r>
      <w:r w:rsidRPr="007A1830">
        <w:t xml:space="preserve"> condena</w:t>
      </w:r>
      <w:r>
        <w:t>dos</w:t>
      </w:r>
      <w:r w:rsidRPr="007A1830">
        <w:t xml:space="preserve"> </w:t>
      </w:r>
      <w:r>
        <w:t>por sentencia</w:t>
      </w:r>
      <w:r w:rsidRPr="007A1830">
        <w:t xml:space="preserve"> firme a una pena de privación de libertad, está enunciado en el artículo 2 de la Ley Nº 05-04</w:t>
      </w:r>
      <w:r>
        <w:t>,</w:t>
      </w:r>
      <w:r w:rsidRPr="007A1830">
        <w:t xml:space="preserve"> de 6 de febrero de 2005, sobre el Código de Organización Penitenciaria y Reinserción Social de los </w:t>
      </w:r>
      <w:r>
        <w:t>D</w:t>
      </w:r>
      <w:r w:rsidRPr="007A1830">
        <w:t>etenidos.</w:t>
      </w:r>
    </w:p>
    <w:p w:rsidR="003F4CA7" w:rsidRPr="007A1830" w:rsidRDefault="003F4CA7" w:rsidP="003F4CA7">
      <w:pPr>
        <w:pStyle w:val="SingleTxtG"/>
      </w:pPr>
      <w:r w:rsidRPr="007A1830">
        <w:t>127.</w:t>
      </w:r>
      <w:r w:rsidRPr="007A1830">
        <w:tab/>
        <w:t xml:space="preserve">Los gastos de </w:t>
      </w:r>
      <w:r>
        <w:t xml:space="preserve">la </w:t>
      </w:r>
      <w:r w:rsidRPr="007A1830">
        <w:t xml:space="preserve">detención de las personas privadas de libertad corren por cuenta del Tesoro Público. Estos gastos comprenden, entre otros, los desembolsos relacionados con el derecho a una ración alimentaria y a la atención de la salud. El régimen </w:t>
      </w:r>
      <w:r>
        <w:t>al que están sometidos</w:t>
      </w:r>
      <w:r w:rsidRPr="007A1830">
        <w:t xml:space="preserve"> los detenidos (detenidos provisionales, inculpados o condenados </w:t>
      </w:r>
      <w:r>
        <w:t>por sentencia</w:t>
      </w:r>
      <w:r w:rsidRPr="007A1830">
        <w:t xml:space="preserve"> firme) es el mismo para nacionales </w:t>
      </w:r>
      <w:r>
        <w:t>y</w:t>
      </w:r>
      <w:r w:rsidRPr="007A1830">
        <w:t xml:space="preserve"> extranjeros. Además</w:t>
      </w:r>
      <w:r>
        <w:t>,</w:t>
      </w:r>
      <w:r w:rsidRPr="007A1830">
        <w:t xml:space="preserve"> estos últimos tienen derecho a </w:t>
      </w:r>
      <w:r>
        <w:t>recibir</w:t>
      </w:r>
      <w:r w:rsidRPr="007A1830">
        <w:t xml:space="preserve"> asistencia de sus representantes diplomáticos o consulares acreditados en Argelia.</w:t>
      </w:r>
    </w:p>
    <w:p w:rsidR="003F4CA7" w:rsidRPr="007A1830" w:rsidRDefault="003F4CA7" w:rsidP="003F4CA7">
      <w:pPr>
        <w:pStyle w:val="SingleTxtG"/>
      </w:pPr>
      <w:r w:rsidRPr="007A1830">
        <w:t>128.</w:t>
      </w:r>
      <w:r w:rsidRPr="007A1830">
        <w:tab/>
      </w:r>
      <w:r>
        <w:t>L</w:t>
      </w:r>
      <w:r w:rsidRPr="007A1830">
        <w:t xml:space="preserve">as </w:t>
      </w:r>
      <w:r>
        <w:t>normas</w:t>
      </w:r>
      <w:r w:rsidRPr="007A1830">
        <w:t xml:space="preserve"> previstas en el Código de Procedimiento Penal </w:t>
      </w:r>
      <w:r>
        <w:t>en materia de</w:t>
      </w:r>
      <w:r w:rsidRPr="007A1830">
        <w:t xml:space="preserve"> detención policial (párrafo 6 del artículo 16) </w:t>
      </w:r>
      <w:r>
        <w:t>se respetan</w:t>
      </w:r>
      <w:r w:rsidRPr="007A1830">
        <w:t xml:space="preserve"> rigurosamente tanto para los nacionales como para los extranjeros. </w:t>
      </w:r>
      <w:r>
        <w:t>En virtud de estas normas,</w:t>
      </w:r>
      <w:r w:rsidRPr="007A1830">
        <w:t xml:space="preserve"> la persona </w:t>
      </w:r>
      <w:r>
        <w:t>que se encuentra en detención policial tiene derecho, en particular, a</w:t>
      </w:r>
      <w:r w:rsidRPr="007A1830">
        <w:t>:</w:t>
      </w:r>
    </w:p>
    <w:p w:rsidR="003F4CA7" w:rsidRPr="00CE26E8" w:rsidRDefault="003F4CA7" w:rsidP="00D823E2">
      <w:pPr>
        <w:pStyle w:val="Bullet1G"/>
        <w:keepLines/>
      </w:pPr>
      <w:r w:rsidRPr="00CE26E8">
        <w:t>Que se respete el período de la detención policial, que será de 48 horas, salvo que se prolongue por autorización escrita del fiscal que tenga competencia territorial,</w:t>
      </w:r>
      <w:r>
        <w:t xml:space="preserve"> o</w:t>
      </w:r>
      <w:r w:rsidRPr="00CE26E8">
        <w:t xml:space="preserve"> por circunstancias que exijan plazos más largos; el agente de policía judicial que incumpla las normas relativas a los plazos de detención policial incurrirá en las sanciones previstas para los casos de detención arbitraria</w:t>
      </w:r>
      <w:r>
        <w:t>;</w:t>
      </w:r>
    </w:p>
    <w:p w:rsidR="003F4CA7" w:rsidRPr="007A1830" w:rsidRDefault="003F4CA7" w:rsidP="003F4CA7">
      <w:pPr>
        <w:pStyle w:val="Bullet1G"/>
      </w:pPr>
      <w:r>
        <w:t>P</w:t>
      </w:r>
      <w:r w:rsidRPr="007A1830">
        <w:t>onerse en contacto con un familiar y/o con un representante diplomático o consular para los extranjeros, así como el derecho a recibir visitas</w:t>
      </w:r>
      <w:r>
        <w:t>;</w:t>
      </w:r>
    </w:p>
    <w:p w:rsidR="003F4CA7" w:rsidRPr="007A1830" w:rsidRDefault="003F4CA7" w:rsidP="003F4CA7">
      <w:pPr>
        <w:pStyle w:val="Bullet1G"/>
      </w:pPr>
      <w:r>
        <w:t>Exigir que</w:t>
      </w:r>
      <w:r w:rsidRPr="007A1830">
        <w:t xml:space="preserve">, </w:t>
      </w:r>
      <w:r>
        <w:t>a</w:t>
      </w:r>
      <w:r w:rsidRPr="007A1830">
        <w:t xml:space="preserve"> petición </w:t>
      </w:r>
      <w:r>
        <w:t>propia o formulada</w:t>
      </w:r>
      <w:r w:rsidRPr="007A1830">
        <w:t xml:space="preserve"> por intermedio del abogado o de </w:t>
      </w:r>
      <w:r>
        <w:t>los familiares del detenido</w:t>
      </w:r>
      <w:r w:rsidRPr="007A1830">
        <w:t xml:space="preserve">, un médico de </w:t>
      </w:r>
      <w:r>
        <w:t>su</w:t>
      </w:r>
      <w:r w:rsidRPr="007A1830">
        <w:t xml:space="preserve"> elección </w:t>
      </w:r>
      <w:r>
        <w:t>lo examine al final</w:t>
      </w:r>
      <w:r w:rsidRPr="007A1830">
        <w:t xml:space="preserve"> de la detención policial.</w:t>
      </w:r>
    </w:p>
    <w:p w:rsidR="003F4CA7" w:rsidRPr="007A1830" w:rsidRDefault="003F4CA7" w:rsidP="003F4CA7">
      <w:pPr>
        <w:pStyle w:val="SingleTxtG"/>
      </w:pPr>
      <w:r w:rsidRPr="007A1830">
        <w:t>129.</w:t>
      </w:r>
      <w:r w:rsidRPr="007A1830">
        <w:tab/>
        <w:t xml:space="preserve">La Ley Nº 01-08 de 26 de junio de 2001 introdujo nuevas disposiciones de regulación del régimen de detención policial, mediante la </w:t>
      </w:r>
      <w:r>
        <w:t>incorporación del concepto</w:t>
      </w:r>
      <w:r w:rsidRPr="007A1830">
        <w:t xml:space="preserve"> de "dignidad humana". Así pues, el párrafo 4 del artículo 52 prevé que "la detención policial tendrá lugar en locales </w:t>
      </w:r>
      <w:r>
        <w:t>que respeten</w:t>
      </w:r>
      <w:r w:rsidRPr="007A1830">
        <w:t xml:space="preserve"> la dignidad </w:t>
      </w:r>
      <w:r>
        <w:t>de la persona, acondicionados para estos efectos</w:t>
      </w:r>
      <w:r w:rsidRPr="007A1830">
        <w:t>".</w:t>
      </w:r>
    </w:p>
    <w:p w:rsidR="003F4CA7" w:rsidRPr="007A1830" w:rsidRDefault="003F4CA7" w:rsidP="00D823E2">
      <w:pPr>
        <w:pStyle w:val="H1G"/>
      </w:pPr>
      <w:r w:rsidRPr="007A1830">
        <w:tab/>
      </w:r>
      <w:r w:rsidRPr="007A1830">
        <w:tab/>
      </w:r>
      <w:bookmarkStart w:id="28" w:name="_Toc340474305"/>
      <w:r w:rsidRPr="007A1830">
        <w:t>Artículo 5 c)</w:t>
      </w:r>
      <w:r>
        <w:br/>
      </w:r>
      <w:r w:rsidRPr="007A1830">
        <w:t>Derechos políticos, en particular el de tomar parte en elecciones,</w:t>
      </w:r>
      <w:r w:rsidR="00D823E2">
        <w:t xml:space="preserve"> elegir </w:t>
      </w:r>
      <w:r>
        <w:t>y ser elegido, </w:t>
      </w:r>
      <w:r w:rsidRPr="007A1830">
        <w:t>participar en la dirección de los asuntos públicos</w:t>
      </w:r>
      <w:r w:rsidR="00D823E2">
        <w:t> y </w:t>
      </w:r>
      <w:r>
        <w:t>acceder a las funciones </w:t>
      </w:r>
      <w:r w:rsidRPr="007A1830">
        <w:t>públicas</w:t>
      </w:r>
      <w:bookmarkEnd w:id="28"/>
    </w:p>
    <w:p w:rsidR="003F4CA7" w:rsidRPr="007A1830" w:rsidRDefault="003F4CA7" w:rsidP="003F4CA7">
      <w:pPr>
        <w:pStyle w:val="SingleTxtG"/>
      </w:pPr>
      <w:r w:rsidRPr="007A1830">
        <w:t>130.</w:t>
      </w:r>
      <w:r w:rsidRPr="007A1830">
        <w:tab/>
        <w:t>El derecho a participar en la dirección de los asuntos públicos</w:t>
      </w:r>
      <w:r>
        <w:t xml:space="preserve"> a</w:t>
      </w:r>
      <w:r w:rsidRPr="007A1830">
        <w:t xml:space="preserve"> votar y </w:t>
      </w:r>
      <w:r>
        <w:t xml:space="preserve">a </w:t>
      </w:r>
      <w:r w:rsidRPr="007A1830">
        <w:t xml:space="preserve">ser elegido, está garantizado por la Constitución en sus artículos 6, 7, 10 y 11, y </w:t>
      </w:r>
      <w:r>
        <w:t>por el conjunto</w:t>
      </w:r>
      <w:r w:rsidRPr="007A1830">
        <w:t xml:space="preserve"> de las leyes en que se </w:t>
      </w:r>
      <w:r>
        <w:t>basa</w:t>
      </w:r>
      <w:r w:rsidRPr="007A1830">
        <w:t xml:space="preserve"> el carácter democrático y </w:t>
      </w:r>
      <w:r>
        <w:t>pluripartidista</w:t>
      </w:r>
      <w:r w:rsidRPr="007A1830">
        <w:t xml:space="preserve"> del sistema político argelino.</w:t>
      </w:r>
    </w:p>
    <w:p w:rsidR="003F4CA7" w:rsidRPr="007A1830" w:rsidRDefault="003F4CA7" w:rsidP="003F4CA7">
      <w:pPr>
        <w:pStyle w:val="SingleTxtG"/>
      </w:pPr>
      <w:r w:rsidRPr="007A1830">
        <w:t>131.</w:t>
      </w:r>
      <w:r w:rsidRPr="007A1830">
        <w:tab/>
        <w:t xml:space="preserve">El artículo 50 de la Constitución dispone que: "Todo ciudadano que reúna las condiciones </w:t>
      </w:r>
      <w:r>
        <w:t>prescritas por la ley</w:t>
      </w:r>
      <w:r w:rsidRPr="007A1830">
        <w:t xml:space="preserve"> es elector y puede ser elegido".</w:t>
      </w:r>
    </w:p>
    <w:p w:rsidR="003F4CA7" w:rsidRPr="007A1830" w:rsidRDefault="003F4CA7" w:rsidP="003F4CA7">
      <w:pPr>
        <w:pStyle w:val="SingleTxtG"/>
      </w:pPr>
      <w:r w:rsidRPr="007A1830">
        <w:t>132.</w:t>
      </w:r>
      <w:r w:rsidRPr="007A1830">
        <w:tab/>
      </w:r>
      <w:r>
        <w:t>La igualdad de</w:t>
      </w:r>
      <w:r w:rsidRPr="007A1830">
        <w:t xml:space="preserve"> acceso a las funciones y empleos </w:t>
      </w:r>
      <w:r>
        <w:t>públicos</w:t>
      </w:r>
      <w:r w:rsidRPr="007A1830">
        <w:t xml:space="preserve"> es</w:t>
      </w:r>
      <w:r w:rsidR="00EC30E4">
        <w:t xml:space="preserve">tá garantizado por el artículo </w:t>
      </w:r>
      <w:r w:rsidRPr="007A1830">
        <w:t>51 de la Constitución.</w:t>
      </w:r>
    </w:p>
    <w:p w:rsidR="003F4CA7" w:rsidRPr="007A1830" w:rsidRDefault="003F4CA7" w:rsidP="00D823E2">
      <w:pPr>
        <w:pStyle w:val="H1G"/>
      </w:pPr>
      <w:r w:rsidRPr="007A1830">
        <w:tab/>
      </w:r>
      <w:r w:rsidRPr="007A1830">
        <w:tab/>
      </w:r>
      <w:bookmarkStart w:id="29" w:name="_Toc340474306"/>
      <w:r w:rsidRPr="007A1830">
        <w:t>Artículo 5 d)</w:t>
      </w:r>
      <w:r>
        <w:br/>
      </w:r>
      <w:r w:rsidRPr="007A1830">
        <w:t>Otros derechos políticos</w:t>
      </w:r>
      <w:bookmarkEnd w:id="29"/>
    </w:p>
    <w:p w:rsidR="003F4CA7" w:rsidRPr="007A1830" w:rsidRDefault="003F4CA7" w:rsidP="00D823E2">
      <w:pPr>
        <w:pStyle w:val="H23G"/>
      </w:pPr>
      <w:r>
        <w:tab/>
      </w:r>
      <w:bookmarkStart w:id="30" w:name="_Toc340474307"/>
      <w:r w:rsidRPr="007A1830">
        <w:t>i)</w:t>
      </w:r>
      <w:r w:rsidRPr="007A1830">
        <w:tab/>
        <w:t>Derecho a circular libremente y a elegir su residencia</w:t>
      </w:r>
      <w:bookmarkEnd w:id="30"/>
    </w:p>
    <w:p w:rsidR="003F4CA7" w:rsidRPr="007A1830" w:rsidRDefault="003F4CA7" w:rsidP="003F4CA7">
      <w:pPr>
        <w:pStyle w:val="SingleTxtG"/>
      </w:pPr>
      <w:r w:rsidRPr="007A1830">
        <w:t>133.</w:t>
      </w:r>
      <w:r w:rsidRPr="007A1830">
        <w:tab/>
        <w:t xml:space="preserve">La Constitución de 28 de noviembre de 1996 disponía, en su artículo 44, que los ciudadanos argelinos </w:t>
      </w:r>
      <w:r>
        <w:t>tienen</w:t>
      </w:r>
      <w:r w:rsidRPr="007A1830">
        <w:t xml:space="preserve"> derecho a elegir libremente su lugar de residencia y a circular libremente por el territorio nacional.</w:t>
      </w:r>
    </w:p>
    <w:p w:rsidR="003F4CA7" w:rsidRPr="007A1830" w:rsidRDefault="003F4CA7" w:rsidP="003F4CA7">
      <w:pPr>
        <w:pStyle w:val="SingleTxtG"/>
      </w:pPr>
      <w:r w:rsidRPr="007A1830">
        <w:t>134.</w:t>
      </w:r>
      <w:r w:rsidRPr="007A1830">
        <w:tab/>
        <w:t xml:space="preserve">El artículo 44 de la Ley fundamental dispone lo siguiente: "Todo ciudadano que </w:t>
      </w:r>
      <w:r>
        <w:t>esté en posesión</w:t>
      </w:r>
      <w:r w:rsidRPr="007A1830">
        <w:t xml:space="preserve"> de sus derechos civiles y políticos tiene derecho a elegir libremente su lugar de residencia y a circular por el territorio nacional. El derecho de entrada y salida del territorio nacional está garantizado </w:t>
      </w:r>
      <w:r>
        <w:t>a</w:t>
      </w:r>
      <w:r w:rsidRPr="007A1830">
        <w:t xml:space="preserve"> todos los ciudadanos".</w:t>
      </w:r>
    </w:p>
    <w:p w:rsidR="003F4CA7" w:rsidRPr="007A1830" w:rsidRDefault="003F4CA7" w:rsidP="003F4CA7">
      <w:pPr>
        <w:pStyle w:val="SingleTxtG"/>
      </w:pPr>
      <w:r w:rsidRPr="007A1830">
        <w:t>135.</w:t>
      </w:r>
      <w:r w:rsidRPr="007A1830">
        <w:tab/>
        <w:t xml:space="preserve">Esta posibilidad también está al alcance de los residentes extranjeros, a condición de que </w:t>
      </w:r>
      <w:r>
        <w:t>acaten</w:t>
      </w:r>
      <w:r w:rsidRPr="007A1830">
        <w:t xml:space="preserve"> la legislación y la reglamentación del país de acogida, en particular las disposiciones relativas a los visados de entrada y los permi</w:t>
      </w:r>
      <w:r>
        <w:t>sos de estancia en Argelia (Ley </w:t>
      </w:r>
      <w:r w:rsidRPr="007A1830">
        <w:t>Nº 08-11 de 25 de junio de 2008, relativa a las condiciones de entrada, estancia y circulación de extranjeros en Argelia).</w:t>
      </w:r>
    </w:p>
    <w:p w:rsidR="003F4CA7" w:rsidRPr="007A1830" w:rsidRDefault="003F4CA7" w:rsidP="003F4CA7">
      <w:pPr>
        <w:pStyle w:val="SingleTxtG"/>
      </w:pPr>
      <w:r w:rsidRPr="007A1830">
        <w:t>136.</w:t>
      </w:r>
      <w:r w:rsidRPr="007A1830">
        <w:tab/>
        <w:t>El derecho de asilo es un derecho constitucional</w:t>
      </w:r>
      <w:r>
        <w:t>,</w:t>
      </w:r>
      <w:r w:rsidRPr="007A1830">
        <w:t xml:space="preserve"> y un refugiado político que se </w:t>
      </w:r>
      <w:r>
        <w:t>acoja a</w:t>
      </w:r>
      <w:r w:rsidRPr="007A1830">
        <w:t xml:space="preserve"> este derecho no puede ser entregado ni extraditado en ningún caso (art. 69). La extradición solo puede tener lugar en virtud y </w:t>
      </w:r>
      <w:r>
        <w:t>como efecto</w:t>
      </w:r>
      <w:r w:rsidRPr="007A1830">
        <w:t xml:space="preserve"> de una ley de extradición (art.</w:t>
      </w:r>
      <w:r>
        <w:t> </w:t>
      </w:r>
      <w:r w:rsidRPr="007A1830">
        <w:t>68).</w:t>
      </w:r>
    </w:p>
    <w:p w:rsidR="003F4CA7" w:rsidRPr="007A1830" w:rsidRDefault="003F4CA7" w:rsidP="003F4CA7">
      <w:pPr>
        <w:pStyle w:val="SingleTxtG"/>
      </w:pPr>
      <w:r w:rsidRPr="007A1830">
        <w:t>137.</w:t>
      </w:r>
      <w:r w:rsidRPr="007A1830">
        <w:tab/>
        <w:t xml:space="preserve">El "derecho de entrada y de salida del territorio nacional" solo puede </w:t>
      </w:r>
      <w:r>
        <w:t>restringirse</w:t>
      </w:r>
      <w:r w:rsidRPr="007A1830">
        <w:t xml:space="preserve"> por orden de las autoridades facultadas a ello por la ley o de </w:t>
      </w:r>
      <w:r>
        <w:t>los tribunales de</w:t>
      </w:r>
      <w:r w:rsidRPr="007A1830">
        <w:t xml:space="preserve"> instrucción y de procesamiento, de conformidad con las condiciones previstas en el Código de Procedimiento Penal.</w:t>
      </w:r>
    </w:p>
    <w:p w:rsidR="003F4CA7" w:rsidRPr="007A1830" w:rsidRDefault="003F4CA7" w:rsidP="003F4CA7">
      <w:pPr>
        <w:pStyle w:val="SingleTxtG"/>
      </w:pPr>
      <w:r w:rsidRPr="007A1830">
        <w:t>138.</w:t>
      </w:r>
      <w:r w:rsidRPr="007A1830">
        <w:tab/>
        <w:t xml:space="preserve">Las únicas restricciones de la libertad de circulación </w:t>
      </w:r>
      <w:r>
        <w:t>son las</w:t>
      </w:r>
      <w:r w:rsidRPr="007A1830">
        <w:t xml:space="preserve"> relacionadas con la declaración del estado de excepción. El artículo 6 del decreto correspondiente </w:t>
      </w:r>
      <w:r>
        <w:t>confiere</w:t>
      </w:r>
      <w:r w:rsidRPr="007A1830">
        <w:t xml:space="preserve"> al Ministerio del Interior para todo el territorio nacional, y al </w:t>
      </w:r>
      <w:r w:rsidRPr="00F57216">
        <w:rPr>
          <w:i/>
        </w:rPr>
        <w:t>wali</w:t>
      </w:r>
      <w:r w:rsidRPr="007A1830">
        <w:t xml:space="preserve"> para el territorio de su </w:t>
      </w:r>
      <w:r w:rsidRPr="00F57216">
        <w:rPr>
          <w:i/>
        </w:rPr>
        <w:t>wilaya</w:t>
      </w:r>
      <w:r w:rsidRPr="007A1830">
        <w:t>, el poder de restringir o prohibir la circulación o el agrupamiento de personas en la vía pública y los lugares públicos, establecer zonas de estancia reglamentada para no residentes y prohibir la estancia</w:t>
      </w:r>
      <w:r>
        <w:t xml:space="preserve"> en el país,</w:t>
      </w:r>
      <w:r w:rsidRPr="007A1830">
        <w:t xml:space="preserve"> de toda persona mayor de edad cuyas actividades sean perjudiciales para el orden público y el funcionamiento normal de las instituciones.</w:t>
      </w:r>
    </w:p>
    <w:p w:rsidR="003F4CA7" w:rsidRPr="007A1830" w:rsidRDefault="003F4CA7" w:rsidP="003F4CA7">
      <w:pPr>
        <w:pStyle w:val="SingleTxtG"/>
      </w:pPr>
      <w:r w:rsidRPr="007A1830">
        <w:t>139.</w:t>
      </w:r>
      <w:r w:rsidRPr="007A1830">
        <w:tab/>
        <w:t xml:space="preserve">De resultas de la mejora de la situación de la seguridad y el restablecimiento de la paz en </w:t>
      </w:r>
      <w:r>
        <w:t>Argelia</w:t>
      </w:r>
      <w:r w:rsidRPr="007A1830">
        <w:t>, el Gobierno decidió levantar el estado de excepción a partir del 23 de febrero de 2011, sin dejar por ello de combatir el terrorismo.</w:t>
      </w:r>
    </w:p>
    <w:p w:rsidR="003F4CA7" w:rsidRPr="007A1830" w:rsidRDefault="003F4CA7" w:rsidP="00D823E2">
      <w:pPr>
        <w:pStyle w:val="H23G"/>
      </w:pPr>
      <w:r>
        <w:tab/>
      </w:r>
      <w:bookmarkStart w:id="31" w:name="_Toc340474308"/>
      <w:r w:rsidRPr="007A1830">
        <w:t>ii)</w:t>
      </w:r>
      <w:r w:rsidRPr="007A1830">
        <w:tab/>
        <w:t xml:space="preserve">Derecho a salir del propio país y a regresar </w:t>
      </w:r>
      <w:r>
        <w:t>a él</w:t>
      </w:r>
      <w:bookmarkEnd w:id="31"/>
    </w:p>
    <w:p w:rsidR="003F4CA7" w:rsidRPr="007A1830" w:rsidRDefault="003F4CA7" w:rsidP="003F4CA7">
      <w:pPr>
        <w:pStyle w:val="SingleTxtG"/>
      </w:pPr>
      <w:r w:rsidRPr="007A1830">
        <w:t>140.</w:t>
      </w:r>
      <w:r w:rsidRPr="007A1830">
        <w:tab/>
        <w:t>El artículo 44, párrafo 2, de la Constitución establece que "los ciudadanos argelinos tienen garantizado el derecho de entrada y de salida del territorio nacional</w:t>
      </w:r>
      <w:r>
        <w:t>"</w:t>
      </w:r>
      <w:r w:rsidRPr="007A1830">
        <w:t>.</w:t>
      </w:r>
    </w:p>
    <w:p w:rsidR="003F4CA7" w:rsidRPr="007A1830" w:rsidRDefault="003F4CA7" w:rsidP="003F4CA7">
      <w:pPr>
        <w:pStyle w:val="SingleTxtG"/>
      </w:pPr>
      <w:r w:rsidRPr="007A1830">
        <w:t>141.</w:t>
      </w:r>
      <w:r w:rsidRPr="007A1830">
        <w:tab/>
      </w:r>
      <w:r>
        <w:t>L</w:t>
      </w:r>
      <w:r w:rsidRPr="007A1830">
        <w:t xml:space="preserve">as únicas restricciones posibles </w:t>
      </w:r>
      <w:r>
        <w:t>de</w:t>
      </w:r>
      <w:r w:rsidRPr="007A1830">
        <w:t xml:space="preserve">l derecho </w:t>
      </w:r>
      <w:r>
        <w:t>a</w:t>
      </w:r>
      <w:r w:rsidRPr="007A1830">
        <w:t xml:space="preserve"> sali</w:t>
      </w:r>
      <w:r>
        <w:t>r</w:t>
      </w:r>
      <w:r w:rsidRPr="007A1830">
        <w:t xml:space="preserve"> del territorio se aplican a las personas que son objeto de un procedimiento judicial, cuando el juez instructor ha retenido el documento de viaje de estas personas por motivos relacionados con la instrucción.</w:t>
      </w:r>
    </w:p>
    <w:p w:rsidR="003F4CA7" w:rsidRPr="007A1830" w:rsidRDefault="003F4CA7" w:rsidP="003F4CA7">
      <w:pPr>
        <w:pStyle w:val="SingleTxtG"/>
      </w:pPr>
      <w:r w:rsidRPr="007A1830">
        <w:t>142.</w:t>
      </w:r>
      <w:r w:rsidRPr="007A1830">
        <w:tab/>
        <w:t xml:space="preserve">En todo caso, solo la autoridad judicial está facultada a </w:t>
      </w:r>
      <w:r>
        <w:t>prohibir la salida</w:t>
      </w:r>
      <w:r w:rsidRPr="007A1830">
        <w:t xml:space="preserve"> del territorio. A ningún ciudadano se le puede impedir </w:t>
      </w:r>
      <w:r>
        <w:t>la entrada</w:t>
      </w:r>
      <w:r w:rsidRPr="007A1830">
        <w:t xml:space="preserve"> en su país.</w:t>
      </w:r>
    </w:p>
    <w:p w:rsidR="003F4CA7" w:rsidRPr="007A1830" w:rsidRDefault="003F4CA7" w:rsidP="00D823E2">
      <w:pPr>
        <w:pStyle w:val="H23G"/>
      </w:pPr>
      <w:r>
        <w:tab/>
      </w:r>
      <w:bookmarkStart w:id="32" w:name="_Toc340474309"/>
      <w:r w:rsidRPr="007A1830">
        <w:t>iii)</w:t>
      </w:r>
      <w:r w:rsidRPr="007A1830">
        <w:tab/>
        <w:t>Derecho a la nacionalidad</w:t>
      </w:r>
      <w:bookmarkEnd w:id="32"/>
    </w:p>
    <w:p w:rsidR="003F4CA7" w:rsidRPr="007A1830" w:rsidRDefault="003F4CA7" w:rsidP="003F4CA7">
      <w:pPr>
        <w:pStyle w:val="SingleTxtG"/>
      </w:pPr>
      <w:r w:rsidRPr="007A1830">
        <w:t>143.</w:t>
      </w:r>
      <w:r w:rsidRPr="007A1830">
        <w:tab/>
        <w:t xml:space="preserve">El derecho a la nacionalidad está </w:t>
      </w:r>
      <w:r>
        <w:t>definido</w:t>
      </w:r>
      <w:r w:rsidRPr="007A1830">
        <w:t xml:space="preserve"> en el artículo 30 de la Constitución. La </w:t>
      </w:r>
      <w:r>
        <w:t>O</w:t>
      </w:r>
      <w:r w:rsidRPr="007A1830">
        <w:t>rden</w:t>
      </w:r>
      <w:r>
        <w:t>anza</w:t>
      </w:r>
      <w:r w:rsidRPr="007A1830">
        <w:t xml:space="preserve"> Nº</w:t>
      </w:r>
      <w:r>
        <w:t> </w:t>
      </w:r>
      <w:r w:rsidRPr="007A1830">
        <w:t>70-36</w:t>
      </w:r>
      <w:r>
        <w:t>,</w:t>
      </w:r>
      <w:r w:rsidRPr="007A1830">
        <w:t xml:space="preserve"> de 15 de diciembre de 1970</w:t>
      </w:r>
      <w:r>
        <w:t>,</w:t>
      </w:r>
      <w:r w:rsidRPr="007A1830">
        <w:t xml:space="preserve"> </w:t>
      </w:r>
      <w:r>
        <w:t>relativa al</w:t>
      </w:r>
      <w:r w:rsidRPr="007A1830">
        <w:t xml:space="preserve"> Código de </w:t>
      </w:r>
      <w:r w:rsidR="001E243E">
        <w:t xml:space="preserve">la </w:t>
      </w:r>
      <w:r w:rsidRPr="007A1830">
        <w:t>Nacionalidad Argelina, determina las condiciones de la adquisición y la pérdida de la nacionalidad.</w:t>
      </w:r>
    </w:p>
    <w:p w:rsidR="003F4CA7" w:rsidRPr="007A1830" w:rsidRDefault="003F4CA7" w:rsidP="003F4CA7">
      <w:pPr>
        <w:pStyle w:val="SingleTxtG"/>
      </w:pPr>
      <w:r w:rsidRPr="007A1830">
        <w:t>144.</w:t>
      </w:r>
      <w:r w:rsidRPr="007A1830">
        <w:tab/>
        <w:t>Con arreglo a los artículos 6 y 7 de la Constitución, es argelino:</w:t>
      </w:r>
    </w:p>
    <w:p w:rsidR="003F4CA7" w:rsidRPr="007A1830" w:rsidRDefault="003F4CA7" w:rsidP="003F4CA7">
      <w:pPr>
        <w:pStyle w:val="Bullet1G"/>
      </w:pPr>
      <w:r w:rsidRPr="007A1830">
        <w:t>El hijo nacido de padre argelino;</w:t>
      </w:r>
    </w:p>
    <w:p w:rsidR="003F4CA7" w:rsidRPr="007A1830" w:rsidRDefault="003F4CA7" w:rsidP="003F4CA7">
      <w:pPr>
        <w:pStyle w:val="Bullet1G"/>
      </w:pPr>
      <w:r w:rsidRPr="007A1830">
        <w:t>El hijo nacido de madre argelin</w:t>
      </w:r>
      <w:r>
        <w:t>a</w:t>
      </w:r>
      <w:r w:rsidRPr="007A1830">
        <w:t xml:space="preserve"> y padre desconocido;</w:t>
      </w:r>
    </w:p>
    <w:p w:rsidR="003F4CA7" w:rsidRPr="007A1830" w:rsidRDefault="003F4CA7" w:rsidP="003F4CA7">
      <w:pPr>
        <w:pStyle w:val="Bullet1G"/>
      </w:pPr>
      <w:r w:rsidRPr="007A1830">
        <w:t>El hijo nacido de madre argelina y padre apátrida;</w:t>
      </w:r>
    </w:p>
    <w:p w:rsidR="003F4CA7" w:rsidRPr="007A1830" w:rsidRDefault="003F4CA7" w:rsidP="003F4CA7">
      <w:pPr>
        <w:pStyle w:val="Bullet1G"/>
      </w:pPr>
      <w:r w:rsidRPr="007A1830">
        <w:t xml:space="preserve">El hijo nacido en Argelia de madre argelina y padre extranjero nacido también en Argelia, salvo que el </w:t>
      </w:r>
      <w:r>
        <w:t>hijo</w:t>
      </w:r>
      <w:r w:rsidRPr="007A1830">
        <w:t xml:space="preserve"> </w:t>
      </w:r>
      <w:r>
        <w:t>renuncie a</w:t>
      </w:r>
      <w:r w:rsidRPr="007A1830">
        <w:t xml:space="preserve"> la nacionalidad argelina durante el año </w:t>
      </w:r>
      <w:r>
        <w:t>que precede</w:t>
      </w:r>
      <w:r w:rsidRPr="007A1830">
        <w:t xml:space="preserve"> a su mayoría de edad.</w:t>
      </w:r>
    </w:p>
    <w:p w:rsidR="003F4CA7" w:rsidRPr="007A1830" w:rsidRDefault="003F4CA7" w:rsidP="003F4CA7">
      <w:pPr>
        <w:pStyle w:val="SingleTxtG"/>
      </w:pPr>
      <w:r w:rsidRPr="007A1830">
        <w:t>145.</w:t>
      </w:r>
      <w:r w:rsidRPr="007A1830">
        <w:tab/>
        <w:t xml:space="preserve">El artículo 8 dispone </w:t>
      </w:r>
      <w:r>
        <w:t>lo siguiente:</w:t>
      </w:r>
      <w:r w:rsidRPr="007A1830">
        <w:t xml:space="preserve"> "</w:t>
      </w:r>
      <w:r>
        <w:t>S</w:t>
      </w:r>
      <w:r w:rsidRPr="007A1830">
        <w:t xml:space="preserve">e </w:t>
      </w:r>
      <w:r>
        <w:t>considera</w:t>
      </w:r>
      <w:r w:rsidRPr="007A1830">
        <w:t xml:space="preserve"> que </w:t>
      </w:r>
      <w:r>
        <w:t>el hijo</w:t>
      </w:r>
      <w:r w:rsidRPr="007A1830">
        <w:t xml:space="preserve"> de nacionalidad argelina, en virtud de los artículos 6 y 7, lo ha sido desde su nacimiento</w:t>
      </w:r>
      <w:r>
        <w:t>,</w:t>
      </w:r>
      <w:r w:rsidRPr="007A1830">
        <w:t xml:space="preserve"> aunque las condiciones prescritas por la ley para </w:t>
      </w:r>
      <w:r>
        <w:t>atribuirle</w:t>
      </w:r>
      <w:r w:rsidRPr="007A1830">
        <w:t xml:space="preserve"> la nacionalidad argelina </w:t>
      </w:r>
      <w:r>
        <w:t>se determinen con posterioridad a su</w:t>
      </w:r>
      <w:r w:rsidRPr="007A1830">
        <w:t xml:space="preserve"> nacimiento</w:t>
      </w:r>
      <w:r>
        <w:t>"</w:t>
      </w:r>
      <w:r w:rsidRPr="007A1830">
        <w:t>.</w:t>
      </w:r>
    </w:p>
    <w:p w:rsidR="003F4CA7" w:rsidRPr="007A1830" w:rsidRDefault="003F4CA7" w:rsidP="00D823E2">
      <w:pPr>
        <w:pStyle w:val="SingleTxtG"/>
        <w:keepLines/>
      </w:pPr>
      <w:r w:rsidRPr="007A1830">
        <w:t>146.</w:t>
      </w:r>
      <w:r w:rsidRPr="007A1830">
        <w:tab/>
        <w:t xml:space="preserve">La atribución de la condición de "nacional argelino" desde el nacimiento, así como la </w:t>
      </w:r>
      <w:r>
        <w:t>retirada o la renuncia a</w:t>
      </w:r>
      <w:r w:rsidRPr="007A1830">
        <w:t xml:space="preserve"> esta condición en virtud de las disposiciones de los artículos 6 (párr. 3) y 7 (párrs. 1 y 2), "no </w:t>
      </w:r>
      <w:r>
        <w:t xml:space="preserve">privan de </w:t>
      </w:r>
      <w:r w:rsidRPr="007A1830">
        <w:t xml:space="preserve">validez los actos </w:t>
      </w:r>
      <w:r>
        <w:t>realizados</w:t>
      </w:r>
      <w:r w:rsidRPr="007A1830">
        <w:t xml:space="preserve"> por el interesado, ni los derechos adquiridos por terceros sobre la base de la nacionalidad aparente </w:t>
      </w:r>
      <w:r>
        <w:t>que el hijo poseía</w:t>
      </w:r>
      <w:r w:rsidRPr="007A1830">
        <w:t xml:space="preserve"> anteriormente".</w:t>
      </w:r>
    </w:p>
    <w:p w:rsidR="003F4CA7" w:rsidRPr="007A1830" w:rsidRDefault="003F4CA7" w:rsidP="003F4CA7">
      <w:pPr>
        <w:pStyle w:val="SingleTxtG"/>
      </w:pPr>
      <w:r w:rsidRPr="007A1830">
        <w:t>147.</w:t>
      </w:r>
      <w:r w:rsidRPr="007A1830">
        <w:tab/>
        <w:t xml:space="preserve">El artículo 17 establece que "los hijos menores </w:t>
      </w:r>
      <w:r>
        <w:t xml:space="preserve">de edad </w:t>
      </w:r>
      <w:r w:rsidRPr="007A1830">
        <w:t xml:space="preserve">de las personas que adquieren la nacionalidad argelina </w:t>
      </w:r>
      <w:r>
        <w:t>pasan a ser argelinos al mismo tiempo que sus progenitores</w:t>
      </w:r>
      <w:r w:rsidRPr="007A1830">
        <w:t>".</w:t>
      </w:r>
    </w:p>
    <w:p w:rsidR="003F4CA7" w:rsidRPr="007A1830" w:rsidRDefault="003F4CA7" w:rsidP="003F4CA7">
      <w:pPr>
        <w:pStyle w:val="SingleTxtG"/>
      </w:pPr>
      <w:r w:rsidRPr="007A1830">
        <w:t>148.</w:t>
      </w:r>
      <w:r w:rsidRPr="007A1830">
        <w:tab/>
        <w:t>Además, los hijos menores</w:t>
      </w:r>
      <w:r>
        <w:t xml:space="preserve"> de edad y solteros</w:t>
      </w:r>
      <w:r w:rsidRPr="007A1830">
        <w:t xml:space="preserve"> de la persona que recupera la nacionalidad argelina, </w:t>
      </w:r>
      <w:r>
        <w:t>cuando residen</w:t>
      </w:r>
      <w:r w:rsidRPr="007A1830">
        <w:t xml:space="preserve"> efectivamente con esta </w:t>
      </w:r>
      <w:r>
        <w:t>persona</w:t>
      </w:r>
      <w:r w:rsidRPr="007A1830">
        <w:t xml:space="preserve">, recobran o adquieren de pleno derecho la nacionalidad argelina. El niño toma automáticamente el </w:t>
      </w:r>
      <w:r>
        <w:t>apellido</w:t>
      </w:r>
      <w:r w:rsidRPr="007A1830">
        <w:t xml:space="preserve"> del padre, cuando este es conocido. En ausencia de padre y madre, el declarante </w:t>
      </w:r>
      <w:r>
        <w:t>elegirá</w:t>
      </w:r>
      <w:r w:rsidRPr="007A1830">
        <w:t xml:space="preserve"> sus nombres (art. 64).</w:t>
      </w:r>
    </w:p>
    <w:p w:rsidR="003F4CA7" w:rsidRPr="007A1830" w:rsidRDefault="003F4CA7" w:rsidP="003F4CA7">
      <w:pPr>
        <w:pStyle w:val="SingleTxtG"/>
      </w:pPr>
      <w:r w:rsidRPr="007A1830">
        <w:t>149.</w:t>
      </w:r>
      <w:r w:rsidRPr="007A1830">
        <w:tab/>
        <w:t>Cabe señalar que</w:t>
      </w:r>
      <w:r>
        <w:t>,</w:t>
      </w:r>
      <w:r w:rsidRPr="007A1830">
        <w:t xml:space="preserve"> en virtud de las enmiendas del Código de la </w:t>
      </w:r>
      <w:r>
        <w:t>N</w:t>
      </w:r>
      <w:r w:rsidRPr="007A1830">
        <w:t xml:space="preserve">acionalidad introducidas en febrero de 2006, </w:t>
      </w:r>
      <w:r>
        <w:t>actualmente</w:t>
      </w:r>
      <w:r w:rsidRPr="007A1830">
        <w:t xml:space="preserve"> la madre </w:t>
      </w:r>
      <w:r>
        <w:t>puede transmitir la nacionalidad a los hijos</w:t>
      </w:r>
      <w:r w:rsidRPr="007A1830">
        <w:t xml:space="preserve"> nacidos en el extranjero de madre argelina y padre extranjero.</w:t>
      </w:r>
    </w:p>
    <w:p w:rsidR="003F4CA7" w:rsidRPr="007A1830" w:rsidRDefault="003F4CA7" w:rsidP="003F4CA7">
      <w:pPr>
        <w:pStyle w:val="SingleTxtG"/>
      </w:pPr>
      <w:r w:rsidRPr="007A1830">
        <w:t>150.</w:t>
      </w:r>
      <w:r w:rsidRPr="007A1830">
        <w:tab/>
        <w:t xml:space="preserve">En efecto, el extranjero que </w:t>
      </w:r>
      <w:r>
        <w:t>lo solicite</w:t>
      </w:r>
      <w:r w:rsidRPr="007A1830">
        <w:t xml:space="preserve"> puede ser naturalizado argelino en determinadas condiciones (artículo 10 de la </w:t>
      </w:r>
      <w:r>
        <w:t>O</w:t>
      </w:r>
      <w:r w:rsidRPr="007A1830">
        <w:t>rden</w:t>
      </w:r>
      <w:r>
        <w:t>anza</w:t>
      </w:r>
      <w:r w:rsidRPr="007A1830">
        <w:t xml:space="preserve"> Nº 05-01 de 27 de febrero de 2005, relativa a la nacionalidad argelina).</w:t>
      </w:r>
    </w:p>
    <w:p w:rsidR="003F4CA7" w:rsidRPr="007A1830" w:rsidRDefault="003F4CA7" w:rsidP="003F4CA7">
      <w:pPr>
        <w:pStyle w:val="SingleTxtG"/>
      </w:pPr>
      <w:r w:rsidRPr="007A1830">
        <w:t>151.</w:t>
      </w:r>
      <w:r w:rsidRPr="007A1830">
        <w:tab/>
        <w:t xml:space="preserve">De resultas de la derogación del mencionado artículo 10, los artículos 11 y </w:t>
      </w:r>
      <w:r w:rsidR="00F87159">
        <w:t>ss.</w:t>
      </w:r>
      <w:r w:rsidRPr="007A1830">
        <w:t xml:space="preserve"> disponen que la naturalización</w:t>
      </w:r>
      <w:r>
        <w:t xml:space="preserve"> </w:t>
      </w:r>
      <w:r w:rsidRPr="007A1830">
        <w:t>puede conceders</w:t>
      </w:r>
      <w:r>
        <w:t>e</w:t>
      </w:r>
      <w:r w:rsidRPr="007A1830">
        <w:t>:</w:t>
      </w:r>
    </w:p>
    <w:p w:rsidR="003F4CA7" w:rsidRPr="007A1830" w:rsidRDefault="003F4CA7" w:rsidP="003F4CA7">
      <w:pPr>
        <w:pStyle w:val="SingleTxtG"/>
      </w:pPr>
      <w:r w:rsidRPr="007A1830">
        <w:tab/>
        <w:t>a)</w:t>
      </w:r>
      <w:r w:rsidRPr="007A1830">
        <w:tab/>
        <w:t>Al extranjero que haya prestado servicios excepcionales a Argelia o que padezca una discapacidad o una enfermedad contraídas al servicio de Argelia o en interés de esta;</w:t>
      </w:r>
    </w:p>
    <w:p w:rsidR="003F4CA7" w:rsidRPr="007A1830" w:rsidRDefault="003F4CA7" w:rsidP="003F4CA7">
      <w:pPr>
        <w:pStyle w:val="SingleTxtG"/>
      </w:pPr>
      <w:r w:rsidRPr="007A1830">
        <w:tab/>
        <w:t>b)</w:t>
      </w:r>
      <w:r w:rsidRPr="007A1830">
        <w:tab/>
        <w:t>Al cónyuge y a los hijos del extranjero fallecido que en vida hubiera podido estar clasificado en la categoría a)</w:t>
      </w:r>
      <w:r>
        <w:t>; estas personas</w:t>
      </w:r>
      <w:r w:rsidRPr="007A1830">
        <w:t xml:space="preserve"> pueden solicitar </w:t>
      </w:r>
      <w:r>
        <w:t>la</w:t>
      </w:r>
      <w:r w:rsidRPr="007A1830">
        <w:t xml:space="preserve"> naturalización </w:t>
      </w:r>
      <w:r>
        <w:t>del fallecido a título póstumo, al mismo t</w:t>
      </w:r>
      <w:r w:rsidRPr="007A1830">
        <w:t xml:space="preserve">iempo que </w:t>
      </w:r>
      <w:r>
        <w:t>la suya propia</w:t>
      </w:r>
      <w:r w:rsidRPr="007A1830">
        <w:t>;</w:t>
      </w:r>
    </w:p>
    <w:p w:rsidR="003F4CA7" w:rsidRPr="007A1830" w:rsidRDefault="003F4CA7" w:rsidP="003F4CA7">
      <w:pPr>
        <w:pStyle w:val="SingleTxtG"/>
      </w:pPr>
      <w:r w:rsidRPr="007A1830">
        <w:tab/>
        <w:t>c)</w:t>
      </w:r>
      <w:r w:rsidRPr="007A1830">
        <w:tab/>
        <w:t xml:space="preserve">Al extranjero que </w:t>
      </w:r>
      <w:r>
        <w:t>revista</w:t>
      </w:r>
      <w:r w:rsidRPr="007A1830">
        <w:t xml:space="preserve"> un interés excepcional para Argelia.</w:t>
      </w:r>
    </w:p>
    <w:p w:rsidR="003F4CA7" w:rsidRPr="007A1830" w:rsidRDefault="003F4CA7" w:rsidP="00D823E2">
      <w:pPr>
        <w:pStyle w:val="H23G"/>
      </w:pPr>
      <w:r>
        <w:tab/>
      </w:r>
      <w:bookmarkStart w:id="33" w:name="_Toc340474310"/>
      <w:r w:rsidRPr="007A1830">
        <w:t>iv)</w:t>
      </w:r>
      <w:r w:rsidRPr="007A1830">
        <w:tab/>
        <w:t>Derecho al matrimonio y a la elección del cónyuge</w:t>
      </w:r>
      <w:bookmarkEnd w:id="33"/>
    </w:p>
    <w:p w:rsidR="003F4CA7" w:rsidRPr="007A1830" w:rsidRDefault="003F4CA7" w:rsidP="003F4CA7">
      <w:pPr>
        <w:pStyle w:val="SingleTxtG"/>
      </w:pPr>
      <w:r w:rsidRPr="007A1830">
        <w:t>152.</w:t>
      </w:r>
      <w:r w:rsidRPr="007A1830">
        <w:tab/>
        <w:t xml:space="preserve">La familia </w:t>
      </w:r>
      <w:r>
        <w:t>goza</w:t>
      </w:r>
      <w:r w:rsidRPr="007A1830">
        <w:t xml:space="preserve"> de la protección del </w:t>
      </w:r>
      <w:r>
        <w:t>E</w:t>
      </w:r>
      <w:r w:rsidRPr="007A1830">
        <w:t xml:space="preserve">stado y de la sociedad (artículo 58 de la Constitución). El Código de la Familia, instrumento fundamental de regulación de las relaciones familiares </w:t>
      </w:r>
      <w:r>
        <w:t>mediante</w:t>
      </w:r>
      <w:r w:rsidRPr="007A1830">
        <w:t xml:space="preserve"> la determinación de </w:t>
      </w:r>
      <w:r>
        <w:t>los estatutos</w:t>
      </w:r>
      <w:r w:rsidRPr="007A1830">
        <w:t xml:space="preserve"> jurídic</w:t>
      </w:r>
      <w:r>
        <w:t>o</w:t>
      </w:r>
      <w:r w:rsidRPr="007A1830">
        <w:t xml:space="preserve">s de los </w:t>
      </w:r>
      <w:r>
        <w:t>protagonistas</w:t>
      </w:r>
      <w:r w:rsidRPr="007A1830">
        <w:t xml:space="preserve"> de la célula básica de la sociedad que es la familia, refleja de hecho el nivel de desarrollo social, económico y cultural de la sociedad.</w:t>
      </w:r>
    </w:p>
    <w:p w:rsidR="003F4CA7" w:rsidRPr="007A1830" w:rsidRDefault="003F4CA7" w:rsidP="003F4CA7">
      <w:pPr>
        <w:pStyle w:val="SingleTxtG"/>
      </w:pPr>
      <w:r w:rsidRPr="007A1830">
        <w:t>153.</w:t>
      </w:r>
      <w:r w:rsidRPr="007A1830">
        <w:tab/>
        <w:t xml:space="preserve">El Código de la Familia fue promulgado en virtud de la Ley Nº 84-11 de 19 de junio de 1984. Su artículo 4 define el matrimonio como un contrato </w:t>
      </w:r>
      <w:r>
        <w:t>concertado</w:t>
      </w:r>
      <w:r w:rsidRPr="007A1830">
        <w:t xml:space="preserve"> entre un hombre y una mujer </w:t>
      </w:r>
      <w:r>
        <w:t>conforme a la legalidad</w:t>
      </w:r>
      <w:r w:rsidRPr="007A1830">
        <w:t>. Un</w:t>
      </w:r>
      <w:r>
        <w:t>a</w:t>
      </w:r>
      <w:r w:rsidRPr="007A1830">
        <w:t xml:space="preserve"> de sus </w:t>
      </w:r>
      <w:r>
        <w:t>finalidades</w:t>
      </w:r>
      <w:r w:rsidRPr="007A1830">
        <w:t xml:space="preserve"> es el fundar una familia basada en el afecto, </w:t>
      </w:r>
      <w:r>
        <w:t>el trato cordial</w:t>
      </w:r>
      <w:r w:rsidRPr="007A1830">
        <w:t xml:space="preserve"> y la ayuda mutua, proteger moralmente a los cónyuges y preservar los vínculos familiares </w:t>
      </w:r>
      <w:r>
        <w:t>para</w:t>
      </w:r>
      <w:r w:rsidRPr="007A1830">
        <w:t xml:space="preserve"> salvaguarda</w:t>
      </w:r>
      <w:r>
        <w:t>r</w:t>
      </w:r>
      <w:r w:rsidRPr="007A1830">
        <w:t xml:space="preserve"> los intereses, prote</w:t>
      </w:r>
      <w:r>
        <w:t xml:space="preserve">ger a </w:t>
      </w:r>
      <w:r w:rsidRPr="007A1830">
        <w:t xml:space="preserve">los hijos y </w:t>
      </w:r>
      <w:r>
        <w:t>darles una</w:t>
      </w:r>
      <w:r w:rsidRPr="007A1830">
        <w:t xml:space="preserve"> educación sana (artículos 4 y 36 del Código de la Familia).</w:t>
      </w:r>
    </w:p>
    <w:p w:rsidR="003F4CA7" w:rsidRPr="007A1830" w:rsidRDefault="003F4CA7" w:rsidP="003F4CA7">
      <w:pPr>
        <w:pStyle w:val="SingleTxtG"/>
      </w:pPr>
      <w:r w:rsidRPr="007A1830">
        <w:t>154.</w:t>
      </w:r>
      <w:r w:rsidRPr="007A1830">
        <w:tab/>
      </w:r>
      <w:r>
        <w:t>Considerando</w:t>
      </w:r>
      <w:r w:rsidRPr="007A1830">
        <w:t xml:space="preserve"> los numerosos cambios sociales </w:t>
      </w:r>
      <w:r>
        <w:t>experimentados por</w:t>
      </w:r>
      <w:r w:rsidRPr="007A1830">
        <w:t xml:space="preserve"> la sociedad argelina, </w:t>
      </w:r>
      <w:r>
        <w:t xml:space="preserve">así como </w:t>
      </w:r>
      <w:r w:rsidRPr="007A1830">
        <w:t xml:space="preserve">la necesaria adaptación de la legislación interna a los convenios internacionales ratificados por Argelia, en particular la Convención sobre la eliminación de todas las formas de discriminación contra la mujer y la Convención sobre los Derechos del Niño, la revisión del Código </w:t>
      </w:r>
      <w:r>
        <w:t>se imponía naturalmente</w:t>
      </w:r>
      <w:r w:rsidRPr="007A1830">
        <w:t>.</w:t>
      </w:r>
    </w:p>
    <w:p w:rsidR="003F4CA7" w:rsidRPr="007A1830" w:rsidRDefault="003F4CA7" w:rsidP="003F4CA7">
      <w:pPr>
        <w:pStyle w:val="SingleTxtG"/>
      </w:pPr>
      <w:r w:rsidRPr="007A1830">
        <w:t>155.</w:t>
      </w:r>
      <w:r w:rsidRPr="007A1830">
        <w:tab/>
      </w:r>
      <w:r>
        <w:t>En consecuencia</w:t>
      </w:r>
      <w:r w:rsidRPr="007A1830">
        <w:t xml:space="preserve">, la Ley Nº 84-11 de 9 de junio de 1984 relativa a la familia, modificada y completada por la </w:t>
      </w:r>
      <w:r>
        <w:t>O</w:t>
      </w:r>
      <w:r w:rsidRPr="007A1830">
        <w:t>rden</w:t>
      </w:r>
      <w:r>
        <w:t>anza</w:t>
      </w:r>
      <w:r w:rsidRPr="007A1830">
        <w:t xml:space="preserve"> Nº 05-02 de 27 de febrero de 2005, define el matrimonio como un contrato consensual que precisa del consentimiento de los futuros cónyuges. Esto significa la supresión pura y simple del matrimonio por procuración.</w:t>
      </w:r>
    </w:p>
    <w:p w:rsidR="003F4CA7" w:rsidRPr="007A1830" w:rsidRDefault="003F4CA7" w:rsidP="003F4CA7">
      <w:pPr>
        <w:pStyle w:val="SingleTxtG"/>
      </w:pPr>
      <w:r w:rsidRPr="007A1830">
        <w:t>156.</w:t>
      </w:r>
      <w:r w:rsidRPr="007A1830">
        <w:tab/>
        <w:t>En efecto, según el artículo 9</w:t>
      </w:r>
      <w:r>
        <w:t xml:space="preserve"> del Código de </w:t>
      </w:r>
      <w:r w:rsidR="001E243E">
        <w:t xml:space="preserve">la </w:t>
      </w:r>
      <w:r>
        <w:t>Familia</w:t>
      </w:r>
      <w:r w:rsidRPr="007A1830">
        <w:t xml:space="preserve">, "el contrato de matrimonio se celebra mediante </w:t>
      </w:r>
      <w:r>
        <w:t>la declaración</w:t>
      </w:r>
      <w:r w:rsidRPr="007A1830">
        <w:t xml:space="preserve"> del consentimiento</w:t>
      </w:r>
      <w:r>
        <w:t xml:space="preserve"> mutuo</w:t>
      </w:r>
      <w:r w:rsidRPr="007A1830">
        <w:t xml:space="preserve"> de los dos cónyuges</w:t>
      </w:r>
      <w:r>
        <w:t>"</w:t>
      </w:r>
      <w:r w:rsidRPr="007A1830">
        <w:t>.</w:t>
      </w:r>
    </w:p>
    <w:p w:rsidR="003F4CA7" w:rsidRPr="007A1830" w:rsidRDefault="003F4CA7" w:rsidP="003F4CA7">
      <w:pPr>
        <w:pStyle w:val="SingleTxtG"/>
      </w:pPr>
      <w:r w:rsidRPr="007A1830">
        <w:t>157.</w:t>
      </w:r>
      <w:r w:rsidRPr="007A1830">
        <w:tab/>
        <w:t xml:space="preserve">Jurídicamente se considera que el consentimiento es un elemento constitutivo del matrimonio; en otras palabras, si falta el consentimiento de una de las dos partes, o de las dos partes, el matrimonio tiene vicio de nulidad y toda persona interesada, incluidas las partes, puede pedir su anulación a la justicia. A este respecto hay que señalar en particular el papel </w:t>
      </w:r>
      <w:r>
        <w:t>d</w:t>
      </w:r>
      <w:r w:rsidRPr="007A1830">
        <w:t>el representante del ministerio público en lo relativo al estado civil de las personas, que el derecho argelino considera parte del orden público</w:t>
      </w:r>
      <w:r>
        <w:t>; en este sentido</w:t>
      </w:r>
      <w:r w:rsidRPr="007A1830">
        <w:t xml:space="preserve">, el fiscal que tenga competencia territorial puede recurrir a todas las vías legales establecidas para restablecer la ley en los casos que se le sometan. Así pues, el artículo 3 </w:t>
      </w:r>
      <w:r w:rsidRPr="007A1830">
        <w:rPr>
          <w:i/>
        </w:rPr>
        <w:t>bis</w:t>
      </w:r>
      <w:r w:rsidRPr="007A1830">
        <w:t xml:space="preserve"> de la </w:t>
      </w:r>
      <w:r>
        <w:t>Ordenanza</w:t>
      </w:r>
      <w:r w:rsidRPr="007A1830">
        <w:t xml:space="preserve"> Nº 05-02 de 27 de febrero de 2005, que m</w:t>
      </w:r>
      <w:r>
        <w:t>odifica y completa la Ley Nº 84-11 de </w:t>
      </w:r>
      <w:r w:rsidRPr="007A1830">
        <w:t>9 de junio de 1984 sobre el Código de la Familia, dispone que "el ministerio público es parte principal en todas las instancias tendientes a la aplicación de las disposiciones de la presente ley".</w:t>
      </w:r>
    </w:p>
    <w:p w:rsidR="003F4CA7" w:rsidRPr="007A1830" w:rsidRDefault="003F4CA7" w:rsidP="003F4CA7">
      <w:pPr>
        <w:pStyle w:val="SingleTxtG"/>
      </w:pPr>
      <w:r w:rsidRPr="007A1830">
        <w:t>158.</w:t>
      </w:r>
      <w:r w:rsidRPr="007A1830">
        <w:tab/>
        <w:t xml:space="preserve">El artículo 13 de la </w:t>
      </w:r>
      <w:r>
        <w:t>Ordenanza</w:t>
      </w:r>
      <w:r w:rsidRPr="007A1830">
        <w:t xml:space="preserve"> </w:t>
      </w:r>
      <w:r>
        <w:t>Nº 05-02,</w:t>
      </w:r>
      <w:r w:rsidRPr="007A1830">
        <w:t xml:space="preserve"> de 27 de febrero de 2005</w:t>
      </w:r>
      <w:r>
        <w:t>,</w:t>
      </w:r>
      <w:r w:rsidRPr="007A1830">
        <w:t xml:space="preserve"> prohíbe al </w:t>
      </w:r>
      <w:r w:rsidRPr="00876EC5">
        <w:rPr>
          <w:i/>
        </w:rPr>
        <w:t>wali</w:t>
      </w:r>
      <w:r w:rsidRPr="007A1830">
        <w:t xml:space="preserve">, </w:t>
      </w:r>
      <w:r>
        <w:t>aunque sea</w:t>
      </w:r>
      <w:r w:rsidRPr="007A1830">
        <w:t xml:space="preserve"> el padre </w:t>
      </w:r>
      <w:r>
        <w:t>u</w:t>
      </w:r>
      <w:r w:rsidRPr="007A1830">
        <w:t xml:space="preserve"> otro familiar, </w:t>
      </w:r>
      <w:r>
        <w:t>forzar al matrimonio</w:t>
      </w:r>
      <w:r w:rsidRPr="007A1830">
        <w:t xml:space="preserve"> a la persona menor colocada bajo su tutela, </w:t>
      </w:r>
      <w:r>
        <w:t>como tampoco puede obligarla a que se case</w:t>
      </w:r>
      <w:r w:rsidRPr="007A1830">
        <w:t xml:space="preserve"> sin su consentimiento.</w:t>
      </w:r>
    </w:p>
    <w:p w:rsidR="003F4CA7" w:rsidRPr="007A1830" w:rsidRDefault="003F4CA7" w:rsidP="003F4CA7">
      <w:pPr>
        <w:pStyle w:val="SingleTxtG"/>
      </w:pPr>
      <w:r w:rsidRPr="007A1830">
        <w:t>159.</w:t>
      </w:r>
      <w:r w:rsidRPr="007A1830">
        <w:tab/>
        <w:t>Además del consentimiento, las partes en el matrimonio deben poseer la capacidad necesaria para contraer una unión.</w:t>
      </w:r>
    </w:p>
    <w:p w:rsidR="003F4CA7" w:rsidRPr="007A1830" w:rsidRDefault="003F4CA7" w:rsidP="003F4CA7">
      <w:pPr>
        <w:pStyle w:val="SingleTxtG"/>
      </w:pPr>
      <w:r w:rsidRPr="007A1830">
        <w:t>160.</w:t>
      </w:r>
      <w:r w:rsidRPr="007A1830">
        <w:tab/>
        <w:t xml:space="preserve">Tanto para el hombre como para la mujer, la </w:t>
      </w:r>
      <w:r>
        <w:t>condición</w:t>
      </w:r>
      <w:r w:rsidRPr="007A1830">
        <w:t xml:space="preserve"> jurídica exigida para contraer matrimonio es </w:t>
      </w:r>
      <w:r>
        <w:t>haber cumplido los</w:t>
      </w:r>
      <w:r w:rsidRPr="007A1830">
        <w:t xml:space="preserve"> 19 años de edad, lo que constituye una forma de garantía para la preservación de los derechos de la persona, y en particular de la mujer, que de este modo puede dar su consentimiento con conocimiento de causa.</w:t>
      </w:r>
    </w:p>
    <w:p w:rsidR="003F4CA7" w:rsidRPr="007A1830" w:rsidRDefault="003F4CA7" w:rsidP="00D823E2">
      <w:pPr>
        <w:pStyle w:val="H23G"/>
      </w:pPr>
      <w:r>
        <w:tab/>
      </w:r>
      <w:bookmarkStart w:id="34" w:name="_Toc340474311"/>
      <w:r w:rsidRPr="007A1830">
        <w:t>v)</w:t>
      </w:r>
      <w:r w:rsidRPr="007A1830">
        <w:tab/>
        <w:t>Derecho a la propiedad</w:t>
      </w:r>
      <w:bookmarkEnd w:id="34"/>
    </w:p>
    <w:p w:rsidR="003F4CA7" w:rsidRPr="007A1830" w:rsidRDefault="003F4CA7" w:rsidP="003F4CA7">
      <w:pPr>
        <w:pStyle w:val="SingleTxtG"/>
      </w:pPr>
      <w:r w:rsidRPr="007A1830">
        <w:t>161.</w:t>
      </w:r>
      <w:r w:rsidRPr="007A1830">
        <w:tab/>
        <w:t xml:space="preserve">El artículo 52 de la Constitución </w:t>
      </w:r>
      <w:r>
        <w:t>dispone</w:t>
      </w:r>
      <w:r w:rsidRPr="007A1830">
        <w:t xml:space="preserve"> que "el derecho a la propiedad</w:t>
      </w:r>
      <w:r>
        <w:t xml:space="preserve"> está garantizado</w:t>
      </w:r>
      <w:r w:rsidRPr="007A1830">
        <w:t>".</w:t>
      </w:r>
    </w:p>
    <w:p w:rsidR="003F4CA7" w:rsidRPr="007A1830" w:rsidRDefault="003F4CA7" w:rsidP="003F4CA7">
      <w:pPr>
        <w:pStyle w:val="SingleTxtG"/>
      </w:pPr>
      <w:r w:rsidRPr="007A1830">
        <w:t>162.</w:t>
      </w:r>
      <w:r w:rsidRPr="007A1830">
        <w:tab/>
        <w:t>Según el artículo 20</w:t>
      </w:r>
      <w:r>
        <w:t xml:space="preserve"> de la Constitución</w:t>
      </w:r>
      <w:r w:rsidRPr="007A1830">
        <w:t>, "la expropiación solo puede efectuarse por caus</w:t>
      </w:r>
      <w:r>
        <w:t>a</w:t>
      </w:r>
      <w:r w:rsidRPr="007A1830">
        <w:t xml:space="preserve"> de utilidad pública, </w:t>
      </w:r>
      <w:r>
        <w:t>previo pago</w:t>
      </w:r>
      <w:r w:rsidRPr="007A1830">
        <w:t xml:space="preserve"> de una indemnización justa".</w:t>
      </w:r>
    </w:p>
    <w:p w:rsidR="003F4CA7" w:rsidRDefault="003F4CA7" w:rsidP="003F4CA7">
      <w:pPr>
        <w:pStyle w:val="SingleTxtG"/>
      </w:pPr>
      <w:r w:rsidRPr="007A1830">
        <w:t>163.</w:t>
      </w:r>
      <w:r w:rsidRPr="007A1830">
        <w:tab/>
        <w:t xml:space="preserve">Estos dos principios inspiran el contenido de la Ley Nº 91-11 de 27 de abril de 1991, que determina las reglas relativas a la expropiación por </w:t>
      </w:r>
      <w:r>
        <w:t>motivos</w:t>
      </w:r>
      <w:r w:rsidRPr="007A1830">
        <w:t xml:space="preserve"> de utilidad pública.</w:t>
      </w:r>
    </w:p>
    <w:p w:rsidR="00F17365" w:rsidRPr="008E0711" w:rsidRDefault="00F17365" w:rsidP="00F17365">
      <w:pPr>
        <w:pStyle w:val="H4G"/>
      </w:pPr>
      <w:r>
        <w:tab/>
      </w:r>
      <w:r>
        <w:tab/>
      </w:r>
      <w:r w:rsidRPr="008E0711">
        <w:t>Ley Nº 91-11 de 27 de abril de 1991 por la que se fijan las reglas relativas a</w:t>
      </w:r>
      <w:r>
        <w:t> </w:t>
      </w:r>
      <w:r w:rsidRPr="008E0711">
        <w:t>la</w:t>
      </w:r>
      <w:r>
        <w:t> </w:t>
      </w:r>
      <w:r w:rsidRPr="008E0711">
        <w:t xml:space="preserve">expropiación por </w:t>
      </w:r>
      <w:r>
        <w:t>motivos</w:t>
      </w:r>
      <w:r w:rsidRPr="008E0711">
        <w:t xml:space="preserve"> de utilidad pública</w:t>
      </w:r>
    </w:p>
    <w:p w:rsidR="00F17365" w:rsidRPr="008E0711" w:rsidRDefault="00F17365" w:rsidP="00F17365">
      <w:pPr>
        <w:pStyle w:val="SingleTxtG"/>
      </w:pPr>
      <w:r w:rsidRPr="008E0711">
        <w:t>164.</w:t>
      </w:r>
      <w:r w:rsidRPr="008E0711">
        <w:tab/>
        <w:t xml:space="preserve">Esta Ley, que se publicó en el </w:t>
      </w:r>
      <w:r w:rsidRPr="00A936E8">
        <w:rPr>
          <w:i/>
        </w:rPr>
        <w:t>Boletín Oficial</w:t>
      </w:r>
      <w:r w:rsidRPr="008E0711">
        <w:t xml:space="preserve"> Nº 21 de 8 de mayo de 1991</w:t>
      </w:r>
      <w:r>
        <w:t xml:space="preserve"> y es exigible al conjunto de los ciudadanos</w:t>
      </w:r>
      <w:r w:rsidRPr="008E0711">
        <w:t xml:space="preserve">, </w:t>
      </w:r>
      <w:r>
        <w:t>es de aplicación</w:t>
      </w:r>
      <w:r w:rsidRPr="008E0711">
        <w:t xml:space="preserve"> en el territorio nacional. La </w:t>
      </w:r>
      <w:r>
        <w:t>L</w:t>
      </w:r>
      <w:r w:rsidRPr="008E0711">
        <w:t xml:space="preserve">ey establece las condiciones para la expropiación por </w:t>
      </w:r>
      <w:r>
        <w:t>motivos</w:t>
      </w:r>
      <w:r w:rsidRPr="008E0711">
        <w:t xml:space="preserve"> de utilidad pública y determina el procedimiento y las modalidades de esta operación. </w:t>
      </w:r>
      <w:r>
        <w:t xml:space="preserve">De conformidad con </w:t>
      </w:r>
      <w:r w:rsidRPr="008E0711">
        <w:t xml:space="preserve">esta </w:t>
      </w:r>
      <w:r>
        <w:t>L</w:t>
      </w:r>
      <w:r w:rsidRPr="008E0711">
        <w:t xml:space="preserve">ey, la expropiación por </w:t>
      </w:r>
      <w:r>
        <w:t>motivos</w:t>
      </w:r>
      <w:r w:rsidRPr="008E0711">
        <w:t xml:space="preserve"> de utilidad pública:</w:t>
      </w:r>
    </w:p>
    <w:p w:rsidR="00F17365" w:rsidRPr="008E0711" w:rsidRDefault="00F17365" w:rsidP="00F17365">
      <w:pPr>
        <w:pStyle w:val="Bullet1G"/>
      </w:pPr>
      <w:r>
        <w:t>C</w:t>
      </w:r>
      <w:r w:rsidRPr="008E0711">
        <w:t>onstituye un mod</w:t>
      </w:r>
      <w:r>
        <w:t>o</w:t>
      </w:r>
      <w:r w:rsidRPr="008E0711">
        <w:t xml:space="preserve"> excepcional de adquisición de bienes o derechos </w:t>
      </w:r>
      <w:r>
        <w:t>inmobiliarios reales.</w:t>
      </w:r>
    </w:p>
    <w:p w:rsidR="00F17365" w:rsidRPr="008E0711" w:rsidRDefault="00F17365" w:rsidP="00F17365">
      <w:pPr>
        <w:pStyle w:val="Bullet1G"/>
      </w:pPr>
      <w:r>
        <w:t>S</w:t>
      </w:r>
      <w:r w:rsidRPr="008E0711">
        <w:t xml:space="preserve">olo tiene lugar cuando </w:t>
      </w:r>
      <w:r>
        <w:t>todos los demás</w:t>
      </w:r>
      <w:r w:rsidRPr="008E0711">
        <w:t xml:space="preserve"> recurso</w:t>
      </w:r>
      <w:r>
        <w:t>s</w:t>
      </w:r>
      <w:r w:rsidRPr="008E0711">
        <w:t xml:space="preserve"> ha</w:t>
      </w:r>
      <w:r>
        <w:t>n dado un resultado negativo.</w:t>
      </w:r>
    </w:p>
    <w:p w:rsidR="00F17365" w:rsidRPr="008E0711" w:rsidRDefault="00F17365" w:rsidP="00F17365">
      <w:pPr>
        <w:pStyle w:val="Bullet1G"/>
      </w:pPr>
      <w:r>
        <w:t>Está regida por un procedimiento específico con normas y formalidades de cumplimiento obligatorio</w:t>
      </w:r>
      <w:r w:rsidRPr="008E0711">
        <w:t xml:space="preserve"> (declaración de utilidad pública, evaluación de los bienes y derechos que deben expropiarse, act</w:t>
      </w:r>
      <w:r>
        <w:t>o</w:t>
      </w:r>
      <w:r w:rsidRPr="008E0711">
        <w:t xml:space="preserve"> administrativ</w:t>
      </w:r>
      <w:r>
        <w:t>o</w:t>
      </w:r>
      <w:r w:rsidRPr="008E0711">
        <w:t xml:space="preserve"> de cesión que conlleva, en</w:t>
      </w:r>
      <w:r>
        <w:t>tre otras cosas</w:t>
      </w:r>
      <w:r w:rsidRPr="008E0711">
        <w:t>, la indicación de la cuantía de la indemnización</w:t>
      </w:r>
      <w:r>
        <w:t xml:space="preserve"> y su depósito previo</w:t>
      </w:r>
      <w:r w:rsidRPr="008E0711">
        <w:t>). De no llegarse a un a</w:t>
      </w:r>
      <w:r>
        <w:t>rregl</w:t>
      </w:r>
      <w:r w:rsidRPr="008E0711">
        <w:t xml:space="preserve">o amistoso con la administración sobre la indemnización propuesta, la </w:t>
      </w:r>
      <w:r>
        <w:t>L</w:t>
      </w:r>
      <w:r w:rsidRPr="008E0711">
        <w:t xml:space="preserve">ey ofrece al propietario la posibilidad de </w:t>
      </w:r>
      <w:r>
        <w:t>someter el caso a un</w:t>
      </w:r>
      <w:r w:rsidRPr="008E0711">
        <w:t xml:space="preserve"> juez competente.</w:t>
      </w:r>
    </w:p>
    <w:p w:rsidR="00F17365" w:rsidRPr="008E0711" w:rsidRDefault="00F17365" w:rsidP="00F17365">
      <w:pPr>
        <w:pStyle w:val="SingleTxtG"/>
      </w:pPr>
      <w:r w:rsidRPr="008E0711">
        <w:t>165.</w:t>
      </w:r>
      <w:r w:rsidRPr="008E0711">
        <w:tab/>
        <w:t xml:space="preserve">Esta misma </w:t>
      </w:r>
      <w:r>
        <w:t>L</w:t>
      </w:r>
      <w:r w:rsidRPr="008E0711">
        <w:t>ey precisa que</w:t>
      </w:r>
      <w:r>
        <w:t>, salvo en</w:t>
      </w:r>
      <w:r w:rsidRPr="008E0711">
        <w:t xml:space="preserve"> los casos y las condiciones definidos </w:t>
      </w:r>
      <w:r>
        <w:t>por la ley, toda expropiación es nula y sin valor</w:t>
      </w:r>
      <w:r w:rsidRPr="008E0711">
        <w:t xml:space="preserve"> y </w:t>
      </w:r>
      <w:r>
        <w:t>constituye</w:t>
      </w:r>
      <w:r w:rsidRPr="008E0711">
        <w:t xml:space="preserve"> un abuso que, además de las sanciones previstas por la legislación en vigor, puede dar lugar a una indemnización </w:t>
      </w:r>
      <w:r>
        <w:t>establecida</w:t>
      </w:r>
      <w:r w:rsidRPr="008E0711">
        <w:t xml:space="preserve"> por vía judicial.</w:t>
      </w:r>
    </w:p>
    <w:p w:rsidR="00F17365" w:rsidRPr="008E0711" w:rsidRDefault="00F17365" w:rsidP="00F17365">
      <w:pPr>
        <w:pStyle w:val="SingleTxtG"/>
      </w:pPr>
      <w:r w:rsidRPr="008E0711">
        <w:t>166.</w:t>
      </w:r>
      <w:r w:rsidRPr="008E0711">
        <w:tab/>
        <w:t xml:space="preserve">El artículo 386 del Código Penal prevé una pena de prisión y multa para "toda persona que, </w:t>
      </w:r>
      <w:r>
        <w:t>mediante</w:t>
      </w:r>
      <w:r w:rsidRPr="008E0711">
        <w:t xml:space="preserve"> sorpresa o fraude, </w:t>
      </w:r>
      <w:r>
        <w:t>despoje</w:t>
      </w:r>
      <w:r w:rsidRPr="008E0711">
        <w:t xml:space="preserve"> a otra de un bien inmueble". </w:t>
      </w:r>
      <w:r>
        <w:t>La</w:t>
      </w:r>
      <w:r w:rsidRPr="008E0711">
        <w:t xml:space="preserve"> pena </w:t>
      </w:r>
      <w:r>
        <w:t xml:space="preserve">es más severa si el despojo </w:t>
      </w:r>
      <w:r w:rsidRPr="008E0711">
        <w:t xml:space="preserve">se efectúa con nocturnidad o </w:t>
      </w:r>
      <w:r>
        <w:t>mediante</w:t>
      </w:r>
      <w:r w:rsidRPr="008E0711">
        <w:t xml:space="preserve"> amenazas y violencia</w:t>
      </w:r>
      <w:r>
        <w:t>s</w:t>
      </w:r>
      <w:r w:rsidRPr="008E0711">
        <w:t xml:space="preserve">, </w:t>
      </w:r>
      <w:r>
        <w:t xml:space="preserve">con escalamiento o </w:t>
      </w:r>
      <w:r w:rsidRPr="008E0711">
        <w:t xml:space="preserve">efracción, con la </w:t>
      </w:r>
      <w:r>
        <w:t xml:space="preserve">intervención </w:t>
      </w:r>
      <w:r w:rsidRPr="008E0711">
        <w:t>de varias personas</w:t>
      </w:r>
      <w:r>
        <w:t xml:space="preserve"> o</w:t>
      </w:r>
      <w:r w:rsidRPr="008E0711">
        <w:t xml:space="preserve"> con </w:t>
      </w:r>
      <w:r>
        <w:t xml:space="preserve">porte de </w:t>
      </w:r>
      <w:r w:rsidRPr="008E0711">
        <w:t xml:space="preserve">arma </w:t>
      </w:r>
      <w:r>
        <w:t xml:space="preserve">evidente o disimulado por </w:t>
      </w:r>
      <w:r w:rsidRPr="008E0711">
        <w:t>uno o varios de los autores.</w:t>
      </w:r>
    </w:p>
    <w:p w:rsidR="00F17365" w:rsidRPr="008E0711" w:rsidRDefault="00F17365" w:rsidP="00D823E2">
      <w:pPr>
        <w:pStyle w:val="H23G"/>
      </w:pPr>
      <w:r>
        <w:tab/>
      </w:r>
      <w:bookmarkStart w:id="35" w:name="_Toc340474312"/>
      <w:r>
        <w:t>vi)</w:t>
      </w:r>
      <w:r w:rsidRPr="008E0711">
        <w:tab/>
        <w:t>Derecho a la herencia</w:t>
      </w:r>
      <w:bookmarkEnd w:id="35"/>
    </w:p>
    <w:p w:rsidR="00F17365" w:rsidRPr="008E0711" w:rsidRDefault="00F17365" w:rsidP="00F17365">
      <w:pPr>
        <w:pStyle w:val="SingleTxtG"/>
      </w:pPr>
      <w:r w:rsidRPr="008E0711">
        <w:t>167.</w:t>
      </w:r>
      <w:r w:rsidRPr="008E0711">
        <w:tab/>
      </w:r>
      <w:r>
        <w:t>Según</w:t>
      </w:r>
      <w:r w:rsidRPr="008E0711">
        <w:t xml:space="preserve"> el párrafo 2 del artículo 52 de</w:t>
      </w:r>
      <w:r>
        <w:t xml:space="preserve"> la L</w:t>
      </w:r>
      <w:r w:rsidRPr="008E0711">
        <w:t xml:space="preserve">ey fundamental, </w:t>
      </w:r>
      <w:r>
        <w:t>"</w:t>
      </w:r>
      <w:r w:rsidRPr="008E0711">
        <w:t xml:space="preserve">el derecho a la herencia está garantizado". </w:t>
      </w:r>
      <w:r>
        <w:t>El ejercicio</w:t>
      </w:r>
      <w:r w:rsidRPr="008E0711">
        <w:t xml:space="preserve"> de este derecho </w:t>
      </w:r>
      <w:r>
        <w:t>es objeto de</w:t>
      </w:r>
      <w:r w:rsidRPr="008E0711">
        <w:t xml:space="preserve"> los artículos 126 a 172 del Código de la Familia.</w:t>
      </w:r>
    </w:p>
    <w:p w:rsidR="00F17365" w:rsidRPr="008E0711" w:rsidRDefault="00F17365" w:rsidP="00D823E2">
      <w:pPr>
        <w:pStyle w:val="H23G"/>
      </w:pPr>
      <w:r>
        <w:tab/>
      </w:r>
      <w:bookmarkStart w:id="36" w:name="_Toc340474313"/>
      <w:r w:rsidRPr="008E0711">
        <w:t>vii)</w:t>
      </w:r>
      <w:r w:rsidRPr="008E0711">
        <w:tab/>
        <w:t>Libertad de pensamiento, de conciencia y de religión</w:t>
      </w:r>
      <w:bookmarkEnd w:id="36"/>
    </w:p>
    <w:p w:rsidR="00F17365" w:rsidRPr="008E0711" w:rsidRDefault="00F17365" w:rsidP="00F17365">
      <w:pPr>
        <w:pStyle w:val="SingleTxtG"/>
      </w:pPr>
      <w:r w:rsidRPr="008E0711">
        <w:t>168.</w:t>
      </w:r>
      <w:r w:rsidRPr="008E0711">
        <w:tab/>
        <w:t xml:space="preserve">El artículo 36 de la Constitución consagra la inviolabilidad de la libertad de </w:t>
      </w:r>
      <w:r>
        <w:t>creencias</w:t>
      </w:r>
      <w:r w:rsidRPr="008E0711">
        <w:t xml:space="preserve"> y de religión, tal y como </w:t>
      </w:r>
      <w:r>
        <w:t xml:space="preserve">se </w:t>
      </w:r>
      <w:r w:rsidRPr="008E0711">
        <w:t xml:space="preserve">enuncia </w:t>
      </w:r>
      <w:r>
        <w:t xml:space="preserve">en el artículo 18 del </w:t>
      </w:r>
      <w:r w:rsidRPr="008E0711">
        <w:t xml:space="preserve">Pacto Internacional </w:t>
      </w:r>
      <w:r>
        <w:t>de Derechos Civiles y Políticos</w:t>
      </w:r>
      <w:r w:rsidRPr="008E0711">
        <w:t>.</w:t>
      </w:r>
    </w:p>
    <w:p w:rsidR="00F17365" w:rsidRPr="008E0711" w:rsidRDefault="00F17365" w:rsidP="00F17365">
      <w:pPr>
        <w:pStyle w:val="SingleTxtG"/>
      </w:pPr>
      <w:r w:rsidRPr="008E0711">
        <w:t>169.</w:t>
      </w:r>
      <w:r w:rsidRPr="008E0711">
        <w:tab/>
        <w:t>En Argelia</w:t>
      </w:r>
      <w:r>
        <w:t xml:space="preserve"> está regulada la práctica</w:t>
      </w:r>
      <w:r w:rsidRPr="008E0711">
        <w:t xml:space="preserve"> de la religión musulmana</w:t>
      </w:r>
      <w:r>
        <w:t xml:space="preserve"> y de los demás</w:t>
      </w:r>
      <w:r w:rsidRPr="008E0711">
        <w:t xml:space="preserve"> cultos. Las asociaciones religiosas deben </w:t>
      </w:r>
      <w:r>
        <w:t xml:space="preserve">hacen una declaración sobre su condición a </w:t>
      </w:r>
      <w:r w:rsidRPr="008E0711">
        <w:t xml:space="preserve">las autoridades para </w:t>
      </w:r>
      <w:r>
        <w:t xml:space="preserve">poder </w:t>
      </w:r>
      <w:r w:rsidRPr="008E0711">
        <w:t xml:space="preserve">ser reconocidas y </w:t>
      </w:r>
      <w:r>
        <w:t>actuar con transparencia</w:t>
      </w:r>
      <w:r w:rsidRPr="008E0711">
        <w:t>.</w:t>
      </w:r>
    </w:p>
    <w:p w:rsidR="00F17365" w:rsidRPr="008E0711" w:rsidRDefault="00F17365" w:rsidP="00F17365">
      <w:pPr>
        <w:pStyle w:val="SingleTxtG"/>
      </w:pPr>
      <w:r w:rsidRPr="008E0711">
        <w:t>170.</w:t>
      </w:r>
      <w:r w:rsidRPr="008E0711">
        <w:tab/>
        <w:t xml:space="preserve">Las asociaciones religiosas </w:t>
      </w:r>
      <w:r>
        <w:t>reciben sin</w:t>
      </w:r>
      <w:r w:rsidRPr="008E0711">
        <w:t xml:space="preserve"> discriminación </w:t>
      </w:r>
      <w:r>
        <w:t>alguna</w:t>
      </w:r>
      <w:r w:rsidRPr="008E0711">
        <w:t xml:space="preserve"> una </w:t>
      </w:r>
      <w:r>
        <w:t>asistencia económica</w:t>
      </w:r>
      <w:r w:rsidRPr="008E0711">
        <w:t xml:space="preserve"> del Estado </w:t>
      </w:r>
      <w:r>
        <w:t>el cual</w:t>
      </w:r>
      <w:r w:rsidRPr="008E0711">
        <w:t xml:space="preserve">, entre otras cosas, se ocupa </w:t>
      </w:r>
      <w:r>
        <w:t>de la conservación</w:t>
      </w:r>
      <w:r w:rsidRPr="008E0711">
        <w:t xml:space="preserve"> de los lugares de culto y de su restauración. Las principales fiestas religiosas monoteístas se celebran con un día festivo</w:t>
      </w:r>
      <w:r>
        <w:t>; esta costumbre inmemorial está regulada por</w:t>
      </w:r>
      <w:r w:rsidRPr="008E0711">
        <w:t xml:space="preserve"> la Ley </w:t>
      </w:r>
      <w:r>
        <w:t xml:space="preserve">Nº </w:t>
      </w:r>
      <w:r w:rsidRPr="008E0711">
        <w:t>63-278 de 26 de julio de 1963, modificada y completada (día festivo pagado).</w:t>
      </w:r>
    </w:p>
    <w:p w:rsidR="00F17365" w:rsidRPr="008E0711" w:rsidRDefault="00F17365" w:rsidP="00F17365">
      <w:pPr>
        <w:pStyle w:val="SingleTxtG"/>
      </w:pPr>
      <w:r w:rsidRPr="008E0711">
        <w:t>171.</w:t>
      </w:r>
      <w:r w:rsidRPr="008E0711">
        <w:tab/>
        <w:t>La Orden</w:t>
      </w:r>
      <w:r>
        <w:t>anza Nº</w:t>
      </w:r>
      <w:r w:rsidRPr="008E0711">
        <w:t xml:space="preserve"> 06-03 de 28 de febrero de 2006</w:t>
      </w:r>
      <w:r>
        <w:t>,</w:t>
      </w:r>
      <w:r w:rsidRPr="008E0711">
        <w:t xml:space="preserve"> por la que se fijan las modalidades del ejercicio de los cultos </w:t>
      </w:r>
      <w:r>
        <w:t>no</w:t>
      </w:r>
      <w:r w:rsidRPr="008E0711">
        <w:t xml:space="preserve"> musulman</w:t>
      </w:r>
      <w:r>
        <w:t>es,</w:t>
      </w:r>
      <w:r w:rsidRPr="008E0711">
        <w:t xml:space="preserve"> refuerza el principio constitucional antes mencionado y refleja la voluntad real de las autoridades de </w:t>
      </w:r>
      <w:r>
        <w:t>dar cabida</w:t>
      </w:r>
      <w:r w:rsidRPr="008E0711">
        <w:t xml:space="preserve"> a todas las religiones reveladas.</w:t>
      </w:r>
    </w:p>
    <w:p w:rsidR="00F17365" w:rsidRPr="008E0711" w:rsidRDefault="00F17365" w:rsidP="00F17365">
      <w:pPr>
        <w:pStyle w:val="SingleTxtG"/>
      </w:pPr>
      <w:r w:rsidRPr="008E0711">
        <w:t>172.</w:t>
      </w:r>
      <w:r w:rsidRPr="008E0711">
        <w:tab/>
      </w:r>
      <w:r>
        <w:t>Se</w:t>
      </w:r>
      <w:r w:rsidRPr="008E0711">
        <w:t xml:space="preserve"> garantiza </w:t>
      </w:r>
      <w:r>
        <w:t xml:space="preserve">así </w:t>
      </w:r>
      <w:r w:rsidRPr="008E0711">
        <w:t xml:space="preserve">a las </w:t>
      </w:r>
      <w:r>
        <w:t>confesiones no</w:t>
      </w:r>
      <w:r w:rsidRPr="008E0711">
        <w:t xml:space="preserve"> musulmana</w:t>
      </w:r>
      <w:r>
        <w:t>s</w:t>
      </w:r>
      <w:r w:rsidRPr="008E0711">
        <w:t xml:space="preserve"> "el libre ejercicio del culto</w:t>
      </w:r>
      <w:r>
        <w:t>,</w:t>
      </w:r>
      <w:r w:rsidRPr="008E0711">
        <w:t xml:space="preserve"> en el marco del respeto </w:t>
      </w:r>
      <w:r>
        <w:t>de</w:t>
      </w:r>
      <w:r w:rsidRPr="008E0711">
        <w:t xml:space="preserve"> las disposiciones de la </w:t>
      </w:r>
      <w:r>
        <w:t>C</w:t>
      </w:r>
      <w:r w:rsidRPr="008E0711">
        <w:t xml:space="preserve">onstitución, la presente </w:t>
      </w:r>
      <w:r>
        <w:t>O</w:t>
      </w:r>
      <w:r w:rsidRPr="008E0711">
        <w:t>rden</w:t>
      </w:r>
      <w:r>
        <w:t>anza</w:t>
      </w:r>
      <w:r w:rsidRPr="008E0711">
        <w:t xml:space="preserve">, las leyes y reglamentos en vigor, el orden público, las buenas costumbres y los derechos y libertades fundamentales de terceros", así como "la tolerancia y el respeto </w:t>
      </w:r>
      <w:r>
        <w:t>d</w:t>
      </w:r>
      <w:r w:rsidRPr="008E0711">
        <w:t>e las diferentes religiones" y "la protección del Estado" (arts. 2 y 3).</w:t>
      </w:r>
    </w:p>
    <w:p w:rsidR="00F17365" w:rsidRPr="008E0711" w:rsidRDefault="00F17365" w:rsidP="00F17365">
      <w:pPr>
        <w:pStyle w:val="SingleTxtG"/>
      </w:pPr>
      <w:r w:rsidRPr="008E0711">
        <w:t>173.</w:t>
      </w:r>
      <w:r w:rsidRPr="008E0711">
        <w:tab/>
        <w:t xml:space="preserve">Además, este mismo texto "prohíbe </w:t>
      </w:r>
      <w:r>
        <w:t>la</w:t>
      </w:r>
      <w:r w:rsidRPr="008E0711">
        <w:t xml:space="preserve"> discriminación </w:t>
      </w:r>
      <w:r>
        <w:t>contra cualquier</w:t>
      </w:r>
      <w:r w:rsidRPr="008E0711">
        <w:t xml:space="preserve"> persona o grupo de personas</w:t>
      </w:r>
      <w:r>
        <w:t xml:space="preserve"> por motivos relacionados con su pertenencia religiosa</w:t>
      </w:r>
      <w:r w:rsidRPr="008E0711">
        <w:t>" (art. 4).</w:t>
      </w:r>
    </w:p>
    <w:p w:rsidR="00F17365" w:rsidRPr="008E0711" w:rsidRDefault="00F17365" w:rsidP="00F17365">
      <w:pPr>
        <w:pStyle w:val="SingleTxtG"/>
      </w:pPr>
      <w:r w:rsidRPr="008E0711">
        <w:t>174.</w:t>
      </w:r>
      <w:r w:rsidRPr="008E0711">
        <w:tab/>
        <w:t xml:space="preserve">Las personas que deseen dedicarse a una actividad </w:t>
      </w:r>
      <w:r>
        <w:t>de carácter</w:t>
      </w:r>
      <w:r w:rsidRPr="008E0711">
        <w:t xml:space="preserve"> religios</w:t>
      </w:r>
      <w:r>
        <w:t>o</w:t>
      </w:r>
      <w:r w:rsidRPr="008E0711">
        <w:t xml:space="preserve"> deben poseer las c</w:t>
      </w:r>
      <w:r>
        <w:t>u</w:t>
      </w:r>
      <w:r w:rsidRPr="008E0711">
        <w:t>alidades necesarias para ello y el permiso de su autoridad religiosa, así como las autorizaciones administrativas exigidas. Esta disposición se aplica a tod</w:t>
      </w:r>
      <w:r>
        <w:t>a</w:t>
      </w:r>
      <w:r w:rsidRPr="008E0711">
        <w:t>s l</w:t>
      </w:r>
      <w:r>
        <w:t>a</w:t>
      </w:r>
      <w:r w:rsidRPr="008E0711">
        <w:t xml:space="preserve">s </w:t>
      </w:r>
      <w:r>
        <w:t>confesiones</w:t>
      </w:r>
      <w:r w:rsidRPr="008E0711">
        <w:t xml:space="preserve">, incluido el </w:t>
      </w:r>
      <w:r>
        <w:t>i</w:t>
      </w:r>
      <w:r w:rsidRPr="008E0711">
        <w:t>slam que es la religión mayoritaria de Argelia.</w:t>
      </w:r>
    </w:p>
    <w:p w:rsidR="00F17365" w:rsidRPr="008E0711" w:rsidRDefault="00F17365" w:rsidP="00F17365">
      <w:pPr>
        <w:pStyle w:val="SingleTxtG"/>
      </w:pPr>
      <w:r w:rsidRPr="008E0711">
        <w:t>175.</w:t>
      </w:r>
      <w:r w:rsidRPr="008E0711">
        <w:tab/>
      </w:r>
      <w:r>
        <w:t>Además</w:t>
      </w:r>
      <w:r w:rsidRPr="008E0711">
        <w:t xml:space="preserve">, la legislación argelina prevé otras garantías jurídicas para </w:t>
      </w:r>
      <w:r>
        <w:t>la práctica del culto y la libertad religiosa, a saber:</w:t>
      </w:r>
    </w:p>
    <w:p w:rsidR="00F17365" w:rsidRPr="008E0711" w:rsidRDefault="00F17365" w:rsidP="00F17365">
      <w:pPr>
        <w:pStyle w:val="Bullet1G"/>
      </w:pPr>
      <w:r w:rsidRPr="008E0711">
        <w:t xml:space="preserve">Los estatutos de los ministros de </w:t>
      </w:r>
      <w:r>
        <w:t>confesiones</w:t>
      </w:r>
      <w:r w:rsidRPr="008E0711">
        <w:t xml:space="preserve"> no musulman</w:t>
      </w:r>
      <w:r>
        <w:t>a</w:t>
      </w:r>
      <w:r w:rsidRPr="008E0711">
        <w:t xml:space="preserve">s, fijados por </w:t>
      </w:r>
      <w:r>
        <w:t>el D</w:t>
      </w:r>
      <w:r w:rsidRPr="008E0711">
        <w:t>ecreto Nº 69-204 de 6 de septiembre de 1969</w:t>
      </w:r>
      <w:r>
        <w:t>,</w:t>
      </w:r>
      <w:r w:rsidRPr="008E0711">
        <w:t xml:space="preserve"> relativo al estatuto del personal de </w:t>
      </w:r>
      <w:r>
        <w:t>confesiones</w:t>
      </w:r>
      <w:r w:rsidRPr="008E0711">
        <w:t xml:space="preserve"> no musulman</w:t>
      </w:r>
      <w:r>
        <w:t>a</w:t>
      </w:r>
      <w:r w:rsidRPr="008E0711">
        <w:t>s, que consagra los derechos siguientes:</w:t>
      </w:r>
    </w:p>
    <w:p w:rsidR="00F17365" w:rsidRPr="008E0711" w:rsidRDefault="00F17365" w:rsidP="00F17365">
      <w:pPr>
        <w:pStyle w:val="SingleTxtG"/>
        <w:ind w:left="2268"/>
      </w:pPr>
      <w:r w:rsidRPr="008E0711">
        <w:t>a)</w:t>
      </w:r>
      <w:r w:rsidRPr="008E0711">
        <w:tab/>
        <w:t>El derecho a una retribución;</w:t>
      </w:r>
    </w:p>
    <w:p w:rsidR="00F17365" w:rsidRPr="008E0711" w:rsidRDefault="00F17365" w:rsidP="00F17365">
      <w:pPr>
        <w:pStyle w:val="SingleTxtG"/>
        <w:ind w:left="2268"/>
      </w:pPr>
      <w:r w:rsidRPr="008E0711">
        <w:tab/>
        <w:t>b)</w:t>
      </w:r>
      <w:r w:rsidRPr="008E0711">
        <w:tab/>
        <w:t>El derecho a la seguridad social;</w:t>
      </w:r>
    </w:p>
    <w:p w:rsidR="00F17365" w:rsidRPr="008E0711" w:rsidRDefault="00F17365" w:rsidP="00F17365">
      <w:pPr>
        <w:pStyle w:val="SingleTxtG"/>
        <w:ind w:left="2268"/>
      </w:pPr>
      <w:r w:rsidRPr="008E0711">
        <w:tab/>
        <w:t>c)</w:t>
      </w:r>
      <w:r w:rsidRPr="008E0711">
        <w:tab/>
        <w:t>El derecho a las prestaciones familiares.</w:t>
      </w:r>
    </w:p>
    <w:p w:rsidR="00F17365" w:rsidRPr="008E0711" w:rsidRDefault="00F17365" w:rsidP="00F17365">
      <w:pPr>
        <w:pStyle w:val="Bullet1G"/>
      </w:pPr>
      <w:r w:rsidRPr="008E0711">
        <w:t>El derecho de propiedad reconocido a las asociaciones religiosas no musulman</w:t>
      </w:r>
      <w:r>
        <w:t>a</w:t>
      </w:r>
      <w:r w:rsidRPr="008E0711">
        <w:t>s y la exención de impuestos</w:t>
      </w:r>
      <w:r>
        <w:t xml:space="preserve"> y</w:t>
      </w:r>
      <w:r w:rsidRPr="008E0711">
        <w:t xml:space="preserve"> de tasas de registro y de transferencia de propiedad, </w:t>
      </w:r>
      <w:r>
        <w:t xml:space="preserve">confirmados en </w:t>
      </w:r>
      <w:r w:rsidRPr="008E0711">
        <w:t xml:space="preserve">la </w:t>
      </w:r>
      <w:r>
        <w:t>O</w:t>
      </w:r>
      <w:r w:rsidRPr="008E0711">
        <w:t>rden</w:t>
      </w:r>
      <w:r>
        <w:t>anza</w:t>
      </w:r>
      <w:r w:rsidRPr="008E0711">
        <w:t xml:space="preserve"> Nº 76-54 de 10 de junio de 1976.</w:t>
      </w:r>
    </w:p>
    <w:p w:rsidR="00F17365" w:rsidRPr="008E0711" w:rsidRDefault="00F17365" w:rsidP="00F17365">
      <w:pPr>
        <w:pStyle w:val="Bullet1G"/>
      </w:pPr>
      <w:r w:rsidRPr="008E0711">
        <w:t xml:space="preserve">El derecho de los progenitores no musulmanes a </w:t>
      </w:r>
      <w:r>
        <w:t>dar</w:t>
      </w:r>
      <w:r w:rsidRPr="008E0711">
        <w:t xml:space="preserve"> el nombre que deseen a sus hijos, </w:t>
      </w:r>
      <w:r>
        <w:t xml:space="preserve">enunciado en </w:t>
      </w:r>
      <w:r w:rsidRPr="008E0711">
        <w:t xml:space="preserve">los artículos 28 del Código Civil y 64 del Código de </w:t>
      </w:r>
      <w:r>
        <w:t>E</w:t>
      </w:r>
      <w:r w:rsidRPr="008E0711">
        <w:t xml:space="preserve">stado </w:t>
      </w:r>
      <w:r>
        <w:t>C</w:t>
      </w:r>
      <w:r w:rsidRPr="008E0711">
        <w:t>ivil.</w:t>
      </w:r>
    </w:p>
    <w:p w:rsidR="00F17365" w:rsidRPr="008E0711" w:rsidRDefault="00F17365" w:rsidP="00F17365">
      <w:pPr>
        <w:pStyle w:val="Bullet1G"/>
      </w:pPr>
      <w:r w:rsidRPr="008E0711">
        <w:t xml:space="preserve">El derecho de los detenidos a cumplir sus obligaciones religiosas y a recibir </w:t>
      </w:r>
      <w:r>
        <w:t xml:space="preserve">la visita de </w:t>
      </w:r>
      <w:r w:rsidRPr="008E0711">
        <w:t xml:space="preserve">un ministro del culto que represente a su </w:t>
      </w:r>
      <w:r>
        <w:t>confesión</w:t>
      </w:r>
      <w:r w:rsidRPr="008E0711">
        <w:t xml:space="preserve">, </w:t>
      </w:r>
      <w:r>
        <w:t>confirmado por el artículo </w:t>
      </w:r>
      <w:r w:rsidRPr="008E0711">
        <w:t xml:space="preserve">66-3 de la Ley </w:t>
      </w:r>
      <w:r>
        <w:t xml:space="preserve">Nº </w:t>
      </w:r>
      <w:r w:rsidRPr="008E0711">
        <w:t>05-04 de 6 de febrero de 2005 relativ</w:t>
      </w:r>
      <w:r>
        <w:t>a</w:t>
      </w:r>
      <w:r w:rsidRPr="008E0711">
        <w:t xml:space="preserve"> al </w:t>
      </w:r>
      <w:r>
        <w:t>C</w:t>
      </w:r>
      <w:r w:rsidRPr="008E0711">
        <w:t xml:space="preserve">ódigo de </w:t>
      </w:r>
      <w:r>
        <w:t>O</w:t>
      </w:r>
      <w:r w:rsidRPr="008E0711">
        <w:t xml:space="preserve">rganización </w:t>
      </w:r>
      <w:r>
        <w:t>P</w:t>
      </w:r>
      <w:r w:rsidRPr="008E0711">
        <w:t xml:space="preserve">enitenciaria y </w:t>
      </w:r>
      <w:r>
        <w:t>R</w:t>
      </w:r>
      <w:r w:rsidRPr="008E0711">
        <w:t xml:space="preserve">einserción </w:t>
      </w:r>
      <w:r>
        <w:t>S</w:t>
      </w:r>
      <w:r w:rsidRPr="008E0711">
        <w:t xml:space="preserve">ocial de los </w:t>
      </w:r>
      <w:r>
        <w:t>D</w:t>
      </w:r>
      <w:r w:rsidRPr="008E0711">
        <w:t xml:space="preserve">etenidos. Por ejemplo, </w:t>
      </w:r>
      <w:r>
        <w:t>solamente en</w:t>
      </w:r>
      <w:r w:rsidRPr="008E0711">
        <w:t xml:space="preserve"> la ciudad de Argel </w:t>
      </w:r>
      <w:r>
        <w:t>hay 7 ministros del culto destinados a los centros penitenciarios</w:t>
      </w:r>
      <w:r w:rsidRPr="008E0711">
        <w:t xml:space="preserve">, </w:t>
      </w:r>
      <w:r>
        <w:t>3</w:t>
      </w:r>
      <w:r w:rsidRPr="008E0711">
        <w:t xml:space="preserve"> de los cuales son franceses, y otros </w:t>
      </w:r>
      <w:r>
        <w:t>4</w:t>
      </w:r>
      <w:r w:rsidRPr="008E0711">
        <w:t xml:space="preserve"> para las demás comunidades lingüísticas.</w:t>
      </w:r>
    </w:p>
    <w:p w:rsidR="00F17365" w:rsidRPr="008E0711" w:rsidRDefault="00F17365" w:rsidP="00F17365">
      <w:pPr>
        <w:pStyle w:val="Bullet1G"/>
      </w:pPr>
      <w:r w:rsidRPr="008E0711">
        <w:t xml:space="preserve">El derecho de recurso ante la </w:t>
      </w:r>
      <w:r>
        <w:t>C</w:t>
      </w:r>
      <w:r w:rsidRPr="008E0711">
        <w:t xml:space="preserve">omisión </w:t>
      </w:r>
      <w:r>
        <w:t>N</w:t>
      </w:r>
      <w:r w:rsidRPr="008E0711">
        <w:t xml:space="preserve">acional de </w:t>
      </w:r>
      <w:r>
        <w:t>C</w:t>
      </w:r>
      <w:r w:rsidRPr="008E0711">
        <w:t xml:space="preserve">ultos </w:t>
      </w:r>
      <w:r>
        <w:t>no M</w:t>
      </w:r>
      <w:r w:rsidRPr="008E0711">
        <w:t>usulman</w:t>
      </w:r>
      <w:r>
        <w:t>es</w:t>
      </w:r>
      <w:r w:rsidRPr="008E0711">
        <w:t xml:space="preserve">, cuya composición y funcionamiento están fijados en el </w:t>
      </w:r>
      <w:r>
        <w:t>D</w:t>
      </w:r>
      <w:r w:rsidRPr="008E0711">
        <w:t xml:space="preserve">ecreto ejecutivo </w:t>
      </w:r>
      <w:r>
        <w:t xml:space="preserve">Nº </w:t>
      </w:r>
      <w:r w:rsidRPr="008E0711">
        <w:t>07-158</w:t>
      </w:r>
      <w:r>
        <w:t>, de </w:t>
      </w:r>
      <w:r w:rsidRPr="008E0711">
        <w:t xml:space="preserve">27 de mayo de 2007. Esta </w:t>
      </w:r>
      <w:r>
        <w:t>C</w:t>
      </w:r>
      <w:r w:rsidRPr="008E0711">
        <w:t xml:space="preserve">omisión vigila </w:t>
      </w:r>
      <w:r>
        <w:t xml:space="preserve">que se respete </w:t>
      </w:r>
      <w:r w:rsidRPr="008E0711">
        <w:t>el libre ejercicio del culto y</w:t>
      </w:r>
      <w:r>
        <w:t xml:space="preserve"> atiende a </w:t>
      </w:r>
      <w:r w:rsidRPr="008E0711">
        <w:t xml:space="preserve">los asuntos y preocupaciones </w:t>
      </w:r>
      <w:r>
        <w:t>que se le plantean al respecto</w:t>
      </w:r>
      <w:r w:rsidRPr="008E0711">
        <w:t>.</w:t>
      </w:r>
    </w:p>
    <w:p w:rsidR="00F17365" w:rsidRPr="008E0711" w:rsidRDefault="00F17365" w:rsidP="00D823E2">
      <w:pPr>
        <w:pStyle w:val="H23G"/>
      </w:pPr>
      <w:r>
        <w:tab/>
      </w:r>
      <w:bookmarkStart w:id="37" w:name="_Toc340474314"/>
      <w:r w:rsidRPr="008E0711">
        <w:t>viii)</w:t>
      </w:r>
      <w:r w:rsidRPr="008E0711">
        <w:tab/>
        <w:t>Libertad de opinión y de expresión</w:t>
      </w:r>
      <w:bookmarkEnd w:id="37"/>
    </w:p>
    <w:p w:rsidR="00F17365" w:rsidRPr="008E0711" w:rsidRDefault="00F17365" w:rsidP="00F17365">
      <w:pPr>
        <w:pStyle w:val="SingleTxtG"/>
      </w:pPr>
      <w:r w:rsidRPr="008E0711">
        <w:t>176.</w:t>
      </w:r>
      <w:r w:rsidRPr="008E0711">
        <w:tab/>
      </w:r>
      <w:r>
        <w:t>El</w:t>
      </w:r>
      <w:r w:rsidRPr="008E0711">
        <w:t xml:space="preserve"> derecho a la libertad de opinión y de expresión, así como la libertad de creación intelectual, artística y científica, y en particular </w:t>
      </w:r>
      <w:r>
        <w:t>el</w:t>
      </w:r>
      <w:r w:rsidRPr="008E0711">
        <w:t xml:space="preserve"> derecho de autor, están garantizados por los artículos 32, 36 y 38 de la </w:t>
      </w:r>
      <w:r>
        <w:t>Ley fundamental:</w:t>
      </w:r>
    </w:p>
    <w:p w:rsidR="00F17365" w:rsidRPr="008E0711" w:rsidRDefault="00F17365" w:rsidP="00F17365">
      <w:pPr>
        <w:pStyle w:val="Bullet1G"/>
      </w:pPr>
      <w:r w:rsidRPr="008E0711">
        <w:t>Artículo 32: "</w:t>
      </w:r>
      <w:r>
        <w:t>Se garantizan l</w:t>
      </w:r>
      <w:r w:rsidRPr="008E0711">
        <w:t>as libertades fundamentales y los d</w:t>
      </w:r>
      <w:r>
        <w:t>erechos humanos y del ciudadano</w:t>
      </w:r>
      <w:r w:rsidRPr="008E0711">
        <w:t xml:space="preserve">. Estas libertades y derechos constituyen el patrimonio común de todos los argelinos y argelinas, que tienen </w:t>
      </w:r>
      <w:r>
        <w:t xml:space="preserve">el deber </w:t>
      </w:r>
      <w:r w:rsidRPr="008E0711">
        <w:t>de transmitirlos de generación en generación para conservar su integridad y su inviolabilidad".</w:t>
      </w:r>
    </w:p>
    <w:p w:rsidR="00F17365" w:rsidRPr="008E0711" w:rsidRDefault="00F17365" w:rsidP="00F17365">
      <w:pPr>
        <w:pStyle w:val="Bullet1G"/>
      </w:pPr>
      <w:r w:rsidRPr="008E0711">
        <w:t>Artículo 36: "La libertad de conciencia y la libertad de opinión son inviolables".</w:t>
      </w:r>
    </w:p>
    <w:p w:rsidR="00F17365" w:rsidRPr="008E0711" w:rsidRDefault="00F17365" w:rsidP="00F17365">
      <w:pPr>
        <w:pStyle w:val="Bullet1G"/>
      </w:pPr>
      <w:r w:rsidRPr="008E0711">
        <w:t xml:space="preserve">Artículo 38: "Se garantiza al ciudadano la libertad de creación intelectual, artística y científica. </w:t>
      </w:r>
      <w:r>
        <w:t>La Ley protege los</w:t>
      </w:r>
      <w:r w:rsidRPr="008E0711">
        <w:t xml:space="preserve"> derechos de autor</w:t>
      </w:r>
      <w:r>
        <w:t xml:space="preserve">. El secuestro de una </w:t>
      </w:r>
      <w:r w:rsidRPr="008E0711">
        <w:t xml:space="preserve">publicación, grabación o cualquier otro medio de comunicación e información solo podrá hacerse en </w:t>
      </w:r>
      <w:r>
        <w:t>virtud de un mandato judicial".</w:t>
      </w:r>
    </w:p>
    <w:p w:rsidR="00F17365" w:rsidRPr="00D823E2" w:rsidRDefault="00F17365" w:rsidP="00D823E2">
      <w:pPr>
        <w:pStyle w:val="H23G"/>
      </w:pPr>
      <w:r w:rsidRPr="00D823E2">
        <w:tab/>
      </w:r>
      <w:bookmarkStart w:id="38" w:name="_Toc340474315"/>
      <w:r w:rsidRPr="00D823E2">
        <w:t>ix)</w:t>
      </w:r>
      <w:r w:rsidRPr="00D823E2">
        <w:tab/>
        <w:t>Libertad de reunión y de asociación</w:t>
      </w:r>
      <w:bookmarkEnd w:id="38"/>
    </w:p>
    <w:p w:rsidR="00F17365" w:rsidRPr="00AD2209" w:rsidRDefault="00F17365" w:rsidP="00F17365">
      <w:pPr>
        <w:pStyle w:val="SingleTxtG"/>
        <w:rPr>
          <w:snapToGrid w:val="0"/>
        </w:rPr>
      </w:pPr>
      <w:r w:rsidRPr="00AD2209">
        <w:rPr>
          <w:snapToGrid w:val="0"/>
        </w:rPr>
        <w:t>177.</w:t>
      </w:r>
      <w:r w:rsidRPr="00AD2209">
        <w:rPr>
          <w:snapToGrid w:val="0"/>
        </w:rPr>
        <w:tab/>
        <w:t xml:space="preserve">El derecho de reunión pacífica está reconocido en el artículo 41 de la Constitución, que dispone que "se garantiza a todo ciudadano la libertad de expresión, asociación y reunión". Las modalidades de ejercicio de ese derecho están contenidas en la Ley Nº 89-28, de 31 de diciembre de 1989, relativa a las reuniones y manifestaciones públicas. De la parte dispositiva de esa Ley (arts. 2 a 20) se desprende que este ejercicio está sujeto a un </w:t>
      </w:r>
      <w:r w:rsidRPr="00AD2209">
        <w:t>procedimiento</w:t>
      </w:r>
      <w:r w:rsidRPr="00AD2209">
        <w:rPr>
          <w:snapToGrid w:val="0"/>
        </w:rPr>
        <w:t xml:space="preserve"> flexible según el cual las autoridades deben ser informadas con una antelación de </w:t>
      </w:r>
      <w:r>
        <w:rPr>
          <w:snapToGrid w:val="0"/>
        </w:rPr>
        <w:t>3</w:t>
      </w:r>
      <w:r w:rsidRPr="00AD2209">
        <w:rPr>
          <w:snapToGrid w:val="0"/>
        </w:rPr>
        <w:t xml:space="preserve"> días para las reuniones y </w:t>
      </w:r>
      <w:r>
        <w:rPr>
          <w:snapToGrid w:val="0"/>
        </w:rPr>
        <w:t>5</w:t>
      </w:r>
      <w:r w:rsidRPr="00AD2209">
        <w:rPr>
          <w:snapToGrid w:val="0"/>
        </w:rPr>
        <w:t xml:space="preserve"> días para las manifestaciones públicas.</w:t>
      </w:r>
    </w:p>
    <w:p w:rsidR="00F17365" w:rsidRPr="00AD2209" w:rsidRDefault="00F17365" w:rsidP="00F17365">
      <w:pPr>
        <w:pStyle w:val="SingleTxtG"/>
        <w:rPr>
          <w:snapToGrid w:val="0"/>
        </w:rPr>
      </w:pPr>
      <w:r w:rsidRPr="00AD2209">
        <w:t>178.</w:t>
      </w:r>
      <w:r w:rsidRPr="00AD2209">
        <w:tab/>
        <w:t>La Ley Nº 91-19, de 2 de diciembre de 1991, amplió a ocho días</w:t>
      </w:r>
      <w:r w:rsidRPr="00AD2209">
        <w:rPr>
          <w:snapToGrid w:val="0"/>
        </w:rPr>
        <w:t xml:space="preserve"> hábiles el aviso previo para la organización de reuniones públicas, que desde entonces están sujetas a la autorización del </w:t>
      </w:r>
      <w:r w:rsidRPr="00AD2209">
        <w:rPr>
          <w:i/>
          <w:snapToGrid w:val="0"/>
        </w:rPr>
        <w:t>wali</w:t>
      </w:r>
      <w:r w:rsidRPr="00AD2209">
        <w:rPr>
          <w:snapToGrid w:val="0"/>
        </w:rPr>
        <w:t xml:space="preserve">. Toda manifestación que se celebre sin autorización, o después de ser prohibida, se considerará una algarada que el Ministro del Interior o el </w:t>
      </w:r>
      <w:r w:rsidRPr="00AD2209">
        <w:rPr>
          <w:i/>
          <w:snapToGrid w:val="0"/>
        </w:rPr>
        <w:t>wali</w:t>
      </w:r>
      <w:r w:rsidRPr="00AD2209">
        <w:rPr>
          <w:snapToGrid w:val="0"/>
        </w:rPr>
        <w:t xml:space="preserve"> competente del territorio están autorizados a dispersar. </w:t>
      </w:r>
    </w:p>
    <w:p w:rsidR="00F17365" w:rsidRPr="00AD2209" w:rsidRDefault="00F17365" w:rsidP="00F17365">
      <w:pPr>
        <w:pStyle w:val="SingleTxtG"/>
        <w:rPr>
          <w:snapToGrid w:val="0"/>
        </w:rPr>
      </w:pPr>
      <w:r w:rsidRPr="00AD2209">
        <w:rPr>
          <w:snapToGrid w:val="0"/>
        </w:rPr>
        <w:t>179.</w:t>
      </w:r>
      <w:r w:rsidRPr="00AD2209">
        <w:rPr>
          <w:snapToGrid w:val="0"/>
        </w:rPr>
        <w:tab/>
        <w:t>En Argelia, toda persona tiene derecho a asociarse libremente, y esta libertad está garantizada por el artículo 41 de la Constitución. La Ley</w:t>
      </w:r>
      <w:r>
        <w:rPr>
          <w:snapToGrid w:val="0"/>
        </w:rPr>
        <w:t xml:space="preserve"> Nº 90-31 de 4 de diciembre de </w:t>
      </w:r>
      <w:r w:rsidRPr="00AD2209">
        <w:rPr>
          <w:snapToGrid w:val="0"/>
        </w:rPr>
        <w:t>1990, relativa a las asociaciones, determina las modalidades del ejercicio de ese derecho, así como las referentes a la creación y disolución de las asociaciones.</w:t>
      </w:r>
    </w:p>
    <w:p w:rsidR="00F17365" w:rsidRPr="00AD2209" w:rsidRDefault="00F17365" w:rsidP="00F17365">
      <w:pPr>
        <w:pStyle w:val="SingleTxtG"/>
        <w:rPr>
          <w:snapToGrid w:val="0"/>
        </w:rPr>
      </w:pPr>
      <w:r w:rsidRPr="00AD2209">
        <w:rPr>
          <w:snapToGrid w:val="0"/>
        </w:rPr>
        <w:t>180.</w:t>
      </w:r>
      <w:r w:rsidRPr="00AD2209">
        <w:rPr>
          <w:snapToGrid w:val="0"/>
        </w:rPr>
        <w:tab/>
        <w:t>En virtud de los artículos 32 a 38 de esta Ley, la suspensión o la disolución de las asociaciones solo podrá efectuarse por vía judicial, a petición de la autoridad pública o por denuncia de un tercero.</w:t>
      </w:r>
    </w:p>
    <w:p w:rsidR="00F17365" w:rsidRPr="00AD2209" w:rsidRDefault="00F17365" w:rsidP="00F17365">
      <w:pPr>
        <w:pStyle w:val="SingleTxtG"/>
        <w:rPr>
          <w:snapToGrid w:val="0"/>
        </w:rPr>
      </w:pPr>
      <w:r w:rsidRPr="00AD2209">
        <w:rPr>
          <w:snapToGrid w:val="0"/>
        </w:rPr>
        <w:t>181.</w:t>
      </w:r>
      <w:r w:rsidRPr="00AD2209">
        <w:rPr>
          <w:snapToGrid w:val="0"/>
        </w:rPr>
        <w:tab/>
        <w:t>El movimiento asociativo constituye, actualmente, después de los partidos políticos, uno de los agentes más dinámicos y fundamentales de la vida social, sindical, cultural y científica. La simplificación del procedimiento de autorización establecido en virtud de la Ley Nº 90-31 de 4</w:t>
      </w:r>
      <w:r>
        <w:rPr>
          <w:snapToGrid w:val="0"/>
        </w:rPr>
        <w:t xml:space="preserve"> </w:t>
      </w:r>
      <w:r w:rsidRPr="00AD2209">
        <w:rPr>
          <w:snapToGrid w:val="0"/>
        </w:rPr>
        <w:t>de diciembre de 1990 para facilitar los trámites de creación de asociaciones, ha suscitado un aumento co</w:t>
      </w:r>
      <w:r>
        <w:rPr>
          <w:snapToGrid w:val="0"/>
        </w:rPr>
        <w:t>nsiderable del número de estas.</w:t>
      </w:r>
    </w:p>
    <w:p w:rsidR="00F17365" w:rsidRPr="00D823E2" w:rsidRDefault="00F17365" w:rsidP="00D823E2">
      <w:pPr>
        <w:pStyle w:val="H23G"/>
      </w:pPr>
      <w:r w:rsidRPr="00D823E2">
        <w:tab/>
      </w:r>
      <w:bookmarkStart w:id="39" w:name="_Toc340474316"/>
      <w:r w:rsidRPr="00D823E2">
        <w:t>x)</w:t>
      </w:r>
      <w:r w:rsidRPr="00D823E2">
        <w:tab/>
        <w:t>Derechos económicos, sociales y culturales</w:t>
      </w:r>
      <w:bookmarkEnd w:id="39"/>
    </w:p>
    <w:p w:rsidR="00F17365" w:rsidRPr="00A232DD" w:rsidRDefault="00F17365" w:rsidP="00F17365">
      <w:pPr>
        <w:pStyle w:val="H4G"/>
        <w:rPr>
          <w:snapToGrid w:val="0"/>
        </w:rPr>
      </w:pPr>
      <w:r>
        <w:rPr>
          <w:snapToGrid w:val="0"/>
        </w:rPr>
        <w:tab/>
      </w:r>
      <w:r w:rsidRPr="00A232DD">
        <w:rPr>
          <w:snapToGrid w:val="0"/>
        </w:rPr>
        <w:t>a.</w:t>
      </w:r>
      <w:r w:rsidRPr="00A232DD">
        <w:rPr>
          <w:snapToGrid w:val="0"/>
        </w:rPr>
        <w:tab/>
        <w:t>Derecho al trabajo, a igual salario por trabajo igual, a condiciones satisfactorias de</w:t>
      </w:r>
      <w:r>
        <w:rPr>
          <w:snapToGrid w:val="0"/>
        </w:rPr>
        <w:t> trabajo y </w:t>
      </w:r>
      <w:r w:rsidRPr="00A232DD">
        <w:rPr>
          <w:snapToGrid w:val="0"/>
        </w:rPr>
        <w:t>a una remuneración equitativa y satisfactoria</w:t>
      </w:r>
    </w:p>
    <w:p w:rsidR="00F17365" w:rsidRPr="00AD2209" w:rsidRDefault="00F17365" w:rsidP="00F17365">
      <w:pPr>
        <w:pStyle w:val="SingleTxtG"/>
        <w:rPr>
          <w:snapToGrid w:val="0"/>
        </w:rPr>
      </w:pPr>
      <w:r w:rsidRPr="00AD2209">
        <w:rPr>
          <w:snapToGrid w:val="0"/>
        </w:rPr>
        <w:t>182.</w:t>
      </w:r>
      <w:r w:rsidRPr="00AD2209">
        <w:rPr>
          <w:snapToGrid w:val="0"/>
        </w:rPr>
        <w:tab/>
        <w:t xml:space="preserve">En todas las Constituciones de la Argelia independiente se ha consagrado el derecho al trabajo. El artículo 55 de la </w:t>
      </w:r>
      <w:r>
        <w:rPr>
          <w:snapToGrid w:val="0"/>
        </w:rPr>
        <w:t>L</w:t>
      </w:r>
      <w:r w:rsidRPr="00AD2209">
        <w:rPr>
          <w:snapToGrid w:val="0"/>
        </w:rPr>
        <w:t>ey fundamental de 28</w:t>
      </w:r>
      <w:r>
        <w:rPr>
          <w:snapToGrid w:val="0"/>
        </w:rPr>
        <w:t xml:space="preserve"> </w:t>
      </w:r>
      <w:r w:rsidRPr="00AD2209">
        <w:rPr>
          <w:snapToGrid w:val="0"/>
        </w:rPr>
        <w:t>de noviembre de 1996 dispone a este respecto que "todos los ciudadanos tienen derecho al trabajo".</w:t>
      </w:r>
    </w:p>
    <w:p w:rsidR="00F17365" w:rsidRPr="00AD2209" w:rsidRDefault="00F17365" w:rsidP="00F17365">
      <w:pPr>
        <w:pStyle w:val="SingleTxtG"/>
        <w:rPr>
          <w:snapToGrid w:val="0"/>
        </w:rPr>
      </w:pPr>
      <w:r w:rsidRPr="00AD2209">
        <w:rPr>
          <w:snapToGrid w:val="0"/>
        </w:rPr>
        <w:t>183.</w:t>
      </w:r>
      <w:r w:rsidRPr="00AD2209">
        <w:rPr>
          <w:snapToGrid w:val="0"/>
        </w:rPr>
        <w:tab/>
        <w:t>Conviene recordar que, de conformidad con el programa de ajuste estructural y gracias a la mejora gradual de las empresas y la privatización de algunas de ellas, la economía argelina retomó el camino del crecimiento, lo que no dejó de tener consecuencias para el empleo, tanto más cuanto que el Estado arbitró dispositivos para fomentarlo</w:t>
      </w:r>
      <w:r>
        <w:rPr>
          <w:snapToGrid w:val="0"/>
        </w:rPr>
        <w:t>.</w:t>
      </w:r>
    </w:p>
    <w:p w:rsidR="00F17365" w:rsidRPr="00AD2209" w:rsidRDefault="00F17365" w:rsidP="00F17365">
      <w:pPr>
        <w:pStyle w:val="SingleTxtG"/>
        <w:rPr>
          <w:snapToGrid w:val="0"/>
        </w:rPr>
      </w:pPr>
      <w:r w:rsidRPr="00AD2209">
        <w:rPr>
          <w:snapToGrid w:val="0"/>
        </w:rPr>
        <w:t>184.</w:t>
      </w:r>
      <w:r w:rsidRPr="00AD2209">
        <w:rPr>
          <w:snapToGrid w:val="0"/>
        </w:rPr>
        <w:tab/>
        <w:t>Cabe recordar que la Constitución de 1989, modificada en 1996, rompió definitivamente con el sistema anterior y al consagrar los principios fundamentales siguientes:</w:t>
      </w:r>
    </w:p>
    <w:p w:rsidR="00F17365" w:rsidRPr="00A232DD" w:rsidRDefault="00F17365" w:rsidP="00F17365">
      <w:pPr>
        <w:pStyle w:val="Bullet1G"/>
        <w:rPr>
          <w:snapToGrid w:val="0"/>
        </w:rPr>
      </w:pPr>
      <w:r w:rsidRPr="00A232DD">
        <w:rPr>
          <w:snapToGrid w:val="0"/>
        </w:rPr>
        <w:t>Libertad de asociación (art. 43)</w:t>
      </w:r>
      <w:r>
        <w:rPr>
          <w:snapToGrid w:val="0"/>
        </w:rPr>
        <w:t>;</w:t>
      </w:r>
    </w:p>
    <w:p w:rsidR="00F17365" w:rsidRPr="00A232DD" w:rsidRDefault="00F17365" w:rsidP="00F17365">
      <w:pPr>
        <w:pStyle w:val="Bullet1G"/>
        <w:rPr>
          <w:snapToGrid w:val="0"/>
        </w:rPr>
      </w:pPr>
      <w:r w:rsidRPr="00A232DD">
        <w:rPr>
          <w:snapToGrid w:val="0"/>
        </w:rPr>
        <w:t xml:space="preserve">Reconocimiento del derecho </w:t>
      </w:r>
      <w:r>
        <w:rPr>
          <w:snapToGrid w:val="0"/>
        </w:rPr>
        <w:t>de sindicación</w:t>
      </w:r>
      <w:r w:rsidRPr="00A232DD">
        <w:rPr>
          <w:snapToGrid w:val="0"/>
        </w:rPr>
        <w:t xml:space="preserve"> para todos los ciudadanos (art. 56)</w:t>
      </w:r>
      <w:r>
        <w:rPr>
          <w:snapToGrid w:val="0"/>
        </w:rPr>
        <w:t>;</w:t>
      </w:r>
    </w:p>
    <w:p w:rsidR="00F17365" w:rsidRPr="00A232DD" w:rsidRDefault="00F17365" w:rsidP="00F17365">
      <w:pPr>
        <w:pStyle w:val="Bullet1G"/>
        <w:rPr>
          <w:snapToGrid w:val="0"/>
        </w:rPr>
      </w:pPr>
      <w:r w:rsidRPr="00A232DD">
        <w:rPr>
          <w:snapToGrid w:val="0"/>
        </w:rPr>
        <w:t>Derecho de huelga (art. 57)</w:t>
      </w:r>
      <w:r>
        <w:rPr>
          <w:snapToGrid w:val="0"/>
        </w:rPr>
        <w:t>;</w:t>
      </w:r>
    </w:p>
    <w:p w:rsidR="00F17365" w:rsidRPr="00A232DD" w:rsidRDefault="00F17365" w:rsidP="00F17365">
      <w:pPr>
        <w:pStyle w:val="Bullet1G"/>
        <w:rPr>
          <w:snapToGrid w:val="0"/>
        </w:rPr>
      </w:pPr>
      <w:r w:rsidRPr="00A232DD">
        <w:rPr>
          <w:snapToGrid w:val="0"/>
        </w:rPr>
        <w:t>Protección de la salud (art. 54)</w:t>
      </w:r>
      <w:r>
        <w:rPr>
          <w:snapToGrid w:val="0"/>
        </w:rPr>
        <w:t>;</w:t>
      </w:r>
    </w:p>
    <w:p w:rsidR="00F17365" w:rsidRPr="00A232DD" w:rsidRDefault="00F17365" w:rsidP="00F17365">
      <w:pPr>
        <w:pStyle w:val="Bullet1G"/>
        <w:rPr>
          <w:snapToGrid w:val="0"/>
        </w:rPr>
      </w:pPr>
      <w:r w:rsidRPr="00A232DD">
        <w:rPr>
          <w:snapToGrid w:val="0"/>
        </w:rPr>
        <w:t xml:space="preserve">Derecho al </w:t>
      </w:r>
      <w:r>
        <w:rPr>
          <w:snapToGrid w:val="0"/>
        </w:rPr>
        <w:t>descanso</w:t>
      </w:r>
      <w:r w:rsidRPr="00A232DD">
        <w:rPr>
          <w:snapToGrid w:val="0"/>
        </w:rPr>
        <w:t xml:space="preserve"> (art. 55)</w:t>
      </w:r>
      <w:r>
        <w:rPr>
          <w:snapToGrid w:val="0"/>
        </w:rPr>
        <w:t>;</w:t>
      </w:r>
    </w:p>
    <w:p w:rsidR="00F17365" w:rsidRPr="00A232DD" w:rsidRDefault="00F17365" w:rsidP="00F17365">
      <w:pPr>
        <w:pStyle w:val="Bullet1G"/>
        <w:rPr>
          <w:snapToGrid w:val="0"/>
        </w:rPr>
      </w:pPr>
      <w:r w:rsidRPr="00A232DD">
        <w:rPr>
          <w:snapToGrid w:val="0"/>
        </w:rPr>
        <w:t>Derecho al trabajo (art. 55)</w:t>
      </w:r>
      <w:r>
        <w:rPr>
          <w:snapToGrid w:val="0"/>
        </w:rPr>
        <w:t>;</w:t>
      </w:r>
    </w:p>
    <w:p w:rsidR="00F17365" w:rsidRPr="00A232DD" w:rsidRDefault="00F17365" w:rsidP="00F17365">
      <w:pPr>
        <w:pStyle w:val="Bullet1G"/>
        <w:rPr>
          <w:snapToGrid w:val="0"/>
        </w:rPr>
      </w:pPr>
      <w:r w:rsidRPr="00A232DD">
        <w:rPr>
          <w:snapToGrid w:val="0"/>
        </w:rPr>
        <w:t>Derecho a la protección</w:t>
      </w:r>
      <w:r>
        <w:rPr>
          <w:snapToGrid w:val="0"/>
        </w:rPr>
        <w:t>,</w:t>
      </w:r>
      <w:r w:rsidRPr="00A232DD">
        <w:rPr>
          <w:snapToGrid w:val="0"/>
        </w:rPr>
        <w:t xml:space="preserve"> la seguridad y la higiene en el </w:t>
      </w:r>
      <w:r>
        <w:rPr>
          <w:snapToGrid w:val="0"/>
        </w:rPr>
        <w:t xml:space="preserve">lugar de </w:t>
      </w:r>
      <w:r w:rsidRPr="00A232DD">
        <w:rPr>
          <w:snapToGrid w:val="0"/>
        </w:rPr>
        <w:t>trabajo (art. 55)</w:t>
      </w:r>
      <w:r>
        <w:rPr>
          <w:snapToGrid w:val="0"/>
        </w:rPr>
        <w:t>;</w:t>
      </w:r>
    </w:p>
    <w:p w:rsidR="00F17365" w:rsidRPr="00A232DD" w:rsidRDefault="00F17365" w:rsidP="00F17365">
      <w:pPr>
        <w:pStyle w:val="Bullet1G"/>
        <w:rPr>
          <w:snapToGrid w:val="0"/>
        </w:rPr>
      </w:pPr>
      <w:r w:rsidRPr="00A232DD">
        <w:rPr>
          <w:snapToGrid w:val="0"/>
        </w:rPr>
        <w:t xml:space="preserve">Derecho a la enseñanza gratuita en las condiciones </w:t>
      </w:r>
      <w:r>
        <w:rPr>
          <w:snapToGrid w:val="0"/>
        </w:rPr>
        <w:t>establecidas en</w:t>
      </w:r>
      <w:r w:rsidRPr="00A232DD">
        <w:rPr>
          <w:snapToGrid w:val="0"/>
        </w:rPr>
        <w:t xml:space="preserve"> la ley (art. 53)</w:t>
      </w:r>
      <w:r>
        <w:rPr>
          <w:snapToGrid w:val="0"/>
        </w:rPr>
        <w:t>;</w:t>
      </w:r>
    </w:p>
    <w:p w:rsidR="00F17365" w:rsidRPr="00A232DD" w:rsidRDefault="00F17365" w:rsidP="00F17365">
      <w:pPr>
        <w:pStyle w:val="Bullet1G"/>
        <w:rPr>
          <w:snapToGrid w:val="0"/>
        </w:rPr>
      </w:pPr>
      <w:r w:rsidRPr="00A232DD">
        <w:rPr>
          <w:snapToGrid w:val="0"/>
        </w:rPr>
        <w:t xml:space="preserve">Igualdad de acceso a la formación profesional gratuita en </w:t>
      </w:r>
      <w:r>
        <w:rPr>
          <w:snapToGrid w:val="0"/>
        </w:rPr>
        <w:t xml:space="preserve">los </w:t>
      </w:r>
      <w:r w:rsidRPr="00A232DD">
        <w:rPr>
          <w:snapToGrid w:val="0"/>
        </w:rPr>
        <w:t>establecimientos públicos de formación profesional (art. 53)</w:t>
      </w:r>
      <w:r>
        <w:rPr>
          <w:snapToGrid w:val="0"/>
        </w:rPr>
        <w:t>.</w:t>
      </w:r>
    </w:p>
    <w:p w:rsidR="00F17365" w:rsidRPr="00AD2209" w:rsidRDefault="00F17365" w:rsidP="00F17365">
      <w:pPr>
        <w:pStyle w:val="SingleTxtG"/>
        <w:rPr>
          <w:snapToGrid w:val="0"/>
        </w:rPr>
      </w:pPr>
      <w:r w:rsidRPr="00AD2209">
        <w:rPr>
          <w:snapToGrid w:val="0"/>
        </w:rPr>
        <w:t>185.</w:t>
      </w:r>
      <w:r w:rsidRPr="00AD2209">
        <w:rPr>
          <w:snapToGrid w:val="0"/>
        </w:rPr>
        <w:tab/>
        <w:t xml:space="preserve">Estos principios se formularon y precisaron de nuevo </w:t>
      </w:r>
      <w:r>
        <w:rPr>
          <w:snapToGrid w:val="0"/>
        </w:rPr>
        <w:t>en el</w:t>
      </w:r>
      <w:r w:rsidRPr="00AD2209">
        <w:rPr>
          <w:snapToGrid w:val="0"/>
        </w:rPr>
        <w:t xml:space="preserve"> dispositivo por el que había de regirse el mundo laboral, en especial con relación a los aspectos siguientes:</w:t>
      </w:r>
    </w:p>
    <w:p w:rsidR="00F17365" w:rsidRPr="00AD2209" w:rsidRDefault="00F17365" w:rsidP="00F17365">
      <w:pPr>
        <w:pStyle w:val="Bullet1G"/>
        <w:rPr>
          <w:snapToGrid w:val="0"/>
        </w:rPr>
      </w:pPr>
      <w:r w:rsidRPr="00AD2209">
        <w:rPr>
          <w:snapToGrid w:val="0"/>
        </w:rPr>
        <w:t>La concertación y la negociación entre los agentes sociales para la solución de sus conflictos, y entre los trabajadores para el ejercicio</w:t>
      </w:r>
      <w:r>
        <w:rPr>
          <w:snapToGrid w:val="0"/>
        </w:rPr>
        <w:t xml:space="preserve"> de su derecho a la huelga (Ley </w:t>
      </w:r>
      <w:r w:rsidRPr="00AD2209">
        <w:rPr>
          <w:snapToGrid w:val="0"/>
        </w:rPr>
        <w:t>Nº 90-02 de 2 de febrero de 1990)</w:t>
      </w:r>
      <w:r>
        <w:rPr>
          <w:snapToGrid w:val="0"/>
        </w:rPr>
        <w:t>;</w:t>
      </w:r>
    </w:p>
    <w:p w:rsidR="00F17365" w:rsidRPr="00AD2209" w:rsidRDefault="00F17365" w:rsidP="00F17365">
      <w:pPr>
        <w:pStyle w:val="Bullet1G"/>
        <w:rPr>
          <w:snapToGrid w:val="0"/>
        </w:rPr>
      </w:pPr>
      <w:r w:rsidRPr="00AD2209">
        <w:rPr>
          <w:snapToGrid w:val="0"/>
        </w:rPr>
        <w:t>Los derechos, obligaciones y medidas generales de protección, la organización de la negociación colectiva y la participación de los trabajadores en la vida de la empresa (Ley Nº 90-11 de 21 de abril de</w:t>
      </w:r>
      <w:r>
        <w:rPr>
          <w:snapToGrid w:val="0"/>
        </w:rPr>
        <w:t xml:space="preserve"> </w:t>
      </w:r>
      <w:r w:rsidRPr="00AD2209">
        <w:rPr>
          <w:snapToGrid w:val="0"/>
        </w:rPr>
        <w:t>1990, relativa a las relaciones labora</w:t>
      </w:r>
      <w:r>
        <w:rPr>
          <w:snapToGrid w:val="0"/>
        </w:rPr>
        <w:t>les);</w:t>
      </w:r>
    </w:p>
    <w:p w:rsidR="00F17365" w:rsidRPr="00AD2209" w:rsidRDefault="00F17365" w:rsidP="00F17365">
      <w:pPr>
        <w:pStyle w:val="Bullet1G"/>
        <w:rPr>
          <w:snapToGrid w:val="0"/>
        </w:rPr>
      </w:pPr>
      <w:r w:rsidRPr="00AD2209">
        <w:rPr>
          <w:snapToGrid w:val="0"/>
        </w:rPr>
        <w:t>Las modalidades de intervención, control y arbitraje de los poderes públicos que figuran en la Ley Nº 90-03 de 6 de febrero de 1990, relativa a la inspección del trabajo, y en la Ley Nº 90-04 de 6 de febrero de 1990, relativa a la solución de los conflictos</w:t>
      </w:r>
      <w:r>
        <w:rPr>
          <w:snapToGrid w:val="0"/>
        </w:rPr>
        <w:t xml:space="preserve"> laborales individuales;</w:t>
      </w:r>
    </w:p>
    <w:p w:rsidR="00F17365" w:rsidRPr="00AD2209" w:rsidRDefault="00F17365" w:rsidP="00F17365">
      <w:pPr>
        <w:pStyle w:val="Bullet1G"/>
        <w:rPr>
          <w:snapToGrid w:val="0"/>
        </w:rPr>
      </w:pPr>
      <w:r w:rsidRPr="00AD2209">
        <w:rPr>
          <w:snapToGrid w:val="0"/>
        </w:rPr>
        <w:t xml:space="preserve">El marco legislativo y los mecanismos en él previstos para que los agentes sociales puedan organizarse a fin de defender sus intereses </w:t>
      </w:r>
      <w:r>
        <w:rPr>
          <w:snapToGrid w:val="0"/>
        </w:rPr>
        <w:t>materiales y morales: Ley Nº 90</w:t>
      </w:r>
      <w:r>
        <w:rPr>
          <w:snapToGrid w:val="0"/>
        </w:rPr>
        <w:noBreakHyphen/>
      </w:r>
      <w:r w:rsidRPr="00AD2209">
        <w:rPr>
          <w:snapToGrid w:val="0"/>
        </w:rPr>
        <w:t>14 de 2 de junio de 1990, relativa a las modalidades del ejercicio del derecho de sindicación.</w:t>
      </w:r>
    </w:p>
    <w:p w:rsidR="00F17365" w:rsidRPr="00AD2209" w:rsidRDefault="00F17365" w:rsidP="00F17365">
      <w:pPr>
        <w:pStyle w:val="SingleTxtG"/>
        <w:rPr>
          <w:snapToGrid w:val="0"/>
        </w:rPr>
      </w:pPr>
      <w:r w:rsidRPr="00AD2209">
        <w:rPr>
          <w:snapToGrid w:val="0"/>
        </w:rPr>
        <w:t>186.</w:t>
      </w:r>
      <w:r w:rsidRPr="00AD2209">
        <w:rPr>
          <w:snapToGrid w:val="0"/>
        </w:rPr>
        <w:tab/>
        <w:t>Este dispositivo se completó en 1994 con tres textos de carácter legislativo, destinados a ofrecer un marco para los planes sociales derivados de la restructuración industrial y asegurar la cobertura social de los trabajadores incluidos en este marco. Se trata de los siguientes textos:</w:t>
      </w:r>
    </w:p>
    <w:p w:rsidR="00F17365" w:rsidRPr="00AD2209" w:rsidRDefault="00F17365" w:rsidP="00F17365">
      <w:pPr>
        <w:pStyle w:val="Bullet1G"/>
        <w:rPr>
          <w:snapToGrid w:val="0"/>
        </w:rPr>
      </w:pPr>
      <w:r w:rsidRPr="00AD2209">
        <w:rPr>
          <w:snapToGrid w:val="0"/>
        </w:rPr>
        <w:t xml:space="preserve">El Decreto legislativo Nº 94-09, de 26 de mayo de 1994, relativo a la preservación del empleo y la protección de los </w:t>
      </w:r>
      <w:r>
        <w:rPr>
          <w:snapToGrid w:val="0"/>
        </w:rPr>
        <w:t>a</w:t>
      </w:r>
      <w:r w:rsidRPr="00AD2209">
        <w:rPr>
          <w:snapToGrid w:val="0"/>
        </w:rPr>
        <w:t>salariados que podrían perder s</w:t>
      </w:r>
      <w:r>
        <w:rPr>
          <w:snapToGrid w:val="0"/>
        </w:rPr>
        <w:t>u empleo de manera involuntaria;</w:t>
      </w:r>
    </w:p>
    <w:p w:rsidR="00F17365" w:rsidRPr="00AD2209" w:rsidRDefault="00F17365" w:rsidP="00F17365">
      <w:pPr>
        <w:pStyle w:val="Bullet1G"/>
        <w:rPr>
          <w:snapToGrid w:val="0"/>
        </w:rPr>
      </w:pPr>
      <w:r w:rsidRPr="00AD2209">
        <w:rPr>
          <w:snapToGrid w:val="0"/>
        </w:rPr>
        <w:t>El Decreto legislativo Nº 94-10, de 26 de mayo de 1994, por el que se instituyó</w:t>
      </w:r>
      <w:r>
        <w:rPr>
          <w:snapToGrid w:val="0"/>
        </w:rPr>
        <w:t xml:space="preserve"> la jubilación anticipada;</w:t>
      </w:r>
    </w:p>
    <w:p w:rsidR="00F17365" w:rsidRPr="00AD2209" w:rsidRDefault="00F17365" w:rsidP="00F17365">
      <w:pPr>
        <w:pStyle w:val="Bullet1G"/>
        <w:rPr>
          <w:snapToGrid w:val="0"/>
        </w:rPr>
      </w:pPr>
      <w:r w:rsidRPr="00AD2209">
        <w:rPr>
          <w:snapToGrid w:val="0"/>
        </w:rPr>
        <w:t xml:space="preserve">El Decreto legislativo Nº 94-11, de 26 de mayo de 1994, por el que se instituyó el seguro de desempleo para los </w:t>
      </w:r>
      <w:r>
        <w:rPr>
          <w:snapToGrid w:val="0"/>
        </w:rPr>
        <w:t>a</w:t>
      </w:r>
      <w:r w:rsidRPr="00AD2209">
        <w:rPr>
          <w:snapToGrid w:val="0"/>
        </w:rPr>
        <w:t>salariados que podrían perder su empleo de manera involuntaria y/o por razones económicas.</w:t>
      </w:r>
    </w:p>
    <w:p w:rsidR="00F17365" w:rsidRPr="00AD2209" w:rsidRDefault="00F17365" w:rsidP="00F17365">
      <w:pPr>
        <w:pStyle w:val="SingleTxtG"/>
        <w:rPr>
          <w:snapToGrid w:val="0"/>
        </w:rPr>
      </w:pPr>
      <w:r w:rsidRPr="00AD2209">
        <w:rPr>
          <w:snapToGrid w:val="0"/>
        </w:rPr>
        <w:t>187.</w:t>
      </w:r>
      <w:r w:rsidRPr="00AD2209">
        <w:rPr>
          <w:snapToGrid w:val="0"/>
        </w:rPr>
        <w:tab/>
        <w:t xml:space="preserve">Por último, en 2004 la Ley Nº 04-19, de 25 de diciembre de 2004, relativa a la colocación de los trabajadores y el control del empleo, dotó a la Agencia Nacional del Empleo de unos estatutos más adaptados a su actividad, complementados con la posibilidad de crear agencias de colocación privadas. Esta Ley protege a los solicitantes de empleo contra toda forma de subcontratación de la </w:t>
      </w:r>
      <w:r>
        <w:rPr>
          <w:snapToGrid w:val="0"/>
        </w:rPr>
        <w:t>mano de obra.</w:t>
      </w:r>
    </w:p>
    <w:p w:rsidR="00F17365" w:rsidRPr="00AD2209" w:rsidRDefault="00F17365" w:rsidP="00F17365">
      <w:pPr>
        <w:pStyle w:val="SingleTxtG"/>
        <w:rPr>
          <w:snapToGrid w:val="0"/>
        </w:rPr>
      </w:pPr>
      <w:r w:rsidRPr="00AD2209">
        <w:rPr>
          <w:snapToGrid w:val="0"/>
        </w:rPr>
        <w:t>188.</w:t>
      </w:r>
      <w:r w:rsidRPr="00AD2209">
        <w:rPr>
          <w:snapToGrid w:val="0"/>
        </w:rPr>
        <w:tab/>
        <w:t>Por último Argelia, en su condición de miembro de la Organización Mundial de la Salud y de la Organización Internacional del Trabajo, contribuye a garantizar los derechos fundamentales del individuo, en particular el derecho a la salud, y la mejora constante de la atención sanitaria, respetando siempre la dignidad y la igualdad de las personas y prestando atención especial a los trabajadores migrantes y a sus familias.</w:t>
      </w:r>
    </w:p>
    <w:p w:rsidR="00F17365" w:rsidRPr="00A232DD" w:rsidRDefault="00F17365" w:rsidP="00F17365">
      <w:pPr>
        <w:pStyle w:val="H4G"/>
        <w:rPr>
          <w:snapToGrid w:val="0"/>
        </w:rPr>
      </w:pPr>
      <w:r>
        <w:rPr>
          <w:snapToGrid w:val="0"/>
        </w:rPr>
        <w:tab/>
      </w:r>
      <w:r w:rsidRPr="00A232DD">
        <w:rPr>
          <w:snapToGrid w:val="0"/>
        </w:rPr>
        <w:t>b.</w:t>
      </w:r>
      <w:r w:rsidRPr="00A232DD">
        <w:rPr>
          <w:snapToGrid w:val="0"/>
        </w:rPr>
        <w:tab/>
        <w:t>Derecho a fundar un sindicato y a afiliarse a organizaciones sindicales</w:t>
      </w:r>
    </w:p>
    <w:p w:rsidR="00F17365" w:rsidRPr="00AD2209" w:rsidRDefault="00F17365" w:rsidP="00F17365">
      <w:pPr>
        <w:pStyle w:val="SingleTxtG"/>
        <w:rPr>
          <w:snapToGrid w:val="0"/>
        </w:rPr>
      </w:pPr>
      <w:r w:rsidRPr="00AD2209">
        <w:rPr>
          <w:snapToGrid w:val="0"/>
        </w:rPr>
        <w:t>189.</w:t>
      </w:r>
      <w:r w:rsidRPr="00AD2209">
        <w:rPr>
          <w:snapToGrid w:val="0"/>
        </w:rPr>
        <w:tab/>
        <w:t>La libertad de crear asociaciones sindicales es un principio que ha sido reafirmado no solo en la Constitución sino también en el marco de la Ley Nº</w:t>
      </w:r>
      <w:r>
        <w:rPr>
          <w:snapToGrid w:val="0"/>
        </w:rPr>
        <w:t xml:space="preserve"> </w:t>
      </w:r>
      <w:r w:rsidRPr="00AD2209">
        <w:rPr>
          <w:snapToGrid w:val="0"/>
        </w:rPr>
        <w:t>90-14, promulgada el 2 de junio de 1990 y modificada y completada por la Ley Nº 91-30 de 21 de diciembre de 1991 y la Ordenanza Nº 96-12, de 6 de junio de 1996. Esta Ordenanza reconoce a los asalariados de los sectores privado y público el derecho a constituir organizaciones sindicales autónomas al margen de los partidos políticos.</w:t>
      </w:r>
    </w:p>
    <w:p w:rsidR="00F17365" w:rsidRDefault="00F17365" w:rsidP="00F17365">
      <w:pPr>
        <w:pStyle w:val="SingleTxtG"/>
        <w:rPr>
          <w:snapToGrid w:val="0"/>
        </w:rPr>
      </w:pPr>
      <w:r w:rsidRPr="00AD2209">
        <w:rPr>
          <w:snapToGrid w:val="0"/>
        </w:rPr>
        <w:t>190.</w:t>
      </w:r>
      <w:r w:rsidRPr="00AD2209">
        <w:rPr>
          <w:snapToGrid w:val="0"/>
        </w:rPr>
        <w:tab/>
        <w:t>El ejercicio de este derecho también está determinado por los estatutos de las organizaciones sindicales (véanse los artículos 1, 2 y 3 de la Ley).</w:t>
      </w:r>
    </w:p>
    <w:p w:rsidR="00D16F31" w:rsidRPr="00AE1771" w:rsidRDefault="00D16F31" w:rsidP="00D16F31">
      <w:pPr>
        <w:pStyle w:val="SingleTxtG"/>
      </w:pPr>
      <w:r w:rsidRPr="00AE1771">
        <w:t>191.</w:t>
      </w:r>
      <w:r w:rsidRPr="00AE1771">
        <w:tab/>
        <w:t xml:space="preserve">Además de un gran número de sindicatos autónomos, existen no menos de 60 organizaciones de trabajadores asalariados de </w:t>
      </w:r>
      <w:r>
        <w:t>ámbito</w:t>
      </w:r>
      <w:r w:rsidRPr="00AE1771">
        <w:t xml:space="preserve"> nacional y 19 organizaciones de empleadores,</w:t>
      </w:r>
      <w:r>
        <w:t xml:space="preserve"> 2 de las cuales</w:t>
      </w:r>
      <w:r w:rsidRPr="00AE1771">
        <w:t xml:space="preserve"> pertenecen al sector público y 17 al sector privado. No obstante, hasta ahora los sindicatos del sector privado </w:t>
      </w:r>
      <w:r>
        <w:t>que</w:t>
      </w:r>
      <w:r w:rsidRPr="00AE1771">
        <w:t xml:space="preserve"> comprenden principalmente los sectores de la salud (9 sindicatos), asuntos sociales (9 sindicatos), transportes (7 sindicatos), educación (6 sindicatos) y formación (6 sind</w:t>
      </w:r>
      <w:r>
        <w:t xml:space="preserve">icatos), </w:t>
      </w:r>
      <w:r w:rsidRPr="00AE1771">
        <w:t>o</w:t>
      </w:r>
      <w:r>
        <w:t>cupan una posición predominante.</w:t>
      </w:r>
    </w:p>
    <w:p w:rsidR="00D16F31" w:rsidRPr="00AE1771" w:rsidRDefault="00D16F31" w:rsidP="00D16F31">
      <w:pPr>
        <w:pStyle w:val="H4G"/>
      </w:pPr>
      <w:r>
        <w:tab/>
        <w:t>c.</w:t>
      </w:r>
      <w:r w:rsidRPr="00AE1771">
        <w:tab/>
        <w:t>Derecho a la vivienda</w:t>
      </w:r>
    </w:p>
    <w:p w:rsidR="00D16F31" w:rsidRPr="00AE1771" w:rsidRDefault="00D16F31" w:rsidP="00D16F31">
      <w:pPr>
        <w:pStyle w:val="SingleTxtG"/>
      </w:pPr>
      <w:r w:rsidRPr="00AE1771">
        <w:t>192.</w:t>
      </w:r>
      <w:r w:rsidRPr="00AE1771">
        <w:tab/>
        <w:t xml:space="preserve">El Gobierno argelino tiene por objetivo la elevación continua del nivel de vida de los ciudadanos. Para ello es </w:t>
      </w:r>
      <w:r>
        <w:t>necesario</w:t>
      </w:r>
      <w:r w:rsidRPr="00AE1771">
        <w:t xml:space="preserve"> distribuir equitativamente los beneficios del desarrollo, utilizar prudentemente los recursos de manera que puedan satisfacerse las necesidades de los ciudadanos, y practicar </w:t>
      </w:r>
      <w:r>
        <w:t>la</w:t>
      </w:r>
      <w:r w:rsidRPr="00AE1771">
        <w:t xml:space="preserve"> solidaridad nacional en pro de los desfavorecidos.</w:t>
      </w:r>
    </w:p>
    <w:p w:rsidR="00D16F31" w:rsidRPr="00AE1771" w:rsidRDefault="00D16F31" w:rsidP="00D16F31">
      <w:pPr>
        <w:pStyle w:val="SingleTxtG"/>
      </w:pPr>
      <w:r w:rsidRPr="00AE1771">
        <w:t>193.</w:t>
      </w:r>
      <w:r w:rsidRPr="00AE1771">
        <w:tab/>
        <w:t xml:space="preserve">En este marco se inserta el plan de apoyo al crecimiento económico 2005-2009 y los programas complementarios del Sur y de la meseta, por un valor total </w:t>
      </w:r>
      <w:r>
        <w:t>de más de</w:t>
      </w:r>
      <w:r w:rsidRPr="00AE1771">
        <w:t xml:space="preserve"> 150 millones de</w:t>
      </w:r>
      <w:r>
        <w:t xml:space="preserve"> dólares de los Estados Unidos.</w:t>
      </w:r>
      <w:r w:rsidRPr="00AE1771">
        <w:t xml:space="preserve"> </w:t>
      </w:r>
      <w:r>
        <w:t>Existe el proyecto</w:t>
      </w:r>
      <w:r w:rsidRPr="00AE1771">
        <w:t xml:space="preserve"> de construir 1.200.000 viviendas.</w:t>
      </w:r>
    </w:p>
    <w:p w:rsidR="00D16F31" w:rsidRPr="00AE1771" w:rsidRDefault="00D16F31" w:rsidP="00D16F31">
      <w:pPr>
        <w:pStyle w:val="SingleTxtG"/>
      </w:pPr>
      <w:r w:rsidRPr="00AE1771">
        <w:t>194.</w:t>
      </w:r>
      <w:r w:rsidRPr="00AE1771">
        <w:tab/>
        <w:t xml:space="preserve">El sector </w:t>
      </w:r>
      <w:r>
        <w:t>de la vivienda recibe</w:t>
      </w:r>
      <w:r w:rsidRPr="00AE1771">
        <w:t xml:space="preserve"> una consignación presupue</w:t>
      </w:r>
      <w:r>
        <w:t>staria de 555.000 millones de dinares</w:t>
      </w:r>
      <w:r w:rsidRPr="00AE1771">
        <w:t xml:space="preserve"> (5.500 millon</w:t>
      </w:r>
      <w:r>
        <w:t>es de dólares) distribuidos en cinco años. Conviene recordar que de </w:t>
      </w:r>
      <w:r w:rsidRPr="00AE1771">
        <w:t xml:space="preserve">1999 a 2004 se </w:t>
      </w:r>
      <w:r>
        <w:t>construyeron</w:t>
      </w:r>
      <w:r w:rsidRPr="00AE1771">
        <w:t xml:space="preserve"> 810.000 viviendas y</w:t>
      </w:r>
      <w:r>
        <w:t xml:space="preserve"> que</w:t>
      </w:r>
      <w:r w:rsidRPr="00AE1771">
        <w:t>, con esta actividad, la tasa de ocupación pasó de 7,2</w:t>
      </w:r>
      <w:r>
        <w:t xml:space="preserve"> personas</w:t>
      </w:r>
      <w:r w:rsidRPr="00AE1771">
        <w:t xml:space="preserve"> en 1998 a 5,34 a finales de 2005, hasta </w:t>
      </w:r>
      <w:r>
        <w:t>que a finales de 2009</w:t>
      </w:r>
      <w:r w:rsidRPr="00AE1771">
        <w:t xml:space="preserve"> </w:t>
      </w:r>
      <w:r>
        <w:t>quedó por debajo de 5</w:t>
      </w:r>
      <w:r w:rsidRPr="00AE1771">
        <w:t xml:space="preserve"> personas por vivienda.</w:t>
      </w:r>
    </w:p>
    <w:p w:rsidR="00D16F31" w:rsidRPr="00AE1771" w:rsidRDefault="00D16F31" w:rsidP="00D16F31">
      <w:pPr>
        <w:pStyle w:val="SingleTxtG"/>
      </w:pPr>
      <w:r w:rsidRPr="00AE1771">
        <w:t>195.</w:t>
      </w:r>
      <w:r w:rsidRPr="00AE1771">
        <w:tab/>
        <w:t>Hay que subrayar que el Gobierno proporciona un apoyo directo y total</w:t>
      </w:r>
      <w:r>
        <w:t xml:space="preserve"> a las familias de bajos ingresos</w:t>
      </w:r>
      <w:r w:rsidRPr="00AE1771">
        <w:t>, mediante la atribución de viviendas sociales de alquiler, la construcción de una gama de viviendas y la creación de un dispositivo de ayuda a las familias que desean acceder a la propiedad en los medios rural o urbano.</w:t>
      </w:r>
    </w:p>
    <w:p w:rsidR="00D16F31" w:rsidRPr="00AE1771" w:rsidRDefault="00D16F31" w:rsidP="00D16F31">
      <w:pPr>
        <w:pStyle w:val="H4G"/>
      </w:pPr>
      <w:r>
        <w:tab/>
        <w:t>d.</w:t>
      </w:r>
      <w:r w:rsidRPr="00AE1771">
        <w:tab/>
        <w:t>Derecho a la salud</w:t>
      </w:r>
      <w:r>
        <w:t xml:space="preserve"> pública</w:t>
      </w:r>
      <w:r w:rsidRPr="00AE1771">
        <w:t xml:space="preserve">, </w:t>
      </w:r>
      <w:r>
        <w:t>la asistencia médica y</w:t>
      </w:r>
      <w:r w:rsidRPr="00AE1771">
        <w:t xml:space="preserve"> la seguridad social</w:t>
      </w:r>
    </w:p>
    <w:p w:rsidR="00D16F31" w:rsidRPr="00AE1771" w:rsidRDefault="00D16F31" w:rsidP="00D16F31">
      <w:pPr>
        <w:pStyle w:val="SingleTxtG"/>
      </w:pPr>
      <w:r w:rsidRPr="00AE1771">
        <w:t>196.</w:t>
      </w:r>
      <w:r w:rsidRPr="00AE1771">
        <w:tab/>
        <w:t xml:space="preserve">El derecho a la salud </w:t>
      </w:r>
      <w:r>
        <w:t>está</w:t>
      </w:r>
      <w:r w:rsidRPr="00AE1771">
        <w:t xml:space="preserve"> consagrado en el artículo 54 de la Constitución, </w:t>
      </w:r>
      <w:r>
        <w:t>que dispone que</w:t>
      </w:r>
      <w:r w:rsidRPr="00AE1771">
        <w:t xml:space="preserve"> "el Estado </w:t>
      </w:r>
      <w:r>
        <w:t>garantiza</w:t>
      </w:r>
      <w:r w:rsidRPr="00AE1771">
        <w:t xml:space="preserve"> la prevención y la lucha contra las enfermedades epidémicas y endémicas".</w:t>
      </w:r>
    </w:p>
    <w:p w:rsidR="00D16F31" w:rsidRPr="00AE1771" w:rsidRDefault="00D16F31" w:rsidP="00D16F31">
      <w:pPr>
        <w:pStyle w:val="SingleTxtG"/>
      </w:pPr>
      <w:r w:rsidRPr="00AE1771">
        <w:t>197.</w:t>
      </w:r>
      <w:r w:rsidRPr="00AE1771">
        <w:tab/>
        <w:t>Con esta finalidad, el sistema de</w:t>
      </w:r>
      <w:r>
        <w:t xml:space="preserve"> atención de la</w:t>
      </w:r>
      <w:r w:rsidRPr="00AE1771">
        <w:t xml:space="preserve"> salud </w:t>
      </w:r>
      <w:r>
        <w:t>establecido a raíz de</w:t>
      </w:r>
      <w:r w:rsidRPr="00AE1771">
        <w:t xml:space="preserve"> la independencia se ha desarrollado incesantemente, como se refleja en</w:t>
      </w:r>
      <w:r>
        <w:t xml:space="preserve"> la evolución de</w:t>
      </w:r>
      <w:r w:rsidRPr="00AE1771">
        <w:t xml:space="preserve"> los indicadores sanitario</w:t>
      </w:r>
      <w:r>
        <w:t>s</w:t>
      </w:r>
      <w:r w:rsidRPr="00AE1771">
        <w:t xml:space="preserve"> y de los recursos humanos, materiales e infraestructurales, </w:t>
      </w:r>
      <w:r>
        <w:t>a los efectos</w:t>
      </w:r>
      <w:r w:rsidRPr="00AE1771">
        <w:t xml:space="preserve"> de proteger y promover la salud de los ciudadanos.</w:t>
      </w:r>
    </w:p>
    <w:p w:rsidR="00D16F31" w:rsidRPr="00AE1771" w:rsidRDefault="00D16F31" w:rsidP="00D16F31">
      <w:pPr>
        <w:pStyle w:val="SingleTxtG"/>
      </w:pPr>
      <w:r>
        <w:t>198.</w:t>
      </w:r>
      <w:r>
        <w:tab/>
        <w:t>Desde el punto de vista financiero, e</w:t>
      </w:r>
      <w:r w:rsidRPr="00AE1771">
        <w:t xml:space="preserve">sta evolución se refleja </w:t>
      </w:r>
      <w:r>
        <w:t xml:space="preserve">en las </w:t>
      </w:r>
      <w:r w:rsidRPr="00AE1771">
        <w:t xml:space="preserve">consignaciones presupuestarias, que pasaron de 59.047.650.000 </w:t>
      </w:r>
      <w:r>
        <w:t>dinares en 1999 a 224.244.771.000 en </w:t>
      </w:r>
      <w:r w:rsidRPr="00AE1771">
        <w:t xml:space="preserve">2008. </w:t>
      </w:r>
      <w:r>
        <w:t>Por otra parte, el</w:t>
      </w:r>
      <w:r w:rsidRPr="00AE1771">
        <w:t xml:space="preserve"> país</w:t>
      </w:r>
      <w:r>
        <w:t>, que</w:t>
      </w:r>
      <w:r w:rsidRPr="00AE1771">
        <w:t xml:space="preserve"> solo disponía de 432 médicos (de los cuales la mitad eran argelinos) y de 811 paramédico</w:t>
      </w:r>
      <w:r>
        <w:t>s</w:t>
      </w:r>
      <w:r w:rsidRPr="00AE1771">
        <w:t xml:space="preserve"> en 1962, </w:t>
      </w:r>
      <w:r>
        <w:t>experimentó un importante aumento del número de estos profesionales, habiéndose alcanzado la cifra de 62.403 facultativos</w:t>
      </w:r>
      <w:r w:rsidRPr="00AE1771">
        <w:t xml:space="preserve"> </w:t>
      </w:r>
      <w:r>
        <w:t>(</w:t>
      </w:r>
      <w:r w:rsidRPr="00AE1771">
        <w:t>de</w:t>
      </w:r>
      <w:r>
        <w:t xml:space="preserve"> los cuales el 48% son privados)</w:t>
      </w:r>
      <w:r w:rsidRPr="00AE1771">
        <w:t xml:space="preserve"> y 99.354 paramédico</w:t>
      </w:r>
      <w:r>
        <w:t>s</w:t>
      </w:r>
      <w:r w:rsidRPr="00AE1771">
        <w:t xml:space="preserve"> </w:t>
      </w:r>
      <w:r>
        <w:t>(</w:t>
      </w:r>
      <w:r w:rsidRPr="00AE1771">
        <w:t>de los cuales el 1,8% son privados</w:t>
      </w:r>
      <w:r>
        <w:t>)</w:t>
      </w:r>
      <w:r w:rsidRPr="00AE1771">
        <w:t xml:space="preserve">, </w:t>
      </w:r>
      <w:r>
        <w:t>al tiempo que existen</w:t>
      </w:r>
      <w:r w:rsidRPr="00AE1771">
        <w:t xml:space="preserve"> 9.682 </w:t>
      </w:r>
      <w:r>
        <w:t>centros</w:t>
      </w:r>
      <w:r w:rsidRPr="00AE1771">
        <w:t xml:space="preserve"> públicos</w:t>
      </w:r>
      <w:r>
        <w:t xml:space="preserve"> de salud</w:t>
      </w:r>
      <w:r w:rsidRPr="00AE1771">
        <w:t xml:space="preserve"> y 23.567 infraestructuras privadas (véase el anexo III).</w:t>
      </w:r>
    </w:p>
    <w:p w:rsidR="00D16F31" w:rsidRPr="00AE1771" w:rsidRDefault="00D16F31" w:rsidP="00D16F31">
      <w:pPr>
        <w:pStyle w:val="SingleTxtG"/>
      </w:pPr>
      <w:r w:rsidRPr="00AE1771">
        <w:t>199.</w:t>
      </w:r>
      <w:r w:rsidRPr="00AE1771">
        <w:tab/>
      </w:r>
      <w:r>
        <w:t>Conseguida</w:t>
      </w:r>
      <w:r w:rsidRPr="00AE1771">
        <w:t xml:space="preserve"> la independencia, los indicadores sanitarios caracterizados por una elevada mortalidad maternoinfantil, una </w:t>
      </w:r>
      <w:r>
        <w:t>baja</w:t>
      </w:r>
      <w:r w:rsidRPr="00AE1771">
        <w:t xml:space="preserve"> esperanza de vida y una </w:t>
      </w:r>
      <w:r>
        <w:t>amplia difusión</w:t>
      </w:r>
      <w:r w:rsidRPr="00AE1771">
        <w:t xml:space="preserve"> de las enfermedades infecciosas, indujeron a </w:t>
      </w:r>
      <w:r>
        <w:t xml:space="preserve">las autoridades </w:t>
      </w:r>
      <w:r w:rsidRPr="00AE1771">
        <w:t xml:space="preserve">a </w:t>
      </w:r>
      <w:r>
        <w:t>poner en marcha</w:t>
      </w:r>
      <w:r w:rsidRPr="00AE1771">
        <w:t xml:space="preserve"> programas nacionales de salud destinados en particular a reducir las disparidades en la cobertura sanitaria y a combatir la mortalidad y la morbilidad causadas por</w:t>
      </w:r>
      <w:r>
        <w:t xml:space="preserve"> las</w:t>
      </w:r>
      <w:r w:rsidRPr="00AE1771">
        <w:t xml:space="preserve"> enfermedades transmisibles prevalecientes y la malnutrición. Además de los programas nacionales contra las enfermedades transmisibles, Argelia organizó una estrategia nacional de lucha integrada contra los factores de riesgo comunes de las enfermedades no transmisibles</w:t>
      </w:r>
      <w:r>
        <w:t>,</w:t>
      </w:r>
      <w:r w:rsidRPr="00AE1771">
        <w:t xml:space="preserve"> y recientemente </w:t>
      </w:r>
      <w:r>
        <w:t>se puso en marcha</w:t>
      </w:r>
      <w:r w:rsidRPr="00AE1771">
        <w:t xml:space="preserve"> el plan cáncer, que irá seguido </w:t>
      </w:r>
      <w:r>
        <w:t>de</w:t>
      </w:r>
      <w:r w:rsidRPr="00AE1771">
        <w:t xml:space="preserve"> otros planes de lucha contra las enfermedades no transmisibles (diabetes, etc.).</w:t>
      </w:r>
    </w:p>
    <w:p w:rsidR="00D16F31" w:rsidRPr="00AE1771" w:rsidRDefault="00D16F31" w:rsidP="00D16F31">
      <w:pPr>
        <w:pStyle w:val="SingleTxtG"/>
      </w:pPr>
      <w:r w:rsidRPr="00AE1771">
        <w:t>200.</w:t>
      </w:r>
      <w:r w:rsidRPr="00AE1771">
        <w:tab/>
      </w:r>
      <w:r>
        <w:t>En este contexto</w:t>
      </w:r>
      <w:r w:rsidRPr="00AE1771">
        <w:t xml:space="preserve">, la mortalidad materna pasó de un </w:t>
      </w:r>
      <w:r>
        <w:t>nivel</w:t>
      </w:r>
      <w:r w:rsidRPr="00AE1771">
        <w:t xml:space="preserve"> de 500</w:t>
      </w:r>
      <w:r>
        <w:t xml:space="preserve"> fallecimientos por </w:t>
      </w:r>
      <w:r w:rsidRPr="00AE1771">
        <w:t xml:space="preserve">100.000 nacimientos vivos en 1962 a </w:t>
      </w:r>
      <w:r>
        <w:t>cerca de</w:t>
      </w:r>
      <w:r w:rsidRPr="00AE1771">
        <w:t xml:space="preserve"> 88,9 en 20</w:t>
      </w:r>
      <w:r>
        <w:t>07, y la mortalidad infantil de 171‰</w:t>
      </w:r>
      <w:r w:rsidRPr="00AE1771">
        <w:t xml:space="preserve"> nacimientos vivos a casi 24,1 </w:t>
      </w:r>
      <w:r>
        <w:t>en</w:t>
      </w:r>
      <w:r w:rsidRPr="00AE1771">
        <w:t xml:space="preserve"> el período considerado.</w:t>
      </w:r>
    </w:p>
    <w:p w:rsidR="00D16F31" w:rsidRPr="00AE1771" w:rsidRDefault="00D16F31" w:rsidP="00D16F31">
      <w:pPr>
        <w:pStyle w:val="SingleTxtG"/>
      </w:pPr>
      <w:r w:rsidRPr="00AE1771">
        <w:t>201.</w:t>
      </w:r>
      <w:r w:rsidRPr="00AE1771">
        <w:tab/>
        <w:t xml:space="preserve">La </w:t>
      </w:r>
      <w:r>
        <w:t>imposición</w:t>
      </w:r>
      <w:r w:rsidRPr="00AE1771">
        <w:t xml:space="preserve"> de la vacunación obligatoria </w:t>
      </w:r>
      <w:r>
        <w:t>para</w:t>
      </w:r>
      <w:r w:rsidRPr="00AE1771">
        <w:t xml:space="preserve"> todos los niños y la elevación de la tasa de inmunización a un nivel superior al 95% </w:t>
      </w:r>
      <w:r>
        <w:t>provocaron</w:t>
      </w:r>
      <w:r w:rsidRPr="00AE1771">
        <w:t xml:space="preserve"> un descenso efectivo de los indicadores epidemiológicos. Además de</w:t>
      </w:r>
      <w:r>
        <w:t>l</w:t>
      </w:r>
      <w:r w:rsidRPr="00AE1771">
        <w:t xml:space="preserve"> aumento de la tasa de inmunización, Argelia introduce regularmente nuevas vacunas (hepatitis B, </w:t>
      </w:r>
      <w:r w:rsidRPr="002325FC">
        <w:rPr>
          <w:i/>
        </w:rPr>
        <w:t>hemophilus influenzae</w:t>
      </w:r>
      <w:r w:rsidRPr="00AE1771">
        <w:t xml:space="preserve">), y </w:t>
      </w:r>
      <w:r>
        <w:t>procede a</w:t>
      </w:r>
      <w:r w:rsidRPr="00AE1771">
        <w:t xml:space="preserve"> la vacunación </w:t>
      </w:r>
      <w:r>
        <w:t>de</w:t>
      </w:r>
      <w:r w:rsidRPr="00AE1771">
        <w:t xml:space="preserve"> la población adulta, como ocurre ya con las vacunas contra la difteria y el tétanos que deben renovarse cada diez años y</w:t>
      </w:r>
      <w:r>
        <w:t xml:space="preserve"> con</w:t>
      </w:r>
      <w:r w:rsidRPr="00AE1771">
        <w:t xml:space="preserve"> la vacunación antigripal que se efectúa todos los años, gratuitamente, </w:t>
      </w:r>
      <w:r>
        <w:t>con</w:t>
      </w:r>
      <w:r w:rsidRPr="00AE1771">
        <w:t xml:space="preserve"> las personas más vulnerables y las mujeres embarazadas.</w:t>
      </w:r>
    </w:p>
    <w:p w:rsidR="00D16F31" w:rsidRPr="00AE1771" w:rsidRDefault="00D16F31" w:rsidP="00D16F31">
      <w:pPr>
        <w:pStyle w:val="SingleTxtG"/>
      </w:pPr>
      <w:r w:rsidRPr="00AE1771">
        <w:t>202.</w:t>
      </w:r>
      <w:r w:rsidRPr="00AE1771">
        <w:tab/>
      </w:r>
      <w:r>
        <w:t xml:space="preserve">Cabe </w:t>
      </w:r>
      <w:r w:rsidRPr="00AE1771">
        <w:t>señalar</w:t>
      </w:r>
      <w:r>
        <w:t xml:space="preserve"> también</w:t>
      </w:r>
      <w:r w:rsidRPr="00AE1771">
        <w:t xml:space="preserve"> que la gratuidad de la atención médica, la reforma de la enseñanza de la medicina y la organización del sistema de salud en </w:t>
      </w:r>
      <w:r>
        <w:t>forma de</w:t>
      </w:r>
      <w:r w:rsidRPr="00AE1771">
        <w:t xml:space="preserve"> sectores sanitarios, han </w:t>
      </w:r>
      <w:r>
        <w:t>sentado</w:t>
      </w:r>
      <w:r w:rsidRPr="00AE1771">
        <w:t xml:space="preserve"> las bases de la política de salud </w:t>
      </w:r>
      <w:r>
        <w:t>concebida en los años setenta</w:t>
      </w:r>
      <w:r w:rsidRPr="00AE1771">
        <w:t>, que se caracterizó también por el desarrollo de la infraestructura sanitaria.</w:t>
      </w:r>
    </w:p>
    <w:p w:rsidR="00D16F31" w:rsidRPr="00AE1771" w:rsidRDefault="00D16F31" w:rsidP="00D16F31">
      <w:pPr>
        <w:pStyle w:val="SingleTxtG"/>
      </w:pPr>
      <w:r w:rsidRPr="00AE1771">
        <w:t>203.</w:t>
      </w:r>
      <w:r w:rsidRPr="00AE1771">
        <w:tab/>
        <w:t xml:space="preserve">Por último, </w:t>
      </w:r>
      <w:r>
        <w:t>la puesta en marcha</w:t>
      </w:r>
      <w:r w:rsidRPr="00AE1771">
        <w:t xml:space="preserve"> en 1983 del programa nacional de control del crecimiento demográfico, mediante el espaciamiento de los nacimientos, </w:t>
      </w:r>
      <w:r>
        <w:t>fue la señal de que se había adoptado</w:t>
      </w:r>
      <w:r w:rsidRPr="00AE1771">
        <w:t xml:space="preserve"> una política voluntarista encaminada a garantizar un equilibrio entre el crecimiento demográfico y el crecimiento económico, que se consolidó en el plano legislativo </w:t>
      </w:r>
      <w:r>
        <w:t>con</w:t>
      </w:r>
      <w:r w:rsidRPr="00AE1771">
        <w:t xml:space="preserve"> la Ley Nº 85-05 de 16 </w:t>
      </w:r>
      <w:r>
        <w:t xml:space="preserve">de </w:t>
      </w:r>
      <w:r w:rsidRPr="00AE1771">
        <w:t xml:space="preserve">febrero de 1985, completada y modificada, relativa a la protección y </w:t>
      </w:r>
      <w:r>
        <w:t>la promoción de la salud y e</w:t>
      </w:r>
      <w:r w:rsidRPr="00AE1771">
        <w:t>l bienestar físico y moral del ser humano y su realización en la sociedad.</w:t>
      </w:r>
    </w:p>
    <w:p w:rsidR="00D16F31" w:rsidRPr="00AE1771" w:rsidRDefault="00D16F31" w:rsidP="00D16F31">
      <w:pPr>
        <w:pStyle w:val="SingleTxtG"/>
      </w:pPr>
      <w:r w:rsidRPr="00AE1771">
        <w:t>204.</w:t>
      </w:r>
      <w:r w:rsidRPr="00AE1771">
        <w:tab/>
        <w:t>La salud en el trabajo es un derecho</w:t>
      </w:r>
      <w:r>
        <w:t xml:space="preserve"> de</w:t>
      </w:r>
      <w:r w:rsidRPr="00AE1771">
        <w:t xml:space="preserve"> todos los trabajadores consagrado por la Constitución</w:t>
      </w:r>
      <w:r>
        <w:t>,</w:t>
      </w:r>
      <w:r w:rsidRPr="00AE1771">
        <w:t xml:space="preserve"> que</w:t>
      </w:r>
      <w:r>
        <w:t xml:space="preserve"> se</w:t>
      </w:r>
      <w:r w:rsidRPr="00AE1771">
        <w:t xml:space="preserve"> ha </w:t>
      </w:r>
      <w:r>
        <w:t>ido integrando</w:t>
      </w:r>
      <w:r w:rsidRPr="00AE1771">
        <w:t xml:space="preserve"> progresivamente en la política nacional de salud pública, </w:t>
      </w:r>
      <w:r>
        <w:t>a través de</w:t>
      </w:r>
      <w:r w:rsidRPr="00AE1771">
        <w:t xml:space="preserve"> la Ley Nº 85-05 de 16 de febrero de 1985.</w:t>
      </w:r>
    </w:p>
    <w:p w:rsidR="00D16F31" w:rsidRPr="00AE1771" w:rsidRDefault="00D16F31" w:rsidP="00D16F31">
      <w:pPr>
        <w:pStyle w:val="SingleTxtG"/>
      </w:pPr>
      <w:r w:rsidRPr="00AE1771">
        <w:t>205.</w:t>
      </w:r>
      <w:r w:rsidRPr="00AE1771">
        <w:tab/>
        <w:t xml:space="preserve">El sistema nacional de salud garantiza la equidad </w:t>
      </w:r>
      <w:r>
        <w:t>respecto del derecho a la salud y e</w:t>
      </w:r>
      <w:r w:rsidRPr="00AE1771">
        <w:t xml:space="preserve">l acceso de los individuos y de las familias, sin distinción alguna, </w:t>
      </w:r>
      <w:r>
        <w:t>al conjunto</w:t>
      </w:r>
      <w:r w:rsidRPr="00AE1771">
        <w:t xml:space="preserve"> de</w:t>
      </w:r>
      <w:r>
        <w:t xml:space="preserve"> las</w:t>
      </w:r>
      <w:r w:rsidRPr="00AE1771">
        <w:t xml:space="preserve"> estructuras sanitarias para </w:t>
      </w:r>
      <w:r>
        <w:t>obtener atención urgente apropiada y</w:t>
      </w:r>
      <w:r w:rsidRPr="00AE1771">
        <w:t xml:space="preserve"> </w:t>
      </w:r>
      <w:r>
        <w:t>atención preventiva</w:t>
      </w:r>
      <w:r w:rsidRPr="00AE1771">
        <w:t xml:space="preserve"> </w:t>
      </w:r>
      <w:r>
        <w:t>y curativa esencial, así como</w:t>
      </w:r>
      <w:r w:rsidRPr="00AE1771">
        <w:t xml:space="preserve"> la igualdad de trato de los trabajadores migrantes y sus familiares, sea cual fuere su situación en materia de estancia o de empleo, con los </w:t>
      </w:r>
      <w:r>
        <w:t>nacionales</w:t>
      </w:r>
      <w:r w:rsidRPr="00AE1771">
        <w:t xml:space="preserve"> del Estado.</w:t>
      </w:r>
    </w:p>
    <w:p w:rsidR="00D16F31" w:rsidRPr="00AE1771" w:rsidRDefault="00D16F31" w:rsidP="00D16F31">
      <w:pPr>
        <w:pStyle w:val="SingleTxtG"/>
      </w:pPr>
      <w:r w:rsidRPr="00AE1771">
        <w:t>206.</w:t>
      </w:r>
      <w:r w:rsidRPr="00AE1771">
        <w:tab/>
      </w:r>
      <w:r>
        <w:t>Por lo tanto</w:t>
      </w:r>
      <w:r w:rsidRPr="00AE1771">
        <w:t xml:space="preserve">, las disposiciones </w:t>
      </w:r>
      <w:r>
        <w:t>en materia de</w:t>
      </w:r>
      <w:r w:rsidRPr="00AE1771">
        <w:t xml:space="preserve"> atención sanitaria previstas por la Convención Internacional sobre la protección de los derechos de </w:t>
      </w:r>
      <w:r>
        <w:t>todos los trabajadores migratorios</w:t>
      </w:r>
      <w:r w:rsidRPr="00AE1771">
        <w:t xml:space="preserve"> y</w:t>
      </w:r>
      <w:r>
        <w:t xml:space="preserve"> de</w:t>
      </w:r>
      <w:r w:rsidRPr="00AE1771">
        <w:t xml:space="preserve"> sus familiares, en particular los artículos 28, 43, 45 y 70, </w:t>
      </w:r>
      <w:r>
        <w:t>están incorporadas en</w:t>
      </w:r>
      <w:r w:rsidRPr="00AE1771">
        <w:t xml:space="preserve"> la legislación y la</w:t>
      </w:r>
      <w:r>
        <w:t>s reglamentacio</w:t>
      </w:r>
      <w:r w:rsidRPr="00AE1771">
        <w:t>n</w:t>
      </w:r>
      <w:r>
        <w:t>es</w:t>
      </w:r>
      <w:r w:rsidRPr="00AE1771">
        <w:t xml:space="preserve"> nacionales en vigor.</w:t>
      </w:r>
    </w:p>
    <w:p w:rsidR="00D16F31" w:rsidRPr="00AE1771" w:rsidRDefault="00D16F31" w:rsidP="00D16F31">
      <w:pPr>
        <w:pStyle w:val="SingleTxtG"/>
      </w:pPr>
      <w:r w:rsidRPr="00AE1771">
        <w:t>207.</w:t>
      </w:r>
      <w:r w:rsidRPr="00AE1771">
        <w:tab/>
        <w:t xml:space="preserve">En </w:t>
      </w:r>
      <w:r>
        <w:t>cuanto a la discriminación que puede</w:t>
      </w:r>
      <w:r w:rsidRPr="00AE1771">
        <w:t>n sufrir las personas que viven con el VIH, el Ministerio de la Salud, la Población y la</w:t>
      </w:r>
      <w:r>
        <w:t xml:space="preserve"> Reforma Hospitalaria dictó la I</w:t>
      </w:r>
      <w:r w:rsidRPr="00AE1771">
        <w:t xml:space="preserve">nstrucción ministerial Nº </w:t>
      </w:r>
      <w:r>
        <w:t>0</w:t>
      </w:r>
      <w:r w:rsidRPr="00AE1771">
        <w:t>6</w:t>
      </w:r>
      <w:r>
        <w:t>,</w:t>
      </w:r>
      <w:r w:rsidRPr="00AE1771">
        <w:t xml:space="preserve"> de</w:t>
      </w:r>
      <w:r>
        <w:t xml:space="preserve"> 1º</w:t>
      </w:r>
      <w:r w:rsidRPr="00AE1771">
        <w:t xml:space="preserve"> de diciembre de 2010</w:t>
      </w:r>
      <w:r>
        <w:t>, que recuerda la obligación</w:t>
      </w:r>
      <w:r w:rsidRPr="00AE1771">
        <w:t xml:space="preserve"> </w:t>
      </w:r>
      <w:r>
        <w:t>de respetar</w:t>
      </w:r>
      <w:r w:rsidRPr="00AE1771">
        <w:t xml:space="preserve"> los derechos de los pacientes al acceso a la prevención y a la atención médica.</w:t>
      </w:r>
    </w:p>
    <w:p w:rsidR="00D16F31" w:rsidRPr="00AE1771" w:rsidRDefault="00D16F31" w:rsidP="00D16F31">
      <w:pPr>
        <w:pStyle w:val="SingleTxtG"/>
      </w:pPr>
      <w:r>
        <w:t>2</w:t>
      </w:r>
      <w:r w:rsidRPr="00AE1771">
        <w:t>0</w:t>
      </w:r>
      <w:r>
        <w:t>8</w:t>
      </w:r>
      <w:r w:rsidRPr="00AE1771">
        <w:t>.</w:t>
      </w:r>
      <w:r w:rsidRPr="00AE1771">
        <w:tab/>
        <w:t xml:space="preserve">La Ley Nº 88-07 de 26 </w:t>
      </w:r>
      <w:r>
        <w:t xml:space="preserve">de </w:t>
      </w:r>
      <w:r w:rsidRPr="00AE1771">
        <w:t>enero de 1988</w:t>
      </w:r>
      <w:r>
        <w:t>,</w:t>
      </w:r>
      <w:r w:rsidRPr="00AE1771">
        <w:t xml:space="preserve"> relativa a la higiene, la seguridad y la medicina del trabajo</w:t>
      </w:r>
      <w:r>
        <w:t>,</w:t>
      </w:r>
      <w:r w:rsidRPr="00AE1771">
        <w:t xml:space="preserve"> </w:t>
      </w:r>
      <w:r>
        <w:t xml:space="preserve">dispone que </w:t>
      </w:r>
      <w:r w:rsidRPr="00AE1771">
        <w:t xml:space="preserve">la medicina </w:t>
      </w:r>
      <w:r>
        <w:t>laboral</w:t>
      </w:r>
      <w:r w:rsidRPr="00AE1771">
        <w:t xml:space="preserve"> constituye una obligación del organismo empleador y define las </w:t>
      </w:r>
      <w:r>
        <w:t>normas</w:t>
      </w:r>
      <w:r w:rsidRPr="00AE1771">
        <w:t xml:space="preserve"> generales en materia de higiene, seguridad y medicina en el trabajo,</w:t>
      </w:r>
      <w:r>
        <w:t xml:space="preserve"> de</w:t>
      </w:r>
      <w:r w:rsidRPr="00AE1771">
        <w:t xml:space="preserve"> formación e información, y</w:t>
      </w:r>
      <w:r>
        <w:t xml:space="preserve"> de</w:t>
      </w:r>
      <w:r w:rsidRPr="00AE1771">
        <w:t xml:space="preserve"> organización de la prevención y control de l</w:t>
      </w:r>
      <w:r>
        <w:t>as actividades</w:t>
      </w:r>
      <w:r w:rsidRPr="00AE1771">
        <w:t>.</w:t>
      </w:r>
    </w:p>
    <w:p w:rsidR="00D16F31" w:rsidRPr="00AE1771" w:rsidRDefault="00D16F31" w:rsidP="00D16F31">
      <w:pPr>
        <w:pStyle w:val="SingleTxtG"/>
      </w:pPr>
      <w:r w:rsidRPr="00AE1771">
        <w:t>209.</w:t>
      </w:r>
      <w:r w:rsidRPr="00AE1771">
        <w:tab/>
        <w:t xml:space="preserve">Las actividades relativas a la salud en el trabajo consisten esencialmente en el mantenimiento y la promoción de la salud de los trabajadores y de su </w:t>
      </w:r>
      <w:r>
        <w:t>aptitud</w:t>
      </w:r>
      <w:r w:rsidRPr="00AE1771">
        <w:t xml:space="preserve"> para</w:t>
      </w:r>
      <w:r>
        <w:t xml:space="preserve"> el</w:t>
      </w:r>
      <w:r w:rsidRPr="00AE1771">
        <w:t xml:space="preserve"> </w:t>
      </w:r>
      <w:r>
        <w:t>trabajo</w:t>
      </w:r>
      <w:r w:rsidRPr="00AE1771">
        <w:t xml:space="preserve">, así como </w:t>
      </w:r>
      <w:r>
        <w:t>en</w:t>
      </w:r>
      <w:r w:rsidRPr="00AE1771">
        <w:t xml:space="preserve"> la mejora de las condiciones y el </w:t>
      </w:r>
      <w:r>
        <w:t>entorno laborales</w:t>
      </w:r>
      <w:r w:rsidRPr="00AE1771">
        <w:t xml:space="preserve"> para garantizar la salud y la seguridad en el trabajo.</w:t>
      </w:r>
    </w:p>
    <w:p w:rsidR="00D16F31" w:rsidRPr="00AE1771" w:rsidRDefault="00D16F31" w:rsidP="00D16F31">
      <w:pPr>
        <w:pStyle w:val="H4G"/>
      </w:pPr>
      <w:r>
        <w:tab/>
        <w:t>e.</w:t>
      </w:r>
      <w:r w:rsidRPr="00AE1771">
        <w:tab/>
        <w:t>Derecho a la educación y a la formación profesional</w:t>
      </w:r>
    </w:p>
    <w:p w:rsidR="00D16F31" w:rsidRPr="00AE1771" w:rsidRDefault="00D16F31" w:rsidP="00D16F31">
      <w:pPr>
        <w:pStyle w:val="SingleTxtG"/>
      </w:pPr>
      <w:r w:rsidRPr="00AE1771">
        <w:t>210.</w:t>
      </w:r>
      <w:r w:rsidRPr="00AE1771">
        <w:tab/>
        <w:t xml:space="preserve">El derecho a la educación está consagrado </w:t>
      </w:r>
      <w:r>
        <w:t>en</w:t>
      </w:r>
      <w:r w:rsidRPr="00AE1771">
        <w:t xml:space="preserve"> </w:t>
      </w:r>
      <w:r>
        <w:t>los textos fundamentales de la R</w:t>
      </w:r>
      <w:r w:rsidRPr="00AE1771">
        <w:t>epública</w:t>
      </w:r>
      <w:r>
        <w:t>,</w:t>
      </w:r>
      <w:r w:rsidRPr="00AE1771">
        <w:t xml:space="preserve"> que garantizan el acceso a la educación y la gratuidad de la misma para todos los niños.</w:t>
      </w:r>
    </w:p>
    <w:p w:rsidR="00D16F31" w:rsidRPr="00AE1771" w:rsidRDefault="00D16F31" w:rsidP="00D16F31">
      <w:pPr>
        <w:pStyle w:val="SingleTxtG"/>
      </w:pPr>
      <w:r w:rsidRPr="00AE1771">
        <w:t>211.</w:t>
      </w:r>
      <w:r w:rsidRPr="00AE1771">
        <w:tab/>
        <w:t>En efecto, según el artículo 53 de la Constitución, "el derecho a la enseñanza</w:t>
      </w:r>
      <w:r>
        <w:t xml:space="preserve"> está garantizado</w:t>
      </w:r>
      <w:r w:rsidRPr="00AE1771">
        <w:t xml:space="preserve">. La enseñanza es gratuita en las condiciones establecidas </w:t>
      </w:r>
      <w:r>
        <w:t>por</w:t>
      </w:r>
      <w:r w:rsidRPr="00AE1771">
        <w:t xml:space="preserve"> la ley".</w:t>
      </w:r>
    </w:p>
    <w:p w:rsidR="00D16F31" w:rsidRPr="00AE1771" w:rsidRDefault="00D16F31" w:rsidP="00D16F31">
      <w:pPr>
        <w:pStyle w:val="SingleTxtG"/>
      </w:pPr>
      <w:r w:rsidRPr="00AE1771">
        <w:t>212.</w:t>
      </w:r>
      <w:r w:rsidRPr="00AE1771">
        <w:tab/>
        <w:t xml:space="preserve">Por otra parte, la Ley de orientación </w:t>
      </w:r>
      <w:r>
        <w:t>en materia educativa</w:t>
      </w:r>
      <w:r w:rsidRPr="00AE1771">
        <w:t xml:space="preserve"> Nº 08-04</w:t>
      </w:r>
      <w:r>
        <w:t>,</w:t>
      </w:r>
      <w:r w:rsidRPr="00AE1771">
        <w:t xml:space="preserve"> de 23 de enero de 2008</w:t>
      </w:r>
      <w:r>
        <w:t>,</w:t>
      </w:r>
      <w:r w:rsidRPr="00AE1771">
        <w:t xml:space="preserve"> subraya la obligación de </w:t>
      </w:r>
      <w:r>
        <w:t>asistir a la escuela</w:t>
      </w:r>
      <w:r w:rsidRPr="00AE1771">
        <w:t xml:space="preserve"> para todas las niñas y niños de 6 a 16 años de edad cumplidos, con </w:t>
      </w:r>
      <w:r>
        <w:t>la posibilidad de prolongar por</w:t>
      </w:r>
      <w:r w:rsidRPr="00AE1771">
        <w:t xml:space="preserve"> dos años </w:t>
      </w:r>
      <w:r>
        <w:t>el período escolar en el caso de los niños con discapacidad</w:t>
      </w:r>
      <w:r w:rsidRPr="00AE1771">
        <w:t>. El incumplimiento d</w:t>
      </w:r>
      <w:r>
        <w:t>e</w:t>
      </w:r>
      <w:r w:rsidRPr="00AE1771">
        <w:t xml:space="preserve"> esta obligación por los padres o los tutores legales </w:t>
      </w:r>
      <w:r>
        <w:t>se sanciona con</w:t>
      </w:r>
      <w:r w:rsidRPr="00AE1771">
        <w:t xml:space="preserve"> una </w:t>
      </w:r>
      <w:r>
        <w:t>multa. En el artículo 10 de la Ley</w:t>
      </w:r>
      <w:r w:rsidRPr="00AE1771">
        <w:t xml:space="preserve"> se establece que "el Estado garantiza el derecho a la enseñanza </w:t>
      </w:r>
      <w:r>
        <w:t>a cada</w:t>
      </w:r>
      <w:r w:rsidRPr="00AE1771">
        <w:t xml:space="preserve"> argelina o argelino sin discriminación por motivo de sexo, origen social u origen geográfico".</w:t>
      </w:r>
    </w:p>
    <w:p w:rsidR="00D16F31" w:rsidRPr="00AE1771" w:rsidRDefault="00D16F31" w:rsidP="00D16F31">
      <w:pPr>
        <w:pStyle w:val="SingleTxtG"/>
      </w:pPr>
      <w:r w:rsidRPr="00AE1771">
        <w:t>213.</w:t>
      </w:r>
      <w:r w:rsidRPr="00AE1771">
        <w:tab/>
        <w:t xml:space="preserve">Desde que accedió a la independencia, Argelia ha dedicado una parte importante de sus </w:t>
      </w:r>
      <w:r>
        <w:t>recursos</w:t>
      </w:r>
      <w:r w:rsidRPr="00AE1771">
        <w:t xml:space="preserve"> al desarrollo del sector de la educación nacional.</w:t>
      </w:r>
    </w:p>
    <w:p w:rsidR="00D16F31" w:rsidRPr="00AE1771" w:rsidRDefault="00D16F31" w:rsidP="00D16F31">
      <w:pPr>
        <w:pStyle w:val="SingleTxtG"/>
      </w:pPr>
      <w:r w:rsidRPr="00AE1771">
        <w:t>214.</w:t>
      </w:r>
      <w:r w:rsidRPr="00AE1771">
        <w:tab/>
        <w:t>Así pues, el Estado no escatima esfuerzos por asegurar la educación de todas las niñas y niños argelinos, sin distinción</w:t>
      </w:r>
      <w:r>
        <w:t xml:space="preserve"> alguna</w:t>
      </w:r>
      <w:r w:rsidRPr="00AE1771">
        <w:t xml:space="preserve">. </w:t>
      </w:r>
      <w:r>
        <w:t>Con</w:t>
      </w:r>
      <w:r w:rsidRPr="00AE1771">
        <w:t xml:space="preserve"> esta finalidad</w:t>
      </w:r>
      <w:r>
        <w:t>,</w:t>
      </w:r>
      <w:r w:rsidRPr="00AE1771">
        <w:t xml:space="preserve"> se ha</w:t>
      </w:r>
      <w:r>
        <w:t>n</w:t>
      </w:r>
      <w:r w:rsidRPr="00AE1771">
        <w:t xml:space="preserve"> </w:t>
      </w:r>
      <w:r>
        <w:t>adoptado</w:t>
      </w:r>
      <w:r w:rsidRPr="00AE1771">
        <w:t xml:space="preserve"> medidas de apoyo a</w:t>
      </w:r>
      <w:r>
        <w:t xml:space="preserve"> la escolaridad (véase el anexo </w:t>
      </w:r>
      <w:r w:rsidRPr="00AE1771">
        <w:t>II).</w:t>
      </w:r>
    </w:p>
    <w:p w:rsidR="00D16F31" w:rsidRPr="00AE1771" w:rsidRDefault="00D16F31" w:rsidP="00D16F31">
      <w:pPr>
        <w:pStyle w:val="SingleTxtG"/>
      </w:pPr>
      <w:r w:rsidRPr="00AE1771">
        <w:t>215.</w:t>
      </w:r>
      <w:r w:rsidRPr="00AE1771">
        <w:tab/>
        <w:t xml:space="preserve">Después de más de 40 años de esfuerzos, Argelia no solo ha </w:t>
      </w:r>
      <w:r>
        <w:t>puesto fin a</w:t>
      </w:r>
      <w:r w:rsidRPr="00AE1771">
        <w:t xml:space="preserve"> su retraso histórico en materia de escolarización</w:t>
      </w:r>
      <w:r>
        <w:t>,</w:t>
      </w:r>
      <w:r w:rsidRPr="00AE1771">
        <w:t xml:space="preserve"> sino que además ha hecho frente a la fuerte demanda de educación que se </w:t>
      </w:r>
      <w:r>
        <w:t>hizo sentir</w:t>
      </w:r>
      <w:r w:rsidRPr="00AE1771">
        <w:t xml:space="preserve"> después de la independencia.</w:t>
      </w:r>
    </w:p>
    <w:p w:rsidR="00D16F31" w:rsidRPr="00AE1771" w:rsidRDefault="00D16F31" w:rsidP="00D16F31">
      <w:pPr>
        <w:pStyle w:val="SingleTxtG"/>
      </w:pPr>
      <w:r>
        <w:t>216.</w:t>
      </w:r>
      <w:r>
        <w:tab/>
        <w:t>En efecto, d</w:t>
      </w:r>
      <w:r w:rsidRPr="00AE1771">
        <w:t xml:space="preserve">esde 1962 </w:t>
      </w:r>
      <w:r>
        <w:t>el número total</w:t>
      </w:r>
      <w:r w:rsidRPr="00AE1771">
        <w:t xml:space="preserve"> de alumnos se</w:t>
      </w:r>
      <w:r>
        <w:t xml:space="preserve"> ha multiplicado</w:t>
      </w:r>
      <w:r w:rsidRPr="00AE1771">
        <w:t xml:space="preserve"> por diez, y actualmente </w:t>
      </w:r>
      <w:r>
        <w:t>asciende a</w:t>
      </w:r>
      <w:r w:rsidRPr="00AE1771">
        <w:t xml:space="preserve"> más de 7,9 millones de alumnos</w:t>
      </w:r>
      <w:r>
        <w:t>,</w:t>
      </w:r>
      <w:r w:rsidRPr="00AE1771">
        <w:t xml:space="preserve"> gracias al programa de infraestructuras y</w:t>
      </w:r>
      <w:r>
        <w:t xml:space="preserve"> a la</w:t>
      </w:r>
      <w:r w:rsidRPr="00AE1771">
        <w:t xml:space="preserve"> contratación de personal en todas las disciplinas, que</w:t>
      </w:r>
      <w:r>
        <w:t xml:space="preserve"> ha permitido que</w:t>
      </w:r>
      <w:r w:rsidRPr="00AE1771">
        <w:t xml:space="preserve"> </w:t>
      </w:r>
      <w:r>
        <w:t>la escolarización se aproxime</w:t>
      </w:r>
      <w:r w:rsidRPr="00AE1771">
        <w:t xml:space="preserve"> al 98%</w:t>
      </w:r>
      <w:r>
        <w:t xml:space="preserve"> de los niños,</w:t>
      </w:r>
      <w:r w:rsidRPr="00AE1771">
        <w:t xml:space="preserve"> sien</w:t>
      </w:r>
      <w:r>
        <w:t>do así que en 1965 solo era del </w:t>
      </w:r>
      <w:r w:rsidRPr="00AE1771">
        <w:t>43,5%.</w:t>
      </w:r>
    </w:p>
    <w:p w:rsidR="00D16F31" w:rsidRPr="00AE1771" w:rsidRDefault="00D16F31" w:rsidP="00D16F31">
      <w:pPr>
        <w:pStyle w:val="SingleTxtG"/>
      </w:pPr>
      <w:r w:rsidRPr="00AE1771">
        <w:t>217.</w:t>
      </w:r>
      <w:r w:rsidRPr="00AE1771">
        <w:tab/>
      </w:r>
      <w:r>
        <w:t>Los</w:t>
      </w:r>
      <w:r w:rsidRPr="00AE1771">
        <w:t xml:space="preserve"> esfuerzo</w:t>
      </w:r>
      <w:r>
        <w:t>s</w:t>
      </w:r>
      <w:r w:rsidRPr="00AE1771">
        <w:t xml:space="preserve"> se ha</w:t>
      </w:r>
      <w:r>
        <w:t>n</w:t>
      </w:r>
      <w:r w:rsidRPr="00AE1771">
        <w:t xml:space="preserve"> centrado también en el apoyo escolar, consistente en </w:t>
      </w:r>
      <w:r>
        <w:t>el suministro de millones de libros de texto</w:t>
      </w:r>
      <w:r w:rsidRPr="00AE1771">
        <w:t xml:space="preserve">, la apertura de </w:t>
      </w:r>
      <w:r>
        <w:t>cantinas escolares</w:t>
      </w:r>
      <w:r w:rsidRPr="00AE1771">
        <w:t xml:space="preserve"> a cargo del Estado, </w:t>
      </w:r>
      <w:r>
        <w:t>a las que se han destinado</w:t>
      </w:r>
      <w:r w:rsidRPr="00AE1771">
        <w:t xml:space="preserve"> créditos</w:t>
      </w:r>
      <w:r>
        <w:t xml:space="preserve"> que</w:t>
      </w:r>
      <w:r w:rsidRPr="00AE1771">
        <w:t xml:space="preserve"> se han multiplicado por 12 desde 1999, </w:t>
      </w:r>
      <w:r>
        <w:t>el establecimiento de instalaciones para mediopensionistas e internos,</w:t>
      </w:r>
      <w:r w:rsidRPr="00AE1771">
        <w:t xml:space="preserve"> cuyo número se ha duplicado en </w:t>
      </w:r>
      <w:r>
        <w:t>el</w:t>
      </w:r>
      <w:r w:rsidRPr="00AE1771">
        <w:t xml:space="preserve"> mismo período, el </w:t>
      </w:r>
      <w:r>
        <w:t>transporte escolar que abarca lo</w:t>
      </w:r>
      <w:r w:rsidRPr="00AE1771">
        <w:t xml:space="preserve">s 1.541 </w:t>
      </w:r>
      <w:r>
        <w:t>ayuntamientos</w:t>
      </w:r>
      <w:r w:rsidRPr="00AE1771">
        <w:t xml:space="preserve"> del país, los servicios de</w:t>
      </w:r>
      <w:r>
        <w:t xml:space="preserve"> atención de la</w:t>
      </w:r>
      <w:r w:rsidRPr="00AE1771">
        <w:t xml:space="preserve"> salud que se están generalizando y la concesión de becas escolares </w:t>
      </w:r>
      <w:r>
        <w:t>para</w:t>
      </w:r>
      <w:r w:rsidRPr="00AE1771">
        <w:t xml:space="preserve"> los más desfavorecidos, </w:t>
      </w:r>
      <w:r>
        <w:t>que suman</w:t>
      </w:r>
      <w:r w:rsidRPr="00AE1771">
        <w:t xml:space="preserve"> 3 millones de niños.</w:t>
      </w:r>
    </w:p>
    <w:p w:rsidR="00D16F31" w:rsidRPr="00AE1771" w:rsidRDefault="00D16F31" w:rsidP="00D16F31">
      <w:pPr>
        <w:pStyle w:val="SingleTxtG"/>
      </w:pPr>
      <w:r w:rsidRPr="00AE1771">
        <w:t>218.</w:t>
      </w:r>
      <w:r w:rsidRPr="00AE1771">
        <w:tab/>
        <w:t xml:space="preserve">El artículo 73 de la Ley de orientación </w:t>
      </w:r>
      <w:r>
        <w:t>en materia educativa</w:t>
      </w:r>
      <w:r w:rsidRPr="00AE1771">
        <w:t xml:space="preserve"> dispone lo siguiente: "la enseñanza de adultos tiene por objetivo la alfabetización y la </w:t>
      </w:r>
      <w:r>
        <w:t>elevación</w:t>
      </w:r>
      <w:r w:rsidRPr="00AE1771">
        <w:t xml:space="preserve"> constante del nivel de enseñanza y la cultura general de los ciudadanos. Esta enseñanza es gratuita y va </w:t>
      </w:r>
      <w:r>
        <w:t>destinada</w:t>
      </w:r>
      <w:r w:rsidRPr="00AE1771">
        <w:t xml:space="preserve"> a jóvenes y adultos </w:t>
      </w:r>
      <w:r>
        <w:t>que no hayan ido a la escuela,</w:t>
      </w:r>
      <w:r w:rsidRPr="00AE1771">
        <w:t xml:space="preserve"> hayan tenido una escolaridad </w:t>
      </w:r>
      <w:r>
        <w:t>insuficiente</w:t>
      </w:r>
      <w:r w:rsidRPr="00AE1771">
        <w:t xml:space="preserve"> o deseen mejorar su nivel cultural o su situació</w:t>
      </w:r>
      <w:r>
        <w:t>n socioprofesional (en el anexo </w:t>
      </w:r>
      <w:r w:rsidRPr="00AE1771">
        <w:t xml:space="preserve">2 figuran estadísticas </w:t>
      </w:r>
      <w:r>
        <w:t>sobre</w:t>
      </w:r>
      <w:r w:rsidRPr="00AE1771">
        <w:t xml:space="preserve"> el número de analfabetos y el porcentaje de analfabetismo, por sexo</w:t>
      </w:r>
      <w:r>
        <w:t>s</w:t>
      </w:r>
      <w:r w:rsidRPr="00AE1771">
        <w:t>).</w:t>
      </w:r>
    </w:p>
    <w:p w:rsidR="00D16F31" w:rsidRPr="00AE1771" w:rsidRDefault="00D16F31" w:rsidP="00D16F31">
      <w:pPr>
        <w:pStyle w:val="SingleTxtG"/>
      </w:pPr>
      <w:r w:rsidRPr="00AE1771">
        <w:t>219.</w:t>
      </w:r>
      <w:r w:rsidRPr="00AE1771">
        <w:tab/>
        <w:t>La integración en el sistema escolar de los hijos de los trabajadores migrantes o de extranjeros residentes es de aplicación inmediata.</w:t>
      </w:r>
    </w:p>
    <w:p w:rsidR="00D16F31" w:rsidRPr="00AE1771" w:rsidRDefault="00D16F31" w:rsidP="00D16F31">
      <w:pPr>
        <w:pStyle w:val="SingleTxtG"/>
      </w:pPr>
      <w:r w:rsidRPr="00AE1771">
        <w:t>220.</w:t>
      </w:r>
      <w:r w:rsidRPr="00AE1771">
        <w:tab/>
        <w:t xml:space="preserve">En lo relativo a la formación profesional, el ministerio competente </w:t>
      </w:r>
      <w:r>
        <w:t>determina</w:t>
      </w:r>
      <w:r w:rsidRPr="00AE1771">
        <w:t xml:space="preserve"> las condiciones y modalidades de</w:t>
      </w:r>
      <w:r>
        <w:t xml:space="preserve"> la</w:t>
      </w:r>
      <w:r w:rsidRPr="00AE1771">
        <w:t xml:space="preserve"> orientación en los diferentes </w:t>
      </w:r>
      <w:r>
        <w:t>tipos</w:t>
      </w:r>
      <w:r w:rsidRPr="00AE1771">
        <w:t xml:space="preserve"> de formación profesional, </w:t>
      </w:r>
      <w:r>
        <w:t>en función de</w:t>
      </w:r>
      <w:r w:rsidRPr="00AE1771">
        <w:t xml:space="preserve"> los deseos </w:t>
      </w:r>
      <w:r>
        <w:t>de los postulantes</w:t>
      </w:r>
      <w:r w:rsidRPr="00AE1771">
        <w:t xml:space="preserve"> y la capacidad de </w:t>
      </w:r>
      <w:r>
        <w:t>las instituciones que los reciben</w:t>
      </w:r>
      <w:r w:rsidRPr="00AE1771">
        <w:t xml:space="preserve">. Esta posibilidad también está abierta a los trabajadores migrantes y a sus familiares, que </w:t>
      </w:r>
      <w:r>
        <w:t>reciben</w:t>
      </w:r>
      <w:r w:rsidRPr="00AE1771">
        <w:t xml:space="preserve"> los mismos servicios de orientación.</w:t>
      </w:r>
    </w:p>
    <w:p w:rsidR="00D16F31" w:rsidRPr="00AE1771" w:rsidRDefault="00D16F31" w:rsidP="00D16F31">
      <w:pPr>
        <w:pStyle w:val="H4G"/>
      </w:pPr>
      <w:r>
        <w:tab/>
        <w:t>f.</w:t>
      </w:r>
      <w:r w:rsidRPr="00AE1771">
        <w:tab/>
        <w:t xml:space="preserve">Derecho </w:t>
      </w:r>
      <w:r>
        <w:t>a</w:t>
      </w:r>
      <w:r w:rsidRPr="00AE1771">
        <w:t xml:space="preserve"> participar en la vida cultural en condiciones de igualdad</w:t>
      </w:r>
    </w:p>
    <w:p w:rsidR="00D16F31" w:rsidRPr="00AE1771" w:rsidRDefault="00D16F31" w:rsidP="00D16F31">
      <w:pPr>
        <w:pStyle w:val="SingleTxtG"/>
      </w:pPr>
      <w:r w:rsidRPr="00AE1771">
        <w:t>221.</w:t>
      </w:r>
      <w:r w:rsidRPr="00AE1771">
        <w:tab/>
        <w:t xml:space="preserve">Los esfuerzos del Estado argelino por desarrollar el sector de la cultura son un empeño cotidiano y se reflejan en las </w:t>
      </w:r>
      <w:r>
        <w:t>medidas tomadas</w:t>
      </w:r>
      <w:r w:rsidRPr="00AE1771">
        <w:t xml:space="preserve"> a los niveles local, regional y nacional.</w:t>
      </w:r>
    </w:p>
    <w:p w:rsidR="00D16F31" w:rsidRPr="00AE1771" w:rsidRDefault="00D16F31" w:rsidP="00D16F31">
      <w:pPr>
        <w:pStyle w:val="SingleTxtG"/>
      </w:pPr>
      <w:r w:rsidRPr="00AE1771">
        <w:t>222.</w:t>
      </w:r>
      <w:r w:rsidRPr="00AE1771">
        <w:tab/>
        <w:t xml:space="preserve">Estos esfuerzos han favorecido la reanudación de la vida cultural y artística, como </w:t>
      </w:r>
      <w:r>
        <w:t>se puede comprobar todos los días con</w:t>
      </w:r>
      <w:r w:rsidRPr="00AE1771">
        <w:t xml:space="preserve"> los programas de</w:t>
      </w:r>
      <w:r>
        <w:t xml:space="preserve"> las</w:t>
      </w:r>
      <w:r w:rsidRPr="00AE1771">
        <w:t xml:space="preserve"> diversas manifestaciones y </w:t>
      </w:r>
      <w:r>
        <w:t>el entusiasmo de</w:t>
      </w:r>
      <w:r w:rsidRPr="00AE1771">
        <w:t xml:space="preserve"> los ciudadanos por la creación </w:t>
      </w:r>
      <w:r>
        <w:t>y</w:t>
      </w:r>
      <w:r w:rsidRPr="00AE1771">
        <w:t xml:space="preserve"> participación en la vida cultura</w:t>
      </w:r>
      <w:r>
        <w:t>l</w:t>
      </w:r>
      <w:r w:rsidRPr="00AE1771">
        <w:t>.</w:t>
      </w:r>
    </w:p>
    <w:p w:rsidR="00D16F31" w:rsidRPr="00AE1771" w:rsidRDefault="00D16F31" w:rsidP="00D16F31">
      <w:pPr>
        <w:pStyle w:val="SingleTxtG"/>
      </w:pPr>
      <w:r w:rsidRPr="00AE1771">
        <w:t>223.</w:t>
      </w:r>
      <w:r w:rsidRPr="00AE1771">
        <w:tab/>
        <w:t>Los grandes ejes de la política cultural de Argelia se articulan principalmente en torno a las actividades siguientes:</w:t>
      </w:r>
    </w:p>
    <w:p w:rsidR="00D16F31" w:rsidRPr="00AE1771" w:rsidRDefault="00D16F31" w:rsidP="00D16F31">
      <w:pPr>
        <w:pStyle w:val="Bullet1G"/>
      </w:pPr>
      <w:r w:rsidRPr="00AE1771">
        <w:t xml:space="preserve">La promoción y el desarrollo de la lectura </w:t>
      </w:r>
      <w:r>
        <w:t>popular</w:t>
      </w:r>
      <w:r w:rsidRPr="00AE1771">
        <w:t xml:space="preserve"> mediante la densificación de la red de bibliotecas</w:t>
      </w:r>
      <w:r>
        <w:t xml:space="preserve"> que comprende</w:t>
      </w:r>
      <w:r w:rsidRPr="00AE1771">
        <w:t>, por una parte</w:t>
      </w:r>
      <w:r>
        <w:t xml:space="preserve">, </w:t>
      </w:r>
      <w:r w:rsidRPr="00AE1771">
        <w:t>la</w:t>
      </w:r>
      <w:r>
        <w:t xml:space="preserve"> Biblioteca Nacional de Argelia</w:t>
      </w:r>
      <w:r w:rsidRPr="00AE1771">
        <w:t xml:space="preserve">, que </w:t>
      </w:r>
      <w:r>
        <w:t>tendrá 14 anexos en</w:t>
      </w:r>
      <w:r w:rsidRPr="00AE1771">
        <w:t xml:space="preserve"> todo el territorio nacional, y por la otra, la </w:t>
      </w:r>
      <w:r>
        <w:t>construcción</w:t>
      </w:r>
      <w:r w:rsidRPr="00AE1771">
        <w:t xml:space="preserve"> de una casa de cultura </w:t>
      </w:r>
      <w:r>
        <w:t>en</w:t>
      </w:r>
      <w:r w:rsidRPr="00AE1771">
        <w:t xml:space="preserve"> cada </w:t>
      </w:r>
      <w:r w:rsidRPr="000F3CE7">
        <w:rPr>
          <w:i/>
        </w:rPr>
        <w:t>wilaya</w:t>
      </w:r>
      <w:r w:rsidRPr="00AE1771">
        <w:t xml:space="preserve">, </w:t>
      </w:r>
      <w:r>
        <w:t>cuyo número actual es de</w:t>
      </w:r>
      <w:r w:rsidRPr="00AE1771">
        <w:t xml:space="preserve"> 32 en todo el territorio naci</w:t>
      </w:r>
      <w:r>
        <w:t>onal, así como la creación del Centro Nacional del Libro;</w:t>
      </w:r>
    </w:p>
    <w:p w:rsidR="00D16F31" w:rsidRPr="00AE1771" w:rsidRDefault="00D16F31" w:rsidP="00D16F31">
      <w:pPr>
        <w:pStyle w:val="Bullet1G"/>
      </w:pPr>
      <w:r w:rsidRPr="00AE1771">
        <w:t>Grac</w:t>
      </w:r>
      <w:r>
        <w:t>ias al acuerdo concertado con el</w:t>
      </w:r>
      <w:r w:rsidRPr="00AE1771">
        <w:t xml:space="preserve"> Ministerio del Interior, se dotará a cada </w:t>
      </w:r>
      <w:r>
        <w:t>municipio</w:t>
      </w:r>
      <w:r w:rsidRPr="00AE1771">
        <w:t xml:space="preserve"> de una biblioteca, </w:t>
      </w:r>
      <w:r>
        <w:t>hasta un total de 1.541 bibliotecas;</w:t>
      </w:r>
    </w:p>
    <w:p w:rsidR="00D16F31" w:rsidRPr="00AE1771" w:rsidRDefault="00D16F31" w:rsidP="00D16F31">
      <w:pPr>
        <w:pStyle w:val="Bullet1G"/>
      </w:pPr>
      <w:r w:rsidRPr="00AE1771">
        <w:t>Por último, las autoridades prevén la adquis</w:t>
      </w:r>
      <w:r>
        <w:t>ición gradual de 40 bibliobuses;</w:t>
      </w:r>
    </w:p>
    <w:p w:rsidR="00D16F31" w:rsidRPr="00AE1771" w:rsidRDefault="00D16F31" w:rsidP="00D16F31">
      <w:pPr>
        <w:pStyle w:val="Bullet1G"/>
      </w:pPr>
      <w:r>
        <w:t>En lo relativo a la</w:t>
      </w:r>
      <w:r w:rsidRPr="00AE1771">
        <w:t xml:space="preserve">s grandes </w:t>
      </w:r>
      <w:r>
        <w:t>acciones de promoción</w:t>
      </w:r>
      <w:r w:rsidRPr="00AE1771">
        <w:t xml:space="preserve"> de la activ</w:t>
      </w:r>
      <w:r>
        <w:t>idad cultural, cabe mencionar las</w:t>
      </w:r>
      <w:r w:rsidRPr="00AE1771">
        <w:t xml:space="preserve"> siguiente</w:t>
      </w:r>
      <w:r>
        <w:t>s</w:t>
      </w:r>
      <w:r w:rsidRPr="00AE1771">
        <w:t>:</w:t>
      </w:r>
    </w:p>
    <w:p w:rsidR="00D16F31" w:rsidRPr="00AE1771" w:rsidRDefault="00D16F31" w:rsidP="00D16F31">
      <w:pPr>
        <w:pStyle w:val="Bullet2G"/>
      </w:pPr>
      <w:r w:rsidRPr="00AE1771">
        <w:t>La rehabilitación de grandes manifestaciones culturales nacionales, en particular mediante la institucio</w:t>
      </w:r>
      <w:r>
        <w:t>nalización de varios festivales;</w:t>
      </w:r>
    </w:p>
    <w:p w:rsidR="00D16F31" w:rsidRPr="00AE1771" w:rsidRDefault="00D16F31" w:rsidP="00D16F31">
      <w:pPr>
        <w:pStyle w:val="Bullet2G"/>
      </w:pPr>
      <w:r w:rsidRPr="00AE1771">
        <w:t xml:space="preserve">La organización de coloquios sobre la </w:t>
      </w:r>
      <w:r>
        <w:t>cultura, la música y el sufismo;</w:t>
      </w:r>
    </w:p>
    <w:p w:rsidR="00D16F31" w:rsidRPr="00AE1771" w:rsidRDefault="00D16F31" w:rsidP="00D16F31">
      <w:pPr>
        <w:pStyle w:val="Bullet2G"/>
      </w:pPr>
      <w:r w:rsidRPr="00AE1771">
        <w:t xml:space="preserve">La creación </w:t>
      </w:r>
      <w:r>
        <w:t>del organismo</w:t>
      </w:r>
      <w:r w:rsidRPr="00AE1771">
        <w:t xml:space="preserve"> de proyecci</w:t>
      </w:r>
      <w:r>
        <w:t>ón cultural;</w:t>
      </w:r>
    </w:p>
    <w:p w:rsidR="00D16F31" w:rsidRPr="00AE1771" w:rsidRDefault="00D16F31" w:rsidP="00D16F31">
      <w:pPr>
        <w:pStyle w:val="Bullet2G"/>
      </w:pPr>
      <w:r w:rsidRPr="00AE1771">
        <w:t>La ayud</w:t>
      </w:r>
      <w:r>
        <w:t>a a las asociaciones culturales;</w:t>
      </w:r>
    </w:p>
    <w:p w:rsidR="00D16F31" w:rsidRPr="00AE1771" w:rsidRDefault="00D16F31" w:rsidP="00D16F31">
      <w:pPr>
        <w:pStyle w:val="Bullet2G"/>
      </w:pPr>
      <w:r w:rsidRPr="00AE1771">
        <w:t xml:space="preserve">Las subvenciones para la </w:t>
      </w:r>
      <w:r>
        <w:t>representación de obras teatrales;</w:t>
      </w:r>
    </w:p>
    <w:p w:rsidR="00D16F31" w:rsidRPr="00AE1771" w:rsidRDefault="00D16F31" w:rsidP="00D16F31">
      <w:pPr>
        <w:pStyle w:val="Bullet2G"/>
      </w:pPr>
      <w:r w:rsidRPr="00AE1771">
        <w:t>La concesión de ayuda</w:t>
      </w:r>
      <w:r>
        <w:t>s</w:t>
      </w:r>
      <w:r w:rsidRPr="00AE1771">
        <w:t xml:space="preserve"> a cooperativas teatrales a través del fondo</w:t>
      </w:r>
      <w:r>
        <w:t xml:space="preserve"> de</w:t>
      </w:r>
      <w:r w:rsidRPr="00AE1771">
        <w:t xml:space="preserve"> desar</w:t>
      </w:r>
      <w:r>
        <w:t>rollo de las artes y las letras;</w:t>
      </w:r>
    </w:p>
    <w:p w:rsidR="00D16F31" w:rsidRPr="00AE1771" w:rsidRDefault="00D16F31" w:rsidP="00D16F31">
      <w:pPr>
        <w:pStyle w:val="Bullet2G"/>
      </w:pPr>
      <w:r w:rsidRPr="00AE1771">
        <w:t>La renovación y reequipamiento de algu</w:t>
      </w:r>
      <w:r>
        <w:t>nos teatros;</w:t>
      </w:r>
    </w:p>
    <w:p w:rsidR="00D16F31" w:rsidRPr="00AE1771" w:rsidRDefault="00D16F31" w:rsidP="00D16F31">
      <w:pPr>
        <w:pStyle w:val="Bullet2G"/>
      </w:pPr>
      <w:r>
        <w:t>La creación del Instituto Superior de Oficios del Sector Audiovisual y las A</w:t>
      </w:r>
      <w:r w:rsidRPr="00AE1771">
        <w:t xml:space="preserve">rtes </w:t>
      </w:r>
      <w:r>
        <w:t>Dramáticas</w:t>
      </w:r>
      <w:r w:rsidRPr="00AE1771">
        <w:t xml:space="preserve"> (ISMAAS)</w:t>
      </w:r>
      <w:r>
        <w:t>.</w:t>
      </w:r>
    </w:p>
    <w:p w:rsidR="00D16F31" w:rsidRPr="00AE1771" w:rsidRDefault="00D16F31" w:rsidP="00D16F31">
      <w:pPr>
        <w:pStyle w:val="SingleTxtG"/>
      </w:pPr>
      <w:r w:rsidRPr="00AE1771">
        <w:t>224.</w:t>
      </w:r>
      <w:r w:rsidRPr="00AE1771">
        <w:tab/>
      </w:r>
      <w:r>
        <w:t>El fomento de la creación cultural</w:t>
      </w:r>
      <w:r w:rsidRPr="00AE1771">
        <w:t xml:space="preserve"> en </w:t>
      </w:r>
      <w:r>
        <w:t>la esfera</w:t>
      </w:r>
      <w:r w:rsidRPr="00AE1771">
        <w:t xml:space="preserve"> de la </w:t>
      </w:r>
      <w:r>
        <w:t>propiedad literaria y artística</w:t>
      </w:r>
      <w:r w:rsidRPr="00AE1771">
        <w:t xml:space="preserve"> es un objetivo </w:t>
      </w:r>
      <w:r>
        <w:t>inmutable y permanente</w:t>
      </w:r>
      <w:r w:rsidRPr="00AE1771">
        <w:t xml:space="preserve"> de Argelia.</w:t>
      </w:r>
    </w:p>
    <w:p w:rsidR="00D16F31" w:rsidRPr="00AE1771" w:rsidRDefault="00D16F31" w:rsidP="00D16F31">
      <w:pPr>
        <w:pStyle w:val="SingleTxtG"/>
      </w:pPr>
      <w:r w:rsidRPr="00AE1771">
        <w:t>225.</w:t>
      </w:r>
      <w:r w:rsidRPr="00AE1771">
        <w:tab/>
        <w:t>Esta política se ha concretado e</w:t>
      </w:r>
      <w:r>
        <w:t>n diversos compromisos, como la adhesión</w:t>
      </w:r>
      <w:r w:rsidRPr="00AE1771">
        <w:t xml:space="preserve"> a convenciones internacionales y, en el plano interno, la promulgación de textos relativos a la protección </w:t>
      </w:r>
      <w:r>
        <w:t>del derecho de autor</w:t>
      </w:r>
      <w:r w:rsidRPr="00AE1771">
        <w:t>.</w:t>
      </w:r>
    </w:p>
    <w:p w:rsidR="00D16F31" w:rsidRPr="00AE1771" w:rsidRDefault="00D16F31" w:rsidP="00D16F31">
      <w:pPr>
        <w:pStyle w:val="SingleTxtG"/>
      </w:pPr>
      <w:r w:rsidRPr="00AE1771">
        <w:t>226.</w:t>
      </w:r>
      <w:r w:rsidRPr="00AE1771">
        <w:tab/>
        <w:t>Así p</w:t>
      </w:r>
      <w:r>
        <w:t>ues, Argelia se ha adherido a lo</w:t>
      </w:r>
      <w:r w:rsidRPr="00AE1771">
        <w:t>s conve</w:t>
      </w:r>
      <w:r>
        <w:t>nio</w:t>
      </w:r>
      <w:r w:rsidRPr="00AE1771">
        <w:t>s internacionales de protección del derecho de autor y derecho</w:t>
      </w:r>
      <w:r>
        <w:t>s</w:t>
      </w:r>
      <w:r w:rsidRPr="00AE1771">
        <w:t xml:space="preserve"> </w:t>
      </w:r>
      <w:r>
        <w:t>conexos</w:t>
      </w:r>
      <w:r w:rsidRPr="00AE1771">
        <w:t xml:space="preserve">. En el plano interno, la protección del derecho de autor está </w:t>
      </w:r>
      <w:r>
        <w:t>recogida en</w:t>
      </w:r>
      <w:r w:rsidRPr="00AE1771">
        <w:t xml:space="preserve"> el artículo 38 de la Constitución, </w:t>
      </w:r>
      <w:r>
        <w:t>según el cual se reconoce a todo</w:t>
      </w:r>
      <w:r w:rsidRPr="00AE1771">
        <w:t xml:space="preserve"> </w:t>
      </w:r>
      <w:r>
        <w:t>ciudadano</w:t>
      </w:r>
      <w:r w:rsidRPr="00AE1771">
        <w:t xml:space="preserve"> la libertad de creación intelec</w:t>
      </w:r>
      <w:r>
        <w:t>tual, artística y científica. Los</w:t>
      </w:r>
      <w:r w:rsidRPr="00AE1771">
        <w:t xml:space="preserve"> derecho</w:t>
      </w:r>
      <w:r>
        <w:t>s</w:t>
      </w:r>
      <w:r w:rsidRPr="00AE1771">
        <w:t xml:space="preserve"> de autor está</w:t>
      </w:r>
      <w:r>
        <w:t>n</w:t>
      </w:r>
      <w:r w:rsidRPr="00AE1771">
        <w:t xml:space="preserve"> protegido</w:t>
      </w:r>
      <w:r>
        <w:t>s por la ley</w:t>
      </w:r>
      <w:r w:rsidRPr="00AE1771">
        <w:t>.</w:t>
      </w:r>
    </w:p>
    <w:p w:rsidR="00D16F31" w:rsidRPr="00AE1771" w:rsidRDefault="00D16F31" w:rsidP="00D16F31">
      <w:pPr>
        <w:pStyle w:val="H4G"/>
      </w:pPr>
      <w:r>
        <w:tab/>
        <w:t>g.</w:t>
      </w:r>
      <w:r w:rsidRPr="00AE1771">
        <w:tab/>
        <w:t>Derecho de acceso sin restricciones a todos los lugares públicos</w:t>
      </w:r>
    </w:p>
    <w:p w:rsidR="00D16F31" w:rsidRPr="00AE1771" w:rsidRDefault="00D16F31" w:rsidP="00D16F31">
      <w:pPr>
        <w:pStyle w:val="SingleTxtG"/>
      </w:pPr>
      <w:r w:rsidRPr="00AE1771">
        <w:t>227.</w:t>
      </w:r>
      <w:r w:rsidRPr="00AE1771">
        <w:tab/>
        <w:t xml:space="preserve">No hay ninguna disposición </w:t>
      </w:r>
      <w:r>
        <w:t>en</w:t>
      </w:r>
      <w:r w:rsidRPr="00AE1771">
        <w:t xml:space="preserve"> la legislación argelina que limite o reduzca por ningún concepto las libertades fundamentales</w:t>
      </w:r>
      <w:r>
        <w:t xml:space="preserve"> que no está</w:t>
      </w:r>
      <w:r w:rsidRPr="00AE1771">
        <w:t xml:space="preserve">n </w:t>
      </w:r>
      <w:r>
        <w:t>enunciadas</w:t>
      </w:r>
      <w:r w:rsidRPr="00AE1771">
        <w:t xml:space="preserve"> en la Constitución.</w:t>
      </w:r>
    </w:p>
    <w:p w:rsidR="00D16F31" w:rsidRPr="00AE1771" w:rsidRDefault="00D16F31" w:rsidP="00D16F31">
      <w:pPr>
        <w:pStyle w:val="H1G"/>
      </w:pPr>
      <w:r>
        <w:tab/>
      </w:r>
      <w:r>
        <w:tab/>
      </w:r>
      <w:bookmarkStart w:id="40" w:name="_Toc340474317"/>
      <w:r>
        <w:t>Artículo 6</w:t>
      </w:r>
      <w:r>
        <w:br/>
      </w:r>
      <w:r w:rsidRPr="00AE1771">
        <w:t xml:space="preserve">Derecho </w:t>
      </w:r>
      <w:r>
        <w:t>de recurso y</w:t>
      </w:r>
      <w:r w:rsidRPr="00AE1771">
        <w:t xml:space="preserve"> reparación ante </w:t>
      </w:r>
      <w:r>
        <w:t>los tribunales</w:t>
      </w:r>
      <w:bookmarkEnd w:id="40"/>
    </w:p>
    <w:p w:rsidR="00D16F31" w:rsidRPr="00AE1771" w:rsidRDefault="00D16F31" w:rsidP="00D16F31">
      <w:pPr>
        <w:pStyle w:val="SingleTxtG"/>
      </w:pPr>
      <w:r w:rsidRPr="00AE1771">
        <w:t>228.</w:t>
      </w:r>
      <w:r w:rsidRPr="00AE1771">
        <w:tab/>
        <w:t xml:space="preserve">El artículo 49 de la Constitución dispone que "el error judicial </w:t>
      </w:r>
      <w:r>
        <w:t>entraña</w:t>
      </w:r>
      <w:r w:rsidRPr="00AE1771">
        <w:t xml:space="preserve"> una reparación </w:t>
      </w:r>
      <w:r>
        <w:t>por el</w:t>
      </w:r>
      <w:r w:rsidRPr="00AE1771">
        <w:t xml:space="preserve"> Estado. La ley determina las condiciones y las modalidades de la reparación".</w:t>
      </w:r>
    </w:p>
    <w:p w:rsidR="00D16F31" w:rsidRPr="00AE1771" w:rsidRDefault="00D16F31" w:rsidP="00D16F31">
      <w:pPr>
        <w:pStyle w:val="SingleTxtG"/>
      </w:pPr>
      <w:r w:rsidRPr="00AE1771">
        <w:t>229.</w:t>
      </w:r>
      <w:r w:rsidRPr="00AE1771">
        <w:tab/>
        <w:t xml:space="preserve">Por otra parte, la Constitución dispone, en su artículo 151 que "se reconoce el derecho a la defensa. Este derecho está garantizado en lo penal". Esta garantía se aplica a todas las fases del procedimiento. Sobre esta base, todo inculpado tiene derecho a estar presente en su proceso y a defenderse por </w:t>
      </w:r>
      <w:r>
        <w:t>cuenta propia</w:t>
      </w:r>
      <w:r w:rsidRPr="00AE1771">
        <w:t xml:space="preserve">, o a contar con la asistencia de un </w:t>
      </w:r>
      <w:r>
        <w:t>letrado</w:t>
      </w:r>
      <w:r w:rsidRPr="00AE1771">
        <w:t xml:space="preserve">. Sin embargo, este es un "derecho" reconocido al acusado, y no una condición </w:t>
      </w:r>
      <w:r w:rsidRPr="00AE1771">
        <w:rPr>
          <w:i/>
        </w:rPr>
        <w:t>sine qua non</w:t>
      </w:r>
      <w:r w:rsidRPr="00AE1771">
        <w:t xml:space="preserve"> para la celebración del proceso.</w:t>
      </w:r>
    </w:p>
    <w:p w:rsidR="00D16F31" w:rsidRPr="00AE1771" w:rsidRDefault="00D16F31" w:rsidP="00D16F31">
      <w:pPr>
        <w:pStyle w:val="SingleTxtG"/>
      </w:pPr>
      <w:r w:rsidRPr="00AE1771">
        <w:t>230.</w:t>
      </w:r>
      <w:r w:rsidRPr="00AE1771">
        <w:tab/>
        <w:t>Toda persona cuyos derechos hayan sido vulnerados puede recurrir a la autoridad judicial competente para obtener la reparación correspondiente. La demanda que deba pr</w:t>
      </w:r>
      <w:r>
        <w:t xml:space="preserve">esentarse dependerá del acto o </w:t>
      </w:r>
      <w:r w:rsidRPr="00AE1771">
        <w:t xml:space="preserve">el hecho que haya </w:t>
      </w:r>
      <w:r>
        <w:t>originado</w:t>
      </w:r>
      <w:r w:rsidRPr="00AE1771">
        <w:t xml:space="preserve"> la vulneración o la denegación del derecho. Toda persona que</w:t>
      </w:r>
      <w:r>
        <w:t xml:space="preserve"> se</w:t>
      </w:r>
      <w:r w:rsidRPr="00AE1771">
        <w:t xml:space="preserve"> considere lesionada por una infracción podrá denunciar</w:t>
      </w:r>
      <w:r>
        <w:t>la</w:t>
      </w:r>
      <w:r w:rsidRPr="00AE1771">
        <w:t xml:space="preserve"> y constituirse en parte civil ante el juez de instrucción competente.</w:t>
      </w:r>
    </w:p>
    <w:p w:rsidR="00D16F31" w:rsidRPr="00AE1771" w:rsidRDefault="00D16F31" w:rsidP="00D16F31">
      <w:pPr>
        <w:pStyle w:val="SingleTxtG"/>
      </w:pPr>
      <w:r w:rsidRPr="00AE1771">
        <w:t>231.</w:t>
      </w:r>
      <w:r w:rsidRPr="00AE1771">
        <w:tab/>
        <w:t xml:space="preserve">En el ámbito administrativo, todo particular que se estime lesionado por los actos de una autoridad pública podrá presentar un recurso de gracia o jerárquico antes </w:t>
      </w:r>
      <w:r>
        <w:t>de recurrir a</w:t>
      </w:r>
      <w:r w:rsidRPr="00AE1771">
        <w:t xml:space="preserve"> la jurisdicción competente en materia administrativa. </w:t>
      </w:r>
      <w:r>
        <w:t>Esta jurisdicción es el</w:t>
      </w:r>
      <w:r w:rsidRPr="00AE1771">
        <w:t xml:space="preserve"> Tribunal Supremo, que conoce</w:t>
      </w:r>
      <w:r>
        <w:t xml:space="preserve"> de</w:t>
      </w:r>
      <w:r w:rsidRPr="00AE1771">
        <w:t>:</w:t>
      </w:r>
    </w:p>
    <w:p w:rsidR="00D16F31" w:rsidRPr="00AE1771" w:rsidRDefault="00D16F31" w:rsidP="00D16F31">
      <w:pPr>
        <w:pStyle w:val="SingleTxtG"/>
      </w:pPr>
      <w:r w:rsidRPr="00AE1771">
        <w:tab/>
        <w:t>a)</w:t>
      </w:r>
      <w:r w:rsidRPr="00AE1771">
        <w:tab/>
        <w:t xml:space="preserve">Los recursos de anulación por </w:t>
      </w:r>
      <w:r>
        <w:t>abuso</w:t>
      </w:r>
      <w:r w:rsidRPr="00AE1771">
        <w:t xml:space="preserve"> de poder, </w:t>
      </w:r>
      <w:r>
        <w:t>interpuestos</w:t>
      </w:r>
      <w:r w:rsidRPr="00AE1771">
        <w:t xml:space="preserve"> contra las decisiones de las autoridades administrativas (artículo 231 del Código de Procedimiento Civil);</w:t>
      </w:r>
    </w:p>
    <w:p w:rsidR="00D16F31" w:rsidRPr="00AE1771" w:rsidRDefault="00D16F31" w:rsidP="00D16F31">
      <w:pPr>
        <w:pStyle w:val="SingleTxtG"/>
      </w:pPr>
      <w:r w:rsidRPr="00AE1771">
        <w:tab/>
        <w:t>b)</w:t>
      </w:r>
      <w:r w:rsidRPr="00AE1771">
        <w:tab/>
        <w:t xml:space="preserve">Los recursos de anulación </w:t>
      </w:r>
      <w:r>
        <w:t>interpuestos</w:t>
      </w:r>
      <w:r w:rsidRPr="00AE1771">
        <w:t xml:space="preserve"> contra las decisiones reglamentarias o individuales de la autoridad administrativa (artículo 274, </w:t>
      </w:r>
      <w:r>
        <w:t>párrafo 2,</w:t>
      </w:r>
      <w:r w:rsidRPr="00AE1771">
        <w:t xml:space="preserve"> del mismo Código);</w:t>
      </w:r>
    </w:p>
    <w:p w:rsidR="00D16F31" w:rsidRPr="00AE1771" w:rsidRDefault="00D16F31" w:rsidP="00D16F31">
      <w:pPr>
        <w:pStyle w:val="SingleTxtG"/>
      </w:pPr>
      <w:r w:rsidRPr="00AE1771">
        <w:tab/>
        <w:t>c)</w:t>
      </w:r>
      <w:r w:rsidRPr="00AE1771">
        <w:tab/>
        <w:t xml:space="preserve">Los recursos de interpretación y los recursos de </w:t>
      </w:r>
      <w:r>
        <w:t>estimación</w:t>
      </w:r>
      <w:r w:rsidRPr="00AE1771">
        <w:t xml:space="preserve"> de la legalidad de los actos, cuyo contencioso corresponda al Tribuna</w:t>
      </w:r>
      <w:r>
        <w:t>l Supremo (artículo 274, párrafo</w:t>
      </w:r>
      <w:r w:rsidRPr="00AE1771">
        <w:t xml:space="preserve"> 2, del mismo Código).</w:t>
      </w:r>
    </w:p>
    <w:p w:rsidR="00D16F31" w:rsidRPr="00AE1771" w:rsidRDefault="00D16F31" w:rsidP="00D16F31">
      <w:pPr>
        <w:pStyle w:val="SingleTxtG"/>
      </w:pPr>
      <w:r w:rsidRPr="00AE1771">
        <w:t>232.</w:t>
      </w:r>
      <w:r w:rsidRPr="00AE1771">
        <w:tab/>
        <w:t xml:space="preserve">Además de la </w:t>
      </w:r>
      <w:r>
        <w:t>posibilidad</w:t>
      </w:r>
      <w:r w:rsidRPr="00AE1771">
        <w:t xml:space="preserve"> de obtener una reparación de orden civil o penal a que tienen acceso todas las personas que se estimen lesionadas, lo</w:t>
      </w:r>
      <w:r w:rsidR="001E243E">
        <w:t>s artículos 125, párrafo 4, 531 </w:t>
      </w:r>
      <w:r w:rsidRPr="00AE1771">
        <w:rPr>
          <w:i/>
        </w:rPr>
        <w:t xml:space="preserve">bis </w:t>
      </w:r>
      <w:r w:rsidRPr="00AE1771">
        <w:t xml:space="preserve">y 531 </w:t>
      </w:r>
      <w:r w:rsidRPr="00AE1771">
        <w:rPr>
          <w:i/>
        </w:rPr>
        <w:t>bis</w:t>
      </w:r>
      <w:r w:rsidRPr="00AE1771">
        <w:t>, párrafo 1</w:t>
      </w:r>
      <w:r>
        <w:t>,</w:t>
      </w:r>
      <w:r w:rsidRPr="00AE1771">
        <w:t xml:space="preserve"> de la Ley Nº 86-05</w:t>
      </w:r>
      <w:r>
        <w:t>,</w:t>
      </w:r>
      <w:r w:rsidRPr="00AE1771">
        <w:t xml:space="preserve"> de 4 de marzo de 1986</w:t>
      </w:r>
      <w:r>
        <w:t>,</w:t>
      </w:r>
      <w:r w:rsidRPr="00AE1771">
        <w:t xml:space="preserve"> dispone</w:t>
      </w:r>
      <w:r>
        <w:t>n</w:t>
      </w:r>
      <w:r w:rsidRPr="00AE1771">
        <w:t xml:space="preserve"> que toda persona condenada </w:t>
      </w:r>
      <w:r>
        <w:t>cuya inocencia quede demostrada por un fallo del Tribunal Supremo</w:t>
      </w:r>
      <w:r w:rsidRPr="00AE1771">
        <w:t>, tiene la posibilidad de obtener, para ella o para sus derechohabiente</w:t>
      </w:r>
      <w:r>
        <w:t>s</w:t>
      </w:r>
      <w:r w:rsidRPr="00AE1771">
        <w:t xml:space="preserve">, daños </w:t>
      </w:r>
      <w:r>
        <w:t>y perjuicios</w:t>
      </w:r>
      <w:r w:rsidRPr="00AE1771">
        <w:t xml:space="preserve"> como reparación del </w:t>
      </w:r>
      <w:r>
        <w:t>daño</w:t>
      </w:r>
      <w:r w:rsidRPr="00AE1771">
        <w:t xml:space="preserve"> moral y material resultante de la condena.</w:t>
      </w:r>
    </w:p>
    <w:p w:rsidR="00D16F31" w:rsidRPr="00AE1771" w:rsidRDefault="00D16F31" w:rsidP="00D16F31">
      <w:pPr>
        <w:pStyle w:val="H1G"/>
      </w:pPr>
      <w:r>
        <w:tab/>
      </w:r>
      <w:r>
        <w:tab/>
      </w:r>
      <w:bookmarkStart w:id="41" w:name="_Toc340474318"/>
      <w:r w:rsidRPr="00AE1771">
        <w:t>Artícu</w:t>
      </w:r>
      <w:r>
        <w:t>lo 7</w:t>
      </w:r>
      <w:r>
        <w:br/>
      </w:r>
      <w:r w:rsidRPr="00AE1771">
        <w:t xml:space="preserve">Medidas para promover la </w:t>
      </w:r>
      <w:r>
        <w:t>comprensión, la tolerancia y la amistad </w:t>
      </w:r>
      <w:r w:rsidRPr="00AE1771">
        <w:t>entre los pueblos</w:t>
      </w:r>
      <w:bookmarkEnd w:id="41"/>
    </w:p>
    <w:p w:rsidR="00D16F31" w:rsidRPr="00AE1771" w:rsidRDefault="00D16F31" w:rsidP="00D16F31">
      <w:pPr>
        <w:pStyle w:val="SingleTxtG"/>
      </w:pPr>
      <w:r w:rsidRPr="00AE1771">
        <w:t>233.</w:t>
      </w:r>
      <w:r w:rsidRPr="00AE1771">
        <w:tab/>
        <w:t xml:space="preserve">Argelia fue víctima durante más de un siglo de una política sistemática de población. Asimismo, durante el período colonial el pueblo argelino sufrió </w:t>
      </w:r>
      <w:r>
        <w:t>toda clase de despojos, enajenacio</w:t>
      </w:r>
      <w:r w:rsidRPr="00AE1771">
        <w:t>n</w:t>
      </w:r>
      <w:r>
        <w:t>es, discriminacio</w:t>
      </w:r>
      <w:r w:rsidRPr="00AE1771">
        <w:t>n</w:t>
      </w:r>
      <w:r>
        <w:t>es y exclusio</w:t>
      </w:r>
      <w:r w:rsidRPr="00AE1771">
        <w:t>n</w:t>
      </w:r>
      <w:r>
        <w:t>es</w:t>
      </w:r>
      <w:r w:rsidRPr="00AE1771">
        <w:t>.</w:t>
      </w:r>
    </w:p>
    <w:p w:rsidR="00D16F31" w:rsidRPr="00AE1771" w:rsidRDefault="00D16F31" w:rsidP="00D16F31">
      <w:pPr>
        <w:pStyle w:val="SingleTxtG"/>
      </w:pPr>
      <w:r>
        <w:t>234.</w:t>
      </w:r>
      <w:r>
        <w:tab/>
        <w:t>D</w:t>
      </w:r>
      <w:r w:rsidRPr="00AE1771">
        <w:t>ispuesto a poner fin a esta situación, a raíz de la independencia</w:t>
      </w:r>
      <w:r>
        <w:t>, el pueblo argelino se declaró solidario</w:t>
      </w:r>
      <w:r w:rsidRPr="00AE1771">
        <w:t xml:space="preserve"> de todos los pueblos que luchan por su independencia. Asimismo, el pueblo argelino expresó su compromiso con los pueblos que son víctimas de políticas de discriminación y de </w:t>
      </w:r>
      <w:r w:rsidRPr="00AE1771">
        <w:rPr>
          <w:i/>
        </w:rPr>
        <w:t>apartheid</w:t>
      </w:r>
      <w:r w:rsidRPr="00AE1771">
        <w:t>.</w:t>
      </w:r>
    </w:p>
    <w:p w:rsidR="00D16F31" w:rsidRPr="00AE1771" w:rsidRDefault="00D16F31" w:rsidP="00D16F31">
      <w:pPr>
        <w:pStyle w:val="SingleTxtG"/>
      </w:pPr>
      <w:r w:rsidRPr="00AE1771">
        <w:t>235.</w:t>
      </w:r>
      <w:r w:rsidRPr="00AE1771">
        <w:tab/>
        <w:t>Dentro de esta dinámica, Argelia</w:t>
      </w:r>
      <w:r>
        <w:t xml:space="preserve"> ha desempeñado</w:t>
      </w:r>
      <w:r w:rsidRPr="00AE1771">
        <w:t xml:space="preserve"> un papel destacado en la elaboración y la adopción de la Convención Internacional sobre la Eliminación</w:t>
      </w:r>
      <w:r>
        <w:t xml:space="preserve"> de t</w:t>
      </w:r>
      <w:r w:rsidRPr="00AE1771">
        <w:t xml:space="preserve">odas las Formas de Discriminación Racial. Además, Argelia presidió durante muchos años el Comité de las Naciones Unidas sobre Namibia, </w:t>
      </w:r>
      <w:r>
        <w:t>manifestando así</w:t>
      </w:r>
      <w:r w:rsidRPr="00AE1771">
        <w:t xml:space="preserve"> su adhesión a los principios del humanismo y la solidaridad.</w:t>
      </w:r>
    </w:p>
    <w:p w:rsidR="00D16F31" w:rsidRPr="00AE1771" w:rsidRDefault="00D16F31" w:rsidP="00D16F31">
      <w:pPr>
        <w:pStyle w:val="SingleTxtG"/>
      </w:pPr>
      <w:r w:rsidRPr="00AE1771">
        <w:t>236.</w:t>
      </w:r>
      <w:r w:rsidRPr="00AE1771">
        <w:tab/>
        <w:t xml:space="preserve">Por último, Argelia </w:t>
      </w:r>
      <w:r>
        <w:t>forma</w:t>
      </w:r>
      <w:r w:rsidRPr="00AE1771">
        <w:t xml:space="preserve"> parte del conjunto de instrumentos destinados a eliminar la discriminación en las esferas de la enseñanza, los trabajos forzados, el trabajo y el empleo, los deportes o la mujer.</w:t>
      </w:r>
    </w:p>
    <w:p w:rsidR="00D16F31" w:rsidRPr="00AE1771" w:rsidRDefault="00D16F31" w:rsidP="00D16F31">
      <w:pPr>
        <w:pStyle w:val="SingleTxtG"/>
      </w:pPr>
      <w:r w:rsidRPr="00AE1771">
        <w:t>237.</w:t>
      </w:r>
      <w:r w:rsidRPr="00AE1771">
        <w:tab/>
        <w:t xml:space="preserve">Todos los años se celebra en Argelia la jornada de liberación de África, </w:t>
      </w:r>
      <w:r>
        <w:t>en</w:t>
      </w:r>
      <w:r w:rsidRPr="00AE1771">
        <w:t xml:space="preserve"> la que se organizan diversas reuniones y manifestaciones. Además, en las jornadas conmemorativas </w:t>
      </w:r>
      <w:r>
        <w:t>de</w:t>
      </w:r>
      <w:r w:rsidRPr="00AE1771">
        <w:t xml:space="preserve"> la Declaración Universal de los Derechos Humanos, Argelia evoca los derechos del niño y de la mujer y los crímenes cometidos por el </w:t>
      </w:r>
      <w:r w:rsidRPr="00AF7B3B">
        <w:rPr>
          <w:i/>
        </w:rPr>
        <w:t>apartheid</w:t>
      </w:r>
      <w:r w:rsidRPr="00AE1771">
        <w:t xml:space="preserve">, y exhorta a la vigilancia </w:t>
      </w:r>
      <w:r>
        <w:t>frente</w:t>
      </w:r>
      <w:r w:rsidRPr="00AE1771">
        <w:t xml:space="preserve"> a las nuevas formas de discriminación.</w:t>
      </w:r>
      <w:r>
        <w:t xml:space="preserve"> Además,</w:t>
      </w:r>
      <w:r w:rsidRPr="00AE1771">
        <w:t xml:space="preserve"> Argelia </w:t>
      </w:r>
      <w:r>
        <w:t>procede a codificar</w:t>
      </w:r>
      <w:r w:rsidRPr="00AE1771">
        <w:t xml:space="preserve"> nuevas normas para la lucha contra el racismo, la discriminación racial y las prácticas conexas.</w:t>
      </w:r>
    </w:p>
    <w:p w:rsidR="001977C8" w:rsidRPr="00D16F31" w:rsidRDefault="00D16F31" w:rsidP="00D16F31">
      <w:pPr>
        <w:pStyle w:val="SingleTxtG"/>
        <w:spacing w:before="240"/>
        <w:jc w:val="center"/>
        <w:rPr>
          <w:u w:val="single"/>
        </w:rPr>
      </w:pPr>
      <w:r>
        <w:rPr>
          <w:u w:val="single"/>
        </w:rPr>
        <w:tab/>
      </w:r>
      <w:r>
        <w:rPr>
          <w:u w:val="single"/>
        </w:rPr>
        <w:tab/>
      </w:r>
      <w:r>
        <w:rPr>
          <w:u w:val="single"/>
        </w:rPr>
        <w:tab/>
      </w:r>
    </w:p>
    <w:sectPr w:rsidR="001977C8" w:rsidRPr="00D16F31" w:rsidSect="0021488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AC6" w:rsidRDefault="00C56AC6">
      <w:r>
        <w:separator/>
      </w:r>
    </w:p>
  </w:endnote>
  <w:endnote w:type="continuationSeparator" w:id="0">
    <w:p w:rsidR="00C56AC6" w:rsidRDefault="00C56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882" w:rsidRPr="00214882" w:rsidRDefault="00214882" w:rsidP="00214882">
    <w:pPr>
      <w:pStyle w:val="Footer"/>
      <w:tabs>
        <w:tab w:val="right" w:pos="9638"/>
      </w:tabs>
    </w:pPr>
    <w:r w:rsidRPr="00214882">
      <w:rPr>
        <w:b/>
        <w:sz w:val="18"/>
      </w:rPr>
      <w:fldChar w:fldCharType="begin"/>
    </w:r>
    <w:r w:rsidRPr="00214882">
      <w:rPr>
        <w:b/>
        <w:sz w:val="18"/>
      </w:rPr>
      <w:instrText xml:space="preserve"> PAGE  \* MERGEFORMAT </w:instrText>
    </w:r>
    <w:r w:rsidRPr="00214882">
      <w:rPr>
        <w:b/>
        <w:sz w:val="18"/>
      </w:rPr>
      <w:fldChar w:fldCharType="separate"/>
    </w:r>
    <w:r w:rsidR="00886D6C">
      <w:rPr>
        <w:b/>
        <w:noProof/>
        <w:sz w:val="18"/>
      </w:rPr>
      <w:t>2</w:t>
    </w:r>
    <w:r w:rsidRPr="00214882">
      <w:rPr>
        <w:b/>
        <w:sz w:val="18"/>
      </w:rPr>
      <w:fldChar w:fldCharType="end"/>
    </w:r>
    <w:r>
      <w:rPr>
        <w:b/>
        <w:sz w:val="18"/>
      </w:rPr>
      <w:tab/>
    </w:r>
    <w:r>
      <w:t>GE.12-46569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882" w:rsidRPr="00214882" w:rsidRDefault="00214882" w:rsidP="00214882">
    <w:pPr>
      <w:pStyle w:val="Footer"/>
      <w:tabs>
        <w:tab w:val="right" w:pos="9638"/>
      </w:tabs>
      <w:rPr>
        <w:b/>
        <w:sz w:val="18"/>
      </w:rPr>
    </w:pPr>
    <w:r>
      <w:t>GE.12-46569</w:t>
    </w:r>
    <w:r>
      <w:tab/>
    </w:r>
    <w:r w:rsidRPr="00214882">
      <w:rPr>
        <w:b/>
        <w:sz w:val="18"/>
      </w:rPr>
      <w:fldChar w:fldCharType="begin"/>
    </w:r>
    <w:r w:rsidRPr="00214882">
      <w:rPr>
        <w:b/>
        <w:sz w:val="18"/>
      </w:rPr>
      <w:instrText xml:space="preserve"> PAGE  \* MERGEFORMAT </w:instrText>
    </w:r>
    <w:r w:rsidRPr="00214882">
      <w:rPr>
        <w:b/>
        <w:sz w:val="18"/>
      </w:rPr>
      <w:fldChar w:fldCharType="separate"/>
    </w:r>
    <w:r w:rsidR="00886D6C">
      <w:rPr>
        <w:b/>
        <w:noProof/>
        <w:sz w:val="18"/>
      </w:rPr>
      <w:t>3</w:t>
    </w:r>
    <w:r w:rsidRPr="002148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00D" w:rsidRPr="00214882" w:rsidRDefault="00214882">
    <w:pPr>
      <w:pStyle w:val="Footer"/>
      <w:rPr>
        <w:sz w:val="20"/>
      </w:rPr>
    </w:pPr>
    <w:r>
      <w:rPr>
        <w:sz w:val="20"/>
      </w:rPr>
      <w:t>GE.</w:t>
    </w:r>
    <w:r w:rsidR="00BF400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12-46569  (S)</w:t>
    </w:r>
    <w:r w:rsidR="004C0828">
      <w:rPr>
        <w:sz w:val="20"/>
      </w:rPr>
      <w:t xml:space="preserve">    071112    121112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AC6" w:rsidRPr="001075E9" w:rsidRDefault="00C56AC6" w:rsidP="001075E9">
      <w:pPr>
        <w:tabs>
          <w:tab w:val="right" w:pos="2155"/>
        </w:tabs>
        <w:spacing w:after="80" w:line="240" w:lineRule="auto"/>
        <w:ind w:left="680"/>
        <w:rPr>
          <w:u w:val="single"/>
        </w:rPr>
      </w:pPr>
      <w:r>
        <w:rPr>
          <w:u w:val="single"/>
        </w:rPr>
        <w:tab/>
      </w:r>
    </w:p>
  </w:footnote>
  <w:footnote w:type="continuationSeparator" w:id="0">
    <w:p w:rsidR="00C56AC6" w:rsidRDefault="00C56AC6">
      <w:r>
        <w:continuationSeparator/>
      </w:r>
    </w:p>
  </w:footnote>
  <w:footnote w:id="1">
    <w:p w:rsidR="008C7911" w:rsidRPr="00A04BEF" w:rsidRDefault="008C7911" w:rsidP="008C7911">
      <w:pPr>
        <w:pStyle w:val="FootnoteText"/>
        <w:rPr>
          <w:sz w:val="20"/>
        </w:rPr>
      </w:pPr>
      <w:r>
        <w:tab/>
      </w:r>
      <w:r w:rsidRPr="00A04BEF">
        <w:rPr>
          <w:rStyle w:val="FootnoteReference"/>
          <w:sz w:val="20"/>
          <w:vertAlign w:val="baseline"/>
        </w:rPr>
        <w:t>*</w:t>
      </w:r>
      <w:r w:rsidRPr="00A04BEF">
        <w:tab/>
        <w:t>El presente documento contiene los informes periódicos 15º a 19º del Estado parte, que debían presentarse en 2009, consolidados en un solo documento. Los informes 13º y 14º y las actas resumidas de las sesiones en las que el Comité examinó el informe figuran en los documentos CERD/C/362/Add.6 y CERD/C/SR.1445.</w:t>
      </w:r>
    </w:p>
  </w:footnote>
  <w:footnote w:id="2">
    <w:p w:rsidR="008C7911" w:rsidRPr="00A04BEF" w:rsidRDefault="008C7911" w:rsidP="008C7911">
      <w:pPr>
        <w:pStyle w:val="FootnoteText"/>
        <w:rPr>
          <w:sz w:val="20"/>
        </w:rPr>
      </w:pPr>
      <w:r>
        <w:tab/>
      </w:r>
      <w:r w:rsidRPr="00A04BEF">
        <w:rPr>
          <w:rStyle w:val="FootnoteReference"/>
          <w:sz w:val="20"/>
          <w:vertAlign w:val="baseline"/>
        </w:rPr>
        <w:t>**</w:t>
      </w:r>
      <w:r w:rsidRPr="00A04BEF">
        <w:tab/>
        <w:t>Con arreglo a la información transmitida a los Estados partes acerca de la publicación de sus informes, el presente documento no fue objeto de revisión editorial ofi</w:t>
      </w:r>
      <w:r>
        <w:t>cial antes de ser enviado a los </w:t>
      </w:r>
      <w:r w:rsidRPr="00A04BEF">
        <w:t>servicios de traducción de las Naciones Unidas.</w:t>
      </w:r>
    </w:p>
  </w:footnote>
  <w:footnote w:id="3">
    <w:p w:rsidR="008C7911" w:rsidRPr="00A04BEF" w:rsidRDefault="008C7911" w:rsidP="008C7911">
      <w:pPr>
        <w:pStyle w:val="FootnoteText"/>
        <w:rPr>
          <w:sz w:val="20"/>
        </w:rPr>
      </w:pPr>
      <w:r>
        <w:tab/>
      </w:r>
      <w:r w:rsidRPr="00A04BEF">
        <w:rPr>
          <w:rStyle w:val="FootnoteReference"/>
          <w:sz w:val="20"/>
          <w:vertAlign w:val="baseline"/>
        </w:rPr>
        <w:t>***</w:t>
      </w:r>
      <w:r w:rsidRPr="00A04BEF">
        <w:ta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882" w:rsidRPr="00214882" w:rsidRDefault="00507A8C">
    <w:pPr>
      <w:pStyle w:val="Header"/>
    </w:pPr>
    <w:r>
      <w:t>CERD/C/DZA/15-19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882" w:rsidRPr="00214882" w:rsidRDefault="00214882" w:rsidP="00214882">
    <w:pPr>
      <w:pStyle w:val="Header"/>
      <w:jc w:val="right"/>
    </w:pPr>
    <w:r>
      <w:t>CERD/C/DZA/15-1</w:t>
    </w:r>
    <w:r w:rsidR="00507A8C">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00D"/>
    <w:rsid w:val="00006BB9"/>
    <w:rsid w:val="000107A1"/>
    <w:rsid w:val="00016725"/>
    <w:rsid w:val="0002339D"/>
    <w:rsid w:val="00036733"/>
    <w:rsid w:val="000B57E7"/>
    <w:rsid w:val="000F09DF"/>
    <w:rsid w:val="000F61B2"/>
    <w:rsid w:val="00103A93"/>
    <w:rsid w:val="001075E9"/>
    <w:rsid w:val="00145F2F"/>
    <w:rsid w:val="00160FF7"/>
    <w:rsid w:val="00180183"/>
    <w:rsid w:val="00196389"/>
    <w:rsid w:val="001977C8"/>
    <w:rsid w:val="001C7A89"/>
    <w:rsid w:val="001E243E"/>
    <w:rsid w:val="00201F1A"/>
    <w:rsid w:val="00214882"/>
    <w:rsid w:val="002433EC"/>
    <w:rsid w:val="0025226E"/>
    <w:rsid w:val="002A2EFC"/>
    <w:rsid w:val="002C0E18"/>
    <w:rsid w:val="002C33BB"/>
    <w:rsid w:val="002D5AAC"/>
    <w:rsid w:val="00301299"/>
    <w:rsid w:val="00322004"/>
    <w:rsid w:val="003402C2"/>
    <w:rsid w:val="003645D5"/>
    <w:rsid w:val="00364D03"/>
    <w:rsid w:val="00381C24"/>
    <w:rsid w:val="003958D0"/>
    <w:rsid w:val="003D3467"/>
    <w:rsid w:val="003F4CA7"/>
    <w:rsid w:val="004031F0"/>
    <w:rsid w:val="00454E07"/>
    <w:rsid w:val="00471CB3"/>
    <w:rsid w:val="004A2B16"/>
    <w:rsid w:val="004B169A"/>
    <w:rsid w:val="004C0828"/>
    <w:rsid w:val="0050108D"/>
    <w:rsid w:val="00507A8C"/>
    <w:rsid w:val="0051740C"/>
    <w:rsid w:val="00547A1D"/>
    <w:rsid w:val="00572E19"/>
    <w:rsid w:val="005F0B42"/>
    <w:rsid w:val="00634841"/>
    <w:rsid w:val="00655A21"/>
    <w:rsid w:val="006725B3"/>
    <w:rsid w:val="006808A9"/>
    <w:rsid w:val="00687F17"/>
    <w:rsid w:val="006D631C"/>
    <w:rsid w:val="006F35EE"/>
    <w:rsid w:val="007021FF"/>
    <w:rsid w:val="007075A3"/>
    <w:rsid w:val="007076CB"/>
    <w:rsid w:val="00767E8A"/>
    <w:rsid w:val="007967DF"/>
    <w:rsid w:val="008341D4"/>
    <w:rsid w:val="00834B71"/>
    <w:rsid w:val="0086445C"/>
    <w:rsid w:val="00865FAC"/>
    <w:rsid w:val="008728CD"/>
    <w:rsid w:val="00886D6C"/>
    <w:rsid w:val="008A08D7"/>
    <w:rsid w:val="008A13F9"/>
    <w:rsid w:val="008A4D65"/>
    <w:rsid w:val="008C0F65"/>
    <w:rsid w:val="008C7911"/>
    <w:rsid w:val="00906890"/>
    <w:rsid w:val="009462EB"/>
    <w:rsid w:val="00951972"/>
    <w:rsid w:val="00954E65"/>
    <w:rsid w:val="00A17DFD"/>
    <w:rsid w:val="00A4674B"/>
    <w:rsid w:val="00A917B3"/>
    <w:rsid w:val="00AB4B51"/>
    <w:rsid w:val="00B066FC"/>
    <w:rsid w:val="00B10CC7"/>
    <w:rsid w:val="00B62458"/>
    <w:rsid w:val="00B778C8"/>
    <w:rsid w:val="00BA3587"/>
    <w:rsid w:val="00BB36EA"/>
    <w:rsid w:val="00BD33EE"/>
    <w:rsid w:val="00BE6178"/>
    <w:rsid w:val="00BF400D"/>
    <w:rsid w:val="00C56AC6"/>
    <w:rsid w:val="00C60F0C"/>
    <w:rsid w:val="00C63C2A"/>
    <w:rsid w:val="00C805C9"/>
    <w:rsid w:val="00C9265C"/>
    <w:rsid w:val="00CA1679"/>
    <w:rsid w:val="00D05347"/>
    <w:rsid w:val="00D16F31"/>
    <w:rsid w:val="00D27E25"/>
    <w:rsid w:val="00D823E2"/>
    <w:rsid w:val="00D90138"/>
    <w:rsid w:val="00DA26B8"/>
    <w:rsid w:val="00DD4E25"/>
    <w:rsid w:val="00E73F76"/>
    <w:rsid w:val="00EA2E1A"/>
    <w:rsid w:val="00EA31D8"/>
    <w:rsid w:val="00EA5579"/>
    <w:rsid w:val="00EC30E4"/>
    <w:rsid w:val="00EF1360"/>
    <w:rsid w:val="00EF3220"/>
    <w:rsid w:val="00EF7198"/>
    <w:rsid w:val="00F16E3C"/>
    <w:rsid w:val="00F17365"/>
    <w:rsid w:val="00F41883"/>
    <w:rsid w:val="00F8715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rsid w:val="00364D03"/>
  </w:style>
  <w:style w:type="paragraph" w:styleId="TOC2">
    <w:name w:val="toc 2"/>
    <w:basedOn w:val="Normal"/>
    <w:next w:val="Normal"/>
    <w:autoRedefine/>
    <w:semiHidden/>
    <w:rsid w:val="00364D03"/>
    <w:pPr>
      <w:ind w:left="200"/>
    </w:p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TOC3">
    <w:name w:val="toc 3"/>
    <w:basedOn w:val="Normal"/>
    <w:next w:val="Normal"/>
    <w:autoRedefine/>
    <w:semiHidden/>
    <w:rsid w:val="00364D03"/>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33</Pages>
  <Words>15190</Words>
  <Characters>83545</Characters>
  <Application>Microsoft Office Word</Application>
  <DocSecurity>4</DocSecurity>
  <Lines>696</Lines>
  <Paragraphs>197</Paragraphs>
  <ScaleCrop>false</ScaleCrop>
  <HeadingPairs>
    <vt:vector size="2" baseType="variant">
      <vt:variant>
        <vt:lpstr>Título</vt:lpstr>
      </vt:variant>
      <vt:variant>
        <vt:i4>1</vt:i4>
      </vt:variant>
    </vt:vector>
  </HeadingPairs>
  <TitlesOfParts>
    <vt:vector size="1" baseType="lpstr">
      <vt:lpstr>CERD/C/DZA/15-19</vt:lpstr>
    </vt:vector>
  </TitlesOfParts>
  <Company/>
  <LinksUpToDate>false</LinksUpToDate>
  <CharactersWithSpaces>98538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CERD/C/DZA/15-19</dc:title>
  <dc:subject>12-46569 (FINAL)</dc:subject>
  <dc:creator>Ruth</dc:creator>
  <cp:keywords/>
  <dc:description/>
  <cp:lastModifiedBy>María de la Plaza</cp:lastModifiedBy>
  <cp:revision>2</cp:revision>
  <cp:lastPrinted>2012-11-12T08:07:00Z</cp:lastPrinted>
  <dcterms:created xsi:type="dcterms:W3CDTF">2012-11-12T15:14:00Z</dcterms:created>
  <dcterms:modified xsi:type="dcterms:W3CDTF">2012-11-12T15:14:00Z</dcterms:modified>
</cp:coreProperties>
</file>