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091" w:rsidRDefault="00281091" w:rsidP="00281091">
      <w:pPr>
        <w:spacing w:line="60" w:lineRule="exact"/>
        <w:rPr>
          <w:sz w:val="6"/>
        </w:rPr>
        <w:sectPr w:rsidR="00281091" w:rsidSect="0028109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81091" w:rsidRDefault="00281091" w:rsidP="00281091">
      <w:pPr>
        <w:spacing w:line="60" w:lineRule="exact"/>
        <w:rPr>
          <w:sz w:val="6"/>
        </w:rPr>
      </w:pPr>
    </w:p>
    <w:p w:rsidR="00B17BD3" w:rsidRDefault="00B17BD3" w:rsidP="00395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B17BD3" w:rsidRDefault="00B17BD3" w:rsidP="00323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会前工作组</w:t>
      </w:r>
    </w:p>
    <w:p w:rsidR="00B17BD3" w:rsidRPr="003950D0" w:rsidRDefault="00B17BD3" w:rsidP="00B17BD3">
      <w:pPr>
        <w:pStyle w:val="SingleTxt"/>
        <w:spacing w:after="60"/>
        <w:ind w:left="0" w:right="0"/>
        <w:rPr>
          <w:rFonts w:ascii="SimHei" w:eastAsia="SimHei" w:hint="eastAsia"/>
          <w:color w:val="FF0000"/>
        </w:rPr>
      </w:pPr>
      <w:r w:rsidRPr="003950D0">
        <w:rPr>
          <w:rFonts w:ascii="SimHei" w:eastAsia="SimHei" w:hint="eastAsia"/>
          <w:color w:val="FF0000"/>
        </w:rPr>
        <w:t>第四十届和第四十一届会议</w:t>
      </w:r>
    </w:p>
    <w:p w:rsidR="00B17BD3" w:rsidRDefault="00B17BD3" w:rsidP="00B17BD3">
      <w:pPr>
        <w:pStyle w:val="SingleTxt"/>
        <w:spacing w:after="60"/>
        <w:ind w:left="0" w:right="0"/>
        <w:rPr>
          <w:rFonts w:hint="eastAsia"/>
        </w:rPr>
      </w:pPr>
      <w:r>
        <w:rPr>
          <w:rFonts w:hint="eastAsia"/>
        </w:rPr>
        <w:t>2007年7月16日至20日</w:t>
      </w:r>
    </w:p>
    <w:p w:rsidR="00B17BD3" w:rsidRPr="00B17BD3" w:rsidRDefault="00B17BD3" w:rsidP="00B17BD3">
      <w:pPr>
        <w:pStyle w:val="SingleTxt"/>
        <w:spacing w:after="0" w:line="120" w:lineRule="exact"/>
        <w:rPr>
          <w:rFonts w:hint="eastAsia"/>
          <w:sz w:val="10"/>
        </w:rPr>
      </w:pPr>
    </w:p>
    <w:p w:rsidR="00B17BD3" w:rsidRPr="00B17BD3" w:rsidRDefault="00B17BD3" w:rsidP="00B17BD3">
      <w:pPr>
        <w:pStyle w:val="SingleTxt"/>
        <w:spacing w:after="0" w:line="120" w:lineRule="exact"/>
        <w:rPr>
          <w:rFonts w:hint="eastAsia"/>
          <w:sz w:val="10"/>
        </w:rPr>
      </w:pPr>
    </w:p>
    <w:p w:rsidR="00B17BD3" w:rsidRDefault="00B17BD3" w:rsidP="00B17BD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t>与审议定期报告有关的议题和问题清单</w:t>
      </w:r>
      <w:r w:rsidRPr="003950D0">
        <w:rPr>
          <w:rStyle w:val="FootnoteReference"/>
          <w:sz w:val="21"/>
        </w:rPr>
        <w:footnoteReference w:customMarkFollows="1" w:id="1"/>
        <w:t>*</w:t>
      </w:r>
    </w:p>
    <w:p w:rsidR="00B17BD3" w:rsidRPr="00B17BD3" w:rsidRDefault="00B17BD3" w:rsidP="00B17BD3">
      <w:pPr>
        <w:pStyle w:val="SingleTxt"/>
        <w:spacing w:after="0" w:line="120" w:lineRule="exact"/>
        <w:rPr>
          <w:rFonts w:hint="eastAsia"/>
          <w:sz w:val="10"/>
        </w:rPr>
      </w:pPr>
    </w:p>
    <w:p w:rsidR="00B17BD3" w:rsidRPr="00B17BD3" w:rsidRDefault="00B17BD3" w:rsidP="00B17BD3">
      <w:pPr>
        <w:pStyle w:val="SingleTxt"/>
        <w:spacing w:after="0" w:line="120" w:lineRule="exact"/>
        <w:rPr>
          <w:rFonts w:hint="eastAsia"/>
          <w:sz w:val="10"/>
        </w:rPr>
      </w:pPr>
    </w:p>
    <w:p w:rsidR="00B17BD3" w:rsidRDefault="00B17BD3" w:rsidP="00B17B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芬兰</w:t>
      </w:r>
    </w:p>
    <w:p w:rsidR="00B17BD3" w:rsidRPr="00B17BD3" w:rsidRDefault="00B17BD3" w:rsidP="00B17BD3">
      <w:pPr>
        <w:pStyle w:val="SingleTxt"/>
        <w:spacing w:after="0" w:line="120" w:lineRule="exact"/>
        <w:rPr>
          <w:rFonts w:hint="eastAsia"/>
          <w:sz w:val="10"/>
        </w:rPr>
      </w:pPr>
    </w:p>
    <w:p w:rsidR="00B17BD3" w:rsidRDefault="00B17BD3" w:rsidP="00B17BD3">
      <w:pPr>
        <w:pStyle w:val="SingleTxt"/>
      </w:pPr>
      <w:r>
        <w:rPr>
          <w:rFonts w:hint="eastAsia"/>
        </w:rPr>
        <w:t>1.</w:t>
      </w:r>
      <w:r>
        <w:rPr>
          <w:rFonts w:hint="eastAsia"/>
        </w:rPr>
        <w:tab/>
        <w:t>会前工作组审查了芬兰第五次和第六次定期报告（CEDAW/C/FIN/5和CEDAW/C/FIN/6）。</w:t>
      </w:r>
    </w:p>
    <w:p w:rsidR="00B17BD3" w:rsidRPr="005C75B9" w:rsidRDefault="00B17BD3" w:rsidP="00B17BD3">
      <w:pPr>
        <w:pStyle w:val="SingleTxt"/>
        <w:rPr>
          <w:rFonts w:ascii="SimHei" w:eastAsia="SimHei" w:hint="eastAsia"/>
          <w:color w:val="FF0000"/>
        </w:rPr>
      </w:pPr>
      <w:r w:rsidRPr="005C75B9">
        <w:rPr>
          <w:rFonts w:ascii="SimHei" w:eastAsia="SimHei" w:hint="eastAsia"/>
          <w:color w:val="FF0000"/>
        </w:rPr>
        <w:t>宪法、立法和体制框架</w:t>
      </w:r>
    </w:p>
    <w:p w:rsidR="00B17BD3" w:rsidRDefault="00B17BD3" w:rsidP="00B17BD3">
      <w:pPr>
        <w:pStyle w:val="SingleTxt"/>
        <w:rPr>
          <w:rFonts w:hint="eastAsia"/>
        </w:rPr>
      </w:pPr>
      <w:r>
        <w:rPr>
          <w:rFonts w:hint="eastAsia"/>
        </w:rPr>
        <w:t>2.</w:t>
      </w:r>
      <w:r>
        <w:rPr>
          <w:rFonts w:hint="eastAsia"/>
        </w:rPr>
        <w:tab/>
        <w:t>《平等法》改革扩大了平等问题监察员的责任和任务规定；现在平等问题监察员办公室的任务规定包括监督5 000至6 000个工作场所和1 000个教育机构制订平等计划的情况</w:t>
      </w:r>
      <w:r w:rsidR="005C75B9">
        <w:rPr>
          <w:rFonts w:hint="eastAsia"/>
        </w:rPr>
        <w:t>（</w:t>
      </w:r>
      <w:r>
        <w:rPr>
          <w:rFonts w:hint="eastAsia"/>
        </w:rPr>
        <w:t>CEDAW/C/FIN/6，第13段</w:t>
      </w:r>
      <w:r w:rsidR="005C75B9">
        <w:rPr>
          <w:rFonts w:hint="eastAsia"/>
        </w:rPr>
        <w:t>）</w:t>
      </w:r>
      <w:r>
        <w:rPr>
          <w:rFonts w:hint="eastAsia"/>
        </w:rPr>
        <w:t>。该报告承认目前的人员配置状况“不足以”监测和执行《平等法》</w:t>
      </w:r>
      <w:r w:rsidR="005C75B9">
        <w:rPr>
          <w:rFonts w:hint="eastAsia"/>
        </w:rPr>
        <w:t>（</w:t>
      </w:r>
      <w:r>
        <w:rPr>
          <w:rFonts w:hint="eastAsia"/>
        </w:rPr>
        <w:t>同上</w:t>
      </w:r>
      <w:r w:rsidR="005C75B9">
        <w:rPr>
          <w:rFonts w:hint="eastAsia"/>
        </w:rPr>
        <w:t>）</w:t>
      </w:r>
      <w:r>
        <w:rPr>
          <w:rFonts w:hint="eastAsia"/>
        </w:rPr>
        <w:t>。请提供</w:t>
      </w:r>
      <w:r w:rsidR="005C75B9">
        <w:rPr>
          <w:rFonts w:hint="eastAsia"/>
        </w:rPr>
        <w:t>资料</w:t>
      </w:r>
      <w:r w:rsidR="00DD786F">
        <w:rPr>
          <w:rFonts w:hint="eastAsia"/>
        </w:rPr>
        <w:t>，</w:t>
      </w:r>
      <w:r w:rsidR="005C75B9">
        <w:rPr>
          <w:rFonts w:hint="eastAsia"/>
        </w:rPr>
        <w:t>说明</w:t>
      </w:r>
      <w:r>
        <w:rPr>
          <w:rFonts w:hint="eastAsia"/>
        </w:rPr>
        <w:t>这些资源制约对有效监测和执行该法的影响，</w:t>
      </w:r>
      <w:r w:rsidR="005C75B9">
        <w:rPr>
          <w:rFonts w:hint="eastAsia"/>
        </w:rPr>
        <w:t>并说明</w:t>
      </w:r>
      <w:r>
        <w:rPr>
          <w:rFonts w:hint="eastAsia"/>
        </w:rPr>
        <w:t>向平等问题观察员办公室提供充足的人力和财力</w:t>
      </w:r>
      <w:r w:rsidR="005C75B9">
        <w:rPr>
          <w:rFonts w:hint="eastAsia"/>
        </w:rPr>
        <w:t>以</w:t>
      </w:r>
      <w:r>
        <w:rPr>
          <w:rFonts w:hint="eastAsia"/>
        </w:rPr>
        <w:t>履行其扩大后任务规定的现有计划。</w:t>
      </w:r>
    </w:p>
    <w:p w:rsidR="00B17BD3" w:rsidRDefault="00B17BD3" w:rsidP="00B17BD3">
      <w:pPr>
        <w:pStyle w:val="SingleTxt"/>
        <w:rPr>
          <w:rFonts w:hint="eastAsia"/>
        </w:rPr>
      </w:pPr>
      <w:r>
        <w:rPr>
          <w:rFonts w:hint="eastAsia"/>
        </w:rPr>
        <w:t>3.</w:t>
      </w:r>
      <w:r>
        <w:rPr>
          <w:rFonts w:hint="eastAsia"/>
        </w:rPr>
        <w:tab/>
        <w:t>根据该报告</w:t>
      </w:r>
      <w:r w:rsidR="005C75B9">
        <w:rPr>
          <w:rFonts w:hint="eastAsia"/>
        </w:rPr>
        <w:t>，</w:t>
      </w:r>
      <w:r>
        <w:rPr>
          <w:rFonts w:hint="eastAsia"/>
        </w:rPr>
        <w:t>2007年1月司法部成立了一个委员会来改革芬兰关于不歧视的立法，包括少数民族问题监察员和平等问题监察员的责任和管辖权</w:t>
      </w:r>
      <w:r w:rsidR="005C75B9">
        <w:rPr>
          <w:rFonts w:hint="eastAsia"/>
        </w:rPr>
        <w:t>（</w:t>
      </w:r>
      <w:r>
        <w:rPr>
          <w:rFonts w:hint="eastAsia"/>
        </w:rPr>
        <w:t>CEDAW/C/FIN/6，第12段</w:t>
      </w:r>
      <w:r w:rsidR="005C75B9">
        <w:rPr>
          <w:rFonts w:hint="eastAsia"/>
        </w:rPr>
        <w:t>）</w:t>
      </w:r>
      <w:r>
        <w:rPr>
          <w:rFonts w:hint="eastAsia"/>
        </w:rPr>
        <w:t>。该报告</w:t>
      </w:r>
      <w:r w:rsidR="003238EB">
        <w:rPr>
          <w:rFonts w:hint="eastAsia"/>
        </w:rPr>
        <w:t>指出</w:t>
      </w:r>
      <w:r>
        <w:rPr>
          <w:rFonts w:hint="eastAsia"/>
        </w:rPr>
        <w:t>，该委员会完成工作所需时间可能比预期的要长，请提供</w:t>
      </w:r>
      <w:r w:rsidR="003238EB">
        <w:rPr>
          <w:rFonts w:hint="eastAsia"/>
        </w:rPr>
        <w:t>最新资料，说明</w:t>
      </w:r>
      <w:r>
        <w:rPr>
          <w:rFonts w:hint="eastAsia"/>
        </w:rPr>
        <w:t>考虑予以改革的主要问题。</w:t>
      </w:r>
    </w:p>
    <w:p w:rsidR="00B17BD3" w:rsidRDefault="00B17BD3" w:rsidP="00B17BD3">
      <w:pPr>
        <w:pStyle w:val="SingleTxt"/>
        <w:rPr>
          <w:rFonts w:hint="eastAsia"/>
        </w:rPr>
      </w:pPr>
      <w:r>
        <w:rPr>
          <w:rFonts w:hint="eastAsia"/>
        </w:rPr>
        <w:t>4.</w:t>
      </w:r>
      <w:r>
        <w:rPr>
          <w:rFonts w:hint="eastAsia"/>
        </w:rPr>
        <w:tab/>
        <w:t>该报告表示，政府2003</w:t>
      </w:r>
      <w:r w:rsidR="003238EB">
        <w:t>-</w:t>
      </w:r>
      <w:r>
        <w:rPr>
          <w:rFonts w:hint="eastAsia"/>
        </w:rPr>
        <w:t>2007年实现两性平等方案工作组努力同各政府政策方案互动，以争取将</w:t>
      </w:r>
      <w:r w:rsidR="003238EB">
        <w:rPr>
          <w:rFonts w:hint="eastAsia"/>
        </w:rPr>
        <w:t>性别观点</w:t>
      </w:r>
      <w:r>
        <w:rPr>
          <w:rFonts w:hint="eastAsia"/>
        </w:rPr>
        <w:t>纳入主流，“但这方面结果很差”</w:t>
      </w:r>
      <w:r w:rsidR="003238EB">
        <w:rPr>
          <w:rFonts w:hint="eastAsia"/>
        </w:rPr>
        <w:t>（</w:t>
      </w:r>
      <w:r>
        <w:rPr>
          <w:rFonts w:hint="eastAsia"/>
        </w:rPr>
        <w:t>同上，第34段</w:t>
      </w:r>
      <w:r w:rsidR="003238EB">
        <w:rPr>
          <w:rFonts w:hint="eastAsia"/>
        </w:rPr>
        <w:t>）</w:t>
      </w:r>
      <w:r>
        <w:rPr>
          <w:rFonts w:hint="eastAsia"/>
        </w:rPr>
        <w:t>。请进一步解释这一评估。特别是，说明在性别</w:t>
      </w:r>
      <w:r w:rsidR="003238EB">
        <w:rPr>
          <w:rFonts w:hint="eastAsia"/>
        </w:rPr>
        <w:t>观点</w:t>
      </w:r>
      <w:r>
        <w:rPr>
          <w:rFonts w:hint="eastAsia"/>
        </w:rPr>
        <w:t>主流化中遇到的困难的类型，以及可在政府2007-2011方案中反映的</w:t>
      </w:r>
      <w:r w:rsidR="003238EB">
        <w:rPr>
          <w:rFonts w:hint="eastAsia"/>
        </w:rPr>
        <w:t>任何</w:t>
      </w:r>
      <w:r>
        <w:rPr>
          <w:rFonts w:hint="eastAsia"/>
        </w:rPr>
        <w:t>经验教训。</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暴力侵害妇女行为</w:t>
      </w:r>
    </w:p>
    <w:p w:rsidR="00B17BD3" w:rsidRDefault="00B17BD3" w:rsidP="003950D0">
      <w:pPr>
        <w:pStyle w:val="SingleTxt"/>
        <w:spacing w:line="328" w:lineRule="exact"/>
        <w:rPr>
          <w:rFonts w:hint="eastAsia"/>
        </w:rPr>
      </w:pPr>
      <w:r>
        <w:rPr>
          <w:rFonts w:hint="eastAsia"/>
        </w:rPr>
        <w:t>5.</w:t>
      </w:r>
      <w:r>
        <w:rPr>
          <w:rFonts w:hint="eastAsia"/>
        </w:rPr>
        <w:tab/>
        <w:t>经济、社会和文化权利委员会对缺乏有关家庭暴力的具体立法表示关切</w:t>
      </w:r>
      <w:r w:rsidR="003238EB">
        <w:rPr>
          <w:rFonts w:hint="eastAsia"/>
        </w:rPr>
        <w:t>（</w:t>
      </w:r>
      <w:r>
        <w:rPr>
          <w:rFonts w:hint="eastAsia"/>
        </w:rPr>
        <w:t>E/C.12/CO/FIN/5，第16段</w:t>
      </w:r>
      <w:r w:rsidR="003238EB">
        <w:rPr>
          <w:rFonts w:hint="eastAsia"/>
        </w:rPr>
        <w:t>）</w:t>
      </w:r>
      <w:r>
        <w:rPr>
          <w:rFonts w:hint="eastAsia"/>
        </w:rPr>
        <w:t>。请介绍为响应这一建议而采取的后续行动步骤，并讨论一下</w:t>
      </w:r>
      <w:r w:rsidR="003238EB">
        <w:rPr>
          <w:rFonts w:hint="eastAsia"/>
        </w:rPr>
        <w:t>制定</w:t>
      </w:r>
      <w:r>
        <w:rPr>
          <w:rFonts w:hint="eastAsia"/>
        </w:rPr>
        <w:t>相关的法律</w:t>
      </w:r>
      <w:r w:rsidR="00DD786F">
        <w:rPr>
          <w:rFonts w:hint="eastAsia"/>
        </w:rPr>
        <w:t>规定</w:t>
      </w:r>
      <w:r>
        <w:rPr>
          <w:rFonts w:hint="eastAsia"/>
        </w:rPr>
        <w:t>所面临的挑战。</w:t>
      </w:r>
    </w:p>
    <w:p w:rsidR="00B17BD3" w:rsidRDefault="00B17BD3" w:rsidP="003950D0">
      <w:pPr>
        <w:pStyle w:val="SingleTxt"/>
        <w:spacing w:line="328" w:lineRule="exact"/>
        <w:rPr>
          <w:rFonts w:hint="eastAsia"/>
        </w:rPr>
      </w:pPr>
      <w:r>
        <w:rPr>
          <w:rFonts w:hint="eastAsia"/>
        </w:rPr>
        <w:t>6.</w:t>
      </w:r>
      <w:r>
        <w:rPr>
          <w:rFonts w:hint="eastAsia"/>
        </w:rPr>
        <w:tab/>
        <w:t>两份报告讨论了缔约国重视预防对妇女的暴力行为。请说明缔约国是否已建立评估减少不同形式的</w:t>
      </w:r>
      <w:r w:rsidR="003238EB">
        <w:rPr>
          <w:rFonts w:hint="eastAsia"/>
        </w:rPr>
        <w:t>暴力侵害</w:t>
      </w:r>
      <w:r>
        <w:rPr>
          <w:rFonts w:hint="eastAsia"/>
        </w:rPr>
        <w:t>妇女行为的预防措施的影响的方法，如已建立，请介绍一下概况。</w:t>
      </w:r>
    </w:p>
    <w:p w:rsidR="00B17BD3" w:rsidRDefault="00B17BD3" w:rsidP="003950D0">
      <w:pPr>
        <w:pStyle w:val="SingleTxt"/>
        <w:spacing w:line="328" w:lineRule="exact"/>
        <w:rPr>
          <w:rFonts w:hint="eastAsia"/>
        </w:rPr>
      </w:pPr>
      <w:r>
        <w:rPr>
          <w:rFonts w:hint="eastAsia"/>
        </w:rPr>
        <w:t>7.</w:t>
      </w:r>
      <w:r>
        <w:rPr>
          <w:rFonts w:hint="eastAsia"/>
        </w:rPr>
        <w:tab/>
        <w:t>根据该报告，向警察</w:t>
      </w:r>
      <w:r w:rsidR="003238EB">
        <w:rPr>
          <w:rFonts w:hint="eastAsia"/>
        </w:rPr>
        <w:t>举</w:t>
      </w:r>
      <w:r>
        <w:rPr>
          <w:rFonts w:hint="eastAsia"/>
        </w:rPr>
        <w:t>报的家庭暴力和伴侣关系中的暴力事件有所增加</w:t>
      </w:r>
      <w:r w:rsidR="003238EB">
        <w:rPr>
          <w:rFonts w:hint="eastAsia"/>
        </w:rPr>
        <w:t>（</w:t>
      </w:r>
      <w:r>
        <w:rPr>
          <w:rFonts w:hint="eastAsia"/>
        </w:rPr>
        <w:t>CEDAW/C/FIN/6，第64段</w:t>
      </w:r>
      <w:r w:rsidR="003238EB">
        <w:rPr>
          <w:rFonts w:hint="eastAsia"/>
        </w:rPr>
        <w:t>）</w:t>
      </w:r>
      <w:r>
        <w:rPr>
          <w:rFonts w:hint="eastAsia"/>
        </w:rPr>
        <w:t>。该报告还承认广大地区没有暴力受害人</w:t>
      </w:r>
      <w:r w:rsidR="003238EB">
        <w:rPr>
          <w:rFonts w:hint="eastAsia"/>
        </w:rPr>
        <w:t>收容</w:t>
      </w:r>
      <w:r>
        <w:rPr>
          <w:rFonts w:hint="eastAsia"/>
        </w:rPr>
        <w:t>所</w:t>
      </w:r>
      <w:r w:rsidR="003238EB">
        <w:rPr>
          <w:rFonts w:hint="eastAsia"/>
        </w:rPr>
        <w:t>（</w:t>
      </w:r>
      <w:r>
        <w:rPr>
          <w:rFonts w:hint="eastAsia"/>
        </w:rPr>
        <w:t>同上，第68段</w:t>
      </w:r>
      <w:r w:rsidR="003238EB">
        <w:rPr>
          <w:rFonts w:hint="eastAsia"/>
        </w:rPr>
        <w:t>）</w:t>
      </w:r>
      <w:r>
        <w:rPr>
          <w:rFonts w:hint="eastAsia"/>
        </w:rPr>
        <w:t>。已经采取什么措施来应对报案增加的情况，并确保所有妇女可以获得她们可能需要的服务，其中包括</w:t>
      </w:r>
      <w:r w:rsidR="003238EB">
        <w:rPr>
          <w:rFonts w:hint="eastAsia"/>
        </w:rPr>
        <w:t>收容</w:t>
      </w:r>
      <w:r>
        <w:rPr>
          <w:rFonts w:hint="eastAsia"/>
        </w:rPr>
        <w:t>所、</w:t>
      </w:r>
      <w:r w:rsidR="003238EB">
        <w:rPr>
          <w:rFonts w:hint="eastAsia"/>
        </w:rPr>
        <w:t>危机</w:t>
      </w:r>
      <w:r>
        <w:rPr>
          <w:rFonts w:hint="eastAsia"/>
        </w:rPr>
        <w:t>中心和其他支助服务？请特别说明每10 000人的现有</w:t>
      </w:r>
      <w:r w:rsidR="003238EB">
        <w:rPr>
          <w:rFonts w:hint="eastAsia"/>
        </w:rPr>
        <w:t>收容</w:t>
      </w:r>
      <w:r>
        <w:rPr>
          <w:rFonts w:hint="eastAsia"/>
        </w:rPr>
        <w:t>所数量。也请讨论一下为</w:t>
      </w:r>
      <w:r w:rsidR="003238EB">
        <w:rPr>
          <w:rFonts w:hint="eastAsia"/>
        </w:rPr>
        <w:t>收容</w:t>
      </w:r>
      <w:r>
        <w:rPr>
          <w:rFonts w:hint="eastAsia"/>
        </w:rPr>
        <w:t>所提供资金问题。</w:t>
      </w:r>
    </w:p>
    <w:p w:rsidR="00B17BD3" w:rsidRDefault="00B17BD3" w:rsidP="003950D0">
      <w:pPr>
        <w:pStyle w:val="SingleTxt"/>
        <w:spacing w:line="328" w:lineRule="exact"/>
        <w:rPr>
          <w:rFonts w:hint="eastAsia"/>
        </w:rPr>
      </w:pPr>
      <w:r>
        <w:rPr>
          <w:rFonts w:hint="eastAsia"/>
        </w:rPr>
        <w:t>8.</w:t>
      </w:r>
      <w:r>
        <w:rPr>
          <w:rFonts w:hint="eastAsia"/>
        </w:rPr>
        <w:tab/>
        <w:t>请提供</w:t>
      </w:r>
      <w:r w:rsidR="003238EB">
        <w:rPr>
          <w:rFonts w:hint="eastAsia"/>
        </w:rPr>
        <w:t>资料，说明自</w:t>
      </w:r>
      <w:r>
        <w:rPr>
          <w:rFonts w:hint="eastAsia"/>
        </w:rPr>
        <w:t>2000年以来以基于性别的迫害为由寻求庇护的案件数目和此类案件的结果。</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贩运和剥削卖淫</w:t>
      </w:r>
    </w:p>
    <w:p w:rsidR="00B17BD3" w:rsidRDefault="00B17BD3" w:rsidP="003950D0">
      <w:pPr>
        <w:pStyle w:val="SingleTxt"/>
        <w:spacing w:line="328" w:lineRule="exact"/>
        <w:rPr>
          <w:rFonts w:hint="eastAsia"/>
        </w:rPr>
      </w:pPr>
      <w:r>
        <w:rPr>
          <w:rFonts w:hint="eastAsia"/>
        </w:rPr>
        <w:t>9.</w:t>
      </w:r>
      <w:r>
        <w:rPr>
          <w:rFonts w:hint="eastAsia"/>
        </w:rPr>
        <w:tab/>
        <w:t>根据该报告</w:t>
      </w:r>
      <w:r w:rsidR="009A24EC">
        <w:rPr>
          <w:rFonts w:hint="eastAsia"/>
        </w:rPr>
        <w:t>（</w:t>
      </w:r>
      <w:r>
        <w:rPr>
          <w:rFonts w:hint="eastAsia"/>
        </w:rPr>
        <w:t>CEDAW/C/FIN/6，第106段</w:t>
      </w:r>
      <w:r w:rsidR="009A24EC">
        <w:rPr>
          <w:rFonts w:hint="eastAsia"/>
        </w:rPr>
        <w:t>）</w:t>
      </w:r>
      <w:r>
        <w:rPr>
          <w:rFonts w:hint="eastAsia"/>
        </w:rPr>
        <w:t>，最近对刑法典进行了修改，仅将“从拉</w:t>
      </w:r>
      <w:r w:rsidR="003238EB">
        <w:rPr>
          <w:rFonts w:hint="eastAsia"/>
        </w:rPr>
        <w:t>客</w:t>
      </w:r>
      <w:r>
        <w:rPr>
          <w:rFonts w:hint="eastAsia"/>
        </w:rPr>
        <w:t>或贩</w:t>
      </w:r>
      <w:r w:rsidR="003238EB">
        <w:rPr>
          <w:rFonts w:hint="eastAsia"/>
        </w:rPr>
        <w:t>运</w:t>
      </w:r>
      <w:r>
        <w:rPr>
          <w:rFonts w:hint="eastAsia"/>
        </w:rPr>
        <w:t>人口受害人那里购买性服务”定为犯罪，但这种情况“很难实际证明”。该报告承认一些妇女协会对根据新法律惩处购买性服务者的困难表示关切。鉴于这些组织的评论意见，请提供</w:t>
      </w:r>
      <w:r w:rsidR="009A24EC">
        <w:rPr>
          <w:rFonts w:hint="eastAsia"/>
        </w:rPr>
        <w:t>更多详细资料</w:t>
      </w:r>
      <w:r w:rsidR="00DD786F">
        <w:rPr>
          <w:rFonts w:hint="eastAsia"/>
        </w:rPr>
        <w:t>，说明</w:t>
      </w:r>
      <w:r>
        <w:rPr>
          <w:rFonts w:hint="eastAsia"/>
        </w:rPr>
        <w:t>该法的内容</w:t>
      </w:r>
      <w:r w:rsidR="009A24EC">
        <w:rPr>
          <w:rFonts w:hint="eastAsia"/>
        </w:rPr>
        <w:t>并</w:t>
      </w:r>
      <w:r>
        <w:rPr>
          <w:rFonts w:hint="eastAsia"/>
        </w:rPr>
        <w:t>该法迄今的执行情况。</w:t>
      </w:r>
    </w:p>
    <w:p w:rsidR="00B17BD3" w:rsidRDefault="00B17BD3" w:rsidP="003950D0">
      <w:pPr>
        <w:pStyle w:val="SingleTxt"/>
        <w:spacing w:line="328" w:lineRule="exact"/>
        <w:rPr>
          <w:rFonts w:hint="eastAsia"/>
        </w:rPr>
      </w:pPr>
      <w:r>
        <w:rPr>
          <w:rFonts w:hint="eastAsia"/>
        </w:rPr>
        <w:t>10.</w:t>
      </w:r>
      <w:r>
        <w:rPr>
          <w:rFonts w:hint="eastAsia"/>
        </w:rPr>
        <w:tab/>
        <w:t>该报告提及一起有关贩运人口罪的判决</w:t>
      </w:r>
      <w:r w:rsidR="009A24EC">
        <w:rPr>
          <w:rFonts w:hint="eastAsia"/>
        </w:rPr>
        <w:t>（</w:t>
      </w:r>
      <w:r>
        <w:rPr>
          <w:rFonts w:hint="eastAsia"/>
        </w:rPr>
        <w:t>CEDAW/C/FIN/6，第115段</w:t>
      </w:r>
      <w:r w:rsidR="009A24EC">
        <w:rPr>
          <w:rFonts w:hint="eastAsia"/>
        </w:rPr>
        <w:t>）</w:t>
      </w:r>
      <w:r>
        <w:rPr>
          <w:rFonts w:hint="eastAsia"/>
        </w:rPr>
        <w:t>。请提供有关贩运妇女进出芬兰和经芬兰</w:t>
      </w:r>
      <w:r w:rsidR="009A24EC">
        <w:rPr>
          <w:rFonts w:hint="eastAsia"/>
        </w:rPr>
        <w:t>中转</w:t>
      </w:r>
      <w:r>
        <w:rPr>
          <w:rFonts w:hint="eastAsia"/>
        </w:rPr>
        <w:t>贩运妇女情况的现有其他数据和统计。这</w:t>
      </w:r>
      <w:r w:rsidR="009A24EC">
        <w:rPr>
          <w:rFonts w:hint="eastAsia"/>
        </w:rPr>
        <w:t>些资料</w:t>
      </w:r>
      <w:r>
        <w:rPr>
          <w:rFonts w:hint="eastAsia"/>
        </w:rPr>
        <w:t>应包括在过去4年</w:t>
      </w:r>
      <w:r w:rsidR="009A24EC">
        <w:rPr>
          <w:rFonts w:hint="eastAsia"/>
        </w:rPr>
        <w:t>内</w:t>
      </w:r>
      <w:r>
        <w:rPr>
          <w:rFonts w:hint="eastAsia"/>
        </w:rPr>
        <w:t>所拯救的受害人数目以及向她们提供的援助方面所记录的趋势。</w:t>
      </w:r>
    </w:p>
    <w:p w:rsidR="00B17BD3" w:rsidRDefault="00B17BD3" w:rsidP="003950D0">
      <w:pPr>
        <w:pStyle w:val="SingleTxt"/>
        <w:spacing w:line="328" w:lineRule="exact"/>
        <w:rPr>
          <w:rFonts w:hint="eastAsia"/>
        </w:rPr>
      </w:pPr>
      <w:r>
        <w:rPr>
          <w:rFonts w:hint="eastAsia"/>
        </w:rPr>
        <w:t>11.</w:t>
      </w:r>
      <w:r>
        <w:rPr>
          <w:rFonts w:hint="eastAsia"/>
        </w:rPr>
        <w:tab/>
        <w:t>贩</w:t>
      </w:r>
      <w:r w:rsidR="009A24EC">
        <w:rPr>
          <w:rFonts w:hint="eastAsia"/>
        </w:rPr>
        <w:t>运</w:t>
      </w:r>
      <w:r>
        <w:rPr>
          <w:rFonts w:hint="eastAsia"/>
        </w:rPr>
        <w:t>人口</w:t>
      </w:r>
      <w:r w:rsidR="009A24EC">
        <w:rPr>
          <w:rFonts w:hint="eastAsia"/>
        </w:rPr>
        <w:t>特别</w:t>
      </w:r>
      <w:r>
        <w:rPr>
          <w:rFonts w:hint="eastAsia"/>
        </w:rPr>
        <w:t>是妇女和儿童行为受害者人权问题特别报告员在报告中指出，尽管法律上有能够起诉在芬兰领土之外的儿童色情旅游者的规定，“但实际</w:t>
      </w:r>
      <w:r w:rsidR="009A24EC">
        <w:rPr>
          <w:rFonts w:hint="eastAsia"/>
        </w:rPr>
        <w:t>上</w:t>
      </w:r>
      <w:r>
        <w:rPr>
          <w:rFonts w:hint="eastAsia"/>
        </w:rPr>
        <w:t>，从拥有管辖权的犯罪发生地当地警方和调查当局获取证据经常是一个问题”</w:t>
      </w:r>
      <w:r w:rsidR="009A24EC">
        <w:rPr>
          <w:rFonts w:hint="eastAsia"/>
        </w:rPr>
        <w:t>（</w:t>
      </w:r>
      <w:r>
        <w:rPr>
          <w:rFonts w:hint="eastAsia"/>
        </w:rPr>
        <w:t>E/CN.4/2006/62，第94段</w:t>
      </w:r>
      <w:r w:rsidR="009A24EC">
        <w:rPr>
          <w:rFonts w:hint="eastAsia"/>
        </w:rPr>
        <w:t>）</w:t>
      </w:r>
      <w:r>
        <w:rPr>
          <w:rFonts w:hint="eastAsia"/>
        </w:rPr>
        <w:t>。请提供</w:t>
      </w:r>
      <w:r w:rsidR="009A24EC">
        <w:rPr>
          <w:rFonts w:hint="eastAsia"/>
        </w:rPr>
        <w:t>资料</w:t>
      </w:r>
      <w:r>
        <w:rPr>
          <w:rFonts w:hint="eastAsia"/>
        </w:rPr>
        <w:t>，说明芬兰国民在多大程度上进行儿童色情旅游，正在采取什么措施来补救这一问题，包括改变成年男性性行为的必要性。</w:t>
      </w:r>
    </w:p>
    <w:p w:rsidR="003950D0" w:rsidRDefault="003950D0" w:rsidP="00B17BD3">
      <w:pPr>
        <w:pStyle w:val="SingleTxt"/>
        <w:rPr>
          <w:rFonts w:hint="eastAsia"/>
        </w:rPr>
      </w:pP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参与政治和公共生活</w:t>
      </w:r>
    </w:p>
    <w:p w:rsidR="00B17BD3" w:rsidRDefault="00B17BD3" w:rsidP="00B17BD3">
      <w:pPr>
        <w:pStyle w:val="SingleTxt"/>
        <w:rPr>
          <w:rFonts w:hint="eastAsia"/>
        </w:rPr>
      </w:pPr>
      <w:r>
        <w:rPr>
          <w:rFonts w:hint="eastAsia"/>
        </w:rPr>
        <w:t>12.</w:t>
      </w:r>
      <w:r>
        <w:rPr>
          <w:rFonts w:hint="eastAsia"/>
        </w:rPr>
        <w:tab/>
        <w:t>两份报告均讨论了妇女在政治和公共生活中任职情况方面的进展。第六次定期报告</w:t>
      </w:r>
      <w:r w:rsidR="009A24EC">
        <w:rPr>
          <w:rFonts w:hint="eastAsia"/>
        </w:rPr>
        <w:t>（</w:t>
      </w:r>
      <w:r>
        <w:rPr>
          <w:rFonts w:hint="eastAsia"/>
        </w:rPr>
        <w:t>CEDAW/C/FIN/6，第10条</w:t>
      </w:r>
      <w:r w:rsidR="009A24EC">
        <w:rPr>
          <w:rFonts w:hint="eastAsia"/>
        </w:rPr>
        <w:t>，</w:t>
      </w:r>
      <w:r>
        <w:rPr>
          <w:rFonts w:hint="eastAsia"/>
        </w:rPr>
        <w:t>第4分节</w:t>
      </w:r>
      <w:r w:rsidR="009A24EC">
        <w:rPr>
          <w:rFonts w:hint="eastAsia"/>
        </w:rPr>
        <w:t>）</w:t>
      </w:r>
      <w:r>
        <w:rPr>
          <w:rFonts w:hint="eastAsia"/>
        </w:rPr>
        <w:t>讨论了妇女自愿参加国防建设问题。请说明妇女是否参加联合国的维持和平行动，包括在其中担任文职和</w:t>
      </w:r>
      <w:r w:rsidR="009A24EC">
        <w:rPr>
          <w:rFonts w:hint="eastAsia"/>
        </w:rPr>
        <w:t>警务</w:t>
      </w:r>
      <w:r>
        <w:rPr>
          <w:rFonts w:hint="eastAsia"/>
        </w:rPr>
        <w:t>人员的情况。</w:t>
      </w:r>
    </w:p>
    <w:p w:rsidR="00B17BD3" w:rsidRDefault="00B17BD3" w:rsidP="00B17BD3">
      <w:pPr>
        <w:pStyle w:val="SingleTxt"/>
        <w:rPr>
          <w:rFonts w:hint="eastAsia"/>
        </w:rPr>
      </w:pPr>
      <w:r>
        <w:rPr>
          <w:rFonts w:hint="eastAsia"/>
        </w:rPr>
        <w:t>13.</w:t>
      </w:r>
      <w:r>
        <w:rPr>
          <w:rFonts w:hint="eastAsia"/>
        </w:rPr>
        <w:tab/>
        <w:t>根据第五次定期报告</w:t>
      </w:r>
      <w:r w:rsidR="009A24EC">
        <w:rPr>
          <w:rFonts w:hint="eastAsia"/>
        </w:rPr>
        <w:t>（</w:t>
      </w:r>
      <w:r>
        <w:rPr>
          <w:rFonts w:hint="eastAsia"/>
        </w:rPr>
        <w:t>CEDAW/C/FIN/5，第16页</w:t>
      </w:r>
      <w:r w:rsidR="009A24EC">
        <w:rPr>
          <w:rFonts w:hint="eastAsia"/>
        </w:rPr>
        <w:t>）</w:t>
      </w:r>
      <w:r>
        <w:rPr>
          <w:rFonts w:hint="eastAsia"/>
        </w:rPr>
        <w:t>，负责研究《平等法》改革的委员会建议把40</w:t>
      </w:r>
      <w:r w:rsidR="009A24EC">
        <w:rPr>
          <w:rFonts w:hint="eastAsia"/>
        </w:rPr>
        <w:t>％</w:t>
      </w:r>
      <w:r>
        <w:rPr>
          <w:rFonts w:hint="eastAsia"/>
        </w:rPr>
        <w:t>的配额规定扩大到也适用于市政机构。请解释为什么后来修订的《男女平等法》所规定的40</w:t>
      </w:r>
      <w:r w:rsidR="009A24EC">
        <w:rPr>
          <w:rFonts w:hint="eastAsia"/>
        </w:rPr>
        <w:t>％</w:t>
      </w:r>
      <w:r>
        <w:rPr>
          <w:rFonts w:hint="eastAsia"/>
        </w:rPr>
        <w:t>的配额没有适用于市</w:t>
      </w:r>
      <w:r w:rsidR="009A24EC">
        <w:rPr>
          <w:rFonts w:hint="eastAsia"/>
        </w:rPr>
        <w:t>议</w:t>
      </w:r>
      <w:r>
        <w:rPr>
          <w:rFonts w:hint="eastAsia"/>
        </w:rPr>
        <w:t>会</w:t>
      </w:r>
      <w:r w:rsidR="009A24EC">
        <w:rPr>
          <w:rFonts w:hint="eastAsia"/>
        </w:rPr>
        <w:t>（</w:t>
      </w:r>
      <w:r>
        <w:rPr>
          <w:rFonts w:hint="eastAsia"/>
        </w:rPr>
        <w:t>见CEDAW/C/FIN/6，第52段</w:t>
      </w:r>
      <w:r w:rsidR="009A24EC">
        <w:rPr>
          <w:rFonts w:hint="eastAsia"/>
        </w:rPr>
        <w:t>）</w:t>
      </w:r>
      <w:r>
        <w:rPr>
          <w:rFonts w:hint="eastAsia"/>
        </w:rPr>
        <w:t>。</w:t>
      </w:r>
    </w:p>
    <w:p w:rsidR="00B17BD3" w:rsidRDefault="00B17BD3" w:rsidP="00B17BD3">
      <w:pPr>
        <w:pStyle w:val="SingleTxt"/>
        <w:rPr>
          <w:rFonts w:hint="eastAsia"/>
        </w:rPr>
      </w:pPr>
      <w:r>
        <w:rPr>
          <w:rFonts w:hint="eastAsia"/>
        </w:rPr>
        <w:t>14.</w:t>
      </w:r>
      <w:r>
        <w:rPr>
          <w:rFonts w:hint="eastAsia"/>
        </w:rPr>
        <w:tab/>
        <w:t>由于实现平等国家行动计划所确定的措施，在国有公司和部分国有的公司的董事会妇女人数平均增至40</w:t>
      </w:r>
      <w:r w:rsidR="009A24EC">
        <w:rPr>
          <w:rFonts w:hint="eastAsia"/>
        </w:rPr>
        <w:t>％</w:t>
      </w:r>
      <w:r>
        <w:rPr>
          <w:rFonts w:hint="eastAsia"/>
        </w:rPr>
        <w:t>。请解释该国家行动计划的相关规定是否也适用于私</w:t>
      </w:r>
      <w:r w:rsidR="009A24EC">
        <w:rPr>
          <w:rFonts w:hint="eastAsia"/>
        </w:rPr>
        <w:t>营</w:t>
      </w:r>
      <w:r>
        <w:rPr>
          <w:rFonts w:hint="eastAsia"/>
        </w:rPr>
        <w:t>公司董事会妇女数目，如果不适用，是否在考虑采取任何计划将类似规定扩大至上市公司。</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就业和</w:t>
      </w:r>
      <w:r w:rsidR="009A24EC" w:rsidRPr="003950D0">
        <w:rPr>
          <w:rFonts w:ascii="SimHei" w:eastAsia="SimHei" w:hint="eastAsia"/>
          <w:color w:val="FF0000"/>
        </w:rPr>
        <w:t>兼顾</w:t>
      </w:r>
      <w:r w:rsidRPr="003950D0">
        <w:rPr>
          <w:rFonts w:ascii="SimHei" w:eastAsia="SimHei" w:hint="eastAsia"/>
          <w:color w:val="FF0000"/>
        </w:rPr>
        <w:t>工作与家庭生活</w:t>
      </w:r>
    </w:p>
    <w:p w:rsidR="00B17BD3" w:rsidRDefault="00B17BD3" w:rsidP="00B17BD3">
      <w:pPr>
        <w:pStyle w:val="SingleTxt"/>
        <w:rPr>
          <w:rFonts w:hint="eastAsia"/>
        </w:rPr>
      </w:pPr>
      <w:r>
        <w:rPr>
          <w:rFonts w:hint="eastAsia"/>
        </w:rPr>
        <w:t>15.</w:t>
      </w:r>
      <w:r>
        <w:rPr>
          <w:rFonts w:hint="eastAsia"/>
        </w:rPr>
        <w:tab/>
        <w:t>根据芬兰第五次定期报告，大多数工作妇女和男子认为工作场所不鼓励男子充分使用育儿假</w:t>
      </w:r>
      <w:r w:rsidR="009A24EC">
        <w:rPr>
          <w:rFonts w:hint="eastAsia"/>
        </w:rPr>
        <w:t>（</w:t>
      </w:r>
      <w:r>
        <w:rPr>
          <w:rFonts w:hint="eastAsia"/>
        </w:rPr>
        <w:t>CEDAW/C/FIN/5，第15页</w:t>
      </w:r>
      <w:r w:rsidR="009A24EC">
        <w:rPr>
          <w:rFonts w:hint="eastAsia"/>
        </w:rPr>
        <w:t>）</w:t>
      </w:r>
      <w:r>
        <w:rPr>
          <w:rFonts w:hint="eastAsia"/>
        </w:rPr>
        <w:t>，只有大约2</w:t>
      </w:r>
      <w:r w:rsidR="009A24EC">
        <w:rPr>
          <w:rFonts w:hint="eastAsia"/>
        </w:rPr>
        <w:t>％</w:t>
      </w:r>
      <w:r>
        <w:rPr>
          <w:rFonts w:hint="eastAsia"/>
        </w:rPr>
        <w:t>的父亲使用育儿假</w:t>
      </w:r>
      <w:r w:rsidR="009A24EC">
        <w:rPr>
          <w:rFonts w:hint="eastAsia"/>
        </w:rPr>
        <w:t>（</w:t>
      </w:r>
      <w:r>
        <w:rPr>
          <w:rFonts w:hint="eastAsia"/>
        </w:rPr>
        <w:t>同上，第3</w:t>
      </w:r>
      <w:r w:rsidR="00DD786F">
        <w:rPr>
          <w:rFonts w:hint="eastAsia"/>
        </w:rPr>
        <w:t>5</w:t>
      </w:r>
      <w:r>
        <w:rPr>
          <w:rFonts w:hint="eastAsia"/>
        </w:rPr>
        <w:t>页</w:t>
      </w:r>
      <w:r w:rsidR="009A24EC">
        <w:rPr>
          <w:rFonts w:hint="eastAsia"/>
        </w:rPr>
        <w:t>）</w:t>
      </w:r>
      <w:r>
        <w:rPr>
          <w:rFonts w:hint="eastAsia"/>
        </w:rPr>
        <w:t>。迄今为止，为促进使用育儿假而采取的如2003生效的家庭假一揽子方案</w:t>
      </w:r>
      <w:r w:rsidR="009A24EC">
        <w:rPr>
          <w:rFonts w:hint="eastAsia"/>
        </w:rPr>
        <w:t>（</w:t>
      </w:r>
      <w:r>
        <w:rPr>
          <w:rFonts w:hint="eastAsia"/>
        </w:rPr>
        <w:t>HE/147/2002</w:t>
      </w:r>
      <w:r w:rsidR="009A24EC">
        <w:rPr>
          <w:rFonts w:hint="eastAsia"/>
        </w:rPr>
        <w:t>）</w:t>
      </w:r>
      <w:r>
        <w:rPr>
          <w:rFonts w:hint="eastAsia"/>
        </w:rPr>
        <w:t>等措施、运动和</w:t>
      </w:r>
      <w:r w:rsidR="009A24EC">
        <w:rPr>
          <w:rFonts w:hint="eastAsia"/>
        </w:rPr>
        <w:t>宣传</w:t>
      </w:r>
      <w:r>
        <w:rPr>
          <w:rFonts w:hint="eastAsia"/>
        </w:rPr>
        <w:t>活动取得了什么成果？请提供有关社会保险机构进行的研究的成果，特别是自2003年以来父亲使用育儿假的趋势的</w:t>
      </w:r>
      <w:r w:rsidR="009A24EC">
        <w:rPr>
          <w:rFonts w:hint="eastAsia"/>
        </w:rPr>
        <w:t>资料</w:t>
      </w:r>
      <w:r>
        <w:rPr>
          <w:rFonts w:hint="eastAsia"/>
        </w:rPr>
        <w:t>。</w:t>
      </w:r>
    </w:p>
    <w:p w:rsidR="00B17BD3" w:rsidRDefault="00B17BD3" w:rsidP="00B17BD3">
      <w:pPr>
        <w:pStyle w:val="SingleTxt"/>
        <w:rPr>
          <w:rFonts w:hint="eastAsia"/>
        </w:rPr>
      </w:pPr>
      <w:r>
        <w:rPr>
          <w:rFonts w:hint="eastAsia"/>
        </w:rPr>
        <w:t>16.</w:t>
      </w:r>
      <w:r>
        <w:rPr>
          <w:rFonts w:hint="eastAsia"/>
        </w:rPr>
        <w:tab/>
        <w:t>该报告指出，定期雇用合同很常见，大多数此类合同仍为妇女持有</w:t>
      </w:r>
      <w:r w:rsidR="0088072F">
        <w:rPr>
          <w:rFonts w:hint="eastAsia"/>
        </w:rPr>
        <w:t>（</w:t>
      </w:r>
      <w:r>
        <w:rPr>
          <w:rFonts w:hint="eastAsia"/>
        </w:rPr>
        <w:t>CEDAW/C/FIN/6，第162段</w:t>
      </w:r>
      <w:r w:rsidR="0088072F">
        <w:rPr>
          <w:rFonts w:hint="eastAsia"/>
        </w:rPr>
        <w:t>）</w:t>
      </w:r>
      <w:r>
        <w:rPr>
          <w:rFonts w:hint="eastAsia"/>
        </w:rPr>
        <w:t>。根据该报告</w:t>
      </w:r>
      <w:r w:rsidR="0088072F">
        <w:rPr>
          <w:rFonts w:hint="eastAsia"/>
        </w:rPr>
        <w:t>（</w:t>
      </w:r>
      <w:r>
        <w:rPr>
          <w:rFonts w:hint="eastAsia"/>
        </w:rPr>
        <w:t>同上，第169段)，在一般情况下，当雇员宣称自己怀孕时，定期雇用合同不会被延长，尽管《平等法》（15.4.2005/232）禁止以怀孕和家庭</w:t>
      </w:r>
      <w:r w:rsidR="007848CA">
        <w:rPr>
          <w:rFonts w:hint="eastAsia"/>
        </w:rPr>
        <w:t>责任</w:t>
      </w:r>
      <w:r>
        <w:rPr>
          <w:rFonts w:hint="eastAsia"/>
        </w:rPr>
        <w:t>为由的歧视。2005年，监察员向劳动部提出建议，应</w:t>
      </w:r>
      <w:r w:rsidR="007848CA">
        <w:rPr>
          <w:rFonts w:hint="eastAsia"/>
        </w:rPr>
        <w:t>修正</w:t>
      </w:r>
      <w:r>
        <w:rPr>
          <w:rFonts w:hint="eastAsia"/>
        </w:rPr>
        <w:t>《雇用合同法》，以明确禁止因怀孕或休家事假而终止定期雇用关系和对雇用期限的限制</w:t>
      </w:r>
      <w:r w:rsidR="007848CA">
        <w:rPr>
          <w:rFonts w:hint="eastAsia"/>
        </w:rPr>
        <w:t>（</w:t>
      </w:r>
      <w:r>
        <w:rPr>
          <w:rFonts w:hint="eastAsia"/>
        </w:rPr>
        <w:t>CEDAW/C/FIN/6，第172段</w:t>
      </w:r>
      <w:r w:rsidR="007848CA">
        <w:rPr>
          <w:rFonts w:hint="eastAsia"/>
        </w:rPr>
        <w:t>）</w:t>
      </w:r>
      <w:r>
        <w:rPr>
          <w:rFonts w:hint="eastAsia"/>
        </w:rPr>
        <w:t>。已采取什么措施来增加雇主对《平等法》规定的禁止歧视的了解，已采取什么步骤来回应平等问题监察员的建议？</w:t>
      </w:r>
    </w:p>
    <w:p w:rsidR="00B17BD3" w:rsidRDefault="00B17BD3" w:rsidP="00B17BD3">
      <w:pPr>
        <w:pStyle w:val="SingleTxt"/>
        <w:rPr>
          <w:rFonts w:hint="eastAsia"/>
        </w:rPr>
      </w:pPr>
      <w:r>
        <w:rPr>
          <w:rFonts w:hint="eastAsia"/>
        </w:rPr>
        <w:t>17.</w:t>
      </w:r>
      <w:r>
        <w:rPr>
          <w:rFonts w:hint="eastAsia"/>
        </w:rPr>
        <w:tab/>
        <w:t>根据第六次定期报告，</w:t>
      </w:r>
      <w:r w:rsidR="007848CA">
        <w:rPr>
          <w:rFonts w:hint="eastAsia"/>
        </w:rPr>
        <w:t>经</w:t>
      </w:r>
      <w:r>
        <w:rPr>
          <w:rFonts w:hint="eastAsia"/>
        </w:rPr>
        <w:t>修正的《平等法》规定，雇工超过30人的雇主必须每年制订平等计划</w:t>
      </w:r>
      <w:r w:rsidR="007848CA">
        <w:rPr>
          <w:rFonts w:hint="eastAsia"/>
        </w:rPr>
        <w:t>（</w:t>
      </w:r>
      <w:r>
        <w:rPr>
          <w:rFonts w:hint="eastAsia"/>
        </w:rPr>
        <w:t>CEDAW/C/FIN/6，第9、10和156段</w:t>
      </w:r>
      <w:r w:rsidR="007848CA">
        <w:rPr>
          <w:rFonts w:hint="eastAsia"/>
        </w:rPr>
        <w:t>）</w:t>
      </w:r>
      <w:r>
        <w:rPr>
          <w:rFonts w:hint="eastAsia"/>
        </w:rPr>
        <w:t>。属于这一类别的雇主中有多大比例的人已经根据该法提交有关计划？请详细说明这一措施的执行情况以及在从事同等要求的工作享有同等报酬领域所取得的初步成果。</w:t>
      </w:r>
    </w:p>
    <w:p w:rsidR="00B17BD3" w:rsidRDefault="00B17BD3" w:rsidP="00B17BD3">
      <w:pPr>
        <w:pStyle w:val="SingleTxt"/>
        <w:rPr>
          <w:rFonts w:hint="eastAsia"/>
        </w:rPr>
      </w:pPr>
      <w:r>
        <w:rPr>
          <w:rFonts w:hint="eastAsia"/>
        </w:rPr>
        <w:t>18.</w:t>
      </w:r>
      <w:r>
        <w:rPr>
          <w:rFonts w:hint="eastAsia"/>
        </w:rPr>
        <w:tab/>
        <w:t>请说明是否正在采取任何措施增加妇女获得关键管理职务的机会，以及此类措施的影响。</w:t>
      </w:r>
    </w:p>
    <w:p w:rsidR="00B17BD3" w:rsidRDefault="00B17BD3" w:rsidP="00B17BD3">
      <w:pPr>
        <w:pStyle w:val="SingleTxt"/>
        <w:rPr>
          <w:rFonts w:hint="eastAsia"/>
        </w:rPr>
      </w:pPr>
      <w:r>
        <w:rPr>
          <w:rFonts w:hint="eastAsia"/>
        </w:rPr>
        <w:t>19.</w:t>
      </w:r>
      <w:r>
        <w:rPr>
          <w:rFonts w:hint="eastAsia"/>
        </w:rPr>
        <w:tab/>
        <w:t>根据该报告</w:t>
      </w:r>
      <w:r w:rsidR="007848CA">
        <w:rPr>
          <w:rFonts w:hint="eastAsia"/>
        </w:rPr>
        <w:t>（</w:t>
      </w:r>
      <w:r>
        <w:rPr>
          <w:rFonts w:hint="eastAsia"/>
        </w:rPr>
        <w:t>CEDAW/C/FIN/6，第152段</w:t>
      </w:r>
      <w:r w:rsidR="007848CA">
        <w:rPr>
          <w:rFonts w:hint="eastAsia"/>
        </w:rPr>
        <w:t>）</w:t>
      </w:r>
      <w:r>
        <w:rPr>
          <w:rFonts w:hint="eastAsia"/>
        </w:rPr>
        <w:t>，妇女“在劳动力市场所有行业的收入仍比男性约少20</w:t>
      </w:r>
      <w:r w:rsidR="009A24EC">
        <w:rPr>
          <w:rFonts w:hint="eastAsia"/>
        </w:rPr>
        <w:t>％</w:t>
      </w:r>
      <w:r>
        <w:rPr>
          <w:rFonts w:hint="eastAsia"/>
        </w:rPr>
        <w:t>”。此外，在平等问题监察员收到的所有</w:t>
      </w:r>
      <w:r w:rsidR="007848CA">
        <w:rPr>
          <w:rFonts w:hint="eastAsia"/>
        </w:rPr>
        <w:t>个</w:t>
      </w:r>
      <w:r>
        <w:rPr>
          <w:rFonts w:hint="eastAsia"/>
        </w:rPr>
        <w:t>案中10.4</w:t>
      </w:r>
      <w:r w:rsidR="009A24EC">
        <w:rPr>
          <w:rFonts w:hint="eastAsia"/>
        </w:rPr>
        <w:t>％</w:t>
      </w:r>
      <w:r>
        <w:rPr>
          <w:rFonts w:hint="eastAsia"/>
        </w:rPr>
        <w:t>涉</w:t>
      </w:r>
      <w:r w:rsidR="007848CA">
        <w:rPr>
          <w:rFonts w:hint="eastAsia"/>
        </w:rPr>
        <w:t>及</w:t>
      </w:r>
      <w:r>
        <w:rPr>
          <w:rFonts w:hint="eastAsia"/>
        </w:rPr>
        <w:t>工资歧视</w:t>
      </w:r>
      <w:r w:rsidR="007848CA">
        <w:rPr>
          <w:rFonts w:hint="eastAsia"/>
        </w:rPr>
        <w:t>（</w:t>
      </w:r>
      <w:r>
        <w:rPr>
          <w:rFonts w:hint="eastAsia"/>
        </w:rPr>
        <w:t>同上，第155段</w:t>
      </w:r>
      <w:r w:rsidR="007848CA">
        <w:rPr>
          <w:rFonts w:hint="eastAsia"/>
        </w:rPr>
        <w:t>）</w:t>
      </w:r>
      <w:r>
        <w:rPr>
          <w:rFonts w:hint="eastAsia"/>
        </w:rPr>
        <w:t>。缔约国预期将如何实现到2015年将男女工资差减少5</w:t>
      </w:r>
      <w:r w:rsidR="009A24EC">
        <w:rPr>
          <w:rFonts w:hint="eastAsia"/>
        </w:rPr>
        <w:t>％</w:t>
      </w:r>
      <w:r>
        <w:rPr>
          <w:rFonts w:hint="eastAsia"/>
        </w:rPr>
        <w:t>的目标？</w:t>
      </w:r>
    </w:p>
    <w:p w:rsidR="00B17BD3" w:rsidRDefault="00B17BD3" w:rsidP="00B17BD3">
      <w:pPr>
        <w:pStyle w:val="SingleTxt"/>
        <w:rPr>
          <w:rFonts w:hint="eastAsia"/>
        </w:rPr>
      </w:pPr>
      <w:r>
        <w:rPr>
          <w:rFonts w:hint="eastAsia"/>
        </w:rPr>
        <w:t>20.</w:t>
      </w:r>
      <w:r w:rsidR="007848CA">
        <w:rPr>
          <w:rFonts w:hint="eastAsia"/>
        </w:rPr>
        <w:tab/>
      </w:r>
      <w:r>
        <w:rPr>
          <w:rFonts w:hint="eastAsia"/>
        </w:rPr>
        <w:t>委员会在以前的结论意见中对工作</w:t>
      </w:r>
      <w:r w:rsidR="007848CA">
        <w:rPr>
          <w:rFonts w:hint="eastAsia"/>
        </w:rPr>
        <w:t>场所内</w:t>
      </w:r>
      <w:r>
        <w:rPr>
          <w:rFonts w:hint="eastAsia"/>
        </w:rPr>
        <w:t>的性骚扰频繁发生感到关切。</w:t>
      </w:r>
      <w:r w:rsidR="007848CA" w:rsidRPr="003950D0">
        <w:rPr>
          <w:rStyle w:val="FootnoteReference"/>
        </w:rPr>
        <w:footnoteReference w:id="2"/>
      </w:r>
      <w:r w:rsidR="007848CA">
        <w:t xml:space="preserve"> </w:t>
      </w:r>
      <w:r>
        <w:rPr>
          <w:rFonts w:hint="eastAsia"/>
        </w:rPr>
        <w:t>根据当前的报告</w:t>
      </w:r>
      <w:r w:rsidR="007848CA">
        <w:rPr>
          <w:rFonts w:hint="eastAsia"/>
        </w:rPr>
        <w:t>（</w:t>
      </w:r>
      <w:r>
        <w:rPr>
          <w:rFonts w:hint="eastAsia"/>
        </w:rPr>
        <w:t>CEDAW/C/FIN/6，第47段</w:t>
      </w:r>
      <w:r w:rsidR="007848CA">
        <w:rPr>
          <w:rFonts w:hint="eastAsia"/>
        </w:rPr>
        <w:t>）</w:t>
      </w:r>
      <w:r>
        <w:rPr>
          <w:rFonts w:hint="eastAsia"/>
        </w:rPr>
        <w:t>，据芬兰统计局出版的《性别晴雨表》，“每两名年轻女性中就有一名报告说在前两年遭受过男子的性骚扰”。请说明现在有哪些措施来保护女性工作人员不受性骚扰，包括用来接</w:t>
      </w:r>
      <w:r w:rsidR="007848CA">
        <w:rPr>
          <w:rFonts w:hint="eastAsia"/>
        </w:rPr>
        <w:t>收</w:t>
      </w:r>
      <w:r>
        <w:rPr>
          <w:rFonts w:hint="eastAsia"/>
        </w:rPr>
        <w:t>和调查受害人申诉的具体立法和有效机制。</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教育与定型观念</w:t>
      </w:r>
    </w:p>
    <w:p w:rsidR="00B17BD3" w:rsidRDefault="00B17BD3" w:rsidP="00B17BD3">
      <w:pPr>
        <w:pStyle w:val="SingleTxt"/>
        <w:rPr>
          <w:rFonts w:hint="eastAsia"/>
        </w:rPr>
      </w:pPr>
      <w:r>
        <w:rPr>
          <w:rFonts w:hint="eastAsia"/>
        </w:rPr>
        <w:t>21.</w:t>
      </w:r>
      <w:r>
        <w:rPr>
          <w:rFonts w:hint="eastAsia"/>
        </w:rPr>
        <w:tab/>
        <w:t>芬兰广告业</w:t>
      </w:r>
      <w:r w:rsidR="007848CA">
        <w:rPr>
          <w:rFonts w:hint="eastAsia"/>
        </w:rPr>
        <w:t>道德</w:t>
      </w:r>
      <w:r>
        <w:rPr>
          <w:rFonts w:hint="eastAsia"/>
        </w:rPr>
        <w:t>理事会通过了平等原则，消费者监察员处理对“歧视性营销”的投诉，并可以对有损于平等的广告宣传进行干预</w:t>
      </w:r>
      <w:r w:rsidR="007848CA">
        <w:rPr>
          <w:rFonts w:hint="eastAsia"/>
        </w:rPr>
        <w:t>（</w:t>
      </w:r>
      <w:r>
        <w:rPr>
          <w:rFonts w:hint="eastAsia"/>
        </w:rPr>
        <w:t>CEDAW/C/FIN/5，第32页</w:t>
      </w:r>
      <w:r w:rsidR="007848CA">
        <w:rPr>
          <w:rFonts w:hint="eastAsia"/>
        </w:rPr>
        <w:t>）</w:t>
      </w:r>
      <w:r>
        <w:rPr>
          <w:rFonts w:hint="eastAsia"/>
        </w:rPr>
        <w:t>。芬兰妇女联合行动协会联盟（NYTKIS）认为媒体自我管制不</w:t>
      </w:r>
      <w:r w:rsidR="007848CA">
        <w:rPr>
          <w:rFonts w:hint="eastAsia"/>
        </w:rPr>
        <w:t>足</w:t>
      </w:r>
      <w:r>
        <w:rPr>
          <w:rFonts w:hint="eastAsia"/>
        </w:rPr>
        <w:t>，“舆论对商业性行为已变得更加宽容，性别歧视是许多媒体的内容的一部分”</w:t>
      </w:r>
      <w:r w:rsidR="007848CA">
        <w:rPr>
          <w:rFonts w:hint="eastAsia"/>
        </w:rPr>
        <w:t>（</w:t>
      </w:r>
      <w:r>
        <w:rPr>
          <w:rFonts w:hint="eastAsia"/>
        </w:rPr>
        <w:t>CEDAW/C/FIN/6，第98段</w:t>
      </w:r>
      <w:r w:rsidR="007848CA">
        <w:rPr>
          <w:rFonts w:hint="eastAsia"/>
        </w:rPr>
        <w:t>）</w:t>
      </w:r>
      <w:r>
        <w:rPr>
          <w:rFonts w:hint="eastAsia"/>
        </w:rPr>
        <w:t>。由于《男女平等法》不适用于商业广告，有什么行为规则和守则以及有什么机制来监测和管制媒体，以实现消除性别陈规定型观念的目标？</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健康</w:t>
      </w:r>
    </w:p>
    <w:p w:rsidR="00B17BD3" w:rsidRDefault="00B17BD3" w:rsidP="00B17BD3">
      <w:pPr>
        <w:pStyle w:val="SingleTxt"/>
        <w:rPr>
          <w:rFonts w:hint="eastAsia"/>
        </w:rPr>
      </w:pPr>
      <w:r>
        <w:rPr>
          <w:rFonts w:hint="eastAsia"/>
        </w:rPr>
        <w:t>22.</w:t>
      </w:r>
      <w:r>
        <w:rPr>
          <w:rFonts w:hint="eastAsia"/>
        </w:rPr>
        <w:tab/>
        <w:t>儿童权利委员会在其2005年10月的结论意见中对</w:t>
      </w:r>
      <w:r w:rsidR="007848CA">
        <w:rPr>
          <w:rFonts w:hint="eastAsia"/>
        </w:rPr>
        <w:t>青少年</w:t>
      </w:r>
      <w:r>
        <w:rPr>
          <w:rFonts w:hint="eastAsia"/>
        </w:rPr>
        <w:t>的高自杀率表示关切</w:t>
      </w:r>
      <w:r w:rsidR="007848CA">
        <w:rPr>
          <w:rFonts w:hint="eastAsia"/>
        </w:rPr>
        <w:t>（</w:t>
      </w:r>
      <w:r>
        <w:rPr>
          <w:rFonts w:hint="eastAsia"/>
        </w:rPr>
        <w:t>CRC/C/15/Add.272，第36段</w:t>
      </w:r>
      <w:r w:rsidR="007848CA">
        <w:rPr>
          <w:rFonts w:hint="eastAsia"/>
        </w:rPr>
        <w:t>）</w:t>
      </w:r>
      <w:r>
        <w:rPr>
          <w:rFonts w:hint="eastAsia"/>
        </w:rPr>
        <w:t>。在当前的报告中，没有提供有关少年自杀率的信息。也没有列入有关心理服务的</w:t>
      </w:r>
      <w:r w:rsidR="00DD786F">
        <w:rPr>
          <w:rFonts w:hint="eastAsia"/>
        </w:rPr>
        <w:t>信息</w:t>
      </w:r>
      <w:r>
        <w:rPr>
          <w:rFonts w:hint="eastAsia"/>
        </w:rPr>
        <w:t>。请提供自2001年以来按性别分列的有关自杀率趋势的统计</w:t>
      </w:r>
      <w:r w:rsidR="007848CA">
        <w:rPr>
          <w:rFonts w:hint="eastAsia"/>
        </w:rPr>
        <w:t>，并提供资料，说明</w:t>
      </w:r>
      <w:r>
        <w:rPr>
          <w:rFonts w:hint="eastAsia"/>
        </w:rPr>
        <w:t>正在采取什么措施来减少这方面的自杀率和增加获得信息和心理服务</w:t>
      </w:r>
      <w:r w:rsidR="007848CA">
        <w:rPr>
          <w:rFonts w:hint="eastAsia"/>
        </w:rPr>
        <w:t>的</w:t>
      </w:r>
      <w:r>
        <w:rPr>
          <w:rFonts w:hint="eastAsia"/>
        </w:rPr>
        <w:t>机会。</w:t>
      </w:r>
    </w:p>
    <w:p w:rsidR="00B17BD3" w:rsidRDefault="00B17BD3" w:rsidP="00B17BD3">
      <w:pPr>
        <w:pStyle w:val="SingleTxt"/>
        <w:rPr>
          <w:rFonts w:hint="eastAsia"/>
        </w:rPr>
      </w:pPr>
      <w:r>
        <w:rPr>
          <w:rFonts w:hint="eastAsia"/>
        </w:rPr>
        <w:t>23.</w:t>
      </w:r>
      <w:r>
        <w:rPr>
          <w:rFonts w:hint="eastAsia"/>
        </w:rPr>
        <w:tab/>
        <w:t>根据第五次定期报告</w:t>
      </w:r>
      <w:r w:rsidR="007848CA">
        <w:rPr>
          <w:rFonts w:hint="eastAsia"/>
        </w:rPr>
        <w:t>（</w:t>
      </w:r>
      <w:r>
        <w:rPr>
          <w:rFonts w:hint="eastAsia"/>
        </w:rPr>
        <w:t>CEDAW/C/FIN/5，第2</w:t>
      </w:r>
      <w:r w:rsidR="00DD786F">
        <w:rPr>
          <w:rFonts w:hint="eastAsia"/>
        </w:rPr>
        <w:t>9</w:t>
      </w:r>
      <w:r>
        <w:rPr>
          <w:rFonts w:hint="eastAsia"/>
        </w:rPr>
        <w:t>页</w:t>
      </w:r>
      <w:r w:rsidR="007848CA">
        <w:rPr>
          <w:rFonts w:hint="eastAsia"/>
        </w:rPr>
        <w:t>）</w:t>
      </w:r>
      <w:r>
        <w:rPr>
          <w:rFonts w:hint="eastAsia"/>
        </w:rPr>
        <w:t>，从萨米家园到一个医院</w:t>
      </w:r>
      <w:r w:rsidR="007848CA">
        <w:rPr>
          <w:rFonts w:hint="eastAsia"/>
        </w:rPr>
        <w:t>产科病房</w:t>
      </w:r>
      <w:r>
        <w:rPr>
          <w:rFonts w:hint="eastAsia"/>
        </w:rPr>
        <w:t>也许有300至500公里之遥。请介绍增加贵国最偏远地区的社区获得此类设施的机会的任何计划。</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妇女特别群体的情况</w:t>
      </w:r>
    </w:p>
    <w:p w:rsidR="007848CA" w:rsidRDefault="00B17BD3" w:rsidP="00B17BD3">
      <w:pPr>
        <w:pStyle w:val="SingleTxt"/>
        <w:rPr>
          <w:rFonts w:hint="eastAsia"/>
        </w:rPr>
      </w:pPr>
      <w:r>
        <w:rPr>
          <w:rFonts w:hint="eastAsia"/>
        </w:rPr>
        <w:t>24.</w:t>
      </w:r>
      <w:r>
        <w:rPr>
          <w:rFonts w:hint="eastAsia"/>
        </w:rPr>
        <w:tab/>
        <w:t>经济、社会和文化权利委员会表示感到关切的是，“穿传统服装的罗姆妇女特别容易遭到此类歧视”</w:t>
      </w:r>
      <w:r w:rsidR="007848CA">
        <w:rPr>
          <w:rFonts w:hint="eastAsia"/>
        </w:rPr>
        <w:t>（</w:t>
      </w:r>
      <w:r>
        <w:rPr>
          <w:rFonts w:hint="eastAsia"/>
        </w:rPr>
        <w:t>E/C.12/CO/FIN/5，第13段</w:t>
      </w:r>
      <w:r w:rsidR="007848CA">
        <w:rPr>
          <w:rFonts w:hint="eastAsia"/>
        </w:rPr>
        <w:t>）</w:t>
      </w:r>
      <w:r>
        <w:rPr>
          <w:rFonts w:hint="eastAsia"/>
        </w:rPr>
        <w:t>。当前的报告也承认，妇女在劳动力市场及获得私营部门的服务方面仍然受到歧视</w:t>
      </w:r>
      <w:r w:rsidR="007848CA">
        <w:rPr>
          <w:rFonts w:hint="eastAsia"/>
        </w:rPr>
        <w:t>（</w:t>
      </w:r>
      <w:r>
        <w:rPr>
          <w:rFonts w:hint="eastAsia"/>
        </w:rPr>
        <w:t>CEDAW/C/FIN/6，第16段</w:t>
      </w:r>
      <w:r w:rsidR="007848CA">
        <w:rPr>
          <w:rFonts w:hint="eastAsia"/>
        </w:rPr>
        <w:t>）</w:t>
      </w:r>
      <w:r>
        <w:rPr>
          <w:rFonts w:hint="eastAsia"/>
        </w:rPr>
        <w:t>。请提供</w:t>
      </w:r>
      <w:r w:rsidR="007848CA">
        <w:rPr>
          <w:rFonts w:hint="eastAsia"/>
        </w:rPr>
        <w:t>资料，说明</w:t>
      </w:r>
      <w:r>
        <w:rPr>
          <w:rFonts w:hint="eastAsia"/>
        </w:rPr>
        <w:t>劳动部</w:t>
      </w:r>
      <w:r w:rsidR="007848CA">
        <w:rPr>
          <w:rFonts w:hint="eastAsia"/>
        </w:rPr>
        <w:t>关于</w:t>
      </w:r>
      <w:r>
        <w:rPr>
          <w:rFonts w:hint="eastAsia"/>
        </w:rPr>
        <w:t>罗姆人就业状况的研究报告对</w:t>
      </w:r>
      <w:r w:rsidR="007848CA">
        <w:rPr>
          <w:rFonts w:hint="eastAsia"/>
        </w:rPr>
        <w:t>采取</w:t>
      </w:r>
      <w:r>
        <w:rPr>
          <w:rFonts w:hint="eastAsia"/>
        </w:rPr>
        <w:t>新政策和其他措施的影响。</w:t>
      </w:r>
    </w:p>
    <w:p w:rsidR="00B17BD3" w:rsidRDefault="00B17BD3" w:rsidP="00B17BD3">
      <w:pPr>
        <w:pStyle w:val="SingleTxt"/>
        <w:rPr>
          <w:rFonts w:hint="eastAsia"/>
        </w:rPr>
      </w:pPr>
      <w:r>
        <w:rPr>
          <w:rFonts w:hint="eastAsia"/>
        </w:rPr>
        <w:t>25.</w:t>
      </w:r>
      <w:r>
        <w:rPr>
          <w:rFonts w:hint="eastAsia"/>
        </w:rPr>
        <w:tab/>
        <w:t>该报告表示，2005年少数群体权利监察员办公室收到</w:t>
      </w:r>
      <w:r w:rsidR="007848CA">
        <w:rPr>
          <w:rFonts w:hint="eastAsia"/>
        </w:rPr>
        <w:t>70个</w:t>
      </w:r>
      <w:r>
        <w:rPr>
          <w:rFonts w:hint="eastAsia"/>
        </w:rPr>
        <w:t>有关罗姆妇女住房问题</w:t>
      </w:r>
      <w:r w:rsidR="007848CA">
        <w:rPr>
          <w:rFonts w:hint="eastAsia"/>
        </w:rPr>
        <w:t>的</w:t>
      </w:r>
      <w:r>
        <w:rPr>
          <w:rFonts w:hint="eastAsia"/>
        </w:rPr>
        <w:t>个案，其中经常涉及单身母亲及其子女无家可归或遭驱逐问题。该报告注意到罗姆妇女的境况</w:t>
      </w:r>
      <w:r w:rsidR="007848CA">
        <w:rPr>
          <w:rFonts w:hint="eastAsia"/>
        </w:rPr>
        <w:t>（</w:t>
      </w:r>
      <w:r>
        <w:rPr>
          <w:rFonts w:hint="eastAsia"/>
        </w:rPr>
        <w:t>如住房和生活条件的稳定情况</w:t>
      </w:r>
      <w:r w:rsidR="007848CA">
        <w:rPr>
          <w:rFonts w:hint="eastAsia"/>
        </w:rPr>
        <w:t>）</w:t>
      </w:r>
      <w:r>
        <w:rPr>
          <w:rFonts w:hint="eastAsia"/>
        </w:rPr>
        <w:t>与罗姆儿童上学之间的联系</w:t>
      </w:r>
      <w:r w:rsidR="007848CA">
        <w:rPr>
          <w:rFonts w:hint="eastAsia"/>
        </w:rPr>
        <w:t>（</w:t>
      </w:r>
      <w:r>
        <w:rPr>
          <w:rFonts w:hint="eastAsia"/>
        </w:rPr>
        <w:t>CEDAW/C/FIN/6，第17段</w:t>
      </w:r>
      <w:r w:rsidR="007848CA">
        <w:rPr>
          <w:rFonts w:hint="eastAsia"/>
        </w:rPr>
        <w:t>）</w:t>
      </w:r>
      <w:r>
        <w:rPr>
          <w:rFonts w:hint="eastAsia"/>
        </w:rPr>
        <w:t>。监察员</w:t>
      </w:r>
      <w:r w:rsidR="003950D0">
        <w:rPr>
          <w:rFonts w:hint="eastAsia"/>
        </w:rPr>
        <w:t>有没有对这些申诉进行调查</w:t>
      </w:r>
      <w:r>
        <w:rPr>
          <w:rFonts w:hint="eastAsia"/>
        </w:rPr>
        <w:t>，</w:t>
      </w:r>
      <w:r w:rsidR="003950D0">
        <w:rPr>
          <w:rFonts w:hint="eastAsia"/>
        </w:rPr>
        <w:t>结果</w:t>
      </w:r>
      <w:r>
        <w:rPr>
          <w:rFonts w:hint="eastAsia"/>
        </w:rPr>
        <w:t>如何？缔约国正在采取哪些努力来改进罗姆妇女的住房状况，</w:t>
      </w:r>
      <w:r w:rsidR="003950D0">
        <w:rPr>
          <w:rFonts w:hint="eastAsia"/>
        </w:rPr>
        <w:t>使</w:t>
      </w:r>
      <w:r>
        <w:rPr>
          <w:rFonts w:hint="eastAsia"/>
        </w:rPr>
        <w:t>有关住房的问题不会妨碍罗姆儿童上学？</w:t>
      </w:r>
    </w:p>
    <w:p w:rsidR="00B17BD3" w:rsidRDefault="00B17BD3" w:rsidP="00B17BD3">
      <w:pPr>
        <w:pStyle w:val="SingleTxt"/>
        <w:rPr>
          <w:rFonts w:hint="eastAsia"/>
        </w:rPr>
      </w:pPr>
      <w:r>
        <w:rPr>
          <w:rFonts w:hint="eastAsia"/>
        </w:rPr>
        <w:t>26.</w:t>
      </w:r>
      <w:r>
        <w:rPr>
          <w:rFonts w:hint="eastAsia"/>
        </w:rPr>
        <w:tab/>
        <w:t>根据该报告</w:t>
      </w:r>
      <w:r w:rsidR="003950D0">
        <w:rPr>
          <w:rFonts w:hint="eastAsia"/>
        </w:rPr>
        <w:t>（</w:t>
      </w:r>
      <w:r>
        <w:rPr>
          <w:rFonts w:hint="eastAsia"/>
        </w:rPr>
        <w:t>CEDAW/C/FIN/6，第176段</w:t>
      </w:r>
      <w:r w:rsidR="003950D0">
        <w:rPr>
          <w:rFonts w:hint="eastAsia"/>
        </w:rPr>
        <w:t>）</w:t>
      </w:r>
      <w:r>
        <w:rPr>
          <w:rFonts w:hint="eastAsia"/>
        </w:rPr>
        <w:t>，移民妇女的失业率比移民男子高10个百分点，比一般人的失业率要高得多。已经采取什么</w:t>
      </w:r>
      <w:r w:rsidR="003950D0">
        <w:rPr>
          <w:rFonts w:hint="eastAsia"/>
        </w:rPr>
        <w:t>定向</w:t>
      </w:r>
      <w:r>
        <w:rPr>
          <w:rFonts w:hint="eastAsia"/>
        </w:rPr>
        <w:t>措施来创造和改善移民妇女的经济机</w:t>
      </w:r>
      <w:r w:rsidR="003950D0">
        <w:rPr>
          <w:rFonts w:hint="eastAsia"/>
        </w:rPr>
        <w:t>会</w:t>
      </w:r>
      <w:r>
        <w:rPr>
          <w:rFonts w:hint="eastAsia"/>
        </w:rPr>
        <w:t>，这些措施有什么影响？除了语言课之外，不同经济部门的非公民妇女还有什么培训机会？</w:t>
      </w:r>
    </w:p>
    <w:p w:rsidR="00B17BD3" w:rsidRDefault="00B17BD3" w:rsidP="00B17BD3">
      <w:pPr>
        <w:pStyle w:val="SingleTxt"/>
        <w:rPr>
          <w:rFonts w:hint="eastAsia"/>
        </w:rPr>
      </w:pPr>
      <w:r>
        <w:rPr>
          <w:rFonts w:hint="eastAsia"/>
        </w:rPr>
        <w:t>27.</w:t>
      </w:r>
      <w:r>
        <w:rPr>
          <w:rFonts w:hint="eastAsia"/>
        </w:rPr>
        <w:tab/>
        <w:t>该报告不含关于生活贫穷的妇女的任何分类统计数据。经济、社会和文化权利委员会表示感到关切的是，芬兰尚</w:t>
      </w:r>
      <w:r w:rsidR="003950D0">
        <w:rPr>
          <w:rFonts w:hint="eastAsia"/>
        </w:rPr>
        <w:t>未</w:t>
      </w:r>
      <w:r>
        <w:rPr>
          <w:rFonts w:hint="eastAsia"/>
        </w:rPr>
        <w:t>通过一个官方的“贫穷线”，以便该缔约国能够“界定贫穷率和贫穷度以及监测和评估扶贫方面的进展情况”</w:t>
      </w:r>
      <w:r w:rsidR="003950D0">
        <w:rPr>
          <w:rFonts w:hint="eastAsia"/>
        </w:rPr>
        <w:t>（</w:t>
      </w:r>
      <w:r>
        <w:rPr>
          <w:rFonts w:hint="eastAsia"/>
        </w:rPr>
        <w:t>E/C.12/CO/FIN/5，第17段</w:t>
      </w:r>
      <w:r w:rsidR="003950D0">
        <w:rPr>
          <w:rFonts w:hint="eastAsia"/>
        </w:rPr>
        <w:t>）</w:t>
      </w:r>
      <w:r>
        <w:rPr>
          <w:rFonts w:hint="eastAsia"/>
        </w:rPr>
        <w:t>。请提供有关芬兰生活贫穷的妇女的境况的概况，并说明已经采取什么步骤来建立密切衡量和监测这一境况以及减少贫穷的机制。</w:t>
      </w:r>
    </w:p>
    <w:p w:rsidR="00B17BD3" w:rsidRDefault="00B17BD3" w:rsidP="00B17BD3">
      <w:pPr>
        <w:pStyle w:val="SingleTxt"/>
        <w:rPr>
          <w:rFonts w:hint="eastAsia"/>
        </w:rPr>
      </w:pPr>
      <w:r>
        <w:rPr>
          <w:rFonts w:hint="eastAsia"/>
        </w:rPr>
        <w:t>28.</w:t>
      </w:r>
      <w:r w:rsidR="003950D0">
        <w:rPr>
          <w:rFonts w:hint="eastAsia"/>
        </w:rPr>
        <w:tab/>
      </w:r>
      <w:r>
        <w:rPr>
          <w:rFonts w:hint="eastAsia"/>
        </w:rPr>
        <w:t>尽管2006年向议会提交的关于残疾人政策的初次报告认识到“残疾妇女有权学习和工作、拥有收入、享受家庭生活和从事各种爱好”，但承认“关于残疾妇女的信息很少”</w:t>
      </w:r>
      <w:r w:rsidR="003950D0">
        <w:rPr>
          <w:rFonts w:hint="eastAsia"/>
        </w:rPr>
        <w:t>（</w:t>
      </w:r>
      <w:r>
        <w:rPr>
          <w:rFonts w:hint="eastAsia"/>
        </w:rPr>
        <w:t>CEDAW/C/FIN/6，第27和28段</w:t>
      </w:r>
      <w:r w:rsidR="003950D0">
        <w:rPr>
          <w:rFonts w:hint="eastAsia"/>
        </w:rPr>
        <w:t>）</w:t>
      </w:r>
      <w:r>
        <w:rPr>
          <w:rFonts w:hint="eastAsia"/>
        </w:rPr>
        <w:t>，残疾妇女在申请残疾援助和康复服务时遭到歧视，比男性申请遭拒绝的时候多</w:t>
      </w:r>
      <w:r w:rsidR="003950D0">
        <w:rPr>
          <w:rFonts w:hint="eastAsia"/>
        </w:rPr>
        <w:t>（</w:t>
      </w:r>
      <w:r>
        <w:rPr>
          <w:rFonts w:hint="eastAsia"/>
        </w:rPr>
        <w:t>同上，第186和187段</w:t>
      </w:r>
      <w:r w:rsidR="003950D0">
        <w:rPr>
          <w:rFonts w:hint="eastAsia"/>
        </w:rPr>
        <w:t>）</w:t>
      </w:r>
      <w:r>
        <w:rPr>
          <w:rFonts w:hint="eastAsia"/>
        </w:rPr>
        <w:t>。请提供</w:t>
      </w:r>
      <w:r w:rsidR="003950D0">
        <w:rPr>
          <w:rFonts w:hint="eastAsia"/>
        </w:rPr>
        <w:t>资料，说明</w:t>
      </w:r>
      <w:r>
        <w:rPr>
          <w:rFonts w:hint="eastAsia"/>
        </w:rPr>
        <w:t>为全面收集关于残疾妇女的资料以及确保她们享有公民、政治以及经济、社会和文化权利而建立和采取的措施。</w:t>
      </w:r>
      <w:r w:rsidR="003950D0">
        <w:rPr>
          <w:rFonts w:hint="eastAsia"/>
        </w:rPr>
        <w:t>此外，</w:t>
      </w:r>
      <w:r>
        <w:rPr>
          <w:rFonts w:hint="eastAsia"/>
        </w:rPr>
        <w:t>请提供</w:t>
      </w:r>
      <w:r w:rsidR="003950D0">
        <w:rPr>
          <w:rFonts w:hint="eastAsia"/>
        </w:rPr>
        <w:t>资料，说明</w:t>
      </w:r>
      <w:r>
        <w:rPr>
          <w:rFonts w:hint="eastAsia"/>
        </w:rPr>
        <w:t>是否努力宣传新的《残疾人权利公约》以及政府是否向残疾妇女组织和网络提供资金</w:t>
      </w:r>
      <w:r w:rsidR="003950D0">
        <w:rPr>
          <w:rFonts w:hint="eastAsia"/>
        </w:rPr>
        <w:t>以</w:t>
      </w:r>
      <w:r>
        <w:rPr>
          <w:rFonts w:hint="eastAsia"/>
        </w:rPr>
        <w:t>支持其活动。</w:t>
      </w:r>
    </w:p>
    <w:p w:rsidR="00B17BD3" w:rsidRPr="003950D0" w:rsidRDefault="00B17BD3" w:rsidP="00B17BD3">
      <w:pPr>
        <w:pStyle w:val="SingleTxt"/>
        <w:rPr>
          <w:rFonts w:ascii="SimHei" w:eastAsia="SimHei" w:hint="eastAsia"/>
          <w:color w:val="FF0000"/>
        </w:rPr>
      </w:pPr>
      <w:r w:rsidRPr="003950D0">
        <w:rPr>
          <w:rFonts w:ascii="SimHei" w:eastAsia="SimHei" w:hint="eastAsia"/>
          <w:color w:val="FF0000"/>
        </w:rPr>
        <w:t>任择议定书</w:t>
      </w:r>
    </w:p>
    <w:p w:rsidR="00B17BD3" w:rsidRDefault="00B17BD3" w:rsidP="00B17BD3">
      <w:pPr>
        <w:pStyle w:val="SingleTxt"/>
        <w:rPr>
          <w:rFonts w:hint="eastAsia"/>
        </w:rPr>
      </w:pPr>
      <w:r>
        <w:rPr>
          <w:rFonts w:hint="eastAsia"/>
        </w:rPr>
        <w:t>29.</w:t>
      </w:r>
      <w:r>
        <w:rPr>
          <w:rFonts w:hint="eastAsia"/>
        </w:rPr>
        <w:tab/>
        <w:t>芬兰于2000年12月29日批准了《消除对妇女一切形式歧视公约任择议定书》，请提供有关为广泛宣传该议定书而采取的措施的</w:t>
      </w:r>
      <w:r w:rsidR="003950D0">
        <w:rPr>
          <w:rFonts w:hint="eastAsia"/>
        </w:rPr>
        <w:t>资料</w:t>
      </w:r>
      <w:r>
        <w:rPr>
          <w:rFonts w:hint="eastAsia"/>
        </w:rPr>
        <w:t>。</w:t>
      </w:r>
    </w:p>
    <w:p w:rsidR="00EA31C3" w:rsidRPr="003950D0" w:rsidRDefault="003950D0" w:rsidP="003950D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3950D0" w:rsidSect="0028109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9T14:33:00Z" w:initials="Start">
    <w:p w:rsidR="00286ACB" w:rsidRDefault="00286AC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NO&gt;&gt;N0820886C&lt;&lt;ODS JOB NO&gt;&gt;</w:t>
      </w:r>
    </w:p>
    <w:p w:rsidR="00286ACB" w:rsidRDefault="00286ACB">
      <w:pPr>
        <w:pStyle w:val="CommentText"/>
      </w:pPr>
      <w:r>
        <w:t>&lt;&lt;ODS DOC SYMBOL1&gt;&gt;CEDAW/C/FIN/Q/6&lt;&lt;ODS DOC SYMBOL1&gt;&gt;</w:t>
      </w:r>
    </w:p>
    <w:p w:rsidR="00286ACB" w:rsidRDefault="00286A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6A5" w:rsidRDefault="00E676A5">
      <w:r>
        <w:separator/>
      </w:r>
    </w:p>
  </w:endnote>
  <w:endnote w:type="continuationSeparator" w:id="0">
    <w:p w:rsidR="00E676A5" w:rsidRDefault="00E6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ACB" w:rsidTr="00281091">
      <w:tblPrEx>
        <w:tblCellMar>
          <w:top w:w="0" w:type="dxa"/>
          <w:bottom w:w="0" w:type="dxa"/>
        </w:tblCellMar>
      </w:tblPrEx>
      <w:tc>
        <w:tcPr>
          <w:tcW w:w="5033" w:type="dxa"/>
          <w:shd w:val="clear" w:color="auto" w:fill="auto"/>
        </w:tcPr>
        <w:p w:rsidR="00286ACB" w:rsidRPr="00281091" w:rsidRDefault="00286ACB" w:rsidP="00281091">
          <w:pPr>
            <w:pStyle w:val="Footer"/>
            <w:jc w:val="right"/>
            <w:rPr>
              <w:b w:val="0"/>
              <w:w w:val="103"/>
              <w:sz w:val="14"/>
            </w:rPr>
          </w:pPr>
          <w:r>
            <w:rPr>
              <w:b w:val="0"/>
              <w:w w:val="103"/>
              <w:sz w:val="14"/>
            </w:rPr>
            <w:t>08-20886 (C)</w:t>
          </w:r>
        </w:p>
      </w:tc>
      <w:tc>
        <w:tcPr>
          <w:tcW w:w="5033" w:type="dxa"/>
          <w:shd w:val="clear" w:color="auto" w:fill="auto"/>
        </w:tcPr>
        <w:p w:rsidR="00286ACB" w:rsidRPr="00281091" w:rsidRDefault="00286ACB" w:rsidP="0028109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4</w:t>
          </w:r>
          <w:r>
            <w:rPr>
              <w:w w:val="103"/>
              <w:sz w:val="17"/>
            </w:rPr>
            <w:fldChar w:fldCharType="end"/>
          </w:r>
        </w:p>
      </w:tc>
    </w:tr>
  </w:tbl>
  <w:p w:rsidR="00286ACB" w:rsidRPr="00281091" w:rsidRDefault="00286ACB" w:rsidP="002810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ACB" w:rsidTr="00281091">
      <w:tblPrEx>
        <w:tblCellMar>
          <w:top w:w="0" w:type="dxa"/>
          <w:bottom w:w="0" w:type="dxa"/>
        </w:tblCellMar>
      </w:tblPrEx>
      <w:tc>
        <w:tcPr>
          <w:tcW w:w="5033" w:type="dxa"/>
          <w:shd w:val="clear" w:color="auto" w:fill="auto"/>
        </w:tcPr>
        <w:p w:rsidR="00286ACB" w:rsidRPr="00281091" w:rsidRDefault="00286ACB" w:rsidP="00281091">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286ACB" w:rsidRPr="00281091" w:rsidRDefault="00286ACB" w:rsidP="00281091">
          <w:pPr>
            <w:pStyle w:val="Footer"/>
            <w:jc w:val="left"/>
            <w:rPr>
              <w:b w:val="0"/>
              <w:w w:val="103"/>
              <w:sz w:val="14"/>
            </w:rPr>
          </w:pPr>
          <w:r>
            <w:rPr>
              <w:b w:val="0"/>
              <w:w w:val="103"/>
              <w:sz w:val="14"/>
            </w:rPr>
            <w:t>08-20886 (C)</w:t>
          </w:r>
        </w:p>
      </w:tc>
    </w:tr>
  </w:tbl>
  <w:p w:rsidR="00286ACB" w:rsidRPr="00281091" w:rsidRDefault="00286ACB" w:rsidP="002810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ACB" w:rsidRDefault="00286ACB" w:rsidP="0028109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08-20886 (C)</w:t>
    </w:r>
    <w:r>
      <w:rPr>
        <w:b w:val="0"/>
        <w:sz w:val="21"/>
      </w:rPr>
      <w:fldChar w:fldCharType="end"/>
    </w:r>
    <w:r>
      <w:rPr>
        <w:b w:val="0"/>
        <w:sz w:val="21"/>
      </w:rPr>
      <w:t xml:space="preserve">    290108    </w:t>
    </w:r>
    <w:r>
      <w:rPr>
        <w:rFonts w:hint="eastAsia"/>
        <w:b w:val="0"/>
        <w:sz w:val="21"/>
      </w:rPr>
      <w:t>30</w:t>
    </w:r>
    <w:r>
      <w:rPr>
        <w:b w:val="0"/>
        <w:sz w:val="21"/>
      </w:rPr>
      <w:t>0108</w:t>
    </w:r>
  </w:p>
  <w:p w:rsidR="00286ACB" w:rsidRPr="00281091" w:rsidRDefault="00286ACB" w:rsidP="0028109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*0820886*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6A5" w:rsidRPr="003950D0" w:rsidRDefault="00E676A5" w:rsidP="003950D0">
      <w:pPr>
        <w:pStyle w:val="Footer"/>
        <w:spacing w:after="80"/>
        <w:ind w:left="792"/>
        <w:rPr>
          <w:sz w:val="16"/>
        </w:rPr>
      </w:pPr>
      <w:r w:rsidRPr="003950D0">
        <w:rPr>
          <w:sz w:val="16"/>
        </w:rPr>
        <w:t>__________________</w:t>
      </w:r>
    </w:p>
  </w:footnote>
  <w:footnote w:type="continuationSeparator" w:id="0">
    <w:p w:rsidR="00E676A5" w:rsidRPr="003950D0" w:rsidRDefault="00E676A5" w:rsidP="003950D0">
      <w:pPr>
        <w:pStyle w:val="Footer"/>
        <w:spacing w:after="80"/>
        <w:ind w:left="792"/>
        <w:rPr>
          <w:sz w:val="16"/>
        </w:rPr>
      </w:pPr>
      <w:r w:rsidRPr="003950D0">
        <w:rPr>
          <w:sz w:val="16"/>
        </w:rPr>
        <w:t>__________________</w:t>
      </w:r>
    </w:p>
  </w:footnote>
  <w:footnote w:id="1">
    <w:p w:rsidR="00286ACB" w:rsidRPr="003950D0" w:rsidRDefault="00286ACB" w:rsidP="003950D0">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t>*</w:t>
      </w:r>
      <w:r>
        <w:rPr>
          <w:rFonts w:hint="eastAsia"/>
        </w:rPr>
        <w:tab/>
      </w:r>
      <w:r w:rsidRPr="003950D0">
        <w:rPr>
          <w:rFonts w:hint="eastAsia"/>
        </w:rPr>
        <w:t>本报告</w:t>
      </w:r>
      <w:r>
        <w:rPr>
          <w:rFonts w:hint="eastAsia"/>
        </w:rPr>
        <w:t>逾期</w:t>
      </w:r>
      <w:r w:rsidRPr="003950D0">
        <w:rPr>
          <w:rFonts w:hint="eastAsia"/>
        </w:rPr>
        <w:t>提交</w:t>
      </w:r>
      <w:r>
        <w:rPr>
          <w:rFonts w:hint="eastAsia"/>
        </w:rPr>
        <w:t>以</w:t>
      </w:r>
      <w:r w:rsidRPr="003950D0">
        <w:rPr>
          <w:rFonts w:hint="eastAsia"/>
        </w:rPr>
        <w:t>反映最新资料。</w:t>
      </w:r>
    </w:p>
  </w:footnote>
  <w:footnote w:id="2">
    <w:p w:rsidR="00286ACB" w:rsidRPr="003950D0" w:rsidRDefault="00286ACB" w:rsidP="003950D0">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950D0">
        <w:rPr>
          <w:rFonts w:hint="eastAsia"/>
        </w:rPr>
        <w:t>《大会正式记录，第五十六届会议，补编第38号》(A/56/38)，第一部分，第301段。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6ACB" w:rsidTr="00281091">
      <w:tblPrEx>
        <w:tblCellMar>
          <w:top w:w="0" w:type="dxa"/>
          <w:bottom w:w="0" w:type="dxa"/>
        </w:tblCellMar>
      </w:tblPrEx>
      <w:trPr>
        <w:trHeight w:hRule="exact" w:val="864"/>
      </w:trPr>
      <w:tc>
        <w:tcPr>
          <w:tcW w:w="4838" w:type="dxa"/>
          <w:shd w:val="clear" w:color="auto" w:fill="auto"/>
          <w:vAlign w:val="bottom"/>
        </w:tcPr>
        <w:p w:rsidR="00286ACB" w:rsidRPr="00281091" w:rsidRDefault="00286ACB" w:rsidP="0028109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CEDAW/C/FIN/Q/6</w:t>
          </w:r>
          <w:r>
            <w:rPr>
              <w:b/>
              <w:sz w:val="17"/>
            </w:rPr>
            <w:fldChar w:fldCharType="end"/>
          </w:r>
        </w:p>
      </w:tc>
      <w:tc>
        <w:tcPr>
          <w:tcW w:w="5033" w:type="dxa"/>
          <w:shd w:val="clear" w:color="auto" w:fill="auto"/>
          <w:vAlign w:val="bottom"/>
        </w:tcPr>
        <w:p w:rsidR="00286ACB" w:rsidRDefault="00286ACB" w:rsidP="00281091">
          <w:pPr>
            <w:pStyle w:val="Header"/>
          </w:pPr>
        </w:p>
      </w:tc>
    </w:tr>
  </w:tbl>
  <w:p w:rsidR="00286ACB" w:rsidRPr="00281091" w:rsidRDefault="00286ACB" w:rsidP="002810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6ACB" w:rsidTr="00281091">
      <w:tblPrEx>
        <w:tblCellMar>
          <w:top w:w="0" w:type="dxa"/>
          <w:bottom w:w="0" w:type="dxa"/>
        </w:tblCellMar>
      </w:tblPrEx>
      <w:trPr>
        <w:trHeight w:hRule="exact" w:val="864"/>
      </w:trPr>
      <w:tc>
        <w:tcPr>
          <w:tcW w:w="4838" w:type="dxa"/>
          <w:shd w:val="clear" w:color="auto" w:fill="auto"/>
          <w:vAlign w:val="bottom"/>
        </w:tcPr>
        <w:p w:rsidR="00286ACB" w:rsidRDefault="00286ACB" w:rsidP="00281091">
          <w:pPr>
            <w:pStyle w:val="Header"/>
          </w:pPr>
        </w:p>
      </w:tc>
      <w:tc>
        <w:tcPr>
          <w:tcW w:w="5033" w:type="dxa"/>
          <w:shd w:val="clear" w:color="auto" w:fill="auto"/>
          <w:vAlign w:val="bottom"/>
        </w:tcPr>
        <w:p w:rsidR="00286ACB" w:rsidRPr="00281091" w:rsidRDefault="00286ACB" w:rsidP="0028109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CEDAW/C/FIN/Q/6</w:t>
          </w:r>
          <w:r>
            <w:rPr>
              <w:b/>
              <w:sz w:val="17"/>
            </w:rPr>
            <w:fldChar w:fldCharType="end"/>
          </w:r>
        </w:p>
      </w:tc>
    </w:tr>
  </w:tbl>
  <w:p w:rsidR="00286ACB" w:rsidRPr="00281091" w:rsidRDefault="00286ACB" w:rsidP="002810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86ACB" w:rsidTr="002810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86ACB" w:rsidRDefault="00286ACB" w:rsidP="00281091">
          <w:pPr>
            <w:pStyle w:val="Header"/>
            <w:spacing w:after="120"/>
          </w:pPr>
        </w:p>
      </w:tc>
      <w:tc>
        <w:tcPr>
          <w:tcW w:w="1872" w:type="dxa"/>
          <w:tcBorders>
            <w:bottom w:val="single" w:sz="4" w:space="0" w:color="auto"/>
          </w:tcBorders>
          <w:shd w:val="clear" w:color="auto" w:fill="auto"/>
          <w:vAlign w:val="bottom"/>
        </w:tcPr>
        <w:p w:rsidR="00286ACB" w:rsidRPr="00281091" w:rsidRDefault="00286ACB" w:rsidP="0028109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86ACB" w:rsidRDefault="00286ACB" w:rsidP="00281091">
          <w:pPr>
            <w:pStyle w:val="Header"/>
            <w:spacing w:after="120"/>
          </w:pPr>
        </w:p>
      </w:tc>
      <w:tc>
        <w:tcPr>
          <w:tcW w:w="6523" w:type="dxa"/>
          <w:gridSpan w:val="3"/>
          <w:tcBorders>
            <w:bottom w:val="single" w:sz="4" w:space="0" w:color="auto"/>
          </w:tcBorders>
          <w:shd w:val="clear" w:color="auto" w:fill="auto"/>
          <w:vAlign w:val="bottom"/>
        </w:tcPr>
        <w:p w:rsidR="00286ACB" w:rsidRPr="00281091" w:rsidRDefault="00286ACB" w:rsidP="00281091">
          <w:pPr>
            <w:spacing w:after="80" w:line="240" w:lineRule="auto"/>
            <w:jc w:val="right"/>
            <w:rPr>
              <w:rFonts w:ascii="Times New Roman"/>
              <w:position w:val="-4"/>
            </w:rPr>
          </w:pPr>
          <w:r>
            <w:rPr>
              <w:rFonts w:ascii="Times New Roman"/>
              <w:position w:val="-4"/>
              <w:sz w:val="40"/>
            </w:rPr>
            <w:t>CEDAW</w:t>
          </w:r>
          <w:r>
            <w:rPr>
              <w:rFonts w:ascii="Times New Roman"/>
              <w:position w:val="-4"/>
            </w:rPr>
            <w:t>/C/FIN/Q/6</w:t>
          </w:r>
        </w:p>
      </w:tc>
    </w:tr>
    <w:tr w:rsidR="00286ACB" w:rsidRPr="00281091" w:rsidTr="002810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6ACB" w:rsidRDefault="00286ACB" w:rsidP="0028109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86ACB" w:rsidRPr="00281091" w:rsidRDefault="00286ACB" w:rsidP="00281091">
          <w:pPr>
            <w:pStyle w:val="Header"/>
            <w:spacing w:before="109"/>
            <w:ind w:left="-72"/>
          </w:pPr>
        </w:p>
      </w:tc>
      <w:tc>
        <w:tcPr>
          <w:tcW w:w="5227" w:type="dxa"/>
          <w:gridSpan w:val="3"/>
          <w:tcBorders>
            <w:top w:val="single" w:sz="4" w:space="0" w:color="auto"/>
            <w:bottom w:val="single" w:sz="12" w:space="0" w:color="auto"/>
          </w:tcBorders>
          <w:shd w:val="clear" w:color="auto" w:fill="auto"/>
        </w:tcPr>
        <w:p w:rsidR="00286ACB" w:rsidRPr="00281091" w:rsidRDefault="00286ACB" w:rsidP="0028109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86ACB" w:rsidRPr="00281091" w:rsidRDefault="00286ACB" w:rsidP="00281091">
          <w:pPr>
            <w:pStyle w:val="Header"/>
            <w:spacing w:before="109"/>
          </w:pPr>
        </w:p>
      </w:tc>
      <w:tc>
        <w:tcPr>
          <w:tcW w:w="3180" w:type="dxa"/>
          <w:gridSpan w:val="2"/>
          <w:tcBorders>
            <w:top w:val="single" w:sz="4" w:space="0" w:color="auto"/>
            <w:bottom w:val="single" w:sz="12" w:space="0" w:color="auto"/>
          </w:tcBorders>
          <w:shd w:val="clear" w:color="auto" w:fill="auto"/>
        </w:tcPr>
        <w:p w:rsidR="00286ACB" w:rsidRDefault="00286ACB" w:rsidP="00281091">
          <w:pPr>
            <w:spacing w:before="240" w:line="240" w:lineRule="exact"/>
            <w:rPr>
              <w:rFonts w:ascii="Times New Roman"/>
            </w:rPr>
          </w:pPr>
          <w:r>
            <w:rPr>
              <w:rFonts w:ascii="Times New Roman"/>
            </w:rPr>
            <w:t>Distr.: General</w:t>
          </w:r>
        </w:p>
        <w:p w:rsidR="00286ACB" w:rsidRDefault="00286ACB" w:rsidP="00281091">
          <w:pPr>
            <w:spacing w:line="240" w:lineRule="exact"/>
            <w:rPr>
              <w:rFonts w:ascii="Times New Roman"/>
            </w:rPr>
          </w:pPr>
          <w:r>
            <w:rPr>
              <w:rFonts w:ascii="Times New Roman"/>
            </w:rPr>
            <w:t>16 January 2008</w:t>
          </w:r>
        </w:p>
        <w:p w:rsidR="00286ACB" w:rsidRDefault="00286ACB" w:rsidP="00281091">
          <w:pPr>
            <w:spacing w:line="240" w:lineRule="exact"/>
            <w:rPr>
              <w:rFonts w:ascii="Times New Roman"/>
            </w:rPr>
          </w:pPr>
          <w:r>
            <w:rPr>
              <w:rFonts w:ascii="Times New Roman"/>
            </w:rPr>
            <w:t>Chinese</w:t>
          </w:r>
        </w:p>
        <w:p w:rsidR="00286ACB" w:rsidRPr="00281091" w:rsidRDefault="00286ACB" w:rsidP="00281091">
          <w:pPr>
            <w:spacing w:line="240" w:lineRule="exact"/>
            <w:rPr>
              <w:rFonts w:ascii="Times New Roman"/>
            </w:rPr>
          </w:pPr>
          <w:r>
            <w:rPr>
              <w:rFonts w:ascii="Times New Roman"/>
            </w:rPr>
            <w:t>Original: English</w:t>
          </w:r>
        </w:p>
      </w:tc>
    </w:tr>
  </w:tbl>
  <w:p w:rsidR="00286ACB" w:rsidRPr="00281091" w:rsidRDefault="00286ACB" w:rsidP="0028109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886*"/>
    <w:docVar w:name="CreationDt" w:val="29/01/2008 11:42:24"/>
    <w:docVar w:name="DocCategory" w:val="Doc"/>
    <w:docVar w:name="DocType" w:val="Final"/>
    <w:docVar w:name="FooterJN" w:val="08-20886"/>
    <w:docVar w:name="jobn" w:val="08-20886 (C)"/>
    <w:docVar w:name="jobnDT" w:val="08-20886 (C)   290108"/>
    <w:docVar w:name="jobnDTDT" w:val="08-20886 (C)   290108   290108"/>
    <w:docVar w:name="JobNo" w:val="0820886C"/>
    <w:docVar w:name="OandT" w:val="fu"/>
    <w:docVar w:name="sss1" w:val="CEDAW/C/FIN/Q/6"/>
    <w:docVar w:name="sss2" w:val="-"/>
    <w:docVar w:name="Symbol1" w:val="CEDAW/C/FIN/Q/6"/>
    <w:docVar w:name="Symbol2" w:val="-"/>
  </w:docVars>
  <w:rsids>
    <w:rsidRoot w:val="00935CFF"/>
    <w:rsid w:val="000125BC"/>
    <w:rsid w:val="00021A2B"/>
    <w:rsid w:val="00037B39"/>
    <w:rsid w:val="00044CA4"/>
    <w:rsid w:val="00045EFE"/>
    <w:rsid w:val="0007337D"/>
    <w:rsid w:val="000758DF"/>
    <w:rsid w:val="00076EB8"/>
    <w:rsid w:val="00095C67"/>
    <w:rsid w:val="000A31F9"/>
    <w:rsid w:val="000C1786"/>
    <w:rsid w:val="000D6D48"/>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06B3"/>
    <w:rsid w:val="00271BE6"/>
    <w:rsid w:val="0027454D"/>
    <w:rsid w:val="00280671"/>
    <w:rsid w:val="00281091"/>
    <w:rsid w:val="002814F9"/>
    <w:rsid w:val="00282D17"/>
    <w:rsid w:val="00286ACB"/>
    <w:rsid w:val="002A4AEF"/>
    <w:rsid w:val="002B1A58"/>
    <w:rsid w:val="002B305F"/>
    <w:rsid w:val="002B564F"/>
    <w:rsid w:val="002B5F5D"/>
    <w:rsid w:val="002C2254"/>
    <w:rsid w:val="002C3BC9"/>
    <w:rsid w:val="002C54DB"/>
    <w:rsid w:val="002D039F"/>
    <w:rsid w:val="002D0694"/>
    <w:rsid w:val="002D5503"/>
    <w:rsid w:val="002E66D5"/>
    <w:rsid w:val="002F41E2"/>
    <w:rsid w:val="00320C99"/>
    <w:rsid w:val="003238EB"/>
    <w:rsid w:val="003274A9"/>
    <w:rsid w:val="00331221"/>
    <w:rsid w:val="003649EE"/>
    <w:rsid w:val="00371BC6"/>
    <w:rsid w:val="00373A15"/>
    <w:rsid w:val="00394A02"/>
    <w:rsid w:val="003950D0"/>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C75B9"/>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57193"/>
    <w:rsid w:val="00761190"/>
    <w:rsid w:val="00776537"/>
    <w:rsid w:val="00783A25"/>
    <w:rsid w:val="007848CA"/>
    <w:rsid w:val="007877F4"/>
    <w:rsid w:val="007B539B"/>
    <w:rsid w:val="007E1B5E"/>
    <w:rsid w:val="007E6253"/>
    <w:rsid w:val="007F2278"/>
    <w:rsid w:val="00805783"/>
    <w:rsid w:val="00806F57"/>
    <w:rsid w:val="00806F90"/>
    <w:rsid w:val="00824C19"/>
    <w:rsid w:val="00826250"/>
    <w:rsid w:val="008378D1"/>
    <w:rsid w:val="00846462"/>
    <w:rsid w:val="0086691F"/>
    <w:rsid w:val="0088072F"/>
    <w:rsid w:val="00883DB0"/>
    <w:rsid w:val="00884C8F"/>
    <w:rsid w:val="00896D38"/>
    <w:rsid w:val="008C3296"/>
    <w:rsid w:val="008E2D03"/>
    <w:rsid w:val="008F2BB5"/>
    <w:rsid w:val="008F425D"/>
    <w:rsid w:val="008F5472"/>
    <w:rsid w:val="008F5D0F"/>
    <w:rsid w:val="009122E0"/>
    <w:rsid w:val="00913351"/>
    <w:rsid w:val="00935CFF"/>
    <w:rsid w:val="0096193C"/>
    <w:rsid w:val="009769E1"/>
    <w:rsid w:val="00977E0D"/>
    <w:rsid w:val="00986C04"/>
    <w:rsid w:val="009A24EC"/>
    <w:rsid w:val="009A2F76"/>
    <w:rsid w:val="009B333D"/>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C47FD"/>
    <w:rsid w:val="00AD4308"/>
    <w:rsid w:val="00AD793C"/>
    <w:rsid w:val="00AF2A33"/>
    <w:rsid w:val="00B17BD3"/>
    <w:rsid w:val="00B309DD"/>
    <w:rsid w:val="00B36621"/>
    <w:rsid w:val="00B36D64"/>
    <w:rsid w:val="00B41B48"/>
    <w:rsid w:val="00B56194"/>
    <w:rsid w:val="00B61A34"/>
    <w:rsid w:val="00B64E8E"/>
    <w:rsid w:val="00B65E8B"/>
    <w:rsid w:val="00B8025A"/>
    <w:rsid w:val="00B827B1"/>
    <w:rsid w:val="00B9745C"/>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A0F44"/>
    <w:rsid w:val="00CB2B1E"/>
    <w:rsid w:val="00CC3E8B"/>
    <w:rsid w:val="00CC4E84"/>
    <w:rsid w:val="00CD19D5"/>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D786F"/>
    <w:rsid w:val="00E050BA"/>
    <w:rsid w:val="00E25442"/>
    <w:rsid w:val="00E25A1F"/>
    <w:rsid w:val="00E37EEB"/>
    <w:rsid w:val="00E676A5"/>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185</TotalTime>
  <Pages>1</Pages>
  <Words>659</Words>
  <Characters>3757</Characters>
  <Application>Microsoft Office Word</Application>
  <DocSecurity>4</DocSecurity>
  <Lines>31</Lines>
  <Paragraphs>8</Paragraphs>
  <ScaleCrop>false</ScaleCrop>
  <Company>United Nations</Company>
  <LinksUpToDate>false</LinksUpToDate>
  <CharactersWithSpaces>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ctpu2</cp:lastModifiedBy>
  <cp:revision>23</cp:revision>
  <cp:lastPrinted>2008-01-30T07:56:00Z</cp:lastPrinted>
  <dcterms:created xsi:type="dcterms:W3CDTF">2008-01-29T10:40:00Z</dcterms:created>
  <dcterms:modified xsi:type="dcterms:W3CDTF">2008-01-30T07:58:00Z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0820886</vt:lpwstr>
  </property>
  <property fmtid="{D5CDD505-2E9C-101B-9397-08002B2CF9AE}" pid="3" name="Symbol1">
    <vt:lpwstr>CEDAW/C/FIN/Q/6</vt:lpwstr>
  </property>
  <property fmtid="{D5CDD505-2E9C-101B-9397-08002B2CF9AE}" pid="4" name="Symbol2">
    <vt:lpwstr/>
  </property>
  <property fmtid="{D5CDD505-2E9C-101B-9397-08002B2CF9AE}" pid="5" name="Translator">
    <vt:lpwstr/>
  </property>
  <property fmtid="{D5CDD505-2E9C-101B-9397-08002B2CF9AE}" pid="6" name="Operator">
    <vt:lpwstr>fu</vt:lpwstr>
  </property>
  <property fmtid="{D5CDD505-2E9C-101B-9397-08002B2CF9AE}" pid="7" name="DraftPages">
    <vt:lpwstr> </vt:lpwstr>
  </property>
  <property fmtid="{D5CDD505-2E9C-101B-9397-08002B2CF9AE}" pid="8" name="Comment">
    <vt:lpwstr/>
  </property>
</Properties>
</file>