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0A4261"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0A4261" w:rsidP="00D1240D">
            <w:pPr>
              <w:bidi w:val="0"/>
              <w:spacing w:after="20"/>
              <w:jc w:val="left"/>
              <w:rPr>
                <w:szCs w:val="20"/>
              </w:rPr>
            </w:pPr>
            <w:r w:rsidRPr="000A4261">
              <w:rPr>
                <w:sz w:val="40"/>
                <w:szCs w:val="20"/>
              </w:rPr>
              <w:t>CCPR</w:t>
            </w:r>
            <w:r>
              <w:rPr>
                <w:szCs w:val="20"/>
              </w:rPr>
              <w:t>/C/BEL/CO/6</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1240D" w:rsidP="00D1240D">
            <w:pPr>
              <w:bidi w:val="0"/>
              <w:spacing w:before="240"/>
              <w:jc w:val="left"/>
              <w:rPr>
                <w:szCs w:val="20"/>
              </w:rPr>
            </w:pPr>
            <w:r>
              <w:rPr>
                <w:szCs w:val="20"/>
              </w:rPr>
              <w:t>Distr.: General</w:t>
            </w:r>
          </w:p>
          <w:p w:rsidR="00D1240D" w:rsidRDefault="00D1240D" w:rsidP="00D1240D">
            <w:pPr>
              <w:bidi w:val="0"/>
              <w:jc w:val="left"/>
              <w:rPr>
                <w:szCs w:val="20"/>
              </w:rPr>
            </w:pPr>
            <w:r>
              <w:rPr>
                <w:szCs w:val="20"/>
              </w:rPr>
              <w:t>6 December 2019</w:t>
            </w:r>
          </w:p>
          <w:p w:rsidR="00D1240D" w:rsidRDefault="00D1240D" w:rsidP="00D1240D">
            <w:pPr>
              <w:bidi w:val="0"/>
              <w:jc w:val="left"/>
              <w:rPr>
                <w:szCs w:val="20"/>
              </w:rPr>
            </w:pPr>
            <w:r>
              <w:rPr>
                <w:szCs w:val="20"/>
              </w:rPr>
              <w:t>Arabic</w:t>
            </w:r>
          </w:p>
          <w:p w:rsidR="00D1240D" w:rsidRPr="00CB6622" w:rsidRDefault="00D1240D" w:rsidP="00D1240D">
            <w:pPr>
              <w:bidi w:val="0"/>
              <w:jc w:val="left"/>
              <w:rPr>
                <w:szCs w:val="20"/>
              </w:rPr>
            </w:pPr>
            <w:r>
              <w:rPr>
                <w:szCs w:val="20"/>
              </w:rPr>
              <w:t xml:space="preserve">Original: </w:t>
            </w:r>
            <w:r w:rsidR="004A7CCF">
              <w:rPr>
                <w:szCs w:val="20"/>
              </w:rPr>
              <w:t>French</w:t>
            </w:r>
          </w:p>
        </w:tc>
      </w:tr>
    </w:tbl>
    <w:p w:rsidR="00D1240D" w:rsidRPr="00697C26" w:rsidRDefault="00D1240D" w:rsidP="00D1240D">
      <w:pPr>
        <w:spacing w:before="120" w:line="380" w:lineRule="exact"/>
        <w:textDirection w:val="tbRlV"/>
        <w:rPr>
          <w:b/>
          <w:sz w:val="34"/>
          <w:szCs w:val="34"/>
          <w:rtl/>
          <w:lang w:val="en-GB" w:eastAsia="zh-TW"/>
        </w:rPr>
      </w:pPr>
      <w:r w:rsidRPr="00697C26">
        <w:rPr>
          <w:b/>
          <w:bCs/>
          <w:sz w:val="34"/>
          <w:szCs w:val="34"/>
          <w:rtl/>
        </w:rPr>
        <w:t>اللجنة المعنية بحقوق الإنسان</w:t>
      </w:r>
    </w:p>
    <w:p w:rsidR="00D1240D" w:rsidRPr="00D1240D" w:rsidRDefault="00D1240D" w:rsidP="00D1240D">
      <w:pPr>
        <w:pStyle w:val="HChGA"/>
        <w:rPr>
          <w:rFonts w:ascii="Traditional Arabic"/>
          <w:lang w:eastAsia="zh-TW" w:bidi="en-GB"/>
        </w:rPr>
      </w:pPr>
      <w:r w:rsidRPr="00697C26">
        <w:rPr>
          <w:rtl/>
        </w:rPr>
        <w:tab/>
      </w:r>
      <w:r w:rsidRPr="00697C26">
        <w:rPr>
          <w:rtl/>
        </w:rPr>
        <w:tab/>
        <w:t>الملاحظات الختامية بشأن التقرير الدوري السادس لبلجيكا</w:t>
      </w:r>
      <w:r w:rsidRPr="00D1240D">
        <w:rPr>
          <w:rStyle w:val="FootnoteReference"/>
          <w:sz w:val="20"/>
          <w:vertAlign w:val="baseline"/>
          <w:rtl/>
          <w:lang w:eastAsia="zh-TW"/>
        </w:rPr>
        <w:footnoteReference w:customMarkFollows="1" w:id="1"/>
        <w:t>*</w:t>
      </w:r>
    </w:p>
    <w:p w:rsidR="00D1240D" w:rsidRPr="00705044" w:rsidRDefault="00D1240D" w:rsidP="0094713C">
      <w:pPr>
        <w:pStyle w:val="SingleTxtGA"/>
        <w:tabs>
          <w:tab w:val="right" w:pos="8363"/>
        </w:tabs>
        <w:rPr>
          <w:lang w:eastAsia="zh-TW" w:bidi="en-GB"/>
        </w:rPr>
      </w:pPr>
      <w:r w:rsidRPr="00D52EDE">
        <w:rPr>
          <w:rFonts w:ascii="Traditional Arabic"/>
          <w:rtl/>
        </w:rPr>
        <w:t>1</w:t>
      </w:r>
      <w:r w:rsidRPr="0094713C">
        <w:rPr>
          <w:rFonts w:ascii="Traditional Arabic"/>
          <w:spacing w:val="-6"/>
          <w:rtl/>
        </w:rPr>
        <w:t>-</w:t>
      </w:r>
      <w:r w:rsidRPr="0094713C">
        <w:rPr>
          <w:spacing w:val="-6"/>
          <w:rtl/>
        </w:rPr>
        <w:tab/>
        <w:t xml:space="preserve">نظرت اللجنة في التقرير الدوري السادس لبلجيكا </w:t>
      </w:r>
      <w:r w:rsidRPr="0094713C">
        <w:rPr>
          <w:rFonts w:ascii="Traditional Arabic"/>
          <w:spacing w:val="-6"/>
          <w:rtl/>
        </w:rPr>
        <w:t>(</w:t>
      </w:r>
      <w:r w:rsidRPr="0094713C">
        <w:rPr>
          <w:rFonts w:cs="Times New Roman"/>
          <w:spacing w:val="-6"/>
        </w:rPr>
        <w:t>CCPR/C/BEL/6</w:t>
      </w:r>
      <w:r w:rsidRPr="0094713C">
        <w:rPr>
          <w:rFonts w:ascii="Traditional Arabic"/>
          <w:spacing w:val="-6"/>
          <w:rtl/>
        </w:rPr>
        <w:t>)</w:t>
      </w:r>
      <w:r w:rsidRPr="0094713C">
        <w:rPr>
          <w:spacing w:val="-6"/>
          <w:rtl/>
        </w:rPr>
        <w:t xml:space="preserve"> في جلستيها </w:t>
      </w:r>
      <w:r w:rsidRPr="0094713C">
        <w:rPr>
          <w:rFonts w:ascii="Traditional Arabic"/>
          <w:spacing w:val="-6"/>
          <w:rtl/>
        </w:rPr>
        <w:t>3651</w:t>
      </w:r>
      <w:r w:rsidRPr="0094713C">
        <w:rPr>
          <w:spacing w:val="-4"/>
          <w:rtl/>
        </w:rPr>
        <w:t xml:space="preserve"> و</w:t>
      </w:r>
      <w:r w:rsidRPr="0094713C">
        <w:rPr>
          <w:rFonts w:ascii="Traditional Arabic"/>
          <w:spacing w:val="-4"/>
          <w:rtl/>
        </w:rPr>
        <w:t>3652</w:t>
      </w:r>
      <w:r w:rsidRPr="0094713C">
        <w:rPr>
          <w:spacing w:val="-4"/>
          <w:rtl/>
        </w:rPr>
        <w:t>،</w:t>
      </w:r>
      <w:r w:rsidRPr="00705044">
        <w:rPr>
          <w:spacing w:val="-6"/>
          <w:rtl/>
        </w:rPr>
        <w:t xml:space="preserve"> </w:t>
      </w:r>
      <w:r w:rsidRPr="0094713C">
        <w:rPr>
          <w:spacing w:val="-4"/>
          <w:rtl/>
        </w:rPr>
        <w:t xml:space="preserve">المعقودتين يومي </w:t>
      </w:r>
      <w:r w:rsidRPr="0094713C">
        <w:rPr>
          <w:rFonts w:ascii="Traditional Arabic"/>
          <w:spacing w:val="-4"/>
          <w:rtl/>
        </w:rPr>
        <w:t>15</w:t>
      </w:r>
      <w:r w:rsidRPr="0094713C">
        <w:rPr>
          <w:spacing w:val="-4"/>
          <w:rtl/>
        </w:rPr>
        <w:t xml:space="preserve"> و</w:t>
      </w:r>
      <w:r w:rsidRPr="0094713C">
        <w:rPr>
          <w:rFonts w:ascii="Traditional Arabic"/>
          <w:spacing w:val="-4"/>
          <w:rtl/>
        </w:rPr>
        <w:t>16</w:t>
      </w:r>
      <w:r w:rsidRPr="0094713C">
        <w:rPr>
          <w:spacing w:val="-4"/>
          <w:rtl/>
        </w:rPr>
        <w:t xml:space="preserve"> تشرين الأول/أكتوبر </w:t>
      </w:r>
      <w:r w:rsidRPr="0094713C">
        <w:rPr>
          <w:rFonts w:ascii="Traditional Arabic"/>
          <w:spacing w:val="-4"/>
          <w:rtl/>
        </w:rPr>
        <w:t>2019 (</w:t>
      </w:r>
      <w:r w:rsidRPr="0094713C">
        <w:rPr>
          <w:spacing w:val="-4"/>
          <w:rtl/>
        </w:rPr>
        <w:t xml:space="preserve">انظر </w:t>
      </w:r>
      <w:r w:rsidRPr="0094713C">
        <w:rPr>
          <w:rFonts w:cs="Times New Roman"/>
          <w:spacing w:val="-4"/>
        </w:rPr>
        <w:t>CCPR/C/SR.3651</w:t>
      </w:r>
      <w:r w:rsidRPr="0094713C">
        <w:rPr>
          <w:spacing w:val="-4"/>
          <w:rtl/>
        </w:rPr>
        <w:t xml:space="preserve"> و</w:t>
      </w:r>
      <w:r w:rsidRPr="0094713C">
        <w:rPr>
          <w:rFonts w:cs="Times New Roman"/>
          <w:spacing w:val="-4"/>
        </w:rPr>
        <w:t>SR.3652</w:t>
      </w:r>
      <w:r w:rsidRPr="0094713C">
        <w:rPr>
          <w:rFonts w:ascii="Traditional Arabic" w:hAnsi="Traditional Arabic"/>
          <w:spacing w:val="-4"/>
          <w:rtl/>
        </w:rPr>
        <w:t>).</w:t>
      </w:r>
      <w:r w:rsidRPr="0094713C">
        <w:rPr>
          <w:rFonts w:ascii="Traditional Arabic" w:hAnsi="Traditional Arabic"/>
          <w:rtl/>
        </w:rPr>
        <w:t xml:space="preserve"> </w:t>
      </w:r>
      <w:r w:rsidRPr="0094713C">
        <w:rPr>
          <w:spacing w:val="2"/>
          <w:rtl/>
        </w:rPr>
        <w:t xml:space="preserve">واعتمدت في جلستيها </w:t>
      </w:r>
      <w:r w:rsidRPr="0094713C">
        <w:rPr>
          <w:rFonts w:ascii="Traditional Arabic"/>
          <w:spacing w:val="2"/>
          <w:rtl/>
        </w:rPr>
        <w:t>3676</w:t>
      </w:r>
      <w:r w:rsidRPr="0094713C">
        <w:rPr>
          <w:spacing w:val="2"/>
          <w:rtl/>
        </w:rPr>
        <w:t xml:space="preserve"> و</w:t>
      </w:r>
      <w:r w:rsidRPr="0094713C">
        <w:rPr>
          <w:rFonts w:ascii="Traditional Arabic"/>
          <w:spacing w:val="2"/>
          <w:rtl/>
        </w:rPr>
        <w:t>3677</w:t>
      </w:r>
      <w:r w:rsidRPr="0094713C">
        <w:rPr>
          <w:spacing w:val="2"/>
          <w:rtl/>
        </w:rPr>
        <w:t xml:space="preserve">، المعقودتين في </w:t>
      </w:r>
      <w:r w:rsidRPr="0094713C">
        <w:rPr>
          <w:rFonts w:ascii="Traditional Arabic"/>
          <w:spacing w:val="2"/>
          <w:rtl/>
        </w:rPr>
        <w:t>1</w:t>
      </w:r>
      <w:r w:rsidRPr="0094713C">
        <w:rPr>
          <w:spacing w:val="2"/>
          <w:rtl/>
        </w:rPr>
        <w:t xml:space="preserve"> تشرين الثاني</w:t>
      </w:r>
      <w:r w:rsidR="0094713C" w:rsidRPr="0094713C">
        <w:rPr>
          <w:rFonts w:hint="cs"/>
          <w:spacing w:val="2"/>
          <w:rtl/>
        </w:rPr>
        <w:t>/</w:t>
      </w:r>
      <w:r w:rsidR="0094713C">
        <w:rPr>
          <w:rFonts w:hint="cs"/>
          <w:spacing w:val="2"/>
          <w:rtl/>
        </w:rPr>
        <w:t xml:space="preserve">    </w:t>
      </w:r>
      <w:r w:rsidRPr="0094713C">
        <w:rPr>
          <w:spacing w:val="2"/>
          <w:rtl/>
        </w:rPr>
        <w:t xml:space="preserve">نوفمبر </w:t>
      </w:r>
      <w:r w:rsidRPr="0094713C">
        <w:rPr>
          <w:rFonts w:ascii="Traditional Arabic"/>
          <w:spacing w:val="2"/>
          <w:rtl/>
        </w:rPr>
        <w:t>2019</w:t>
      </w:r>
      <w:r w:rsidRPr="0094713C">
        <w:rPr>
          <w:spacing w:val="2"/>
          <w:rtl/>
        </w:rPr>
        <w:t>،</w:t>
      </w:r>
      <w:r w:rsidRPr="00D1240D">
        <w:rPr>
          <w:rtl/>
        </w:rPr>
        <w:t xml:space="preserve"> هذه الملاحظات </w:t>
      </w:r>
      <w:proofErr w:type="gramStart"/>
      <w:r w:rsidRPr="00D1240D">
        <w:rPr>
          <w:rtl/>
        </w:rPr>
        <w:t>الختامية.</w:t>
      </w:r>
      <w:r w:rsidRPr="00D1240D">
        <w:rPr>
          <w:rFonts w:ascii="Arial" w:hAnsi="Arial" w:cs="Arial" w:hint="cs"/>
          <w:rtl/>
        </w:rPr>
        <w:t>‬</w:t>
      </w:r>
      <w:r w:rsidRPr="00D1240D">
        <w:rPr>
          <w:rFonts w:ascii="Arial" w:hAnsi="Arial" w:cs="Arial" w:hint="cs"/>
          <w:rtl/>
        </w:rPr>
        <w:t>‬</w:t>
      </w:r>
      <w:proofErr w:type="gramEnd"/>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t>‬</w:t>
      </w:r>
      <w:r w:rsidRPr="00D1240D">
        <w:t>‬</w:t>
      </w:r>
      <w:r w:rsidRPr="00D1240D">
        <w:t>‬</w:t>
      </w:r>
    </w:p>
    <w:p w:rsidR="00D1240D" w:rsidRPr="00D1240D" w:rsidRDefault="00D1240D" w:rsidP="00D1240D">
      <w:pPr>
        <w:pStyle w:val="H1GA"/>
        <w:rPr>
          <w:lang w:val="en-GB" w:eastAsia="zh-TW" w:bidi="en-GB"/>
        </w:rPr>
      </w:pPr>
      <w:r w:rsidRPr="00D1240D">
        <w:rPr>
          <w:rtl/>
        </w:rPr>
        <w:tab/>
        <w:t>ألف-</w:t>
      </w:r>
      <w:r w:rsidRPr="00D1240D">
        <w:rPr>
          <w:rtl/>
        </w:rPr>
        <w:tab/>
        <w:t>مقدمة</w:t>
      </w:r>
    </w:p>
    <w:p w:rsidR="00D1240D" w:rsidRPr="00D1240D" w:rsidRDefault="00D1240D" w:rsidP="00D1240D">
      <w:pPr>
        <w:pStyle w:val="SingleTxtGA"/>
        <w:rPr>
          <w:lang w:val="en-GB" w:eastAsia="zh-TW" w:bidi="en-GB"/>
        </w:rPr>
      </w:pPr>
      <w:r w:rsidRPr="00D1240D">
        <w:rPr>
          <w:rFonts w:ascii="Traditional Arabic"/>
          <w:rtl/>
        </w:rPr>
        <w:t>2-</w:t>
      </w:r>
      <w:r w:rsidRPr="00D1240D">
        <w:rPr>
          <w:rtl/>
        </w:rPr>
        <w:tab/>
        <w:t>ترحب اللجنة بتقديم التقرير الدوري السادس لبلجيكا، الذي أُعِد وفق</w:t>
      </w:r>
      <w:r w:rsidR="0094713C">
        <w:rPr>
          <w:rtl/>
        </w:rPr>
        <w:t xml:space="preserve">اً </w:t>
      </w:r>
      <w:r w:rsidRPr="00D1240D">
        <w:rPr>
          <w:rtl/>
        </w:rPr>
        <w:t xml:space="preserve">للإجراء المبسط لتقديم التقارير رداً على قائمة المسائل </w:t>
      </w:r>
      <w:bookmarkStart w:id="0" w:name="_GoBack"/>
      <w:bookmarkEnd w:id="0"/>
      <w:r w:rsidRPr="00D1240D">
        <w:rPr>
          <w:rtl/>
        </w:rPr>
        <w:t xml:space="preserve">السابقة لتقديم التقرير </w:t>
      </w:r>
      <w:r w:rsidRPr="00D1240D">
        <w:rPr>
          <w:rFonts w:ascii="Traditional Arabic"/>
          <w:rtl/>
        </w:rPr>
        <w:t>(</w:t>
      </w:r>
      <w:r w:rsidRPr="00D1240D">
        <w:rPr>
          <w:rFonts w:cs="Times New Roman"/>
        </w:rPr>
        <w:t>CCPR/C/BEL/QPR/6</w:t>
      </w:r>
      <w:r w:rsidRPr="00D1240D">
        <w:rPr>
          <w:rFonts w:ascii="Traditional Arabic"/>
          <w:rtl/>
        </w:rPr>
        <w:t>)</w:t>
      </w:r>
      <w:r w:rsidRPr="00D1240D">
        <w:rPr>
          <w:rtl/>
        </w:rPr>
        <w:t>. وتعرب عن تقديرها الفرصة التي أتيحت لها لعقد حوار بناء مع وفد الدولة الطرف بشأن التدابير التي اتخذتها الدولة الطرف لتنفيذ أحكام العهد. وتشكر الدولةَ الطرف على ما قدمه وفدها من ردود</w:t>
      </w:r>
      <w:r>
        <w:rPr>
          <w:rtl/>
        </w:rPr>
        <w:t xml:space="preserve"> </w:t>
      </w:r>
      <w:r w:rsidRPr="00D1240D">
        <w:rPr>
          <w:rtl/>
        </w:rPr>
        <w:t>شفهية، وكذلك على المعلومات الإضافية التي أحيلت إليها بعد انتهاء الحوار.</w:t>
      </w:r>
    </w:p>
    <w:p w:rsidR="00D1240D" w:rsidRPr="00D1240D" w:rsidRDefault="00D1240D" w:rsidP="00D1240D">
      <w:pPr>
        <w:pStyle w:val="H1GA"/>
        <w:rPr>
          <w:color w:val="000000" w:themeColor="text1"/>
          <w:lang w:val="en-GB" w:eastAsia="zh-TW" w:bidi="en-GB"/>
        </w:rPr>
      </w:pPr>
      <w:r w:rsidRPr="00D1240D">
        <w:rPr>
          <w:rtl/>
        </w:rPr>
        <w:tab/>
        <w:t>باء-</w:t>
      </w:r>
      <w:r w:rsidRPr="00D1240D">
        <w:rPr>
          <w:rtl/>
        </w:rPr>
        <w:tab/>
        <w:t>الجوانب الإيجابية</w:t>
      </w:r>
    </w:p>
    <w:p w:rsidR="00D1240D" w:rsidRPr="00D1240D" w:rsidRDefault="00D1240D" w:rsidP="00D1240D">
      <w:pPr>
        <w:pStyle w:val="SingleTxtGA"/>
        <w:rPr>
          <w:rFonts w:ascii="Traditional Arabic"/>
          <w:rtl/>
          <w:lang w:val="ar-SA" w:eastAsia="zh-TW" w:bidi="en-GB"/>
        </w:rPr>
      </w:pPr>
      <w:r w:rsidRPr="00D1240D">
        <w:rPr>
          <w:rFonts w:ascii="Traditional Arabic"/>
          <w:rtl/>
        </w:rPr>
        <w:t>3-</w:t>
      </w:r>
      <w:r w:rsidRPr="00D1240D">
        <w:rPr>
          <w:rtl/>
        </w:rPr>
        <w:tab/>
        <w:t xml:space="preserve">ترحب اللجنة باعتماد الدولة الطرف التدابير التشريعية والسياساتية التالية: </w:t>
      </w:r>
    </w:p>
    <w:p w:rsidR="00D1240D" w:rsidRPr="00D1240D" w:rsidRDefault="00D1240D" w:rsidP="00D1240D">
      <w:pPr>
        <w:pStyle w:val="SingleTxtGA"/>
        <w:rPr>
          <w:rFonts w:ascii="Traditional Arabic"/>
          <w:rtl/>
          <w:lang w:val="ar-SA" w:eastAsia="zh-TW" w:bidi="en-GB"/>
        </w:rPr>
      </w:pPr>
      <w:r w:rsidRPr="00D1240D">
        <w:rPr>
          <w:rtl/>
        </w:rPr>
        <w:tab/>
        <w:t>(أ)</w:t>
      </w:r>
      <w:r w:rsidRPr="00D1240D">
        <w:rPr>
          <w:rtl/>
        </w:rPr>
        <w:tab/>
        <w:t xml:space="preserve">القانون رقم </w:t>
      </w:r>
      <w:r w:rsidRPr="00D1240D">
        <w:rPr>
          <w:rFonts w:ascii="Traditional Arabic"/>
          <w:rtl/>
        </w:rPr>
        <w:t>2011003317</w:t>
      </w:r>
      <w:r w:rsidRPr="00D1240D">
        <w:rPr>
          <w:rtl/>
        </w:rPr>
        <w:t xml:space="preserve"> المؤرخ </w:t>
      </w:r>
      <w:r w:rsidRPr="00D1240D">
        <w:rPr>
          <w:rFonts w:ascii="Traditional Arabic"/>
          <w:rtl/>
        </w:rPr>
        <w:t>28</w:t>
      </w:r>
      <w:r w:rsidRPr="00D1240D">
        <w:rPr>
          <w:rtl/>
        </w:rPr>
        <w:t xml:space="preserve"> تموز/يوليه </w:t>
      </w:r>
      <w:r w:rsidRPr="00D1240D">
        <w:rPr>
          <w:rFonts w:ascii="Traditional Arabic"/>
          <w:rtl/>
        </w:rPr>
        <w:t>2011</w:t>
      </w:r>
      <w:r w:rsidRPr="00D1240D">
        <w:rPr>
          <w:rtl/>
        </w:rPr>
        <w:t xml:space="preserve"> المعدل لقانون</w:t>
      </w:r>
      <w:r>
        <w:rPr>
          <w:rFonts w:hint="cs"/>
          <w:rtl/>
        </w:rPr>
        <w:t> </w:t>
      </w:r>
      <w:r w:rsidRPr="00D1240D">
        <w:rPr>
          <w:rFonts w:ascii="Traditional Arabic"/>
          <w:rtl/>
        </w:rPr>
        <w:t>21</w:t>
      </w:r>
      <w:r w:rsidRPr="00D1240D">
        <w:rPr>
          <w:rtl/>
        </w:rPr>
        <w:t xml:space="preserve"> آذار/مارس </w:t>
      </w:r>
      <w:r w:rsidRPr="00D1240D">
        <w:rPr>
          <w:rFonts w:ascii="Traditional Arabic"/>
          <w:rtl/>
        </w:rPr>
        <w:t>1991</w:t>
      </w:r>
      <w:r w:rsidRPr="00D1240D">
        <w:rPr>
          <w:rtl/>
        </w:rPr>
        <w:t xml:space="preserve"> المتعلق بإصلاح بعض المؤسسات العامة الاقتصادية، وقانون الشركات، وقانون </w:t>
      </w:r>
      <w:r w:rsidRPr="00D1240D">
        <w:rPr>
          <w:rFonts w:ascii="Traditional Arabic"/>
          <w:rtl/>
        </w:rPr>
        <w:t>19</w:t>
      </w:r>
      <w:r w:rsidRPr="00D1240D">
        <w:rPr>
          <w:rtl/>
        </w:rPr>
        <w:t xml:space="preserve"> نيسان/أبريل </w:t>
      </w:r>
      <w:r w:rsidRPr="00D1240D">
        <w:rPr>
          <w:rFonts w:ascii="Traditional Arabic"/>
          <w:rtl/>
        </w:rPr>
        <w:t>2002</w:t>
      </w:r>
      <w:r w:rsidRPr="00D1240D">
        <w:rPr>
          <w:rtl/>
        </w:rPr>
        <w:t xml:space="preserve"> المتعلق بترشيد تشغيل اليانصيب الوطني وإدارته من أجل إشراك النساء في مجالس إدارة الشركات العامة المستقلة، والشركات المدرجة في البورصة، واليانصيب الوطني؛</w:t>
      </w:r>
    </w:p>
    <w:p w:rsidR="00D1240D" w:rsidRPr="00D1240D" w:rsidRDefault="00D1240D" w:rsidP="00D1240D">
      <w:pPr>
        <w:pStyle w:val="SingleTxtGA"/>
        <w:rPr>
          <w:lang w:val="en-GB" w:eastAsia="zh-TW" w:bidi="en-GB"/>
        </w:rPr>
      </w:pPr>
      <w:r>
        <w:rPr>
          <w:rtl/>
        </w:rPr>
        <w:tab/>
      </w:r>
      <w:r w:rsidRPr="00D1240D">
        <w:rPr>
          <w:rtl/>
        </w:rPr>
        <w:t>(ب)</w:t>
      </w:r>
      <w:r w:rsidRPr="00D1240D">
        <w:rPr>
          <w:rtl/>
        </w:rPr>
        <w:tab/>
        <w:t xml:space="preserve">القانون رقم </w:t>
      </w:r>
      <w:r w:rsidRPr="00D1240D">
        <w:rPr>
          <w:rFonts w:ascii="Traditional Arabic"/>
          <w:rtl/>
        </w:rPr>
        <w:t>2012204357</w:t>
      </w:r>
      <w:r w:rsidRPr="00D1240D">
        <w:rPr>
          <w:rtl/>
        </w:rPr>
        <w:t xml:space="preserve"> المؤرخ </w:t>
      </w:r>
      <w:r w:rsidRPr="00D1240D">
        <w:rPr>
          <w:rFonts w:ascii="Traditional Arabic"/>
          <w:rtl/>
        </w:rPr>
        <w:t>22</w:t>
      </w:r>
      <w:r w:rsidRPr="00D1240D">
        <w:rPr>
          <w:rtl/>
        </w:rPr>
        <w:t xml:space="preserve"> نيسان/أبريل </w:t>
      </w:r>
      <w:r w:rsidRPr="00D1240D">
        <w:rPr>
          <w:rFonts w:ascii="Traditional Arabic"/>
          <w:rtl/>
        </w:rPr>
        <w:t>2012</w:t>
      </w:r>
      <w:r w:rsidRPr="00D1240D">
        <w:rPr>
          <w:rtl/>
        </w:rPr>
        <w:t xml:space="preserve"> الرامي إلى الحد من الفجوة في الأجور بين الرجل والمرأة؛</w:t>
      </w:r>
    </w:p>
    <w:p w:rsidR="00D1240D" w:rsidRPr="00DC3FE8" w:rsidRDefault="00D1240D" w:rsidP="00D1240D">
      <w:pPr>
        <w:pStyle w:val="SingleTxtGA"/>
        <w:rPr>
          <w:lang w:eastAsia="zh-TW" w:bidi="en-GB"/>
        </w:rPr>
      </w:pPr>
      <w:r>
        <w:rPr>
          <w:rtl/>
        </w:rPr>
        <w:lastRenderedPageBreak/>
        <w:tab/>
      </w:r>
      <w:r w:rsidRPr="00D1240D">
        <w:rPr>
          <w:rtl/>
        </w:rPr>
        <w:t>(ج)</w:t>
      </w:r>
      <w:r w:rsidRPr="00D1240D">
        <w:rPr>
          <w:rtl/>
        </w:rPr>
        <w:tab/>
        <w:t xml:space="preserve">القانون رقم </w:t>
      </w:r>
      <w:r w:rsidRPr="00D1240D">
        <w:rPr>
          <w:rFonts w:ascii="Traditional Arabic"/>
          <w:rtl/>
        </w:rPr>
        <w:t>2013009352</w:t>
      </w:r>
      <w:r w:rsidRPr="00D1240D">
        <w:rPr>
          <w:rtl/>
        </w:rPr>
        <w:t xml:space="preserve"> المؤرخ </w:t>
      </w:r>
      <w:r w:rsidRPr="00D1240D">
        <w:rPr>
          <w:rFonts w:ascii="Traditional Arabic"/>
          <w:rtl/>
        </w:rPr>
        <w:t>29</w:t>
      </w:r>
      <w:r w:rsidRPr="00D1240D">
        <w:rPr>
          <w:rtl/>
        </w:rPr>
        <w:t xml:space="preserve"> نيسان/أبريل </w:t>
      </w:r>
      <w:r w:rsidRPr="00D1240D">
        <w:rPr>
          <w:rFonts w:ascii="Traditional Arabic"/>
          <w:rtl/>
        </w:rPr>
        <w:t>2013</w:t>
      </w:r>
      <w:r w:rsidRPr="00D1240D">
        <w:rPr>
          <w:rtl/>
        </w:rPr>
        <w:t xml:space="preserve"> الرامي إلى تعديل المادة </w:t>
      </w:r>
      <w:r w:rsidRPr="00D1240D">
        <w:rPr>
          <w:rFonts w:ascii="Traditional Arabic"/>
          <w:rtl/>
        </w:rPr>
        <w:t>433</w:t>
      </w:r>
      <w:r w:rsidRPr="00D1240D">
        <w:rPr>
          <w:rtl/>
        </w:rPr>
        <w:t xml:space="preserve"> مكرر</w:t>
      </w:r>
      <w:r w:rsidR="0094713C">
        <w:rPr>
          <w:rtl/>
        </w:rPr>
        <w:t xml:space="preserve">اً </w:t>
      </w:r>
      <w:r w:rsidRPr="00D1240D">
        <w:rPr>
          <w:rtl/>
        </w:rPr>
        <w:t>خامس</w:t>
      </w:r>
      <w:r w:rsidR="0094713C">
        <w:rPr>
          <w:rtl/>
        </w:rPr>
        <w:t xml:space="preserve">اً </w:t>
      </w:r>
      <w:r w:rsidRPr="00D1240D">
        <w:rPr>
          <w:rtl/>
        </w:rPr>
        <w:t>من قانون العقوبات بغية توضيح وتوسيع نطاق تعريف الاتجار</w:t>
      </w:r>
      <w:r w:rsidR="0094713C">
        <w:rPr>
          <w:rFonts w:hint="cs"/>
          <w:rtl/>
        </w:rPr>
        <w:t> </w:t>
      </w:r>
      <w:r w:rsidRPr="00D1240D">
        <w:rPr>
          <w:rtl/>
        </w:rPr>
        <w:t>بالبشر؛</w:t>
      </w:r>
    </w:p>
    <w:p w:rsidR="00D1240D" w:rsidRPr="00D1240D" w:rsidRDefault="00D1240D" w:rsidP="00D1240D">
      <w:pPr>
        <w:pStyle w:val="SingleTxtGA"/>
        <w:rPr>
          <w:lang w:val="en-GB" w:eastAsia="zh-TW" w:bidi="en-GB"/>
        </w:rPr>
      </w:pPr>
      <w:r>
        <w:rPr>
          <w:rtl/>
        </w:rPr>
        <w:tab/>
      </w:r>
      <w:r w:rsidRPr="00D1240D">
        <w:rPr>
          <w:rtl/>
        </w:rPr>
        <w:t>(د)</w:t>
      </w:r>
      <w:r w:rsidRPr="00D1240D">
        <w:rPr>
          <w:rtl/>
        </w:rPr>
        <w:tab/>
        <w:t xml:space="preserve">القانون رقم </w:t>
      </w:r>
      <w:r w:rsidRPr="00D1240D">
        <w:rPr>
          <w:rFonts w:ascii="Traditional Arabic"/>
          <w:rtl/>
        </w:rPr>
        <w:t>2013009351</w:t>
      </w:r>
      <w:r w:rsidRPr="00D1240D">
        <w:rPr>
          <w:rtl/>
        </w:rPr>
        <w:t xml:space="preserve"> المؤرخ </w:t>
      </w:r>
      <w:r w:rsidRPr="00D1240D">
        <w:rPr>
          <w:rFonts w:ascii="Traditional Arabic"/>
          <w:rtl/>
        </w:rPr>
        <w:t>24</w:t>
      </w:r>
      <w:r w:rsidRPr="00D1240D">
        <w:rPr>
          <w:rtl/>
        </w:rPr>
        <w:t xml:space="preserve"> حزيران/</w:t>
      </w:r>
      <w:proofErr w:type="gramStart"/>
      <w:r w:rsidRPr="00D1240D">
        <w:rPr>
          <w:rtl/>
        </w:rPr>
        <w:t>يونيه</w:t>
      </w:r>
      <w:proofErr w:type="gramEnd"/>
      <w:r w:rsidRPr="00D1240D">
        <w:rPr>
          <w:rtl/>
        </w:rPr>
        <w:t xml:space="preserve"> </w:t>
      </w:r>
      <w:r w:rsidRPr="00D1240D">
        <w:rPr>
          <w:rFonts w:ascii="Traditional Arabic"/>
          <w:rtl/>
        </w:rPr>
        <w:t>2013</w:t>
      </w:r>
      <w:r w:rsidRPr="00D1240D">
        <w:rPr>
          <w:rtl/>
        </w:rPr>
        <w:t xml:space="preserve"> المتعلق بقمع استغلال التسول والدعارة والاتجار بالبشر وتهريب البشر حسب عدد الضحايا؛</w:t>
      </w:r>
    </w:p>
    <w:p w:rsidR="00D1240D" w:rsidRPr="00D1240D" w:rsidRDefault="00D1240D" w:rsidP="00D1240D">
      <w:pPr>
        <w:pStyle w:val="SingleTxtGA"/>
        <w:rPr>
          <w:lang w:val="en-GB" w:eastAsia="zh-TW" w:bidi="en-GB"/>
        </w:rPr>
      </w:pPr>
      <w:r>
        <w:rPr>
          <w:rtl/>
        </w:rPr>
        <w:tab/>
      </w:r>
      <w:r w:rsidRPr="00D1240D">
        <w:rPr>
          <w:rtl/>
        </w:rPr>
        <w:t>(هـ)</w:t>
      </w:r>
      <w:r w:rsidRPr="00D1240D">
        <w:rPr>
          <w:rtl/>
        </w:rPr>
        <w:tab/>
        <w:t xml:space="preserve">القانون رقم </w:t>
      </w:r>
      <w:r w:rsidRPr="00D1240D">
        <w:rPr>
          <w:rFonts w:ascii="Traditional Arabic"/>
          <w:rtl/>
        </w:rPr>
        <w:t>2014000586</w:t>
      </w:r>
      <w:r w:rsidRPr="00D1240D">
        <w:rPr>
          <w:rtl/>
        </w:rPr>
        <w:t xml:space="preserve"> المؤرخ </w:t>
      </w:r>
      <w:r w:rsidRPr="00D1240D">
        <w:rPr>
          <w:rFonts w:ascii="Traditional Arabic"/>
          <w:rtl/>
        </w:rPr>
        <w:t>22</w:t>
      </w:r>
      <w:r w:rsidRPr="00D1240D">
        <w:rPr>
          <w:rtl/>
        </w:rPr>
        <w:t xml:space="preserve"> أيار/مايو </w:t>
      </w:r>
      <w:r w:rsidRPr="00D1240D">
        <w:rPr>
          <w:rFonts w:ascii="Traditional Arabic"/>
          <w:rtl/>
        </w:rPr>
        <w:t>2014</w:t>
      </w:r>
      <w:r w:rsidRPr="00D1240D">
        <w:rPr>
          <w:rtl/>
        </w:rPr>
        <w:t xml:space="preserve"> الرامي إلى مكافحة التحيز الجنساني في الأماكن العامة، المعدِّل لقانون </w:t>
      </w:r>
      <w:r w:rsidRPr="00D1240D">
        <w:rPr>
          <w:rFonts w:ascii="Traditional Arabic"/>
          <w:rtl/>
        </w:rPr>
        <w:t>10</w:t>
      </w:r>
      <w:r w:rsidRPr="00D1240D">
        <w:rPr>
          <w:rtl/>
        </w:rPr>
        <w:t xml:space="preserve"> أيار/مايو </w:t>
      </w:r>
      <w:r w:rsidRPr="00D1240D">
        <w:rPr>
          <w:rFonts w:ascii="Traditional Arabic"/>
          <w:rtl/>
        </w:rPr>
        <w:t>2007</w:t>
      </w:r>
      <w:r w:rsidRPr="00D1240D">
        <w:rPr>
          <w:rtl/>
        </w:rPr>
        <w:t xml:space="preserve"> الرامي إلى مكافحة التمييز بين المرأة والرجل بهدف المعاقبة على أعمال التمييز.</w:t>
      </w:r>
    </w:p>
    <w:p w:rsidR="00D1240D" w:rsidRPr="00D1240D" w:rsidRDefault="00D1240D" w:rsidP="00D1240D">
      <w:pPr>
        <w:pStyle w:val="SingleTxtGA"/>
        <w:rPr>
          <w:rtl/>
          <w:lang w:val="en-GB" w:eastAsia="zh-TW"/>
        </w:rPr>
      </w:pPr>
      <w:r>
        <w:rPr>
          <w:rtl/>
        </w:rPr>
        <w:tab/>
      </w:r>
      <w:r w:rsidRPr="00D1240D">
        <w:rPr>
          <w:rtl/>
        </w:rPr>
        <w:t>(و)</w:t>
      </w:r>
      <w:r w:rsidRPr="00D1240D">
        <w:rPr>
          <w:rtl/>
        </w:rPr>
        <w:tab/>
        <w:t xml:space="preserve">القانون رقم </w:t>
      </w:r>
      <w:r w:rsidRPr="00D1240D">
        <w:rPr>
          <w:rFonts w:ascii="Traditional Arabic"/>
          <w:rtl/>
        </w:rPr>
        <w:t>2014009398</w:t>
      </w:r>
      <w:r w:rsidRPr="00D1240D">
        <w:rPr>
          <w:rtl/>
        </w:rPr>
        <w:t xml:space="preserve"> المؤرخ </w:t>
      </w:r>
      <w:r w:rsidRPr="00D1240D">
        <w:rPr>
          <w:rFonts w:ascii="Traditional Arabic"/>
          <w:rtl/>
        </w:rPr>
        <w:t>12</w:t>
      </w:r>
      <w:r w:rsidRPr="00D1240D">
        <w:rPr>
          <w:rtl/>
        </w:rPr>
        <w:t xml:space="preserve"> أيار/مايو </w:t>
      </w:r>
      <w:r w:rsidRPr="00D1240D">
        <w:rPr>
          <w:rFonts w:ascii="Traditional Arabic"/>
          <w:rtl/>
        </w:rPr>
        <w:t>2014</w:t>
      </w:r>
      <w:r w:rsidRPr="00D1240D">
        <w:rPr>
          <w:rtl/>
        </w:rPr>
        <w:t xml:space="preserve"> المعدِّل للجزء الثالث عشر، الفصل السادس، من القانون</w:t>
      </w:r>
      <w:r w:rsidR="00F56F9B">
        <w:rPr>
          <w:rFonts w:hint="cs"/>
          <w:rtl/>
        </w:rPr>
        <w:t xml:space="preserve"> </w:t>
      </w:r>
      <w:r w:rsidRPr="00D1240D">
        <w:rPr>
          <w:rtl/>
        </w:rPr>
        <w:t>-</w:t>
      </w:r>
      <w:r w:rsidR="00F56F9B">
        <w:rPr>
          <w:rFonts w:hint="cs"/>
          <w:rtl/>
        </w:rPr>
        <w:t xml:space="preserve"> </w:t>
      </w:r>
      <w:r w:rsidRPr="00D1240D">
        <w:rPr>
          <w:rtl/>
        </w:rPr>
        <w:t>البرنامج (أوّلا</w:t>
      </w:r>
      <w:r w:rsidR="00F56F9B">
        <w:rPr>
          <w:rFonts w:hint="cs"/>
          <w:rtl/>
        </w:rPr>
        <w:t>ً</w:t>
      </w:r>
      <w:r w:rsidRPr="00D1240D">
        <w:rPr>
          <w:rtl/>
        </w:rPr>
        <w:t>) (</w:t>
      </w:r>
      <w:r w:rsidRPr="00D1240D">
        <w:rPr>
          <w:rStyle w:val="eref"/>
        </w:rPr>
        <w:t>loi-programme (I)</w:t>
      </w:r>
      <w:r w:rsidRPr="00D1240D">
        <w:rPr>
          <w:rtl/>
        </w:rPr>
        <w:t xml:space="preserve">) المؤرخ </w:t>
      </w:r>
      <w:r w:rsidRPr="00D1240D">
        <w:rPr>
          <w:rFonts w:ascii="Traditional Arabic"/>
          <w:rtl/>
        </w:rPr>
        <w:t>24</w:t>
      </w:r>
      <w:r w:rsidRPr="00D1240D">
        <w:rPr>
          <w:rtl/>
        </w:rPr>
        <w:t xml:space="preserve"> كانون الأول/ديسمبر </w:t>
      </w:r>
      <w:r w:rsidRPr="00D1240D">
        <w:rPr>
          <w:rFonts w:ascii="Traditional Arabic"/>
          <w:rtl/>
        </w:rPr>
        <w:t>2002</w:t>
      </w:r>
      <w:r w:rsidRPr="00D1240D">
        <w:rPr>
          <w:rtl/>
        </w:rPr>
        <w:t xml:space="preserve"> بشأن الوصاية على القاصرين الأجانب غير المصحوبين؛</w:t>
      </w:r>
    </w:p>
    <w:p w:rsidR="00D1240D" w:rsidRPr="00D1240D" w:rsidRDefault="00D1240D" w:rsidP="00D1240D">
      <w:pPr>
        <w:pStyle w:val="SingleTxtGA"/>
        <w:rPr>
          <w:lang w:val="en-GB" w:eastAsia="zh-TW" w:bidi="en-GB"/>
        </w:rPr>
      </w:pPr>
      <w:r>
        <w:rPr>
          <w:rtl/>
        </w:rPr>
        <w:tab/>
      </w:r>
      <w:r w:rsidRPr="00D1240D">
        <w:rPr>
          <w:rtl/>
        </w:rPr>
        <w:t>(ز)</w:t>
      </w:r>
      <w:r w:rsidRPr="00D1240D">
        <w:rPr>
          <w:rtl/>
        </w:rPr>
        <w:tab/>
        <w:t xml:space="preserve">القانون رقم </w:t>
      </w:r>
      <w:r w:rsidRPr="00D1240D">
        <w:rPr>
          <w:rFonts w:ascii="Traditional Arabic"/>
          <w:rtl/>
        </w:rPr>
        <w:t>2016009219</w:t>
      </w:r>
      <w:r w:rsidRPr="00D1240D">
        <w:rPr>
          <w:rtl/>
        </w:rPr>
        <w:t xml:space="preserve"> المؤرخ </w:t>
      </w:r>
      <w:r w:rsidRPr="00D1240D">
        <w:rPr>
          <w:rFonts w:ascii="Traditional Arabic"/>
          <w:rtl/>
        </w:rPr>
        <w:t>31</w:t>
      </w:r>
      <w:r w:rsidRPr="00D1240D">
        <w:rPr>
          <w:rtl/>
        </w:rPr>
        <w:t xml:space="preserve"> أيار/مايو </w:t>
      </w:r>
      <w:r w:rsidRPr="00D1240D">
        <w:rPr>
          <w:rFonts w:ascii="Traditional Arabic"/>
          <w:rtl/>
        </w:rPr>
        <w:t>2016</w:t>
      </w:r>
      <w:r w:rsidRPr="00D1240D">
        <w:rPr>
          <w:rtl/>
        </w:rPr>
        <w:t xml:space="preserve"> المكمِّل لتنفيذ الالتزامات الأوروبية في مجال الاستغلال</w:t>
      </w:r>
      <w:r>
        <w:rPr>
          <w:rtl/>
        </w:rPr>
        <w:t xml:space="preserve"> </w:t>
      </w:r>
      <w:r w:rsidRPr="00D1240D">
        <w:rPr>
          <w:rtl/>
        </w:rPr>
        <w:t>الأطفال جنسي</w:t>
      </w:r>
      <w:r w:rsidR="0094713C">
        <w:rPr>
          <w:rtl/>
        </w:rPr>
        <w:t xml:space="preserve">اً، </w:t>
      </w:r>
      <w:r w:rsidRPr="00D1240D">
        <w:rPr>
          <w:rtl/>
        </w:rPr>
        <w:t>واستغلال الأطفال في المواد الإباحية، والاتجار بالبشر، والمساعدة على الدخول والعبور والإقامة خارج نطاق القانون؛</w:t>
      </w:r>
    </w:p>
    <w:p w:rsidR="00D1240D" w:rsidRPr="00D1240D" w:rsidRDefault="00D1240D" w:rsidP="00D1240D">
      <w:pPr>
        <w:pStyle w:val="SingleTxtGA"/>
        <w:rPr>
          <w:lang w:val="en-GB" w:eastAsia="zh-TW" w:bidi="en-GB"/>
        </w:rPr>
      </w:pPr>
      <w:r>
        <w:rPr>
          <w:rtl/>
        </w:rPr>
        <w:tab/>
      </w:r>
      <w:r w:rsidRPr="00D1240D">
        <w:rPr>
          <w:rtl/>
        </w:rPr>
        <w:t>(ح)</w:t>
      </w:r>
      <w:r w:rsidRPr="00D1240D">
        <w:rPr>
          <w:rtl/>
        </w:rPr>
        <w:tab/>
        <w:t xml:space="preserve">القانون رقم </w:t>
      </w:r>
      <w:r w:rsidRPr="00D1240D">
        <w:rPr>
          <w:rFonts w:ascii="Traditional Arabic"/>
          <w:rtl/>
        </w:rPr>
        <w:t>2016009356</w:t>
      </w:r>
      <w:r w:rsidRPr="00D1240D">
        <w:rPr>
          <w:rtl/>
        </w:rPr>
        <w:t xml:space="preserve"> المؤرخ </w:t>
      </w:r>
      <w:r w:rsidRPr="00D1240D">
        <w:rPr>
          <w:rFonts w:ascii="Traditional Arabic"/>
          <w:rtl/>
        </w:rPr>
        <w:t>6</w:t>
      </w:r>
      <w:r w:rsidRPr="00D1240D">
        <w:rPr>
          <w:rtl/>
        </w:rPr>
        <w:t xml:space="preserve"> تموز/يوليه </w:t>
      </w:r>
      <w:r w:rsidRPr="00D1240D">
        <w:rPr>
          <w:rFonts w:ascii="Traditional Arabic"/>
          <w:rtl/>
        </w:rPr>
        <w:t>2016</w:t>
      </w:r>
      <w:r w:rsidRPr="00D1240D">
        <w:rPr>
          <w:rtl/>
        </w:rPr>
        <w:t xml:space="preserve"> المعدِّل للقانون القضائي</w:t>
      </w:r>
      <w:r>
        <w:rPr>
          <w:rtl/>
        </w:rPr>
        <w:t xml:space="preserve"> </w:t>
      </w:r>
      <w:r w:rsidRPr="00D1240D">
        <w:rPr>
          <w:rtl/>
        </w:rPr>
        <w:t>المتعلق بالمساعدة القانونية؛</w:t>
      </w:r>
    </w:p>
    <w:p w:rsidR="00D1240D" w:rsidRPr="00D1240D" w:rsidRDefault="00D1240D" w:rsidP="00D1240D">
      <w:pPr>
        <w:pStyle w:val="SingleTxtGA"/>
        <w:rPr>
          <w:lang w:eastAsia="zh-TW" w:bidi="en-GB"/>
        </w:rPr>
      </w:pPr>
      <w:r>
        <w:rPr>
          <w:rtl/>
        </w:rPr>
        <w:tab/>
      </w:r>
      <w:r w:rsidRPr="00D1240D">
        <w:rPr>
          <w:rtl/>
        </w:rPr>
        <w:t>(ط)</w:t>
      </w:r>
      <w:r w:rsidRPr="00D1240D">
        <w:rPr>
          <w:rtl/>
        </w:rPr>
        <w:tab/>
        <w:t xml:space="preserve">القانون رقم </w:t>
      </w:r>
      <w:r w:rsidRPr="00D1240D">
        <w:rPr>
          <w:rFonts w:ascii="Traditional Arabic"/>
          <w:rtl/>
        </w:rPr>
        <w:t>2017012964</w:t>
      </w:r>
      <w:r w:rsidRPr="00D1240D">
        <w:rPr>
          <w:rtl/>
        </w:rPr>
        <w:t xml:space="preserve"> المؤرخ </w:t>
      </w:r>
      <w:r w:rsidRPr="00D1240D">
        <w:rPr>
          <w:rFonts w:ascii="Traditional Arabic"/>
          <w:rtl/>
        </w:rPr>
        <w:t>25</w:t>
      </w:r>
      <w:r w:rsidRPr="00D1240D">
        <w:rPr>
          <w:rtl/>
        </w:rPr>
        <w:t xml:space="preserve"> حزيران/</w:t>
      </w:r>
      <w:proofErr w:type="gramStart"/>
      <w:r w:rsidRPr="00D1240D">
        <w:rPr>
          <w:rtl/>
        </w:rPr>
        <w:t>يونيه</w:t>
      </w:r>
      <w:proofErr w:type="gramEnd"/>
      <w:r w:rsidRPr="00D1240D">
        <w:rPr>
          <w:rtl/>
        </w:rPr>
        <w:t xml:space="preserve"> </w:t>
      </w:r>
      <w:r w:rsidRPr="00D1240D">
        <w:rPr>
          <w:rFonts w:ascii="Traditional Arabic"/>
          <w:rtl/>
        </w:rPr>
        <w:t>2017</w:t>
      </w:r>
      <w:r w:rsidRPr="00D1240D">
        <w:rPr>
          <w:rtl/>
        </w:rPr>
        <w:t xml:space="preserve"> بشأن إصلاح الأنظمة المتعلقة بمغايري الهوية الجنسانية فيما يخص الإشارة إلى تعديل تسجيل الجنس</w:t>
      </w:r>
      <w:r>
        <w:rPr>
          <w:rFonts w:hint="cs"/>
          <w:rtl/>
        </w:rPr>
        <w:t> </w:t>
      </w:r>
      <w:r w:rsidRPr="00D1240D">
        <w:rPr>
          <w:rtl/>
        </w:rPr>
        <w:t xml:space="preserve">في سجلات الحالة المدنية وآثاره، مع ملاحظة حكم المحكمة الدستورية رقم </w:t>
      </w:r>
      <w:r w:rsidRPr="00D1240D">
        <w:rPr>
          <w:rFonts w:ascii="Traditional Arabic"/>
          <w:rtl/>
        </w:rPr>
        <w:t>99/2019</w:t>
      </w:r>
      <w:r w:rsidRPr="00D1240D">
        <w:rPr>
          <w:rtl/>
        </w:rPr>
        <w:t xml:space="preserve"> المؤرخ </w:t>
      </w:r>
      <w:r w:rsidRPr="00D1240D">
        <w:rPr>
          <w:rFonts w:ascii="Traditional Arabic"/>
          <w:rtl/>
        </w:rPr>
        <w:t>19</w:t>
      </w:r>
      <w:r w:rsidRPr="00D1240D">
        <w:rPr>
          <w:rtl/>
        </w:rPr>
        <w:t xml:space="preserve"> حزيران/يونيه </w:t>
      </w:r>
      <w:r w:rsidRPr="00D1240D">
        <w:rPr>
          <w:rFonts w:ascii="Traditional Arabic"/>
          <w:rtl/>
        </w:rPr>
        <w:t>2019</w:t>
      </w:r>
      <w:r w:rsidRPr="00D1240D">
        <w:rPr>
          <w:rtl/>
        </w:rPr>
        <w:t xml:space="preserve"> الذي أعلن عدم دستورية القانون رقم </w:t>
      </w:r>
      <w:r w:rsidRPr="00D1240D">
        <w:rPr>
          <w:rFonts w:ascii="Traditional Arabic"/>
          <w:rtl/>
        </w:rPr>
        <w:t>2017012964</w:t>
      </w:r>
      <w:r w:rsidRPr="00D1240D">
        <w:rPr>
          <w:rtl/>
        </w:rPr>
        <w:t xml:space="preserve"> المؤرخ</w:t>
      </w:r>
      <w:r>
        <w:rPr>
          <w:rFonts w:hint="cs"/>
          <w:rtl/>
        </w:rPr>
        <w:t> </w:t>
      </w:r>
      <w:r w:rsidRPr="00D1240D">
        <w:rPr>
          <w:rFonts w:ascii="Traditional Arabic"/>
          <w:rtl/>
        </w:rPr>
        <w:t>25</w:t>
      </w:r>
      <w:r w:rsidRPr="00D1240D">
        <w:rPr>
          <w:rtl/>
        </w:rPr>
        <w:t xml:space="preserve"> حزيران/يونيه </w:t>
      </w:r>
      <w:r w:rsidRPr="00D1240D">
        <w:rPr>
          <w:rFonts w:ascii="Traditional Arabic"/>
          <w:rtl/>
        </w:rPr>
        <w:t>2017</w:t>
      </w:r>
      <w:r w:rsidRPr="00D1240D">
        <w:rPr>
          <w:rtl/>
        </w:rPr>
        <w:t xml:space="preserve"> جزئياً؛</w:t>
      </w:r>
    </w:p>
    <w:p w:rsidR="00D1240D" w:rsidRPr="00D1240D" w:rsidRDefault="00D1240D" w:rsidP="00D1240D">
      <w:pPr>
        <w:pStyle w:val="SingleTxtGA"/>
        <w:rPr>
          <w:lang w:val="en-GB" w:eastAsia="zh-TW" w:bidi="en-GB"/>
        </w:rPr>
      </w:pPr>
      <w:r>
        <w:rPr>
          <w:rtl/>
        </w:rPr>
        <w:tab/>
      </w:r>
      <w:r w:rsidRPr="00D1240D">
        <w:rPr>
          <w:rtl/>
        </w:rPr>
        <w:t>(ي)</w:t>
      </w:r>
      <w:r w:rsidRPr="00D1240D">
        <w:rPr>
          <w:rtl/>
        </w:rPr>
        <w:tab/>
        <w:t xml:space="preserve">اعتماد خطة العمل المشتركة بين الحكومات الاتحادية لمكافحة العنف الممارس على المثليين ومغايري الهوية الجنسانية </w:t>
      </w:r>
      <w:r w:rsidRPr="00D1240D">
        <w:rPr>
          <w:rFonts w:ascii="Traditional Arabic"/>
          <w:rtl/>
        </w:rPr>
        <w:t>(2013-2014)</w:t>
      </w:r>
      <w:r w:rsidRPr="00D1240D">
        <w:rPr>
          <w:rtl/>
        </w:rPr>
        <w:t xml:space="preserve">، في </w:t>
      </w:r>
      <w:r w:rsidRPr="00D1240D">
        <w:rPr>
          <w:rFonts w:ascii="Traditional Arabic"/>
          <w:rtl/>
        </w:rPr>
        <w:t>10</w:t>
      </w:r>
      <w:r w:rsidRPr="00D1240D">
        <w:rPr>
          <w:rtl/>
        </w:rPr>
        <w:t xml:space="preserve"> حزيران/</w:t>
      </w:r>
      <w:proofErr w:type="gramStart"/>
      <w:r w:rsidRPr="00D1240D">
        <w:rPr>
          <w:rtl/>
        </w:rPr>
        <w:t>يونيه</w:t>
      </w:r>
      <w:proofErr w:type="gramEnd"/>
      <w:r w:rsidRPr="00D1240D">
        <w:rPr>
          <w:rtl/>
        </w:rPr>
        <w:t xml:space="preserve"> </w:t>
      </w:r>
      <w:r w:rsidRPr="00D1240D">
        <w:rPr>
          <w:rFonts w:ascii="Traditional Arabic"/>
          <w:rtl/>
        </w:rPr>
        <w:t>2013</w:t>
      </w:r>
      <w:r w:rsidRPr="00D1240D">
        <w:rPr>
          <w:rtl/>
        </w:rPr>
        <w:t>؛</w:t>
      </w:r>
    </w:p>
    <w:p w:rsidR="00D1240D" w:rsidRPr="00D1240D" w:rsidRDefault="00D1240D" w:rsidP="00D1240D">
      <w:pPr>
        <w:pStyle w:val="SingleTxtGA"/>
        <w:rPr>
          <w:lang w:val="en-GB" w:eastAsia="zh-TW" w:bidi="en-GB"/>
        </w:rPr>
      </w:pPr>
      <w:r w:rsidRPr="00D1240D">
        <w:rPr>
          <w:spacing w:val="4"/>
          <w:rtl/>
        </w:rPr>
        <w:tab/>
        <w:t>(ك)</w:t>
      </w:r>
      <w:r w:rsidRPr="00D1240D">
        <w:rPr>
          <w:spacing w:val="4"/>
          <w:rtl/>
        </w:rPr>
        <w:tab/>
        <w:t xml:space="preserve">اعتماد خطة العمل الوطنية لمكافحة جميع أشكال العنف الجنساني </w:t>
      </w:r>
      <w:r w:rsidRPr="00D1240D">
        <w:rPr>
          <w:rFonts w:ascii="Traditional Arabic"/>
          <w:spacing w:val="4"/>
          <w:rtl/>
        </w:rPr>
        <w:t>(2015-2019)</w:t>
      </w:r>
      <w:r w:rsidRPr="00D1240D">
        <w:rPr>
          <w:spacing w:val="4"/>
          <w:rtl/>
        </w:rPr>
        <w:t>،</w:t>
      </w:r>
      <w:r w:rsidRPr="00D1240D">
        <w:rPr>
          <w:rtl/>
        </w:rPr>
        <w:t xml:space="preserve"> في كانون الأول/ديسمبر </w:t>
      </w:r>
      <w:r w:rsidRPr="00D1240D">
        <w:rPr>
          <w:rFonts w:ascii="Traditional Arabic"/>
          <w:rtl/>
        </w:rPr>
        <w:t>2015</w:t>
      </w:r>
      <w:r w:rsidRPr="00D1240D">
        <w:rPr>
          <w:rtl/>
        </w:rPr>
        <w:t>؛</w:t>
      </w:r>
    </w:p>
    <w:p w:rsidR="00D1240D" w:rsidRPr="00D1240D" w:rsidRDefault="00D1240D" w:rsidP="00D1240D">
      <w:pPr>
        <w:pStyle w:val="SingleTxtGA"/>
        <w:rPr>
          <w:lang w:eastAsia="zh-TW" w:bidi="en-GB"/>
        </w:rPr>
      </w:pPr>
      <w:r>
        <w:rPr>
          <w:rtl/>
        </w:rPr>
        <w:tab/>
      </w:r>
      <w:r w:rsidRPr="00D1240D">
        <w:rPr>
          <w:rtl/>
        </w:rPr>
        <w:t>(ل)</w:t>
      </w:r>
      <w:r w:rsidRPr="00D1240D">
        <w:rPr>
          <w:rtl/>
        </w:rPr>
        <w:tab/>
        <w:t xml:space="preserve">اعتماد خطة العمل الثالثة لمكافحة الاتجار بالبشر </w:t>
      </w:r>
      <w:r w:rsidRPr="00D1240D">
        <w:rPr>
          <w:rFonts w:ascii="Traditional Arabic"/>
          <w:rtl/>
        </w:rPr>
        <w:t>(2015-2019)</w:t>
      </w:r>
      <w:r w:rsidRPr="00D1240D">
        <w:rPr>
          <w:rtl/>
        </w:rPr>
        <w:t>، في</w:t>
      </w:r>
      <w:r>
        <w:rPr>
          <w:rFonts w:hint="cs"/>
          <w:rtl/>
        </w:rPr>
        <w:t> </w:t>
      </w:r>
      <w:r w:rsidRPr="00D1240D">
        <w:rPr>
          <w:rFonts w:ascii="Traditional Arabic"/>
          <w:rtl/>
        </w:rPr>
        <w:t>15</w:t>
      </w:r>
      <w:r w:rsidRPr="00D1240D">
        <w:rPr>
          <w:rtl/>
        </w:rPr>
        <w:t xml:space="preserve"> تموز/يوليه </w:t>
      </w:r>
      <w:r w:rsidRPr="00D1240D">
        <w:rPr>
          <w:rFonts w:ascii="Traditional Arabic"/>
          <w:rtl/>
        </w:rPr>
        <w:t>2015</w:t>
      </w:r>
      <w:r w:rsidRPr="00D1240D">
        <w:rPr>
          <w:rtl/>
        </w:rPr>
        <w:t>؛</w:t>
      </w:r>
    </w:p>
    <w:p w:rsidR="00D1240D" w:rsidRPr="00D1240D" w:rsidRDefault="00D1240D" w:rsidP="00D1240D">
      <w:pPr>
        <w:pStyle w:val="SingleTxtGA"/>
        <w:rPr>
          <w:lang w:val="en-GB" w:eastAsia="zh-TW" w:bidi="en-GB"/>
        </w:rPr>
      </w:pPr>
      <w:r>
        <w:rPr>
          <w:rtl/>
        </w:rPr>
        <w:tab/>
      </w:r>
      <w:r w:rsidRPr="00D1240D">
        <w:rPr>
          <w:rtl/>
        </w:rPr>
        <w:t>(م)</w:t>
      </w:r>
      <w:r w:rsidRPr="00D1240D">
        <w:rPr>
          <w:rtl/>
        </w:rPr>
        <w:tab/>
        <w:t xml:space="preserve">اعتماد خطة العمل المشتركة بين الحكومات الاتحادية لمكافحة التمييز في حق المثليات والمثليين ومزدوجي الميل الجنسي ومغايري الهوية الجنسانية وحاملي صفات الجنسين </w:t>
      </w:r>
      <w:r w:rsidRPr="00D1240D">
        <w:rPr>
          <w:rFonts w:ascii="Traditional Arabic"/>
          <w:rtl/>
        </w:rPr>
        <w:t>(2018-2019)</w:t>
      </w:r>
      <w:r w:rsidRPr="00D1240D">
        <w:rPr>
          <w:rtl/>
        </w:rPr>
        <w:t xml:space="preserve">، في أيار/مايو </w:t>
      </w:r>
      <w:r w:rsidRPr="00D1240D">
        <w:rPr>
          <w:rFonts w:ascii="Traditional Arabic"/>
          <w:rtl/>
        </w:rPr>
        <w:t>2018</w:t>
      </w:r>
      <w:r w:rsidRPr="00D1240D">
        <w:rPr>
          <w:rtl/>
        </w:rPr>
        <w:t>.</w:t>
      </w:r>
    </w:p>
    <w:p w:rsidR="00D1240D" w:rsidRPr="00D1240D" w:rsidRDefault="00D1240D" w:rsidP="00D1240D">
      <w:pPr>
        <w:pStyle w:val="SingleTxtGA"/>
        <w:rPr>
          <w:lang w:val="en-GB" w:eastAsia="zh-TW" w:bidi="en-GB"/>
        </w:rPr>
      </w:pPr>
      <w:r w:rsidRPr="00D1240D">
        <w:rPr>
          <w:rFonts w:ascii="Traditional Arabic"/>
          <w:rtl/>
        </w:rPr>
        <w:t>4-</w:t>
      </w:r>
      <w:r>
        <w:rPr>
          <w:rFonts w:ascii="Traditional Arabic"/>
          <w:rtl/>
        </w:rPr>
        <w:tab/>
      </w:r>
      <w:r w:rsidRPr="00D1240D">
        <w:rPr>
          <w:rtl/>
        </w:rPr>
        <w:t xml:space="preserve">وترحب اللجنة بتصديق الدولة الطرف على البروتوكول الاختياري الملحق بالعهد الدولي الخاص بالحقوق الاقتصادية والاجتماعية والثقافية، في </w:t>
      </w:r>
      <w:r w:rsidRPr="00D1240D">
        <w:rPr>
          <w:rFonts w:ascii="Traditional Arabic"/>
          <w:rtl/>
        </w:rPr>
        <w:t>20</w:t>
      </w:r>
      <w:r w:rsidRPr="00D1240D">
        <w:rPr>
          <w:rtl/>
        </w:rPr>
        <w:t xml:space="preserve"> أيار/مايو </w:t>
      </w:r>
      <w:r w:rsidRPr="00D1240D">
        <w:rPr>
          <w:rFonts w:ascii="Traditional Arabic"/>
          <w:rtl/>
        </w:rPr>
        <w:t>2014.</w:t>
      </w:r>
      <w:r w:rsidRPr="00D1240D">
        <w:rPr>
          <w:rtl/>
        </w:rPr>
        <w:t xml:space="preserve"> </w:t>
      </w:r>
    </w:p>
    <w:p w:rsidR="00D1240D" w:rsidRPr="00D1240D" w:rsidRDefault="00D1240D" w:rsidP="00D1240D">
      <w:pPr>
        <w:pStyle w:val="H1GA"/>
        <w:rPr>
          <w:lang w:val="en-GB" w:eastAsia="zh-TW" w:bidi="en-GB"/>
        </w:rPr>
      </w:pPr>
      <w:r w:rsidRPr="00D1240D">
        <w:rPr>
          <w:rtl/>
        </w:rPr>
        <w:lastRenderedPageBreak/>
        <w:tab/>
      </w:r>
      <w:r w:rsidRPr="00D1240D">
        <w:rPr>
          <w:rFonts w:hint="eastAsia"/>
          <w:rtl/>
        </w:rPr>
        <w:t>جيم</w:t>
      </w:r>
      <w:r w:rsidRPr="00D1240D">
        <w:rPr>
          <w:rtl/>
        </w:rPr>
        <w:t>-</w:t>
      </w:r>
      <w:r w:rsidRPr="00D1240D">
        <w:rPr>
          <w:rtl/>
        </w:rPr>
        <w:tab/>
      </w:r>
      <w:r w:rsidRPr="00D1240D">
        <w:rPr>
          <w:rFonts w:hint="eastAsia"/>
          <w:rtl/>
        </w:rPr>
        <w:t>دواعي</w:t>
      </w:r>
      <w:r w:rsidRPr="00D1240D">
        <w:rPr>
          <w:rtl/>
        </w:rPr>
        <w:t xml:space="preserve"> القلق الرئيسية والتوصيات </w:t>
      </w:r>
    </w:p>
    <w:p w:rsidR="00D1240D" w:rsidRPr="00D1240D" w:rsidRDefault="00D1240D" w:rsidP="00D1240D">
      <w:pPr>
        <w:pStyle w:val="H23GA"/>
        <w:rPr>
          <w:lang w:val="en-GB" w:eastAsia="zh-TW" w:bidi="en-GB"/>
        </w:rPr>
      </w:pPr>
      <w:r w:rsidRPr="00D1240D">
        <w:rPr>
          <w:rtl/>
        </w:rPr>
        <w:tab/>
      </w:r>
      <w:r w:rsidRPr="00D1240D">
        <w:rPr>
          <w:rtl/>
        </w:rPr>
        <w:tab/>
      </w:r>
      <w:r w:rsidRPr="00D1240D">
        <w:rPr>
          <w:rFonts w:hint="eastAsia"/>
          <w:rtl/>
        </w:rPr>
        <w:t>انطباق</w:t>
      </w:r>
      <w:r w:rsidRPr="00D1240D">
        <w:rPr>
          <w:rtl/>
        </w:rPr>
        <w:t xml:space="preserve"> </w:t>
      </w:r>
      <w:r w:rsidRPr="00D1240D">
        <w:rPr>
          <w:rFonts w:hint="eastAsia"/>
          <w:rtl/>
        </w:rPr>
        <w:t>أحكام</w:t>
      </w:r>
      <w:r w:rsidRPr="00D1240D">
        <w:rPr>
          <w:rtl/>
        </w:rPr>
        <w:t xml:space="preserve"> </w:t>
      </w:r>
      <w:r w:rsidRPr="00D1240D">
        <w:rPr>
          <w:rFonts w:hint="eastAsia"/>
          <w:rtl/>
        </w:rPr>
        <w:t>العهد</w:t>
      </w:r>
      <w:r w:rsidRPr="00D1240D">
        <w:rPr>
          <w:rtl/>
        </w:rPr>
        <w:t xml:space="preserve"> </w:t>
      </w:r>
      <w:r w:rsidRPr="00D1240D">
        <w:rPr>
          <w:rFonts w:hint="eastAsia"/>
          <w:rtl/>
        </w:rPr>
        <w:t>في</w:t>
      </w:r>
      <w:r w:rsidRPr="00D1240D">
        <w:rPr>
          <w:rtl/>
        </w:rPr>
        <w:t xml:space="preserve"> </w:t>
      </w:r>
      <w:r w:rsidRPr="00D1240D">
        <w:rPr>
          <w:rFonts w:hint="eastAsia"/>
          <w:rtl/>
        </w:rPr>
        <w:t>النظام</w:t>
      </w:r>
      <w:r w:rsidRPr="00D1240D">
        <w:rPr>
          <w:rtl/>
        </w:rPr>
        <w:t xml:space="preserve"> </w:t>
      </w:r>
      <w:r w:rsidRPr="00D1240D">
        <w:rPr>
          <w:rFonts w:hint="eastAsia"/>
          <w:rtl/>
        </w:rPr>
        <w:t>القانوني</w:t>
      </w:r>
      <w:r w:rsidRPr="00D1240D">
        <w:rPr>
          <w:rtl/>
        </w:rPr>
        <w:t xml:space="preserve"> </w:t>
      </w:r>
      <w:r w:rsidRPr="00D1240D">
        <w:rPr>
          <w:rFonts w:hint="eastAsia"/>
          <w:rtl/>
        </w:rPr>
        <w:t>المحلي</w:t>
      </w:r>
      <w:r w:rsidRPr="00D1240D">
        <w:rPr>
          <w:rtl/>
        </w:rPr>
        <w:t xml:space="preserve"> </w:t>
      </w:r>
      <w:r w:rsidRPr="00D1240D">
        <w:rPr>
          <w:rFonts w:hint="eastAsia"/>
          <w:rtl/>
        </w:rPr>
        <w:t>ومتابعة</w:t>
      </w:r>
      <w:r w:rsidRPr="00D1240D">
        <w:rPr>
          <w:rtl/>
        </w:rPr>
        <w:t xml:space="preserve"> </w:t>
      </w:r>
      <w:r w:rsidRPr="00D1240D">
        <w:rPr>
          <w:rFonts w:hint="eastAsia"/>
          <w:rtl/>
        </w:rPr>
        <w:t>آراء</w:t>
      </w:r>
      <w:r w:rsidRPr="00D1240D">
        <w:rPr>
          <w:rtl/>
        </w:rPr>
        <w:t xml:space="preserve"> </w:t>
      </w:r>
      <w:r w:rsidRPr="00D1240D">
        <w:rPr>
          <w:rFonts w:hint="eastAsia"/>
          <w:rtl/>
        </w:rPr>
        <w:t>اللجنة</w:t>
      </w:r>
    </w:p>
    <w:p w:rsidR="00D1240D" w:rsidRPr="00D1240D" w:rsidRDefault="00D1240D" w:rsidP="00D1240D">
      <w:pPr>
        <w:pStyle w:val="SingleTxtGA"/>
        <w:rPr>
          <w:rFonts w:ascii="Traditional Arabic"/>
          <w:rtl/>
          <w:lang w:val="ar-SA" w:eastAsia="zh-TW" w:bidi="en-GB"/>
        </w:rPr>
      </w:pPr>
      <w:r w:rsidRPr="00D1240D">
        <w:rPr>
          <w:rFonts w:ascii="Traditional Arabic"/>
          <w:rtl/>
        </w:rPr>
        <w:t>5-</w:t>
      </w:r>
      <w:r w:rsidRPr="00D1240D">
        <w:rPr>
          <w:rtl/>
        </w:rPr>
        <w:tab/>
      </w:r>
      <w:r w:rsidRPr="00D1240D">
        <w:rPr>
          <w:rFonts w:hint="eastAsia"/>
          <w:rtl/>
        </w:rPr>
        <w:t>تلاحظ</w:t>
      </w:r>
      <w:r w:rsidRPr="00D1240D">
        <w:rPr>
          <w:rtl/>
        </w:rPr>
        <w:t xml:space="preserve"> اللجنة عدم وجود</w:t>
      </w:r>
      <w:r>
        <w:rPr>
          <w:rtl/>
        </w:rPr>
        <w:t xml:space="preserve"> </w:t>
      </w:r>
      <w:r w:rsidRPr="00D1240D">
        <w:rPr>
          <w:rtl/>
        </w:rPr>
        <w:t>نص في القانون الوطني يكرس انطباق المعاهدات الدولية في النظام القانوني المحلي. وتلاحظ أيض</w:t>
      </w:r>
      <w:r w:rsidR="0094713C">
        <w:rPr>
          <w:rtl/>
        </w:rPr>
        <w:t xml:space="preserve">اً </w:t>
      </w:r>
      <w:r w:rsidRPr="00D1240D">
        <w:rPr>
          <w:rtl/>
        </w:rPr>
        <w:t xml:space="preserve">حالات احتُج فيها بأحكام العهد أمام المحاكم والهيئات القضائية في الدولة الطرف وحيث أكدت محكمة النقض في عامي </w:t>
      </w:r>
      <w:r w:rsidRPr="00D1240D">
        <w:rPr>
          <w:rFonts w:ascii="Traditional Arabic"/>
          <w:rtl/>
        </w:rPr>
        <w:t>1971</w:t>
      </w:r>
      <w:r w:rsidRPr="00D1240D">
        <w:rPr>
          <w:rtl/>
        </w:rPr>
        <w:t xml:space="preserve"> و</w:t>
      </w:r>
      <w:r w:rsidRPr="00D1240D">
        <w:rPr>
          <w:rFonts w:ascii="Traditional Arabic"/>
          <w:rtl/>
        </w:rPr>
        <w:t xml:space="preserve">1984 </w:t>
      </w:r>
      <w:r w:rsidRPr="00D1240D">
        <w:rPr>
          <w:rtl/>
        </w:rPr>
        <w:t>انطباق هذه الأحكام</w:t>
      </w:r>
      <w:r>
        <w:rPr>
          <w:rtl/>
        </w:rPr>
        <w:t xml:space="preserve"> </w:t>
      </w:r>
      <w:r w:rsidRPr="00D1240D">
        <w:rPr>
          <w:rtl/>
        </w:rPr>
        <w:t>انطباق</w:t>
      </w:r>
      <w:r w:rsidR="0094713C">
        <w:rPr>
          <w:rtl/>
        </w:rPr>
        <w:t xml:space="preserve">اً </w:t>
      </w:r>
      <w:r w:rsidRPr="00D1240D">
        <w:rPr>
          <w:rtl/>
        </w:rPr>
        <w:t>مباشر</w:t>
      </w:r>
      <w:r w:rsidR="009B3960">
        <w:rPr>
          <w:rtl/>
        </w:rPr>
        <w:t xml:space="preserve">اً. </w:t>
      </w:r>
      <w:r w:rsidRPr="00D1240D">
        <w:rPr>
          <w:rtl/>
        </w:rPr>
        <w:t>وتعرب عن أسفها لعدم وجود آلية محددة تمكّن الدولة الطرف من</w:t>
      </w:r>
      <w:r>
        <w:rPr>
          <w:rtl/>
        </w:rPr>
        <w:t xml:space="preserve"> </w:t>
      </w:r>
      <w:r w:rsidRPr="00D1240D">
        <w:rPr>
          <w:rtl/>
        </w:rPr>
        <w:t xml:space="preserve">تنفيذ آراء اللجنة (المادة </w:t>
      </w:r>
      <w:r w:rsidRPr="00D1240D">
        <w:rPr>
          <w:rFonts w:ascii="Traditional Arabic"/>
          <w:rtl/>
        </w:rPr>
        <w:t>2)</w:t>
      </w:r>
      <w:r w:rsidRPr="00D1240D">
        <w:rPr>
          <w:rtl/>
        </w:rPr>
        <w:t>.</w:t>
      </w:r>
    </w:p>
    <w:p w:rsidR="00D1240D" w:rsidRPr="00D1240D" w:rsidRDefault="00D1240D" w:rsidP="00D1240D">
      <w:pPr>
        <w:pStyle w:val="SingleTxtGA"/>
        <w:rPr>
          <w:rFonts w:ascii="Traditional Arabic"/>
          <w:b/>
          <w:rtl/>
          <w:lang w:val="ar-SA" w:eastAsia="zh-TW" w:bidi="en-GB"/>
        </w:rPr>
      </w:pPr>
      <w:r w:rsidRPr="00D1240D">
        <w:rPr>
          <w:rFonts w:ascii="Traditional Arabic"/>
          <w:rtl/>
        </w:rPr>
        <w:t>6-</w:t>
      </w:r>
      <w:r w:rsidRPr="00D1240D">
        <w:rPr>
          <w:rtl/>
        </w:rPr>
        <w:tab/>
      </w:r>
      <w:r w:rsidRPr="00D1240D">
        <w:rPr>
          <w:b/>
          <w:bCs/>
          <w:rtl/>
        </w:rPr>
        <w:t>ينبغي للدولة الطرف أن تنشئ، في تشريعاتها وممارساتها، ما يكفي من ضمانات قانونية</w:t>
      </w:r>
      <w:r>
        <w:rPr>
          <w:b/>
          <w:bCs/>
          <w:rtl/>
        </w:rPr>
        <w:t xml:space="preserve"> </w:t>
      </w:r>
      <w:r w:rsidRPr="00D1240D">
        <w:rPr>
          <w:b/>
          <w:bCs/>
          <w:rtl/>
        </w:rPr>
        <w:t>بحيث يكفل في نظامها القانوني الوطني الحماية التامة للحقوق المنصوص عليها في العهد.</w:t>
      </w:r>
      <w:r w:rsidRPr="00D1240D">
        <w:rPr>
          <w:rtl/>
        </w:rPr>
        <w:t xml:space="preserve"> </w:t>
      </w:r>
      <w:r w:rsidRPr="00D1240D">
        <w:rPr>
          <w:b/>
          <w:bCs/>
          <w:rtl/>
        </w:rPr>
        <w:t>وينبغي أيض</w:t>
      </w:r>
      <w:r w:rsidR="0094713C">
        <w:rPr>
          <w:b/>
          <w:bCs/>
          <w:rtl/>
        </w:rPr>
        <w:t xml:space="preserve">اً </w:t>
      </w:r>
      <w:r w:rsidRPr="00D1240D">
        <w:rPr>
          <w:b/>
          <w:bCs/>
          <w:rtl/>
        </w:rPr>
        <w:t>أن تنشئ آلية محددة تمكنها من تنفيذ آراء اللجنة.</w:t>
      </w:r>
      <w:r w:rsidRPr="00D1240D">
        <w:rPr>
          <w:rtl/>
        </w:rPr>
        <w:t xml:space="preserve"> </w:t>
      </w:r>
    </w:p>
    <w:p w:rsidR="00D1240D" w:rsidRPr="00D1240D" w:rsidRDefault="00D1240D" w:rsidP="00D1240D">
      <w:pPr>
        <w:pStyle w:val="H23GA"/>
        <w:rPr>
          <w:lang w:val="en-GB" w:eastAsia="zh-TW" w:bidi="en-GB"/>
        </w:rPr>
      </w:pPr>
      <w:r w:rsidRPr="00D1240D">
        <w:rPr>
          <w:rtl/>
        </w:rPr>
        <w:tab/>
      </w:r>
      <w:r w:rsidRPr="00D1240D">
        <w:rPr>
          <w:rtl/>
        </w:rPr>
        <w:tab/>
        <w:t>التحفظات</w:t>
      </w:r>
    </w:p>
    <w:p w:rsidR="00D1240D" w:rsidRPr="00D1240D" w:rsidRDefault="00D1240D" w:rsidP="00D1240D">
      <w:pPr>
        <w:pStyle w:val="SingleTxtGA"/>
        <w:rPr>
          <w:lang w:val="en-GB" w:eastAsia="zh-TW" w:bidi="en-GB"/>
        </w:rPr>
      </w:pPr>
      <w:r w:rsidRPr="00D1240D">
        <w:rPr>
          <w:rFonts w:ascii="Traditional Arabic"/>
          <w:rtl/>
        </w:rPr>
        <w:t>7-</w:t>
      </w:r>
      <w:r>
        <w:rPr>
          <w:rFonts w:ascii="Traditional Arabic"/>
          <w:rtl/>
        </w:rPr>
        <w:tab/>
      </w:r>
      <w:r w:rsidRPr="00D1240D">
        <w:rPr>
          <w:rtl/>
        </w:rPr>
        <w:t xml:space="preserve">لا تزال اللجنة تشعر بالقلق لأن الدولة الطرف مستمرة في التمسك بتحفظاتها على أحكام الفقرتين </w:t>
      </w:r>
      <w:r w:rsidRPr="00D1240D">
        <w:rPr>
          <w:rFonts w:ascii="Traditional Arabic"/>
          <w:rtl/>
        </w:rPr>
        <w:t>2</w:t>
      </w:r>
      <w:r w:rsidRPr="00D1240D">
        <w:rPr>
          <w:rtl/>
        </w:rPr>
        <w:t>(أ) و</w:t>
      </w:r>
      <w:r w:rsidRPr="00D1240D">
        <w:rPr>
          <w:rFonts w:ascii="Traditional Arabic"/>
          <w:rtl/>
        </w:rPr>
        <w:t>3</w:t>
      </w:r>
      <w:r w:rsidRPr="00D1240D">
        <w:rPr>
          <w:rtl/>
        </w:rPr>
        <w:t xml:space="preserve"> من المادة </w:t>
      </w:r>
      <w:r w:rsidRPr="00D1240D">
        <w:rPr>
          <w:rFonts w:ascii="Traditional Arabic"/>
          <w:rtl/>
        </w:rPr>
        <w:t>10</w:t>
      </w:r>
      <w:r w:rsidRPr="00D1240D">
        <w:rPr>
          <w:rtl/>
        </w:rPr>
        <w:t xml:space="preserve">، والفقرتين </w:t>
      </w:r>
      <w:r w:rsidRPr="00D1240D">
        <w:rPr>
          <w:rFonts w:ascii="Traditional Arabic"/>
          <w:rtl/>
        </w:rPr>
        <w:t>1</w:t>
      </w:r>
      <w:r w:rsidRPr="00D1240D">
        <w:rPr>
          <w:rtl/>
        </w:rPr>
        <w:t xml:space="preserve"> و</w:t>
      </w:r>
      <w:r w:rsidRPr="00D1240D">
        <w:rPr>
          <w:rFonts w:ascii="Traditional Arabic"/>
          <w:rtl/>
        </w:rPr>
        <w:t>5</w:t>
      </w:r>
      <w:r w:rsidRPr="00D1240D">
        <w:rPr>
          <w:rtl/>
        </w:rPr>
        <w:t xml:space="preserve"> من المادة </w:t>
      </w:r>
      <w:r w:rsidRPr="00D1240D">
        <w:rPr>
          <w:rFonts w:ascii="Traditional Arabic"/>
          <w:rtl/>
        </w:rPr>
        <w:t>14</w:t>
      </w:r>
      <w:r w:rsidRPr="00D1240D">
        <w:rPr>
          <w:rtl/>
        </w:rPr>
        <w:t xml:space="preserve">، والمواد </w:t>
      </w:r>
      <w:r w:rsidRPr="00D1240D">
        <w:rPr>
          <w:rFonts w:ascii="Traditional Arabic"/>
          <w:rtl/>
        </w:rPr>
        <w:t>19</w:t>
      </w:r>
      <w:r w:rsidRPr="00D1240D">
        <w:rPr>
          <w:rtl/>
        </w:rPr>
        <w:t xml:space="preserve"> و</w:t>
      </w:r>
      <w:r w:rsidRPr="00D1240D">
        <w:rPr>
          <w:rFonts w:ascii="Traditional Arabic"/>
          <w:rtl/>
        </w:rPr>
        <w:t>21</w:t>
      </w:r>
      <w:r w:rsidRPr="00D1240D">
        <w:rPr>
          <w:rtl/>
        </w:rPr>
        <w:t xml:space="preserve"> و</w:t>
      </w:r>
      <w:r w:rsidRPr="00D1240D">
        <w:rPr>
          <w:rFonts w:ascii="Traditional Arabic"/>
          <w:rtl/>
        </w:rPr>
        <w:t>22</w:t>
      </w:r>
      <w:r w:rsidRPr="00D1240D">
        <w:rPr>
          <w:rtl/>
        </w:rPr>
        <w:t xml:space="preserve"> من العهد، إضافة إلى إعلاناتها التفسيرية بشأن الفقرة </w:t>
      </w:r>
      <w:r w:rsidRPr="00D1240D">
        <w:rPr>
          <w:rFonts w:ascii="Traditional Arabic"/>
          <w:rtl/>
        </w:rPr>
        <w:t>1</w:t>
      </w:r>
      <w:r w:rsidRPr="00D1240D">
        <w:rPr>
          <w:rtl/>
        </w:rPr>
        <w:t xml:space="preserve"> من المادة </w:t>
      </w:r>
      <w:r w:rsidRPr="00D1240D">
        <w:rPr>
          <w:rFonts w:ascii="Traditional Arabic"/>
          <w:rtl/>
        </w:rPr>
        <w:t>20</w:t>
      </w:r>
      <w:r w:rsidRPr="00D1240D">
        <w:rPr>
          <w:rtl/>
        </w:rPr>
        <w:t xml:space="preserve">، والفقرة </w:t>
      </w:r>
      <w:r w:rsidRPr="00D1240D">
        <w:rPr>
          <w:rFonts w:ascii="Traditional Arabic"/>
          <w:rtl/>
        </w:rPr>
        <w:t>2</w:t>
      </w:r>
      <w:r w:rsidRPr="00D1240D">
        <w:rPr>
          <w:rtl/>
        </w:rPr>
        <w:t xml:space="preserve"> من المادة </w:t>
      </w:r>
      <w:r w:rsidRPr="00D1240D">
        <w:rPr>
          <w:rFonts w:ascii="Traditional Arabic"/>
          <w:rtl/>
        </w:rPr>
        <w:t>23</w:t>
      </w:r>
      <w:r w:rsidRPr="00D1240D">
        <w:rPr>
          <w:rtl/>
        </w:rPr>
        <w:t xml:space="preserve"> من العهد (المادة </w:t>
      </w:r>
      <w:r w:rsidRPr="00D1240D">
        <w:rPr>
          <w:rFonts w:ascii="Traditional Arabic"/>
          <w:rtl/>
        </w:rPr>
        <w:t>2)</w:t>
      </w:r>
      <w:r w:rsidRPr="00D1240D">
        <w:rPr>
          <w:rtl/>
        </w:rPr>
        <w:t xml:space="preserve">. </w:t>
      </w:r>
    </w:p>
    <w:p w:rsidR="00D1240D" w:rsidRPr="00D1240D" w:rsidRDefault="00D1240D" w:rsidP="00D1240D">
      <w:pPr>
        <w:pStyle w:val="SingleTxtGA"/>
        <w:rPr>
          <w:rFonts w:ascii="Traditional Arabic"/>
          <w:rtl/>
          <w:lang w:val="ar-SA" w:eastAsia="zh-TW" w:bidi="en-GB"/>
        </w:rPr>
      </w:pPr>
      <w:r w:rsidRPr="00D1240D">
        <w:rPr>
          <w:rFonts w:ascii="Traditional Arabic"/>
          <w:rtl/>
        </w:rPr>
        <w:t>8-</w:t>
      </w:r>
      <w:r>
        <w:rPr>
          <w:rFonts w:ascii="Traditional Arabic"/>
          <w:rtl/>
        </w:rPr>
        <w:tab/>
      </w:r>
      <w:r w:rsidRPr="00D1240D">
        <w:rPr>
          <w:b/>
          <w:bCs/>
          <w:rtl/>
        </w:rPr>
        <w:t>ينبغي للدولة الطرف أن تنظر في سحب تحفظاتها وإعلاناتها التفسيرية بخصوص أحكام العهد</w:t>
      </w:r>
      <w:r w:rsidRPr="00D1240D">
        <w:rPr>
          <w:rtl/>
        </w:rPr>
        <w:t>.</w:t>
      </w:r>
    </w:p>
    <w:p w:rsidR="00D1240D" w:rsidRPr="00D1240D" w:rsidRDefault="00D1240D" w:rsidP="00D1240D">
      <w:pPr>
        <w:pStyle w:val="H23GA"/>
        <w:rPr>
          <w:lang w:val="en-GB" w:eastAsia="zh-TW" w:bidi="en-GB"/>
        </w:rPr>
      </w:pPr>
      <w:r w:rsidRPr="00D1240D">
        <w:rPr>
          <w:rtl/>
        </w:rPr>
        <w:tab/>
      </w:r>
      <w:r w:rsidRPr="00D1240D">
        <w:rPr>
          <w:rtl/>
        </w:rPr>
        <w:tab/>
        <w:t>المؤسسة الوطنية لحقوق الإنسان</w:t>
      </w:r>
    </w:p>
    <w:p w:rsidR="00D1240D" w:rsidRPr="00D1240D" w:rsidRDefault="00D1240D" w:rsidP="00D1240D">
      <w:pPr>
        <w:pStyle w:val="SingleTxtGA"/>
        <w:rPr>
          <w:lang w:val="en-GB" w:eastAsia="zh-TW" w:bidi="en-GB"/>
        </w:rPr>
      </w:pPr>
      <w:r w:rsidRPr="00D1240D">
        <w:rPr>
          <w:rFonts w:ascii="Traditional Arabic"/>
          <w:rtl/>
        </w:rPr>
        <w:t>9-</w:t>
      </w:r>
      <w:r w:rsidRPr="00D1240D">
        <w:rPr>
          <w:rtl/>
        </w:rPr>
        <w:tab/>
        <w:t xml:space="preserve">ترحب اللجنة باعتماد القانون رقم </w:t>
      </w:r>
      <w:r w:rsidRPr="00D1240D">
        <w:rPr>
          <w:rFonts w:ascii="Traditional Arabic"/>
          <w:rtl/>
        </w:rPr>
        <w:t>2019012931</w:t>
      </w:r>
      <w:r w:rsidRPr="00D1240D">
        <w:rPr>
          <w:rtl/>
        </w:rPr>
        <w:t xml:space="preserve"> المؤرخ </w:t>
      </w:r>
      <w:r w:rsidRPr="00D1240D">
        <w:rPr>
          <w:rFonts w:ascii="Traditional Arabic"/>
          <w:rtl/>
        </w:rPr>
        <w:t>12</w:t>
      </w:r>
      <w:r w:rsidRPr="00D1240D">
        <w:rPr>
          <w:rtl/>
        </w:rPr>
        <w:t xml:space="preserve"> أيار/مايو </w:t>
      </w:r>
      <w:r w:rsidRPr="00D1240D">
        <w:rPr>
          <w:rFonts w:ascii="Traditional Arabic"/>
          <w:rtl/>
        </w:rPr>
        <w:t>2019</w:t>
      </w:r>
      <w:r w:rsidRPr="00D1240D">
        <w:rPr>
          <w:rtl/>
        </w:rPr>
        <w:t xml:space="preserve"> المتعلق بإنشاء المعهد الاتحادي لحماية حقوق الإنسان وتعزيزها؛ غير أنها تلاحظ أن المعهد لم</w:t>
      </w:r>
      <w:r>
        <w:rPr>
          <w:rFonts w:hint="cs"/>
          <w:rtl/>
        </w:rPr>
        <w:t> </w:t>
      </w:r>
      <w:r w:rsidRPr="00D1240D">
        <w:rPr>
          <w:rtl/>
        </w:rPr>
        <w:t>يبدأ عمله بعدُ.</w:t>
      </w:r>
      <w:r>
        <w:rPr>
          <w:rFonts w:hint="cs"/>
          <w:rtl/>
        </w:rPr>
        <w:t xml:space="preserve"> </w:t>
      </w:r>
      <w:r w:rsidRPr="00D1240D">
        <w:rPr>
          <w:rFonts w:ascii="Arial" w:hAnsi="Arial" w:cs="Arial" w:hint="cs"/>
          <w:rtl/>
        </w:rPr>
        <w:t>‬</w:t>
      </w:r>
      <w:r w:rsidRPr="00D1240D">
        <w:rPr>
          <w:rtl/>
        </w:rPr>
        <w:t>وتلاحظ أيض</w:t>
      </w:r>
      <w:r w:rsidR="0094713C">
        <w:rPr>
          <w:rtl/>
        </w:rPr>
        <w:t xml:space="preserve">اً </w:t>
      </w:r>
      <w:r w:rsidRPr="00D1240D">
        <w:rPr>
          <w:rtl/>
        </w:rPr>
        <w:t>أن هناك العديد من المؤسسات القطاعية لحقوق الإنسان في الدولة الطرف التي تضطلع بولايات مختلفة، بما فيها المركز الاتحادي لتكافؤ الفرص،</w:t>
      </w:r>
      <w:r>
        <w:rPr>
          <w:rtl/>
        </w:rPr>
        <w:t xml:space="preserve"> </w:t>
      </w:r>
      <w:r w:rsidRPr="00D1240D">
        <w:rPr>
          <w:rtl/>
        </w:rPr>
        <w:t>الذي منحته اللجنة الفرعية المعنية بالاعتماد التابعة للتحالف العالمي للمؤسسات الوطنية لحقوق الإنسان</w:t>
      </w:r>
      <w:r>
        <w:rPr>
          <w:rtl/>
        </w:rPr>
        <w:t xml:space="preserve"> </w:t>
      </w:r>
      <w:r w:rsidRPr="00D1240D">
        <w:rPr>
          <w:rtl/>
        </w:rPr>
        <w:t>اعتماد</w:t>
      </w:r>
      <w:r w:rsidR="0094713C">
        <w:rPr>
          <w:rtl/>
        </w:rPr>
        <w:t xml:space="preserve">اً </w:t>
      </w:r>
      <w:r w:rsidRPr="00D1240D">
        <w:rPr>
          <w:rtl/>
        </w:rPr>
        <w:t>ضمن الفئة باء. بيد أن اللجنة تتساءل عن مدى التنسيق القائم بين هذه المؤسسات والمعهد الاتحادي الجديد، وهو أمر ضروري</w:t>
      </w:r>
      <w:r>
        <w:rPr>
          <w:rtl/>
        </w:rPr>
        <w:t xml:space="preserve"> </w:t>
      </w:r>
      <w:r w:rsidRPr="00D1240D">
        <w:rPr>
          <w:rtl/>
        </w:rPr>
        <w:t>لتنفيذ</w:t>
      </w:r>
      <w:r>
        <w:rPr>
          <w:rtl/>
        </w:rPr>
        <w:t xml:space="preserve"> </w:t>
      </w:r>
      <w:r w:rsidRPr="00D1240D">
        <w:rPr>
          <w:rtl/>
        </w:rPr>
        <w:t>المركز الاتحادي ولايته تنفيذ</w:t>
      </w:r>
      <w:r w:rsidR="0094713C">
        <w:rPr>
          <w:rtl/>
        </w:rPr>
        <w:t xml:space="preserve">اً </w:t>
      </w:r>
      <w:r w:rsidRPr="00D1240D">
        <w:rPr>
          <w:rtl/>
        </w:rPr>
        <w:t>فعال</w:t>
      </w:r>
      <w:r w:rsidR="0094713C">
        <w:rPr>
          <w:rtl/>
        </w:rPr>
        <w:t xml:space="preserve">اً </w:t>
      </w:r>
      <w:r w:rsidRPr="00D1240D">
        <w:rPr>
          <w:rtl/>
        </w:rPr>
        <w:t xml:space="preserve">في جميع مجالات حقوق الإنسان في الدولة الطرف، بما في ذلك إمكانية تلقي الشكاوى (المادة </w:t>
      </w:r>
      <w:r w:rsidRPr="00D1240D">
        <w:rPr>
          <w:rFonts w:ascii="Traditional Arabic"/>
          <w:rtl/>
        </w:rPr>
        <w:t>2)</w:t>
      </w:r>
      <w:r w:rsidRPr="00D1240D">
        <w:rPr>
          <w:rtl/>
        </w:rPr>
        <w:t>.</w:t>
      </w:r>
    </w:p>
    <w:p w:rsidR="00D1240D" w:rsidRPr="00D1240D" w:rsidRDefault="00D1240D" w:rsidP="00D1240D">
      <w:pPr>
        <w:pStyle w:val="SingleTxtGA"/>
        <w:rPr>
          <w:lang w:val="en-GB" w:eastAsia="zh-TW" w:bidi="en-GB"/>
        </w:rPr>
      </w:pPr>
      <w:r w:rsidRPr="00D1240D">
        <w:rPr>
          <w:rFonts w:ascii="Traditional Arabic"/>
          <w:rtl/>
        </w:rPr>
        <w:t>10-</w:t>
      </w:r>
      <w:r w:rsidRPr="00D1240D">
        <w:rPr>
          <w:rtl/>
        </w:rPr>
        <w:tab/>
      </w:r>
      <w:r w:rsidRPr="00D1240D">
        <w:rPr>
          <w:b/>
          <w:bCs/>
          <w:rtl/>
        </w:rPr>
        <w:t>ينبغي للدولة الطرف أن تسرع في إنشاء المعهد الاتحادي لحماية حقوق الإنسان وتعزيزها، وفق</w:t>
      </w:r>
      <w:r w:rsidR="0094713C">
        <w:rPr>
          <w:b/>
          <w:bCs/>
          <w:rtl/>
        </w:rPr>
        <w:t xml:space="preserve">اً </w:t>
      </w:r>
      <w:r w:rsidRPr="00D1240D">
        <w:rPr>
          <w:b/>
          <w:bCs/>
          <w:rtl/>
        </w:rPr>
        <w:t>للمبادئ المتعلقة بمركز المؤسسات الوطنية لتعزيز وحماية حقوق الإنسان (مبادئ باريس)،</w:t>
      </w:r>
      <w:r>
        <w:rPr>
          <w:b/>
          <w:bCs/>
          <w:rtl/>
        </w:rPr>
        <w:t xml:space="preserve"> </w:t>
      </w:r>
      <w:r w:rsidRPr="00D1240D">
        <w:rPr>
          <w:b/>
          <w:bCs/>
          <w:rtl/>
        </w:rPr>
        <w:t>وذلك بمنحه ولاية</w:t>
      </w:r>
      <w:r>
        <w:rPr>
          <w:b/>
          <w:bCs/>
          <w:rtl/>
        </w:rPr>
        <w:t xml:space="preserve"> </w:t>
      </w:r>
      <w:r w:rsidRPr="00D1240D">
        <w:rPr>
          <w:b/>
          <w:bCs/>
          <w:rtl/>
        </w:rPr>
        <w:t>شاملة وتمده بجميع الوسائل اللازمة للاضطلاع بولايته كاملةً، بما في ذلك إمكانية تلقي الشكاوى.</w:t>
      </w:r>
      <w:r w:rsidRPr="00D1240D">
        <w:rPr>
          <w:rtl/>
        </w:rPr>
        <w:t xml:space="preserve"> </w:t>
      </w:r>
      <w:r w:rsidRPr="00D1240D">
        <w:rPr>
          <w:b/>
          <w:bCs/>
          <w:rtl/>
        </w:rPr>
        <w:t>وينبغي للدولة الطرف، إضافة إلى ذلك، أن تشجع التفاوض على اتفاقات تعاون بين السلطات الاتحادية والكيانات الاتحادية قصد توثيق التعاون بين المعهد الاتحادي والمؤسسات القطاعية لتوفير حماية فعالة وفقاً لالتزاماتها بموجب العهد</w:t>
      </w:r>
      <w:r w:rsidRPr="00D1240D">
        <w:rPr>
          <w:rtl/>
        </w:rPr>
        <w:t>.</w:t>
      </w:r>
    </w:p>
    <w:p w:rsidR="00D1240D" w:rsidRPr="00D1240D" w:rsidRDefault="00D1240D" w:rsidP="00D1240D">
      <w:pPr>
        <w:pStyle w:val="H23GA"/>
        <w:rPr>
          <w:lang w:val="en-GB" w:eastAsia="zh-TW" w:bidi="en-GB"/>
        </w:rPr>
      </w:pPr>
      <w:r w:rsidRPr="00D1240D">
        <w:rPr>
          <w:rtl/>
        </w:rPr>
        <w:lastRenderedPageBreak/>
        <w:tab/>
      </w:r>
      <w:r w:rsidRPr="00D1240D">
        <w:rPr>
          <w:rtl/>
        </w:rPr>
        <w:tab/>
        <w:t>تدابير مكافحة الإرهاب</w:t>
      </w:r>
    </w:p>
    <w:p w:rsidR="00D1240D" w:rsidRPr="00D1240D" w:rsidRDefault="00D1240D" w:rsidP="00D1240D">
      <w:pPr>
        <w:pStyle w:val="SingleTxtGA"/>
        <w:rPr>
          <w:lang w:val="en-GB" w:eastAsia="zh-TW" w:bidi="en-GB"/>
        </w:rPr>
      </w:pPr>
      <w:r w:rsidRPr="00D1240D">
        <w:rPr>
          <w:rFonts w:ascii="Traditional Arabic"/>
          <w:rtl/>
        </w:rPr>
        <w:t>11-</w:t>
      </w:r>
      <w:r w:rsidRPr="00D1240D">
        <w:rPr>
          <w:rtl/>
        </w:rPr>
        <w:tab/>
        <w:t>تحيط اللجنة علم</w:t>
      </w:r>
      <w:r w:rsidR="0094713C">
        <w:rPr>
          <w:rtl/>
        </w:rPr>
        <w:t xml:space="preserve">اً </w:t>
      </w:r>
      <w:r w:rsidRPr="00D1240D">
        <w:rPr>
          <w:rtl/>
        </w:rPr>
        <w:t>بالتدابير التي اتخذتها الدولة الطرف لمنع الإرهاب والتطرف العنيف ومكافحتهما وفق</w:t>
      </w:r>
      <w:r w:rsidR="0094713C">
        <w:rPr>
          <w:rtl/>
        </w:rPr>
        <w:t xml:space="preserve">اً </w:t>
      </w:r>
      <w:r w:rsidRPr="00D1240D">
        <w:rPr>
          <w:rtl/>
        </w:rPr>
        <w:t>لالتزاماتها بموجب العهد. بيد أنها تلاحظ بقلق عدم وجود إطار قانوني واضح</w:t>
      </w:r>
      <w:r>
        <w:rPr>
          <w:rtl/>
        </w:rPr>
        <w:t xml:space="preserve"> و</w:t>
      </w:r>
      <w:r w:rsidRPr="00D1240D">
        <w:rPr>
          <w:rtl/>
        </w:rPr>
        <w:t>متوافق مع حقوق الإنسان، مثل ما تعلق بالسرية المهنية وغيرها من الالتزامات المتعلقة بالسرية،</w:t>
      </w:r>
      <w:r>
        <w:rPr>
          <w:rtl/>
        </w:rPr>
        <w:t xml:space="preserve"> </w:t>
      </w:r>
      <w:r w:rsidRPr="00D1240D">
        <w:rPr>
          <w:rtl/>
        </w:rPr>
        <w:t>وبغموض تعريف الجرائم المتعلقة بالإرهاب</w:t>
      </w:r>
      <w:r>
        <w:rPr>
          <w:rtl/>
        </w:rPr>
        <w:t xml:space="preserve"> و</w:t>
      </w:r>
      <w:r w:rsidRPr="00D1240D">
        <w:rPr>
          <w:rtl/>
        </w:rPr>
        <w:t>تعريف الأمن القومي أو النظام العام. ويظل القلق يساورها إزاء انعدام الضمانات القانونية بشأن طرائق جمع ومعالجة بيانات الأفراد الواردة في قواعد البيانات المختلفة المتصلة بمنع الإرهاب والتطرف العنيف والتصدي لهما، وإزاء أحكام قانون الجنسية البلجيكية والقانون القنصلي التي تجيز تجريد شخص من جنسيته البلجيكية إن بدا أنه</w:t>
      </w:r>
      <w:r>
        <w:rPr>
          <w:rtl/>
        </w:rPr>
        <w:t xml:space="preserve"> </w:t>
      </w:r>
      <w:r w:rsidRPr="00D1240D">
        <w:rPr>
          <w:rtl/>
        </w:rPr>
        <w:t>يمثل خطر</w:t>
      </w:r>
      <w:r w:rsidR="0094713C">
        <w:rPr>
          <w:rtl/>
        </w:rPr>
        <w:t xml:space="preserve">اً </w:t>
      </w:r>
      <w:r w:rsidRPr="00D1240D">
        <w:rPr>
          <w:rtl/>
        </w:rPr>
        <w:t>جسيم</w:t>
      </w:r>
      <w:r w:rsidR="0094713C">
        <w:rPr>
          <w:rtl/>
        </w:rPr>
        <w:t xml:space="preserve">اً </w:t>
      </w:r>
      <w:r w:rsidRPr="00D1240D">
        <w:rPr>
          <w:rtl/>
        </w:rPr>
        <w:t>على النظام العام أو الأمن، وتجير فضل</w:t>
      </w:r>
      <w:r w:rsidR="0094713C">
        <w:rPr>
          <w:rtl/>
        </w:rPr>
        <w:t xml:space="preserve">اً </w:t>
      </w:r>
      <w:r w:rsidRPr="00D1240D">
        <w:rPr>
          <w:rtl/>
        </w:rPr>
        <w:t xml:space="preserve">عن ذلك إلغاء جواز سفره أو وثيقة سفره. وإضافة إلى ذلك، تعرب اللجنة عن أسفها لأن ضحايا الأعمال الإرهابية التي وقعت في الدولة الطرف في عامي </w:t>
      </w:r>
      <w:r w:rsidRPr="00D1240D">
        <w:rPr>
          <w:rFonts w:ascii="Traditional Arabic"/>
          <w:rtl/>
        </w:rPr>
        <w:t>2014</w:t>
      </w:r>
      <w:r w:rsidRPr="00D1240D">
        <w:rPr>
          <w:rtl/>
        </w:rPr>
        <w:t xml:space="preserve"> و</w:t>
      </w:r>
      <w:r w:rsidRPr="00D1240D">
        <w:rPr>
          <w:rFonts w:ascii="Traditional Arabic"/>
          <w:rtl/>
        </w:rPr>
        <w:t>2016</w:t>
      </w:r>
      <w:r>
        <w:rPr>
          <w:rtl/>
        </w:rPr>
        <w:t xml:space="preserve"> </w:t>
      </w:r>
      <w:r w:rsidRPr="00D1240D">
        <w:rPr>
          <w:rtl/>
        </w:rPr>
        <w:t xml:space="preserve">يواجهون عقبات تحول دون حصولهم على تعويضات (المواد </w:t>
      </w:r>
      <w:r w:rsidRPr="00D1240D">
        <w:rPr>
          <w:rFonts w:ascii="Traditional Arabic"/>
          <w:rtl/>
        </w:rPr>
        <w:t>2</w:t>
      </w:r>
      <w:r w:rsidRPr="00D1240D">
        <w:rPr>
          <w:rtl/>
        </w:rPr>
        <w:t xml:space="preserve"> و</w:t>
      </w:r>
      <w:r w:rsidRPr="00D1240D">
        <w:rPr>
          <w:rFonts w:ascii="Traditional Arabic"/>
          <w:rtl/>
        </w:rPr>
        <w:t>7</w:t>
      </w:r>
      <w:r w:rsidRPr="00D1240D">
        <w:rPr>
          <w:rtl/>
        </w:rPr>
        <w:t xml:space="preserve"> و</w:t>
      </w:r>
      <w:r w:rsidRPr="00D1240D">
        <w:rPr>
          <w:rFonts w:ascii="Traditional Arabic"/>
          <w:rtl/>
        </w:rPr>
        <w:t>9</w:t>
      </w:r>
      <w:r w:rsidRPr="00D1240D">
        <w:rPr>
          <w:rtl/>
        </w:rPr>
        <w:t xml:space="preserve"> و</w:t>
      </w:r>
      <w:r w:rsidRPr="00D1240D">
        <w:rPr>
          <w:rFonts w:ascii="Traditional Arabic"/>
          <w:rtl/>
        </w:rPr>
        <w:t>10</w:t>
      </w:r>
      <w:r w:rsidRPr="00D1240D">
        <w:rPr>
          <w:rtl/>
        </w:rPr>
        <w:t xml:space="preserve"> و</w:t>
      </w:r>
      <w:r w:rsidRPr="00D1240D">
        <w:rPr>
          <w:rFonts w:ascii="Traditional Arabic"/>
          <w:rtl/>
        </w:rPr>
        <w:t>12</w:t>
      </w:r>
      <w:r w:rsidRPr="00D1240D">
        <w:rPr>
          <w:rtl/>
        </w:rPr>
        <w:t xml:space="preserve"> و</w:t>
      </w:r>
      <w:r w:rsidRPr="00D1240D">
        <w:rPr>
          <w:rFonts w:ascii="Traditional Arabic"/>
          <w:rtl/>
        </w:rPr>
        <w:t>14</w:t>
      </w:r>
      <w:r w:rsidRPr="00D1240D">
        <w:rPr>
          <w:rtl/>
        </w:rPr>
        <w:t xml:space="preserve"> و</w:t>
      </w:r>
      <w:r w:rsidRPr="00D1240D">
        <w:rPr>
          <w:rFonts w:ascii="Traditional Arabic"/>
          <w:rtl/>
        </w:rPr>
        <w:t>17)</w:t>
      </w:r>
      <w:r w:rsidRPr="00D1240D">
        <w:rPr>
          <w:rtl/>
        </w:rPr>
        <w:t>.</w:t>
      </w:r>
    </w:p>
    <w:p w:rsidR="00D1240D" w:rsidRPr="00D1240D" w:rsidRDefault="00D1240D" w:rsidP="00D1240D">
      <w:pPr>
        <w:pStyle w:val="SingleTxtGA"/>
        <w:rPr>
          <w:b/>
          <w:lang w:val="en-GB" w:eastAsia="zh-TW" w:bidi="en-GB"/>
        </w:rPr>
      </w:pPr>
      <w:r w:rsidRPr="00D1240D">
        <w:rPr>
          <w:rFonts w:ascii="Traditional Arabic"/>
          <w:rtl/>
        </w:rPr>
        <w:t>12-</w:t>
      </w:r>
      <w:r>
        <w:rPr>
          <w:rFonts w:ascii="Traditional Arabic"/>
          <w:rtl/>
        </w:rPr>
        <w:tab/>
      </w:r>
      <w:r w:rsidRPr="00D1240D">
        <w:rPr>
          <w:b/>
          <w:bCs/>
          <w:rtl/>
        </w:rPr>
        <w:t>ينبغي للدولة الطرف:</w:t>
      </w:r>
    </w:p>
    <w:p w:rsidR="00D1240D" w:rsidRPr="00D1240D" w:rsidRDefault="00D1240D" w:rsidP="00D1240D">
      <w:pPr>
        <w:pStyle w:val="SingleTxtGA"/>
        <w:rPr>
          <w:b/>
          <w:lang w:val="en-GB" w:eastAsia="zh-TW" w:bidi="en-GB"/>
        </w:rPr>
      </w:pPr>
      <w:r w:rsidRPr="00F56F9B">
        <w:rPr>
          <w:rtl/>
        </w:rPr>
        <w:tab/>
        <w:t>(أ)</w:t>
      </w:r>
      <w:r w:rsidRPr="00D1240D">
        <w:rPr>
          <w:rtl/>
        </w:rPr>
        <w:tab/>
      </w:r>
      <w:r w:rsidRPr="00D1240D">
        <w:rPr>
          <w:b/>
          <w:bCs/>
          <w:rtl/>
        </w:rPr>
        <w:t>إجراء تقييم لتشريعاتها وللممارسات المتعلقة بمنع الإرهاب ومكافحته من حيث توافقها مع التزاماتها بموجب العهد</w:t>
      </w:r>
      <w:r w:rsidRPr="00D1240D">
        <w:rPr>
          <w:rtl/>
        </w:rPr>
        <w:t>؛</w:t>
      </w:r>
    </w:p>
    <w:p w:rsidR="00D1240D" w:rsidRPr="00D1240D" w:rsidRDefault="00D1240D" w:rsidP="00D1240D">
      <w:pPr>
        <w:pStyle w:val="SingleTxtGA"/>
        <w:rPr>
          <w:b/>
          <w:lang w:val="en-GB" w:eastAsia="zh-TW" w:bidi="en-GB"/>
        </w:rPr>
      </w:pPr>
      <w:r w:rsidRPr="00F56F9B">
        <w:rPr>
          <w:rtl/>
        </w:rPr>
        <w:tab/>
        <w:t>(ب)</w:t>
      </w:r>
      <w:r w:rsidRPr="00D1240D">
        <w:rPr>
          <w:rtl/>
        </w:rPr>
        <w:tab/>
      </w:r>
      <w:r w:rsidRPr="00D1240D">
        <w:rPr>
          <w:b/>
          <w:bCs/>
          <w:rtl/>
        </w:rPr>
        <w:t>توفير ضمانات قانونية للأفراد الذين ألغيت جنسيتهم أو رُخص إقامتهم أو جوازات سفرهم و/أو الذين ترد بياناتهم في مختلف قواعد البيانات المتعلقة بمنع الإرهاب والتطرف العنيف والتصدي لهما، بما في ذلك سبل الانتصاف الفعالة</w:t>
      </w:r>
      <w:r w:rsidRPr="00D1240D">
        <w:rPr>
          <w:rtl/>
        </w:rPr>
        <w:t>؛</w:t>
      </w:r>
    </w:p>
    <w:p w:rsidR="00D1240D" w:rsidRPr="00D1240D" w:rsidRDefault="00D1240D" w:rsidP="00D1240D">
      <w:pPr>
        <w:pStyle w:val="SingleTxtGA"/>
        <w:rPr>
          <w:b/>
          <w:bCs/>
          <w:lang w:val="en-GB" w:eastAsia="zh-TW" w:bidi="en-GB"/>
        </w:rPr>
      </w:pPr>
      <w:r w:rsidRPr="00F56F9B">
        <w:rPr>
          <w:rtl/>
        </w:rPr>
        <w:tab/>
        <w:t>(ج)</w:t>
      </w:r>
      <w:r w:rsidRPr="00D1240D">
        <w:rPr>
          <w:b/>
          <w:bCs/>
          <w:rtl/>
        </w:rPr>
        <w:tab/>
        <w:t xml:space="preserve">ضمان حصول ضحايا الأعمال الإرهابية التي وقعت في عامي </w:t>
      </w:r>
      <w:r w:rsidRPr="00D1240D">
        <w:rPr>
          <w:rFonts w:ascii="Traditional Arabic"/>
          <w:b/>
          <w:bCs/>
          <w:rtl/>
        </w:rPr>
        <w:t>2014</w:t>
      </w:r>
      <w:r w:rsidRPr="00D1240D">
        <w:rPr>
          <w:b/>
          <w:bCs/>
          <w:rtl/>
        </w:rPr>
        <w:t xml:space="preserve"> و</w:t>
      </w:r>
      <w:r w:rsidRPr="00D1240D">
        <w:rPr>
          <w:rFonts w:ascii="Traditional Arabic"/>
          <w:b/>
          <w:bCs/>
          <w:rtl/>
        </w:rPr>
        <w:t>2016</w:t>
      </w:r>
      <w:r w:rsidRPr="00D1240D">
        <w:rPr>
          <w:b/>
          <w:bCs/>
          <w:rtl/>
        </w:rPr>
        <w:t xml:space="preserve"> على تعويض.</w:t>
      </w:r>
    </w:p>
    <w:p w:rsidR="00D1240D" w:rsidRPr="00D1240D" w:rsidRDefault="00D1240D" w:rsidP="00D1240D">
      <w:pPr>
        <w:pStyle w:val="SingleTxtGA"/>
        <w:rPr>
          <w:rFonts w:ascii="Traditional Arabic"/>
          <w:rtl/>
          <w:lang w:val="ar-SA" w:eastAsia="zh-TW" w:bidi="en-GB"/>
        </w:rPr>
      </w:pPr>
      <w:r w:rsidRPr="00D1240D">
        <w:rPr>
          <w:rFonts w:ascii="Traditional Arabic"/>
          <w:rtl/>
        </w:rPr>
        <w:t>13-</w:t>
      </w:r>
      <w:r w:rsidRPr="00D1240D">
        <w:rPr>
          <w:rtl/>
        </w:rPr>
        <w:tab/>
        <w:t>وتشعر اللجنة بالقلق إزاء عدد الأطفال المولودين لمواطنين بلجيكيين والذين لا يزالون في مناطق النزاع، وإزاء الظروف التي يعيشونها، دون أن يستفيدوا من أي إجراء واضح وعادل لإعادتهم جميعاً إلى وطنهم في إطار احترام مبدأ مراعاة مصالح الطفل الفضلى. وإضافة إلى ذلك، تشعر اللجنة بالقلق لأن المواطنين البلجيكيين المشتبه في ارتكابهم أعمال</w:t>
      </w:r>
      <w:r w:rsidR="0094713C">
        <w:rPr>
          <w:rtl/>
        </w:rPr>
        <w:t xml:space="preserve">اً </w:t>
      </w:r>
      <w:r w:rsidRPr="00D1240D">
        <w:rPr>
          <w:rtl/>
        </w:rPr>
        <w:t xml:space="preserve">إرهابية أو جرائم حرب قد يحاكمون في بلدان أخرى دون التقيد بالضمانات القانونية المتصلة بالحق في محاكمة عادلة وغيرها من الحقوق المنصوص عليها في العهد (المواد </w:t>
      </w:r>
      <w:r w:rsidRPr="00D1240D">
        <w:rPr>
          <w:rFonts w:ascii="Traditional Arabic"/>
          <w:rtl/>
        </w:rPr>
        <w:t>6</w:t>
      </w:r>
      <w:r w:rsidRPr="00D1240D">
        <w:rPr>
          <w:rtl/>
        </w:rPr>
        <w:t xml:space="preserve"> و</w:t>
      </w:r>
      <w:r w:rsidRPr="00D1240D">
        <w:rPr>
          <w:rFonts w:ascii="Traditional Arabic"/>
          <w:rtl/>
        </w:rPr>
        <w:t>7</w:t>
      </w:r>
      <w:r w:rsidRPr="00D1240D">
        <w:rPr>
          <w:rtl/>
        </w:rPr>
        <w:t xml:space="preserve"> و</w:t>
      </w:r>
      <w:r w:rsidRPr="00D1240D">
        <w:rPr>
          <w:rFonts w:ascii="Traditional Arabic"/>
          <w:rtl/>
        </w:rPr>
        <w:t>9</w:t>
      </w:r>
      <w:r w:rsidRPr="00D1240D">
        <w:rPr>
          <w:rtl/>
        </w:rPr>
        <w:t xml:space="preserve"> و</w:t>
      </w:r>
      <w:r w:rsidRPr="00D1240D">
        <w:rPr>
          <w:rFonts w:ascii="Traditional Arabic"/>
          <w:rtl/>
        </w:rPr>
        <w:t>12</w:t>
      </w:r>
      <w:r w:rsidRPr="00D1240D">
        <w:rPr>
          <w:rtl/>
        </w:rPr>
        <w:t xml:space="preserve"> و</w:t>
      </w:r>
      <w:r w:rsidRPr="00D1240D">
        <w:rPr>
          <w:rFonts w:ascii="Traditional Arabic"/>
          <w:rtl/>
        </w:rPr>
        <w:t>24)</w:t>
      </w:r>
      <w:r w:rsidRPr="00D1240D">
        <w:rPr>
          <w:rtl/>
        </w:rPr>
        <w:t>.</w:t>
      </w:r>
    </w:p>
    <w:p w:rsidR="00D1240D" w:rsidRPr="00D1240D" w:rsidRDefault="00D1240D" w:rsidP="00D1240D">
      <w:pPr>
        <w:pStyle w:val="SingleTxtGA"/>
        <w:rPr>
          <w:b/>
          <w:lang w:val="en-GB" w:eastAsia="zh-TW" w:bidi="en-GB"/>
        </w:rPr>
      </w:pPr>
      <w:r w:rsidRPr="00D1240D">
        <w:rPr>
          <w:rFonts w:ascii="Traditional Arabic"/>
          <w:rtl/>
        </w:rPr>
        <w:t>14-</w:t>
      </w:r>
      <w:r>
        <w:rPr>
          <w:rFonts w:ascii="Traditional Arabic"/>
          <w:rtl/>
        </w:rPr>
        <w:tab/>
      </w:r>
      <w:r w:rsidRPr="00D1240D">
        <w:rPr>
          <w:b/>
          <w:bCs/>
          <w:rtl/>
        </w:rPr>
        <w:t>ينبغي للدولة الطرف:</w:t>
      </w:r>
    </w:p>
    <w:p w:rsidR="00D1240D" w:rsidRPr="00D1240D" w:rsidRDefault="00D1240D" w:rsidP="00D1240D">
      <w:pPr>
        <w:pStyle w:val="SingleTxtGA"/>
        <w:rPr>
          <w:rFonts w:ascii="Traditional Arabic"/>
          <w:b/>
          <w:rtl/>
          <w:lang w:val="ar-SA" w:eastAsia="zh-TW" w:bidi="en-GB"/>
        </w:rPr>
      </w:pPr>
      <w:r>
        <w:rPr>
          <w:rtl/>
        </w:rPr>
        <w:tab/>
      </w:r>
      <w:r w:rsidRPr="00D1240D">
        <w:rPr>
          <w:rtl/>
        </w:rPr>
        <w:t>(أ)</w:t>
      </w:r>
      <w:r w:rsidRPr="00D1240D">
        <w:rPr>
          <w:rtl/>
        </w:rPr>
        <w:tab/>
      </w:r>
      <w:r w:rsidRPr="00D1240D">
        <w:rPr>
          <w:b/>
          <w:bCs/>
          <w:rtl/>
        </w:rPr>
        <w:t>تيسير إعادة جميع الأطفال المولودين لمواطنين بلجيكيين والموجودين في مناطق النزاع، مع مراعاة مبدأ مصالح الطفل الفضلى، وضمان حصولهم على خدمات الرعاية وإعادة إدماجهم في سياق الإعادة إلى الوطن</w:t>
      </w:r>
      <w:r w:rsidRPr="00D1240D">
        <w:rPr>
          <w:rtl/>
        </w:rPr>
        <w:t>؛</w:t>
      </w:r>
    </w:p>
    <w:p w:rsidR="00D1240D" w:rsidRPr="00D1240D" w:rsidRDefault="00D1240D" w:rsidP="00D1240D">
      <w:pPr>
        <w:pStyle w:val="SingleTxtGA"/>
        <w:rPr>
          <w:b/>
          <w:lang w:val="en-GB" w:eastAsia="zh-TW" w:bidi="en-GB"/>
        </w:rPr>
      </w:pPr>
      <w:r>
        <w:rPr>
          <w:b/>
          <w:bCs/>
          <w:rtl/>
        </w:rPr>
        <w:tab/>
      </w:r>
      <w:r w:rsidRPr="00D1240D">
        <w:rPr>
          <w:b/>
          <w:bCs/>
          <w:rtl/>
        </w:rPr>
        <w:t>(ب)</w:t>
      </w:r>
      <w:r w:rsidRPr="00D1240D">
        <w:rPr>
          <w:rtl/>
        </w:rPr>
        <w:tab/>
      </w:r>
      <w:r w:rsidRPr="00D1240D">
        <w:rPr>
          <w:b/>
          <w:bCs/>
          <w:rtl/>
        </w:rPr>
        <w:t>بذل الجهود اللازمة التي تكفل مقاضاة المواطنين البلجيكيين المشتبه في ارتكابهم أعمال</w:t>
      </w:r>
      <w:r w:rsidR="0094713C">
        <w:rPr>
          <w:b/>
          <w:bCs/>
          <w:rtl/>
        </w:rPr>
        <w:t xml:space="preserve">اً </w:t>
      </w:r>
      <w:r w:rsidRPr="00D1240D">
        <w:rPr>
          <w:b/>
          <w:bCs/>
          <w:rtl/>
        </w:rPr>
        <w:t>إرهابية أو جرائم حرب وفق</w:t>
      </w:r>
      <w:r w:rsidR="0094713C">
        <w:rPr>
          <w:b/>
          <w:bCs/>
          <w:rtl/>
        </w:rPr>
        <w:t xml:space="preserve">اً </w:t>
      </w:r>
      <w:r w:rsidRPr="00D1240D">
        <w:rPr>
          <w:b/>
          <w:bCs/>
          <w:rtl/>
        </w:rPr>
        <w:t>للحقوق المنصوص عليها في العهد</w:t>
      </w:r>
      <w:r w:rsidRPr="00D1240D">
        <w:rPr>
          <w:rtl/>
        </w:rPr>
        <w:t>.</w:t>
      </w:r>
    </w:p>
    <w:p w:rsidR="00D1240D" w:rsidRPr="00D1240D" w:rsidRDefault="00D1240D" w:rsidP="00D1240D">
      <w:pPr>
        <w:pStyle w:val="H23GA"/>
        <w:spacing w:before="120"/>
        <w:rPr>
          <w:rFonts w:ascii="Traditional Arabic"/>
          <w:lang w:eastAsia="zh-TW" w:bidi="en-GB"/>
        </w:rPr>
      </w:pPr>
      <w:r>
        <w:rPr>
          <w:rtl/>
        </w:rPr>
        <w:br w:type="page"/>
      </w:r>
      <w:r w:rsidRPr="00D1240D">
        <w:rPr>
          <w:rtl/>
        </w:rPr>
        <w:lastRenderedPageBreak/>
        <w:tab/>
      </w:r>
      <w:r w:rsidRPr="00D1240D">
        <w:rPr>
          <w:rtl/>
        </w:rPr>
        <w:tab/>
        <w:t>عدم التمييز وحقوق أفراد الأقليات الإثنية أو الدينية أو اللغوية أو الجنسية</w:t>
      </w:r>
    </w:p>
    <w:p w:rsidR="00D1240D" w:rsidRPr="00D1240D" w:rsidRDefault="00D1240D" w:rsidP="00D1240D">
      <w:pPr>
        <w:pStyle w:val="SingleTxtGA"/>
        <w:rPr>
          <w:lang w:val="en-GB" w:eastAsia="zh-TW" w:bidi="en-GB"/>
        </w:rPr>
      </w:pPr>
      <w:r w:rsidRPr="00D1240D">
        <w:rPr>
          <w:rFonts w:ascii="Traditional Arabic"/>
          <w:rtl/>
        </w:rPr>
        <w:t>15-</w:t>
      </w:r>
      <w:r w:rsidRPr="00D1240D">
        <w:rPr>
          <w:rtl/>
        </w:rPr>
        <w:tab/>
        <w:t>ترحب اللجنة بالتدابير التي اتخذتها الدولة الطرف لمكافحة جميع أشكال التمييز، لكنها تعرب عن قلقها إزاء استمرار الأعمال التي تنطوي على تمييز في حق أفراد الأقليات الإثنية أو</w:t>
      </w:r>
      <w:r>
        <w:rPr>
          <w:rFonts w:hint="cs"/>
          <w:rtl/>
        </w:rPr>
        <w:t> </w:t>
      </w:r>
      <w:r w:rsidRPr="00D1240D">
        <w:rPr>
          <w:rtl/>
        </w:rPr>
        <w:t>الدينية أو اللغوية أو الجنسية. وتلاحظ بقلق استمرار أفعال التمييز، مثل التنميط الإثني في سياق التحقق من الهوية الذي يجريه ضباط الشرطة، والحواجز التي تحول دون الحصول على السكن أو التمتع بالاستحقاقات الاجتماعية بسبب التمييز القائم على أساس اللغة، دون توفير سبيل انتصاف فعال. وتلاحظ أيض</w:t>
      </w:r>
      <w:r w:rsidR="0094713C">
        <w:rPr>
          <w:rtl/>
        </w:rPr>
        <w:t xml:space="preserve">اً </w:t>
      </w:r>
      <w:r w:rsidRPr="00D1240D">
        <w:rPr>
          <w:rtl/>
        </w:rPr>
        <w:t xml:space="preserve">الافتقار، على مختلف المستويات، إلى بيانات مصنفة حسب الأصل الإثني والجنس والسن، وعدم اعتماد أي خطة عمل وطنية لمكافحة العنصرية حتى الآن (المواد </w:t>
      </w:r>
      <w:r w:rsidRPr="00D1240D">
        <w:rPr>
          <w:rFonts w:ascii="Traditional Arabic"/>
          <w:rtl/>
        </w:rPr>
        <w:t>2</w:t>
      </w:r>
      <w:r w:rsidRPr="00D1240D">
        <w:rPr>
          <w:rtl/>
        </w:rPr>
        <w:t xml:space="preserve"> و</w:t>
      </w:r>
      <w:r w:rsidRPr="00D1240D">
        <w:rPr>
          <w:rFonts w:ascii="Traditional Arabic"/>
          <w:rtl/>
        </w:rPr>
        <w:t>18</w:t>
      </w:r>
      <w:r w:rsidRPr="00D1240D">
        <w:rPr>
          <w:rtl/>
        </w:rPr>
        <w:t xml:space="preserve"> و</w:t>
      </w:r>
      <w:r w:rsidRPr="00D1240D">
        <w:rPr>
          <w:rFonts w:ascii="Traditional Arabic"/>
          <w:rtl/>
        </w:rPr>
        <w:t>20</w:t>
      </w:r>
      <w:r w:rsidRPr="00D1240D">
        <w:rPr>
          <w:rtl/>
        </w:rPr>
        <w:t xml:space="preserve"> ومن </w:t>
      </w:r>
      <w:r w:rsidRPr="00D1240D">
        <w:rPr>
          <w:rFonts w:ascii="Traditional Arabic"/>
          <w:rtl/>
        </w:rPr>
        <w:t>24</w:t>
      </w:r>
      <w:r w:rsidRPr="00D1240D">
        <w:rPr>
          <w:rtl/>
        </w:rPr>
        <w:t xml:space="preserve"> إلى </w:t>
      </w:r>
      <w:r w:rsidRPr="00D1240D">
        <w:rPr>
          <w:rFonts w:ascii="Traditional Arabic"/>
          <w:rtl/>
        </w:rPr>
        <w:t>27)</w:t>
      </w:r>
      <w:r w:rsidRPr="00D1240D">
        <w:rPr>
          <w:rtl/>
        </w:rPr>
        <w:t>.</w:t>
      </w:r>
    </w:p>
    <w:p w:rsidR="00D1240D" w:rsidRPr="00D1240D" w:rsidRDefault="00D1240D" w:rsidP="00D1240D">
      <w:pPr>
        <w:pStyle w:val="SingleTxtGA"/>
        <w:rPr>
          <w:rFonts w:ascii="Traditional Arabic"/>
          <w:b/>
          <w:rtl/>
          <w:lang w:val="ar-SA" w:eastAsia="zh-TW" w:bidi="en-GB"/>
        </w:rPr>
      </w:pPr>
      <w:r w:rsidRPr="00D1240D">
        <w:rPr>
          <w:rFonts w:ascii="Traditional Arabic"/>
          <w:rtl/>
        </w:rPr>
        <w:t>16-</w:t>
      </w:r>
      <w:r>
        <w:rPr>
          <w:rFonts w:ascii="Traditional Arabic"/>
          <w:rtl/>
        </w:rPr>
        <w:tab/>
      </w:r>
      <w:r w:rsidRPr="00D1240D">
        <w:rPr>
          <w:b/>
          <w:bCs/>
          <w:rtl/>
        </w:rPr>
        <w:t>ينبغي للدولة الطرف:</w:t>
      </w:r>
    </w:p>
    <w:p w:rsidR="00D1240D" w:rsidRPr="00DC3FE8" w:rsidRDefault="00D1240D" w:rsidP="00D1240D">
      <w:pPr>
        <w:pStyle w:val="SingleTxtGA"/>
        <w:rPr>
          <w:b/>
          <w:lang w:eastAsia="zh-TW" w:bidi="en-GB"/>
        </w:rPr>
      </w:pPr>
      <w:r w:rsidRPr="00D1240D">
        <w:rPr>
          <w:rtl/>
        </w:rPr>
        <w:tab/>
        <w:t>(أ)</w:t>
      </w:r>
      <w:r w:rsidRPr="00D1240D">
        <w:rPr>
          <w:rtl/>
        </w:rPr>
        <w:tab/>
      </w:r>
      <w:r w:rsidRPr="00D1240D">
        <w:rPr>
          <w:b/>
          <w:bCs/>
          <w:rtl/>
        </w:rPr>
        <w:t>تعديل تشريعاتها بحيث تحظر صراحة التنميط الإثني، وأن تتأكد من إنفاذ هذا الحظر ومتابعته</w:t>
      </w:r>
      <w:r w:rsidRPr="00D1240D">
        <w:rPr>
          <w:rtl/>
        </w:rPr>
        <w:t>؛</w:t>
      </w:r>
    </w:p>
    <w:p w:rsidR="00D1240D" w:rsidRPr="00D1240D" w:rsidRDefault="00D1240D" w:rsidP="00D1240D">
      <w:pPr>
        <w:pStyle w:val="SingleTxtGA"/>
        <w:rPr>
          <w:rFonts w:ascii="Traditional Arabic"/>
          <w:b/>
          <w:rtl/>
          <w:lang w:val="ar-SA" w:eastAsia="zh-TW" w:bidi="en-GB"/>
        </w:rPr>
      </w:pPr>
      <w:r w:rsidRPr="00D1240D">
        <w:rPr>
          <w:rtl/>
        </w:rPr>
        <w:tab/>
        <w:t>(ب)</w:t>
      </w:r>
      <w:r w:rsidRPr="00D1240D">
        <w:rPr>
          <w:rtl/>
        </w:rPr>
        <w:tab/>
      </w:r>
      <w:r w:rsidRPr="00D1240D">
        <w:rPr>
          <w:b/>
          <w:bCs/>
          <w:rtl/>
        </w:rPr>
        <w:t>إتاحة سبيل انتصاف فعال للشكاوى المتعلقة بالتمييز</w:t>
      </w:r>
      <w:r>
        <w:rPr>
          <w:b/>
          <w:bCs/>
          <w:rtl/>
        </w:rPr>
        <w:t xml:space="preserve"> </w:t>
      </w:r>
      <w:r w:rsidRPr="00D1240D">
        <w:rPr>
          <w:b/>
          <w:bCs/>
          <w:rtl/>
        </w:rPr>
        <w:t>بسبب اللغة</w:t>
      </w:r>
      <w:r w:rsidRPr="00D1240D">
        <w:rPr>
          <w:rtl/>
        </w:rPr>
        <w:t>؛</w:t>
      </w:r>
    </w:p>
    <w:p w:rsidR="00D1240D" w:rsidRPr="00D1240D" w:rsidRDefault="00D1240D" w:rsidP="00D1240D">
      <w:pPr>
        <w:pStyle w:val="SingleTxtGA"/>
        <w:rPr>
          <w:b/>
          <w:lang w:val="en-GB" w:eastAsia="zh-TW" w:bidi="en-GB"/>
        </w:rPr>
      </w:pPr>
      <w:r w:rsidRPr="00D1240D">
        <w:rPr>
          <w:rtl/>
        </w:rPr>
        <w:tab/>
        <w:t>(ج)</w:t>
      </w:r>
      <w:r w:rsidRPr="00D1240D">
        <w:rPr>
          <w:rtl/>
        </w:rPr>
        <w:tab/>
      </w:r>
      <w:r w:rsidRPr="00D1240D">
        <w:rPr>
          <w:b/>
          <w:bCs/>
          <w:rtl/>
        </w:rPr>
        <w:t>العمل على</w:t>
      </w:r>
      <w:r>
        <w:rPr>
          <w:b/>
          <w:bCs/>
          <w:rtl/>
        </w:rPr>
        <w:t xml:space="preserve"> </w:t>
      </w:r>
      <w:r w:rsidRPr="00D1240D">
        <w:rPr>
          <w:b/>
          <w:bCs/>
          <w:rtl/>
        </w:rPr>
        <w:t>جمع</w:t>
      </w:r>
      <w:r>
        <w:rPr>
          <w:b/>
          <w:bCs/>
          <w:rtl/>
        </w:rPr>
        <w:t xml:space="preserve"> </w:t>
      </w:r>
      <w:r w:rsidRPr="00D1240D">
        <w:rPr>
          <w:b/>
          <w:bCs/>
          <w:rtl/>
        </w:rPr>
        <w:t>بيانات</w:t>
      </w:r>
      <w:r>
        <w:rPr>
          <w:b/>
          <w:bCs/>
          <w:rtl/>
        </w:rPr>
        <w:t xml:space="preserve"> </w:t>
      </w:r>
      <w:r w:rsidRPr="00D1240D">
        <w:rPr>
          <w:b/>
          <w:bCs/>
          <w:rtl/>
        </w:rPr>
        <w:t>مصنفة بحسب الأصل الإثني والجنس والسن</w:t>
      </w:r>
      <w:r>
        <w:rPr>
          <w:b/>
          <w:bCs/>
          <w:rtl/>
        </w:rPr>
        <w:t xml:space="preserve"> </w:t>
      </w:r>
      <w:r w:rsidRPr="00D1240D">
        <w:rPr>
          <w:b/>
          <w:bCs/>
          <w:rtl/>
        </w:rPr>
        <w:t>على مختلف المستويات وفي مختلف القطاعات، تماشي</w:t>
      </w:r>
      <w:r w:rsidR="0094713C">
        <w:rPr>
          <w:b/>
          <w:bCs/>
          <w:rtl/>
        </w:rPr>
        <w:t xml:space="preserve">اً </w:t>
      </w:r>
      <w:r w:rsidRPr="00D1240D">
        <w:rPr>
          <w:b/>
          <w:bCs/>
          <w:rtl/>
        </w:rPr>
        <w:t>مع مؤشرات حقوق الإنسان التي وضعتها مفوضية الأمم المتحدة السامية لحقوق الإنسان؛</w:t>
      </w:r>
      <w:r w:rsidRPr="00D1240D">
        <w:rPr>
          <w:rtl/>
        </w:rPr>
        <w:t xml:space="preserve"> </w:t>
      </w:r>
    </w:p>
    <w:p w:rsidR="00D1240D" w:rsidRPr="00D1240D" w:rsidRDefault="00D1240D" w:rsidP="00D1240D">
      <w:pPr>
        <w:pStyle w:val="SingleTxtGA"/>
        <w:rPr>
          <w:b/>
          <w:lang w:val="en-GB" w:eastAsia="zh-TW" w:bidi="en-GB"/>
        </w:rPr>
      </w:pPr>
      <w:r w:rsidRPr="00D1240D">
        <w:rPr>
          <w:rtl/>
        </w:rPr>
        <w:tab/>
        <w:t>(د)</w:t>
      </w:r>
      <w:r w:rsidRPr="00D1240D">
        <w:rPr>
          <w:rtl/>
        </w:rPr>
        <w:tab/>
      </w:r>
      <w:r w:rsidRPr="00D1240D">
        <w:rPr>
          <w:b/>
          <w:bCs/>
          <w:rtl/>
        </w:rPr>
        <w:t>التعجيل باعتماد خطة عمل وطنية لمكافحة العنصرية، والتأكد من تنفيذها ومتابعتها</w:t>
      </w:r>
      <w:r w:rsidRPr="00D1240D">
        <w:rPr>
          <w:rtl/>
        </w:rPr>
        <w:t>.</w:t>
      </w:r>
    </w:p>
    <w:p w:rsidR="00D1240D" w:rsidRPr="00D1240D" w:rsidRDefault="00D1240D" w:rsidP="00D1240D">
      <w:pPr>
        <w:pStyle w:val="H23GA"/>
        <w:rPr>
          <w:rFonts w:ascii="Traditional Arabic"/>
          <w:rtl/>
          <w:lang w:val="ar-SA" w:eastAsia="zh-TW" w:bidi="en-GB"/>
        </w:rPr>
      </w:pPr>
      <w:r w:rsidRPr="00D1240D">
        <w:rPr>
          <w:rtl/>
        </w:rPr>
        <w:tab/>
      </w:r>
      <w:r w:rsidRPr="00D1240D">
        <w:rPr>
          <w:rtl/>
        </w:rPr>
        <w:tab/>
        <w:t xml:space="preserve">حرية الوجدان والدين </w:t>
      </w:r>
    </w:p>
    <w:p w:rsidR="00D1240D" w:rsidRPr="003A49CA" w:rsidRDefault="00D1240D" w:rsidP="00D1240D">
      <w:pPr>
        <w:pStyle w:val="SingleTxtGA"/>
        <w:rPr>
          <w:rFonts w:ascii="Traditional Arabic"/>
          <w:color w:val="000000" w:themeColor="text1"/>
          <w:spacing w:val="-4"/>
          <w:rtl/>
          <w:lang w:val="ar-SA" w:eastAsia="zh-TW" w:bidi="en-GB"/>
        </w:rPr>
      </w:pPr>
      <w:r w:rsidRPr="00D1240D">
        <w:rPr>
          <w:rFonts w:ascii="Traditional Arabic"/>
          <w:rtl/>
        </w:rPr>
        <w:t>17-</w:t>
      </w:r>
      <w:r w:rsidRPr="00D1240D">
        <w:rPr>
          <w:rtl/>
        </w:rPr>
        <w:tab/>
        <w:t xml:space="preserve">إن اللجنة، إذ تلاحظ قلة عدد النساء اللواتي يرتدين النقاب أو البرقع في الدولة الطرف، يساورها القلق إزاء التشريع المتعلق بارتداء النقاب في الأماكن العامة والذي يفرض </w:t>
      </w:r>
      <w:r w:rsidRPr="003A49CA">
        <w:rPr>
          <w:spacing w:val="-4"/>
          <w:rtl/>
        </w:rPr>
        <w:t>غرامة أو عقوبة بالسجن، ويمكن أن يكون بذاك انتهاك</w:t>
      </w:r>
      <w:r w:rsidR="0094713C">
        <w:rPr>
          <w:spacing w:val="-4"/>
          <w:rtl/>
        </w:rPr>
        <w:t xml:space="preserve">اً </w:t>
      </w:r>
      <w:r w:rsidRPr="003A49CA">
        <w:rPr>
          <w:spacing w:val="-4"/>
          <w:rtl/>
        </w:rPr>
        <w:t>غير متناسب لحرية الجهر بالدين أو</w:t>
      </w:r>
      <w:r w:rsidR="003A49CA" w:rsidRPr="003A49CA">
        <w:rPr>
          <w:rFonts w:hint="cs"/>
          <w:spacing w:val="-4"/>
          <w:rtl/>
        </w:rPr>
        <w:t xml:space="preserve"> </w:t>
      </w:r>
      <w:r w:rsidRPr="003A49CA">
        <w:rPr>
          <w:spacing w:val="-4"/>
          <w:rtl/>
        </w:rPr>
        <w:t xml:space="preserve">المعتقد. وإضافة إلى ذلك، تشعر اللجنة بالقلق بسبب حظر ارتداء الرموز الدينية في مكان العمل وفي بعض الهيئات العمومية، ومن قبل المعلمين والطلبة في المؤسسات التعليمية العامة، الأمر الذي قد يؤدي إلى التمييز في حق بعض أفراد الأقليات الدينية وتهميشهم (المواد </w:t>
      </w:r>
      <w:r w:rsidRPr="003A49CA">
        <w:rPr>
          <w:rFonts w:ascii="Traditional Arabic"/>
          <w:spacing w:val="-4"/>
          <w:rtl/>
        </w:rPr>
        <w:t>2</w:t>
      </w:r>
      <w:r w:rsidRPr="003A49CA">
        <w:rPr>
          <w:spacing w:val="-4"/>
          <w:rtl/>
        </w:rPr>
        <w:t xml:space="preserve"> و</w:t>
      </w:r>
      <w:r w:rsidRPr="003A49CA">
        <w:rPr>
          <w:rFonts w:ascii="Traditional Arabic"/>
          <w:spacing w:val="-4"/>
          <w:rtl/>
        </w:rPr>
        <w:t>3</w:t>
      </w:r>
      <w:r w:rsidRPr="003A49CA">
        <w:rPr>
          <w:spacing w:val="-4"/>
          <w:rtl/>
        </w:rPr>
        <w:t xml:space="preserve"> و</w:t>
      </w:r>
      <w:r w:rsidRPr="003A49CA">
        <w:rPr>
          <w:rFonts w:ascii="Traditional Arabic"/>
          <w:spacing w:val="-4"/>
          <w:rtl/>
        </w:rPr>
        <w:t>18</w:t>
      </w:r>
      <w:r w:rsidRPr="003A49CA">
        <w:rPr>
          <w:spacing w:val="-4"/>
          <w:rtl/>
        </w:rPr>
        <w:t xml:space="preserve"> و</w:t>
      </w:r>
      <w:r w:rsidRPr="003A49CA">
        <w:rPr>
          <w:rFonts w:ascii="Traditional Arabic"/>
          <w:spacing w:val="-4"/>
          <w:rtl/>
        </w:rPr>
        <w:t>26)</w:t>
      </w:r>
      <w:r w:rsidRPr="003A49CA">
        <w:rPr>
          <w:spacing w:val="-4"/>
          <w:rtl/>
        </w:rPr>
        <w:t>.</w:t>
      </w:r>
    </w:p>
    <w:p w:rsidR="00D1240D" w:rsidRPr="00D1240D" w:rsidRDefault="00D1240D" w:rsidP="00D1240D">
      <w:pPr>
        <w:pStyle w:val="SingleTxtGA"/>
        <w:rPr>
          <w:lang w:val="en-GB" w:eastAsia="zh-TW" w:bidi="en-GB"/>
        </w:rPr>
      </w:pPr>
      <w:r w:rsidRPr="00D1240D">
        <w:rPr>
          <w:rFonts w:ascii="Traditional Arabic"/>
          <w:rtl/>
        </w:rPr>
        <w:t>18-</w:t>
      </w:r>
      <w:r>
        <w:rPr>
          <w:rFonts w:ascii="Traditional Arabic"/>
          <w:rtl/>
        </w:rPr>
        <w:tab/>
      </w:r>
      <w:r w:rsidRPr="00D1240D">
        <w:rPr>
          <w:b/>
          <w:bCs/>
          <w:rtl/>
        </w:rPr>
        <w:t>ينبغي للدولة الطرف أن تعيد النظر في تشريعاتها المتعلقة بارتداء الرموز والملابس الدينية في الأماكن العامة وأماكن العمل والمدارس، وفق</w:t>
      </w:r>
      <w:r w:rsidR="0094713C">
        <w:rPr>
          <w:b/>
          <w:bCs/>
          <w:rtl/>
        </w:rPr>
        <w:t xml:space="preserve">اً </w:t>
      </w:r>
      <w:r w:rsidRPr="00D1240D">
        <w:rPr>
          <w:b/>
          <w:bCs/>
          <w:rtl/>
        </w:rPr>
        <w:t>لالتزاماتها بموجب العهد،</w:t>
      </w:r>
      <w:r>
        <w:rPr>
          <w:b/>
          <w:bCs/>
          <w:rtl/>
        </w:rPr>
        <w:t xml:space="preserve"> </w:t>
      </w:r>
      <w:r w:rsidRPr="00D1240D">
        <w:rPr>
          <w:b/>
          <w:bCs/>
          <w:rtl/>
        </w:rPr>
        <w:t>لا سيما فيما يتعلق بحرية الفكر والوجدان والدين،</w:t>
      </w:r>
      <w:r>
        <w:rPr>
          <w:b/>
          <w:bCs/>
          <w:rtl/>
        </w:rPr>
        <w:t xml:space="preserve"> </w:t>
      </w:r>
      <w:r w:rsidRPr="00D1240D">
        <w:rPr>
          <w:b/>
          <w:bCs/>
          <w:rtl/>
        </w:rPr>
        <w:t>وكذلك المساواة أمام القانون.</w:t>
      </w:r>
      <w:r w:rsidRPr="00D1240D">
        <w:rPr>
          <w:rtl/>
        </w:rPr>
        <w:t xml:space="preserve"> </w:t>
      </w:r>
    </w:p>
    <w:p w:rsidR="00D1240D" w:rsidRPr="00D1240D" w:rsidRDefault="00D1240D" w:rsidP="00D1240D">
      <w:pPr>
        <w:pStyle w:val="H23GA"/>
        <w:rPr>
          <w:color w:val="000000" w:themeColor="text1"/>
          <w:lang w:eastAsia="zh-TW" w:bidi="en-GB"/>
        </w:rPr>
      </w:pPr>
      <w:r w:rsidRPr="00D1240D">
        <w:rPr>
          <w:rtl/>
        </w:rPr>
        <w:tab/>
      </w:r>
      <w:r w:rsidRPr="00D1240D">
        <w:rPr>
          <w:rtl/>
        </w:rPr>
        <w:tab/>
        <w:t>خطاب الكراهية</w:t>
      </w:r>
    </w:p>
    <w:p w:rsidR="00D1240D" w:rsidRPr="00D1240D" w:rsidRDefault="00D1240D" w:rsidP="00D1240D">
      <w:pPr>
        <w:pStyle w:val="SingleTxtGA"/>
        <w:rPr>
          <w:lang w:val="en-GB" w:eastAsia="zh-TW" w:bidi="en-GB"/>
        </w:rPr>
      </w:pPr>
      <w:r w:rsidRPr="00D1240D">
        <w:rPr>
          <w:rFonts w:ascii="Traditional Arabic"/>
          <w:rtl/>
        </w:rPr>
        <w:t>19-</w:t>
      </w:r>
      <w:r>
        <w:rPr>
          <w:rFonts w:ascii="Traditional Arabic"/>
          <w:rtl/>
        </w:rPr>
        <w:tab/>
      </w:r>
      <w:r w:rsidRPr="00D1240D">
        <w:rPr>
          <w:rtl/>
        </w:rPr>
        <w:t>تحيط اللجنة علم</w:t>
      </w:r>
      <w:r w:rsidR="0094713C">
        <w:rPr>
          <w:rtl/>
        </w:rPr>
        <w:t xml:space="preserve">اً </w:t>
      </w:r>
      <w:r w:rsidRPr="00D1240D">
        <w:rPr>
          <w:rtl/>
        </w:rPr>
        <w:t xml:space="preserve">بالتدابير التي اتخذتها الدولة الطرف لمكافحة خطاب الكراهية، غير أنها تلاحظ وجود تفرقة تشريعية وإجرائية بين التعامل مع خطاب الكراهية العنصرية أو كراهية الأجانب وأشكال خطاب الكراهية الأخرى، مثل كراهية المثلية وكراهية الإسلام (المواد </w:t>
      </w:r>
      <w:r w:rsidRPr="00D1240D">
        <w:rPr>
          <w:rFonts w:ascii="Traditional Arabic"/>
          <w:rtl/>
        </w:rPr>
        <w:t>2</w:t>
      </w:r>
      <w:r w:rsidRPr="00D1240D">
        <w:rPr>
          <w:rtl/>
        </w:rPr>
        <w:t xml:space="preserve"> و</w:t>
      </w:r>
      <w:r w:rsidRPr="00D1240D">
        <w:rPr>
          <w:rFonts w:ascii="Traditional Arabic"/>
          <w:rtl/>
        </w:rPr>
        <w:t>19</w:t>
      </w:r>
      <w:r w:rsidRPr="00D1240D">
        <w:rPr>
          <w:rtl/>
        </w:rPr>
        <w:t xml:space="preserve"> و</w:t>
      </w:r>
      <w:r w:rsidRPr="00D1240D">
        <w:rPr>
          <w:rFonts w:ascii="Traditional Arabic"/>
          <w:rtl/>
        </w:rPr>
        <w:t>20</w:t>
      </w:r>
      <w:r w:rsidRPr="00D1240D">
        <w:rPr>
          <w:rtl/>
        </w:rPr>
        <w:t xml:space="preserve"> و</w:t>
      </w:r>
      <w:r w:rsidRPr="00D1240D">
        <w:rPr>
          <w:rFonts w:ascii="Traditional Arabic"/>
          <w:rtl/>
        </w:rPr>
        <w:t>26)</w:t>
      </w:r>
      <w:r w:rsidRPr="00D1240D">
        <w:rPr>
          <w:rtl/>
        </w:rPr>
        <w:t>.</w:t>
      </w:r>
    </w:p>
    <w:p w:rsidR="00D1240D" w:rsidRPr="00D1240D" w:rsidRDefault="00D1240D" w:rsidP="00D1240D">
      <w:pPr>
        <w:pStyle w:val="SingleTxtGA"/>
        <w:rPr>
          <w:lang w:val="en-GB" w:eastAsia="zh-TW" w:bidi="en-GB"/>
        </w:rPr>
      </w:pPr>
      <w:r w:rsidRPr="00D1240D">
        <w:rPr>
          <w:rFonts w:ascii="Traditional Arabic"/>
          <w:rtl/>
        </w:rPr>
        <w:lastRenderedPageBreak/>
        <w:t>20-</w:t>
      </w:r>
      <w:r>
        <w:rPr>
          <w:rFonts w:ascii="Traditional Arabic"/>
          <w:rtl/>
        </w:rPr>
        <w:tab/>
      </w:r>
      <w:r w:rsidRPr="00D1240D">
        <w:rPr>
          <w:b/>
          <w:bCs/>
          <w:rtl/>
        </w:rPr>
        <w:t>ينبغي للدولة الطرف أن تعيد النظر في تشريعاتها بشأن خطاب الكراهية من أجل</w:t>
      </w:r>
      <w:r>
        <w:rPr>
          <w:b/>
          <w:bCs/>
          <w:rtl/>
        </w:rPr>
        <w:t xml:space="preserve"> </w:t>
      </w:r>
      <w:r w:rsidRPr="00D1240D">
        <w:rPr>
          <w:b/>
          <w:bCs/>
          <w:rtl/>
        </w:rPr>
        <w:t>جعل إجراءات التعامل مع</w:t>
      </w:r>
      <w:r>
        <w:rPr>
          <w:b/>
          <w:bCs/>
          <w:rtl/>
        </w:rPr>
        <w:t xml:space="preserve"> </w:t>
      </w:r>
      <w:r w:rsidRPr="00D1240D">
        <w:rPr>
          <w:b/>
          <w:bCs/>
          <w:rtl/>
        </w:rPr>
        <w:t>مختلفة</w:t>
      </w:r>
      <w:r>
        <w:rPr>
          <w:b/>
          <w:bCs/>
          <w:rtl/>
        </w:rPr>
        <w:t xml:space="preserve"> </w:t>
      </w:r>
      <w:r w:rsidRPr="00D1240D">
        <w:rPr>
          <w:b/>
          <w:bCs/>
          <w:rtl/>
        </w:rPr>
        <w:t>أصناف خطاب الكراهية متطابقة</w:t>
      </w:r>
      <w:r w:rsidRPr="00D1240D">
        <w:rPr>
          <w:rtl/>
        </w:rPr>
        <w:t>.</w:t>
      </w:r>
    </w:p>
    <w:p w:rsidR="00D1240D" w:rsidRPr="00D1240D" w:rsidRDefault="00D1240D" w:rsidP="00D1240D">
      <w:pPr>
        <w:pStyle w:val="H23GA"/>
        <w:rPr>
          <w:rFonts w:ascii="Traditional Arabic"/>
          <w:color w:val="000000" w:themeColor="text1"/>
          <w:rtl/>
          <w:lang w:val="ar-SA" w:eastAsia="zh-TW" w:bidi="en-GB"/>
        </w:rPr>
      </w:pPr>
      <w:r w:rsidRPr="00D1240D">
        <w:rPr>
          <w:rtl/>
        </w:rPr>
        <w:tab/>
      </w:r>
      <w:r w:rsidRPr="00D1240D">
        <w:rPr>
          <w:rtl/>
        </w:rPr>
        <w:tab/>
        <w:t>الميل الجنسي والهوية الجنسانية والخنوثة</w:t>
      </w:r>
    </w:p>
    <w:p w:rsidR="00D1240D" w:rsidRPr="003A49CA" w:rsidRDefault="00D1240D" w:rsidP="00D1240D">
      <w:pPr>
        <w:pStyle w:val="SingleTxtGA"/>
        <w:rPr>
          <w:color w:val="000000" w:themeColor="text1"/>
          <w:spacing w:val="-4"/>
          <w:lang w:val="en-GB" w:eastAsia="zh-TW" w:bidi="en-GB"/>
        </w:rPr>
      </w:pPr>
      <w:r w:rsidRPr="003A49CA">
        <w:rPr>
          <w:rFonts w:ascii="Traditional Arabic"/>
          <w:spacing w:val="-4"/>
          <w:rtl/>
        </w:rPr>
        <w:t>21-</w:t>
      </w:r>
      <w:r w:rsidRPr="003A49CA">
        <w:rPr>
          <w:rFonts w:ascii="Traditional Arabic"/>
          <w:spacing w:val="-4"/>
          <w:rtl/>
        </w:rPr>
        <w:tab/>
      </w:r>
      <w:r w:rsidRPr="003A49CA">
        <w:rPr>
          <w:spacing w:val="-4"/>
          <w:rtl/>
        </w:rPr>
        <w:t xml:space="preserve">تلاحظ اللجنة بقلق أن الأطفال المولودين حاملين صفات الجنسين يخضعون أحياناً لإجراءات طبية جائرة ولا رجعة فيها بهدف نسبتهم إلى جنس معيّن، وأن هذه الإجراءات تقوم غالباً على أساس القوالب النمطية لأدوار الجنسين وأنها تُجرى قبل أن يبلغ الأطفال المعنيون العمر الذي يكونون معه قادرين على إعطاء موافقتهم الحرة والمستنيرة (المواد </w:t>
      </w:r>
      <w:r w:rsidRPr="003A49CA">
        <w:rPr>
          <w:rFonts w:ascii="Traditional Arabic"/>
          <w:spacing w:val="-4"/>
          <w:rtl/>
        </w:rPr>
        <w:t>3</w:t>
      </w:r>
      <w:r w:rsidRPr="003A49CA">
        <w:rPr>
          <w:spacing w:val="-4"/>
          <w:rtl/>
        </w:rPr>
        <w:t xml:space="preserve"> و</w:t>
      </w:r>
      <w:r w:rsidRPr="003A49CA">
        <w:rPr>
          <w:rFonts w:ascii="Traditional Arabic"/>
          <w:spacing w:val="-4"/>
          <w:rtl/>
        </w:rPr>
        <w:t>7</w:t>
      </w:r>
      <w:r w:rsidRPr="003A49CA">
        <w:rPr>
          <w:spacing w:val="-4"/>
          <w:rtl/>
        </w:rPr>
        <w:t xml:space="preserve"> و</w:t>
      </w:r>
      <w:r w:rsidRPr="003A49CA">
        <w:rPr>
          <w:rFonts w:ascii="Traditional Arabic"/>
          <w:spacing w:val="-4"/>
          <w:rtl/>
        </w:rPr>
        <w:t>9</w:t>
      </w:r>
      <w:r w:rsidRPr="003A49CA">
        <w:rPr>
          <w:spacing w:val="-4"/>
          <w:rtl/>
        </w:rPr>
        <w:t xml:space="preserve"> و</w:t>
      </w:r>
      <w:r w:rsidRPr="003A49CA">
        <w:rPr>
          <w:rFonts w:ascii="Traditional Arabic"/>
          <w:spacing w:val="-4"/>
          <w:rtl/>
        </w:rPr>
        <w:t>17</w:t>
      </w:r>
      <w:r w:rsidRPr="003A49CA">
        <w:rPr>
          <w:spacing w:val="-4"/>
          <w:rtl/>
        </w:rPr>
        <w:t xml:space="preserve"> و</w:t>
      </w:r>
      <w:r w:rsidRPr="003A49CA">
        <w:rPr>
          <w:rFonts w:ascii="Traditional Arabic"/>
          <w:spacing w:val="-4"/>
          <w:rtl/>
        </w:rPr>
        <w:t>24</w:t>
      </w:r>
      <w:r w:rsidRPr="003A49CA">
        <w:rPr>
          <w:spacing w:val="-4"/>
          <w:rtl/>
        </w:rPr>
        <w:t xml:space="preserve"> و</w:t>
      </w:r>
      <w:r w:rsidRPr="003A49CA">
        <w:rPr>
          <w:rFonts w:ascii="Traditional Arabic"/>
          <w:spacing w:val="-4"/>
          <w:rtl/>
        </w:rPr>
        <w:t>26)</w:t>
      </w:r>
      <w:r w:rsidRPr="003A49CA">
        <w:rPr>
          <w:spacing w:val="-4"/>
          <w:rtl/>
        </w:rPr>
        <w:t>.</w:t>
      </w:r>
    </w:p>
    <w:p w:rsidR="00D1240D" w:rsidRPr="00D1240D" w:rsidRDefault="00D1240D" w:rsidP="00D1240D">
      <w:pPr>
        <w:pStyle w:val="SingleTxtGA"/>
        <w:rPr>
          <w:b/>
          <w:color w:val="000000" w:themeColor="text1"/>
          <w:lang w:val="en-GB" w:eastAsia="zh-TW" w:bidi="en-GB"/>
        </w:rPr>
      </w:pPr>
      <w:r w:rsidRPr="00D1240D">
        <w:rPr>
          <w:rFonts w:ascii="Traditional Arabic"/>
          <w:rtl/>
        </w:rPr>
        <w:t>22-</w:t>
      </w:r>
      <w:r>
        <w:rPr>
          <w:rFonts w:ascii="Traditional Arabic"/>
          <w:rtl/>
        </w:rPr>
        <w:tab/>
      </w:r>
      <w:r w:rsidRPr="00D1240D">
        <w:rPr>
          <w:b/>
          <w:bCs/>
          <w:rtl/>
        </w:rPr>
        <w:t>ينبغي للدولة الطرف أن تتخذ التدابير اللازمة لوضع حد للإجراءات الطبية التي لا</w:t>
      </w:r>
      <w:r>
        <w:rPr>
          <w:rFonts w:hint="cs"/>
          <w:b/>
          <w:bCs/>
          <w:rtl/>
        </w:rPr>
        <w:t> </w:t>
      </w:r>
      <w:r w:rsidRPr="00D1240D">
        <w:rPr>
          <w:b/>
          <w:bCs/>
          <w:rtl/>
        </w:rPr>
        <w:t>رجعة فيها، ولا سيما العمليات الجراحية، والتي تُجرى على حاملي صفات الجنسين من الأطفال الذين ليسوا بعدُ قادرين على</w:t>
      </w:r>
      <w:r>
        <w:rPr>
          <w:b/>
          <w:bCs/>
          <w:rtl/>
        </w:rPr>
        <w:t xml:space="preserve"> </w:t>
      </w:r>
      <w:r w:rsidRPr="00D1240D">
        <w:rPr>
          <w:b/>
          <w:bCs/>
          <w:rtl/>
        </w:rPr>
        <w:t>إعطاء موافقتهم الحرة والمستنيرة، إلا في الحالات التي تكون فيها تلك التدخلات ضرورية للغاية من الناحية الطبية</w:t>
      </w:r>
      <w:r w:rsidRPr="00D1240D">
        <w:rPr>
          <w:rtl/>
        </w:rPr>
        <w:t>.</w:t>
      </w:r>
    </w:p>
    <w:p w:rsidR="00D1240D" w:rsidRPr="00D1240D" w:rsidRDefault="00D1240D" w:rsidP="00D1240D">
      <w:pPr>
        <w:pStyle w:val="H23GA"/>
        <w:rPr>
          <w:lang w:val="en-GB" w:eastAsia="zh-TW" w:bidi="en-GB"/>
        </w:rPr>
      </w:pPr>
      <w:r w:rsidRPr="00D1240D">
        <w:rPr>
          <w:rtl/>
        </w:rPr>
        <w:tab/>
      </w:r>
      <w:r w:rsidRPr="00D1240D">
        <w:rPr>
          <w:rtl/>
        </w:rPr>
        <w:tab/>
        <w:t>عدم التمييز والعنف ضد المرأة</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p>
    <w:p w:rsidR="00D1240D" w:rsidRPr="00D1240D" w:rsidRDefault="00D1240D" w:rsidP="0094713C">
      <w:pPr>
        <w:pStyle w:val="SingleTxtGA"/>
        <w:spacing w:line="360" w:lineRule="exact"/>
        <w:rPr>
          <w:lang w:val="en-GB" w:eastAsia="zh-TW" w:bidi="en-GB"/>
        </w:rPr>
      </w:pPr>
      <w:r w:rsidRPr="00D1240D">
        <w:rPr>
          <w:rFonts w:ascii="Traditional Arabic"/>
          <w:rtl/>
        </w:rPr>
        <w:t>23-</w:t>
      </w:r>
      <w:r w:rsidRPr="00D1240D">
        <w:rPr>
          <w:rtl/>
        </w:rPr>
        <w:tab/>
        <w:t>تحيط اللجنة علم</w:t>
      </w:r>
      <w:r w:rsidR="0094713C">
        <w:rPr>
          <w:rtl/>
        </w:rPr>
        <w:t xml:space="preserve">اً </w:t>
      </w:r>
      <w:r w:rsidRPr="00D1240D">
        <w:rPr>
          <w:rtl/>
        </w:rPr>
        <w:t>بالتدابير التشريعية التي اتخذتها الدولة الطرف وبمبادرات الرعاية والتوعية في المجتمعات المحلية لمكافحة العنف ضد المرأة والممارسات الضارة، بما فيها الزواج القسري، وجرائم الشرف، وتشويه الأعضاء التناسلية الأنثوية. غير أنها تلاحظ عدم وجود بيانات مصنفة عن مختلف أشكال العنف ضد المرأة،</w:t>
      </w:r>
      <w:r>
        <w:rPr>
          <w:rtl/>
        </w:rPr>
        <w:t xml:space="preserve"> </w:t>
      </w:r>
      <w:r w:rsidRPr="00D1240D">
        <w:rPr>
          <w:rtl/>
        </w:rPr>
        <w:t>تسرد عدد الشكاوى المسجلة والملاحقات القضائية التي بوشر فيها والإدانات التي صدرت. وتلاحظ أيض</w:t>
      </w:r>
      <w:r w:rsidR="0094713C">
        <w:rPr>
          <w:rtl/>
        </w:rPr>
        <w:t xml:space="preserve">اً </w:t>
      </w:r>
      <w:r w:rsidRPr="00D1240D">
        <w:rPr>
          <w:rtl/>
        </w:rPr>
        <w:t>بقلق قلة عدد</w:t>
      </w:r>
      <w:r>
        <w:rPr>
          <w:rtl/>
        </w:rPr>
        <w:t xml:space="preserve"> </w:t>
      </w:r>
      <w:r w:rsidRPr="00D1240D">
        <w:rPr>
          <w:rtl/>
        </w:rPr>
        <w:t xml:space="preserve">البلاغات التي قدمها ضحايا العنف (المادتان </w:t>
      </w:r>
      <w:r w:rsidRPr="00D1240D">
        <w:rPr>
          <w:rFonts w:ascii="Traditional Arabic"/>
          <w:rtl/>
        </w:rPr>
        <w:t>7</w:t>
      </w:r>
      <w:r w:rsidRPr="00D1240D">
        <w:rPr>
          <w:rtl/>
        </w:rPr>
        <w:t xml:space="preserve"> و</w:t>
      </w:r>
      <w:r w:rsidRPr="00D1240D">
        <w:rPr>
          <w:rFonts w:ascii="Traditional Arabic"/>
          <w:rtl/>
        </w:rPr>
        <w:t>23)</w:t>
      </w:r>
      <w:r w:rsidRPr="00D1240D">
        <w:rPr>
          <w:rtl/>
        </w:rPr>
        <w:t>.</w:t>
      </w:r>
    </w:p>
    <w:p w:rsidR="00D1240D" w:rsidRPr="00D1240D" w:rsidRDefault="00D1240D" w:rsidP="0094713C">
      <w:pPr>
        <w:pStyle w:val="SingleTxtGA"/>
        <w:spacing w:line="360" w:lineRule="exact"/>
        <w:rPr>
          <w:b/>
          <w:lang w:val="en-GB" w:eastAsia="zh-TW" w:bidi="en-GB"/>
        </w:rPr>
      </w:pPr>
      <w:r w:rsidRPr="00D1240D">
        <w:rPr>
          <w:rFonts w:ascii="Traditional Arabic"/>
          <w:rtl/>
        </w:rPr>
        <w:t>24-</w:t>
      </w:r>
      <w:r>
        <w:rPr>
          <w:rFonts w:ascii="Traditional Arabic"/>
          <w:rtl/>
        </w:rPr>
        <w:tab/>
      </w:r>
      <w:r w:rsidRPr="00D1240D">
        <w:rPr>
          <w:b/>
          <w:bCs/>
          <w:rtl/>
        </w:rPr>
        <w:t>ينبغي للدولة الطرف:</w:t>
      </w:r>
    </w:p>
    <w:p w:rsidR="00D1240D" w:rsidRPr="00D1240D" w:rsidRDefault="00D1240D" w:rsidP="0094713C">
      <w:pPr>
        <w:pStyle w:val="SingleTxtGA"/>
        <w:spacing w:line="360" w:lineRule="exact"/>
        <w:rPr>
          <w:b/>
          <w:lang w:val="en-GB" w:eastAsia="zh-TW" w:bidi="en-GB"/>
        </w:rPr>
      </w:pPr>
      <w:r>
        <w:rPr>
          <w:rtl/>
        </w:rPr>
        <w:tab/>
      </w:r>
      <w:r w:rsidRPr="00D1240D">
        <w:rPr>
          <w:rtl/>
        </w:rPr>
        <w:t>(أ)</w:t>
      </w:r>
      <w:r w:rsidRPr="00D1240D">
        <w:rPr>
          <w:rtl/>
        </w:rPr>
        <w:tab/>
      </w:r>
      <w:r w:rsidRPr="00D1240D">
        <w:rPr>
          <w:b/>
          <w:bCs/>
          <w:rtl/>
        </w:rPr>
        <w:t>مواصلة جهودها لتوعية عامة الناس والشرطة والسلطات القضائية والمرشدين الاجتماعيين في مراكز الرعاية بشأن جميع أشكال العنف ضد المرأة والآليات المتاحة للضحايا الانتهاكات في حال وقوعها</w:t>
      </w:r>
      <w:r w:rsidRPr="00D1240D">
        <w:rPr>
          <w:rtl/>
        </w:rPr>
        <w:t>؛</w:t>
      </w:r>
    </w:p>
    <w:p w:rsidR="00D1240D" w:rsidRPr="00D1240D" w:rsidRDefault="00D1240D" w:rsidP="0094713C">
      <w:pPr>
        <w:pStyle w:val="SingleTxtGA"/>
        <w:spacing w:line="360" w:lineRule="exact"/>
        <w:rPr>
          <w:b/>
          <w:lang w:val="en-GB" w:eastAsia="zh-TW" w:bidi="en-GB"/>
        </w:rPr>
      </w:pPr>
      <w:r w:rsidRPr="00F56F9B">
        <w:rPr>
          <w:rtl/>
        </w:rPr>
        <w:tab/>
        <w:t>(ب)</w:t>
      </w:r>
      <w:r w:rsidRPr="00D1240D">
        <w:rPr>
          <w:rtl/>
        </w:rPr>
        <w:tab/>
      </w:r>
      <w:r w:rsidRPr="00D1240D">
        <w:rPr>
          <w:b/>
          <w:bCs/>
          <w:rtl/>
        </w:rPr>
        <w:t>تحسين نظام جمع البيانات المصنفة بشأن الوقائع المسجلة والإدانات على جميع أشكال العنف والممارسات الضارة بالمرأة</w:t>
      </w:r>
      <w:r w:rsidRPr="00D1240D">
        <w:rPr>
          <w:rtl/>
        </w:rPr>
        <w:t>؛</w:t>
      </w:r>
    </w:p>
    <w:p w:rsidR="00D1240D" w:rsidRPr="00D1240D" w:rsidRDefault="00D1240D" w:rsidP="0094713C">
      <w:pPr>
        <w:pStyle w:val="SingleTxtGA"/>
        <w:spacing w:line="360" w:lineRule="exact"/>
        <w:rPr>
          <w:rFonts w:ascii="Traditional Arabic"/>
          <w:b/>
          <w:rtl/>
          <w:lang w:val="ar-SA" w:eastAsia="zh-TW" w:bidi="en-GB"/>
        </w:rPr>
      </w:pPr>
      <w:r w:rsidRPr="00F56F9B">
        <w:rPr>
          <w:rtl/>
        </w:rPr>
        <w:tab/>
        <w:t>(ج)</w:t>
      </w:r>
      <w:r w:rsidRPr="00D1240D">
        <w:rPr>
          <w:rtl/>
        </w:rPr>
        <w:tab/>
      </w:r>
      <w:r w:rsidRPr="00D1240D">
        <w:rPr>
          <w:b/>
          <w:bCs/>
          <w:rtl/>
        </w:rPr>
        <w:t>مواصلة جهودها لتيسير تقديم ضحايا العنف شكاواهن</w:t>
      </w:r>
      <w:r w:rsidRPr="00D1240D">
        <w:rPr>
          <w:rtl/>
        </w:rPr>
        <w:t>.</w:t>
      </w:r>
    </w:p>
    <w:p w:rsidR="00D1240D" w:rsidRPr="00D1240D" w:rsidRDefault="00D1240D" w:rsidP="0094713C">
      <w:pPr>
        <w:pStyle w:val="H23GA"/>
        <w:spacing w:line="360" w:lineRule="exact"/>
        <w:rPr>
          <w:lang w:val="en-GB" w:eastAsia="zh-TW" w:bidi="en-GB"/>
        </w:rPr>
      </w:pPr>
      <w:r w:rsidRPr="00D1240D">
        <w:rPr>
          <w:rtl/>
        </w:rPr>
        <w:tab/>
      </w:r>
      <w:r w:rsidRPr="00D1240D">
        <w:rPr>
          <w:rtl/>
        </w:rPr>
        <w:tab/>
        <w:t>حظر التعذيب والمعاملة أو العقوبة القاسية أو اللاإنسانية أو المهينة</w:t>
      </w:r>
    </w:p>
    <w:p w:rsidR="00D1240D" w:rsidRPr="00D1240D" w:rsidRDefault="00D1240D" w:rsidP="0094713C">
      <w:pPr>
        <w:pStyle w:val="SingleTxtGA"/>
        <w:spacing w:line="360" w:lineRule="exact"/>
        <w:rPr>
          <w:lang w:val="en-GB" w:eastAsia="zh-TW" w:bidi="en-GB"/>
        </w:rPr>
      </w:pPr>
      <w:r w:rsidRPr="00D1240D">
        <w:rPr>
          <w:rFonts w:ascii="Traditional Arabic"/>
          <w:rtl/>
        </w:rPr>
        <w:t>25-</w:t>
      </w:r>
      <w:r w:rsidRPr="00D1240D">
        <w:rPr>
          <w:rtl/>
        </w:rPr>
        <w:tab/>
        <w:t>تحيط اللجنة علم</w:t>
      </w:r>
      <w:r w:rsidR="0094713C">
        <w:rPr>
          <w:rtl/>
        </w:rPr>
        <w:t xml:space="preserve">اً </w:t>
      </w:r>
      <w:r w:rsidRPr="00D1240D">
        <w:rPr>
          <w:rtl/>
        </w:rPr>
        <w:t xml:space="preserve">بالمناقشات الجارية بخصوص إصلاح قانون العقوبات وقانون الإجراءات الجنائية، لكنها تلاحظ أن المادة </w:t>
      </w:r>
      <w:r w:rsidRPr="00D1240D">
        <w:rPr>
          <w:rFonts w:ascii="Traditional Arabic"/>
          <w:rtl/>
        </w:rPr>
        <w:t>417</w:t>
      </w:r>
      <w:r w:rsidRPr="00D1240D">
        <w:rPr>
          <w:rtl/>
        </w:rPr>
        <w:t xml:space="preserve"> مكرر</w:t>
      </w:r>
      <w:r w:rsidR="0094713C">
        <w:rPr>
          <w:rtl/>
        </w:rPr>
        <w:t xml:space="preserve">اً </w:t>
      </w:r>
      <w:r w:rsidRPr="00D1240D">
        <w:rPr>
          <w:rtl/>
        </w:rPr>
        <w:t>من قانون العقوبات لم تعدل بعد بحيث تشمل أفعال التعذيب التي يرتكبها طرف ثالث بتحريض أو بموافقة صريحة أو ضمنية من موظف عمومي، وأفعال التعذيب المرتكبة بدافع التمييز من أي نوع كان. وتشعر بالقلق أيض</w:t>
      </w:r>
      <w:r w:rsidR="0094713C">
        <w:rPr>
          <w:rtl/>
        </w:rPr>
        <w:t xml:space="preserve">اً </w:t>
      </w:r>
      <w:r w:rsidRPr="00D1240D">
        <w:rPr>
          <w:rtl/>
        </w:rPr>
        <w:t xml:space="preserve">إزاء عدم وجود حكم صريح بشأن عدم مقبولية الأدلة المنتزعة بواسطة التعذيب (المادة </w:t>
      </w:r>
      <w:r w:rsidRPr="00D1240D">
        <w:rPr>
          <w:rFonts w:ascii="Traditional Arabic"/>
          <w:rtl/>
        </w:rPr>
        <w:t>7)</w:t>
      </w:r>
      <w:r w:rsidRPr="00D1240D">
        <w:rPr>
          <w:rtl/>
        </w:rPr>
        <w:t>.</w:t>
      </w:r>
    </w:p>
    <w:p w:rsidR="00D1240D" w:rsidRPr="00D1240D" w:rsidRDefault="00D1240D" w:rsidP="0094713C">
      <w:pPr>
        <w:pStyle w:val="SingleTxtGA"/>
        <w:spacing w:line="360" w:lineRule="exact"/>
        <w:rPr>
          <w:lang w:val="en-GB" w:eastAsia="zh-TW" w:bidi="en-GB"/>
        </w:rPr>
      </w:pPr>
      <w:r w:rsidRPr="00D1240D">
        <w:rPr>
          <w:rFonts w:ascii="Traditional Arabic"/>
          <w:rtl/>
        </w:rPr>
        <w:t>26-</w:t>
      </w:r>
      <w:r>
        <w:rPr>
          <w:rFonts w:ascii="Traditional Arabic"/>
          <w:rtl/>
        </w:rPr>
        <w:tab/>
      </w:r>
      <w:r w:rsidRPr="00D1240D">
        <w:rPr>
          <w:b/>
          <w:bCs/>
          <w:rtl/>
        </w:rPr>
        <w:t>ينبغي للدولة الطرف أن تعدل قانون العقوبات وقانون الإجراءات الجنائية بحيث يتماشيان مع أحكام العهد بخصوص تعريف التعذيب والاعترافات المنتزعة بالتعذيب</w:t>
      </w:r>
      <w:r w:rsidRPr="00D1240D">
        <w:rPr>
          <w:rtl/>
        </w:rPr>
        <w:t>.</w:t>
      </w:r>
    </w:p>
    <w:p w:rsidR="00D1240D" w:rsidRPr="00D1240D" w:rsidRDefault="00D1240D" w:rsidP="0094713C">
      <w:pPr>
        <w:pStyle w:val="SingleTxtGA"/>
        <w:spacing w:line="360" w:lineRule="exact"/>
        <w:rPr>
          <w:lang w:val="en-GB" w:eastAsia="zh-TW" w:bidi="en-GB"/>
        </w:rPr>
      </w:pPr>
      <w:r w:rsidRPr="00D1240D">
        <w:rPr>
          <w:rFonts w:ascii="Traditional Arabic"/>
          <w:rtl/>
        </w:rPr>
        <w:lastRenderedPageBreak/>
        <w:t>27-</w:t>
      </w:r>
      <w:r w:rsidRPr="00D1240D">
        <w:rPr>
          <w:rtl/>
        </w:rPr>
        <w:tab/>
        <w:t>وتحيط اللجنة علم</w:t>
      </w:r>
      <w:r w:rsidR="0094713C">
        <w:rPr>
          <w:rtl/>
        </w:rPr>
        <w:t xml:space="preserve">اً </w:t>
      </w:r>
      <w:r w:rsidRPr="00D1240D">
        <w:rPr>
          <w:rtl/>
        </w:rPr>
        <w:t xml:space="preserve">بالتباين بين عدد الشكاوى المتعلقة بادعاءات سوء المعاملة على يد ضباط الشرطة المرفوعة إلى اللجنة الدائمة المعنية بمراقبة دوائر الشرطة، من ناحية، وعدد التحقيقات القضائية التي تجريها إدارة التحقيقات في مثل هذه الأفعال والإدانات والعقوبات التأديبية، من ناحية أخرى. وإضافة إلى ذلك، تشعر بالقلق من استمرار الشواغل بشأن استقلال اللجنة الدائمة المعنية بالمراقبة (المادة </w:t>
      </w:r>
      <w:r w:rsidRPr="00D1240D">
        <w:rPr>
          <w:rFonts w:ascii="Traditional Arabic"/>
          <w:rtl/>
        </w:rPr>
        <w:t>7)</w:t>
      </w:r>
      <w:r w:rsidRPr="00D1240D">
        <w:rPr>
          <w:rtl/>
        </w:rPr>
        <w:t>.</w:t>
      </w:r>
    </w:p>
    <w:p w:rsidR="00D1240D" w:rsidRPr="00D1240D" w:rsidRDefault="00D1240D" w:rsidP="0094713C">
      <w:pPr>
        <w:pStyle w:val="SingleTxtGA"/>
        <w:spacing w:line="360" w:lineRule="exact"/>
        <w:rPr>
          <w:lang w:val="en-GB" w:eastAsia="zh-TW" w:bidi="en-GB"/>
        </w:rPr>
      </w:pPr>
      <w:r w:rsidRPr="00D1240D">
        <w:rPr>
          <w:rFonts w:ascii="Traditional Arabic"/>
          <w:rtl/>
        </w:rPr>
        <w:t>28-</w:t>
      </w:r>
      <w:r>
        <w:rPr>
          <w:rFonts w:ascii="Traditional Arabic"/>
          <w:rtl/>
        </w:rPr>
        <w:tab/>
      </w:r>
      <w:r w:rsidRPr="00D1240D">
        <w:rPr>
          <w:b/>
          <w:bCs/>
          <w:rtl/>
        </w:rPr>
        <w:t>ينبغي للدولة الطرف أن تكفل إجراء تحقيقات مستفيضة ونزيهة في جميع الادعاءات المتعلقة بسوء المعاملة المرفوعة إلى اللجنة الدائمة المعنية بمراقبة دوائر الشرطة واتخاذ تدابير إضافية لضمان استقلالها</w:t>
      </w:r>
      <w:r w:rsidRPr="00D1240D">
        <w:rPr>
          <w:rtl/>
        </w:rPr>
        <w:t>.</w:t>
      </w:r>
    </w:p>
    <w:p w:rsidR="00D1240D" w:rsidRPr="00D1240D" w:rsidRDefault="00D1240D" w:rsidP="0094713C">
      <w:pPr>
        <w:pStyle w:val="H23GA"/>
        <w:spacing w:line="360" w:lineRule="exact"/>
        <w:rPr>
          <w:rFonts w:ascii="Traditional Arabic"/>
          <w:rtl/>
          <w:lang w:val="ar-SA" w:eastAsia="zh-TW" w:bidi="en-GB"/>
        </w:rPr>
      </w:pPr>
      <w:r w:rsidRPr="00D1240D">
        <w:rPr>
          <w:rtl/>
        </w:rPr>
        <w:tab/>
      </w:r>
      <w:r w:rsidRPr="00D1240D">
        <w:rPr>
          <w:rtl/>
        </w:rPr>
        <w:tab/>
        <w:t>اللاجئون وملتمسو اللجوء وعدم الإعادة القسرية</w:t>
      </w:r>
      <w:r w:rsidRPr="00D1240D">
        <w:rPr>
          <w:rFonts w:ascii="Arial" w:hAnsi="Arial" w:cs="Arial" w:hint="cs"/>
          <w:rtl/>
        </w:rPr>
        <w:t>‬</w:t>
      </w:r>
      <w:r w:rsidRPr="00D1240D">
        <w:rPr>
          <w:rFonts w:ascii="Arial" w:hAnsi="Arial" w:cs="Arial" w:hint="cs"/>
          <w:rtl/>
        </w:rPr>
        <w:t>‬</w:t>
      </w:r>
      <w:r w:rsidRPr="00D1240D">
        <w:rPr>
          <w:rFonts w:ascii="Arial" w:hAnsi="Arial" w:cs="Arial" w:hint="cs"/>
          <w:rtl/>
        </w:rPr>
        <w:t>‬</w:t>
      </w:r>
    </w:p>
    <w:p w:rsidR="00D1240D" w:rsidRPr="00D1240D" w:rsidRDefault="00D1240D" w:rsidP="0094713C">
      <w:pPr>
        <w:pStyle w:val="SingleTxtGA"/>
        <w:spacing w:line="360" w:lineRule="exact"/>
        <w:rPr>
          <w:lang w:val="en-GB" w:eastAsia="zh-TW" w:bidi="en-GB"/>
        </w:rPr>
      </w:pPr>
      <w:r w:rsidRPr="00D1240D">
        <w:rPr>
          <w:rFonts w:ascii="Traditional Arabic"/>
          <w:rtl/>
        </w:rPr>
        <w:t>29-</w:t>
      </w:r>
      <w:r w:rsidRPr="00D1240D">
        <w:rPr>
          <w:rtl/>
        </w:rPr>
        <w:tab/>
        <w:t>تلاحظ اللجنة بقلق استمرار الاحتجاز في الدولة الطرف لأسباب مرتبطة بالهجرة، خاصة العودة إلى الممارسة المتمثلة في سلب حرية المهاجرين، أُسَراً وحوامل وأطفالاً. وتأسف لبناء وحدات مغلقة بغرض الاحتجاز لأسباب تتعلق بالهجرة، وللقيود على حرية الحركة والتنقل المفروضة على المهاجرين المحتجزين في منازل</w:t>
      </w:r>
      <w:r>
        <w:rPr>
          <w:rtl/>
        </w:rPr>
        <w:t xml:space="preserve"> </w:t>
      </w:r>
      <w:r w:rsidRPr="00D1240D">
        <w:rPr>
          <w:rtl/>
        </w:rPr>
        <w:t xml:space="preserve">انتظار الإعادة. وتلاحظ، إضافة إلى ذلك، عدم وجود تشريعات تنص على إجراءات الاعتراف بحالات انعدام الجنسية مع إمكانية منح الحق في الإقامة لعديمي الجنسية المعترف بهم (المواد </w:t>
      </w:r>
      <w:r w:rsidRPr="00D1240D">
        <w:rPr>
          <w:rFonts w:ascii="Traditional Arabic"/>
          <w:rtl/>
        </w:rPr>
        <w:t>7</w:t>
      </w:r>
      <w:r w:rsidRPr="00D1240D">
        <w:rPr>
          <w:rtl/>
        </w:rPr>
        <w:t xml:space="preserve"> و</w:t>
      </w:r>
      <w:r w:rsidRPr="00D1240D">
        <w:rPr>
          <w:rFonts w:ascii="Traditional Arabic"/>
          <w:rtl/>
        </w:rPr>
        <w:t>9</w:t>
      </w:r>
      <w:r w:rsidRPr="00D1240D">
        <w:rPr>
          <w:rtl/>
        </w:rPr>
        <w:t xml:space="preserve"> و</w:t>
      </w:r>
      <w:r w:rsidRPr="00D1240D">
        <w:rPr>
          <w:rFonts w:ascii="Traditional Arabic"/>
          <w:rtl/>
        </w:rPr>
        <w:t>10</w:t>
      </w:r>
      <w:r w:rsidRPr="00D1240D">
        <w:rPr>
          <w:rtl/>
        </w:rPr>
        <w:t xml:space="preserve"> و</w:t>
      </w:r>
      <w:r w:rsidRPr="00D1240D">
        <w:rPr>
          <w:rFonts w:ascii="Traditional Arabic"/>
          <w:rtl/>
        </w:rPr>
        <w:t>12</w:t>
      </w:r>
      <w:r w:rsidRPr="00D1240D">
        <w:rPr>
          <w:rtl/>
        </w:rPr>
        <w:t xml:space="preserve"> و</w:t>
      </w:r>
      <w:r w:rsidRPr="00D1240D">
        <w:rPr>
          <w:rFonts w:ascii="Traditional Arabic"/>
          <w:rtl/>
        </w:rPr>
        <w:t>13</w:t>
      </w:r>
      <w:r w:rsidRPr="00D1240D">
        <w:rPr>
          <w:rtl/>
        </w:rPr>
        <w:t xml:space="preserve"> و</w:t>
      </w:r>
      <w:r w:rsidRPr="00D1240D">
        <w:rPr>
          <w:rFonts w:ascii="Traditional Arabic"/>
          <w:rtl/>
        </w:rPr>
        <w:t>24)</w:t>
      </w:r>
      <w:r w:rsidRPr="00D1240D">
        <w:rPr>
          <w:rtl/>
        </w:rPr>
        <w:t>.</w:t>
      </w:r>
    </w:p>
    <w:p w:rsidR="00D1240D" w:rsidRPr="00D1240D" w:rsidRDefault="00D1240D" w:rsidP="0094713C">
      <w:pPr>
        <w:pStyle w:val="SingleTxtGA"/>
        <w:spacing w:line="360" w:lineRule="exact"/>
        <w:rPr>
          <w:rFonts w:ascii="Traditional Arabic"/>
          <w:b/>
          <w:rtl/>
          <w:lang w:val="ar-SA" w:eastAsia="zh-TW" w:bidi="en-GB"/>
        </w:rPr>
      </w:pPr>
      <w:r w:rsidRPr="00D1240D">
        <w:rPr>
          <w:rFonts w:ascii="Traditional Arabic"/>
          <w:rtl/>
        </w:rPr>
        <w:t>30-</w:t>
      </w:r>
      <w:r>
        <w:rPr>
          <w:rFonts w:ascii="Traditional Arabic"/>
          <w:rtl/>
        </w:rPr>
        <w:tab/>
      </w:r>
      <w:r w:rsidRPr="00D1240D">
        <w:rPr>
          <w:b/>
          <w:bCs/>
          <w:rtl/>
        </w:rPr>
        <w:t>ينبغي للدولة الطرف:</w:t>
      </w:r>
    </w:p>
    <w:p w:rsidR="00D1240D" w:rsidRPr="00D1240D" w:rsidRDefault="00D1240D" w:rsidP="0094713C">
      <w:pPr>
        <w:pStyle w:val="SingleTxtGA"/>
        <w:spacing w:line="360" w:lineRule="exact"/>
        <w:rPr>
          <w:b/>
          <w:lang w:val="en-GB" w:eastAsia="zh-TW" w:bidi="en-GB"/>
        </w:rPr>
      </w:pPr>
      <w:r>
        <w:rPr>
          <w:rtl/>
        </w:rPr>
        <w:tab/>
      </w:r>
      <w:r w:rsidRPr="00D1240D">
        <w:rPr>
          <w:rtl/>
        </w:rPr>
        <w:t>(أ)</w:t>
      </w:r>
      <w:r w:rsidRPr="00D1240D">
        <w:rPr>
          <w:rtl/>
        </w:rPr>
        <w:tab/>
      </w:r>
      <w:r w:rsidRPr="00D1240D">
        <w:rPr>
          <w:b/>
          <w:bCs/>
          <w:rtl/>
        </w:rPr>
        <w:t>حظر احتجاز المهاجرين، ولا سيما الأسر والحوامل والأطفال، واستحداث بدائل للاحتجاز تتوافق مع التزاماتها بموجب العهد، وكذلك مع مبدأي مراعاة مصالح الطفل الفضلى ووحدة العائلة</w:t>
      </w:r>
      <w:r w:rsidRPr="00D1240D">
        <w:rPr>
          <w:rtl/>
        </w:rPr>
        <w:t>؛</w:t>
      </w:r>
    </w:p>
    <w:p w:rsidR="00D1240D" w:rsidRPr="00D1240D" w:rsidRDefault="00D1240D" w:rsidP="0094713C">
      <w:pPr>
        <w:pStyle w:val="SingleTxtGA"/>
        <w:spacing w:line="360" w:lineRule="exact"/>
        <w:rPr>
          <w:b/>
          <w:lang w:val="en-GB" w:eastAsia="zh-TW" w:bidi="en-GB"/>
        </w:rPr>
      </w:pPr>
      <w:r w:rsidRPr="00F56F9B">
        <w:rPr>
          <w:rtl/>
        </w:rPr>
        <w:tab/>
        <w:t>(ب)</w:t>
      </w:r>
      <w:r w:rsidRPr="00F56F9B">
        <w:rPr>
          <w:rtl/>
        </w:rPr>
        <w:tab/>
      </w:r>
      <w:r w:rsidRPr="00D1240D">
        <w:rPr>
          <w:b/>
          <w:bCs/>
          <w:rtl/>
        </w:rPr>
        <w:t>اعتماد تشريع بشأن انعدام الجنسية</w:t>
      </w:r>
      <w:r>
        <w:rPr>
          <w:b/>
          <w:bCs/>
          <w:rtl/>
        </w:rPr>
        <w:t xml:space="preserve"> </w:t>
      </w:r>
      <w:r w:rsidRPr="00D1240D">
        <w:rPr>
          <w:b/>
          <w:bCs/>
          <w:rtl/>
        </w:rPr>
        <w:t>ينظّم منح الجنسية أو رخص الإقامة للأشخاص المعترف بأنهم عديمو الجنسية في الدولة الطرف</w:t>
      </w:r>
      <w:r w:rsidRPr="00D1240D">
        <w:rPr>
          <w:rtl/>
        </w:rPr>
        <w:t>.</w:t>
      </w:r>
    </w:p>
    <w:p w:rsidR="00D1240D" w:rsidRPr="00D1240D" w:rsidRDefault="00D1240D" w:rsidP="0094713C">
      <w:pPr>
        <w:pStyle w:val="SingleTxtGA"/>
        <w:spacing w:line="360" w:lineRule="exact"/>
        <w:rPr>
          <w:spacing w:val="-4"/>
          <w:lang w:eastAsia="zh-TW" w:bidi="en-GB"/>
        </w:rPr>
      </w:pPr>
      <w:r w:rsidRPr="00D1240D">
        <w:rPr>
          <w:rFonts w:ascii="Traditional Arabic"/>
          <w:rtl/>
        </w:rPr>
        <w:t>31-</w:t>
      </w:r>
      <w:r w:rsidRPr="00D1240D">
        <w:rPr>
          <w:rtl/>
        </w:rPr>
        <w:tab/>
        <w:t>وتشعر اللجنة بالقلق إزاء عدم وجود إجراء فعال</w:t>
      </w:r>
      <w:r>
        <w:rPr>
          <w:rtl/>
        </w:rPr>
        <w:t xml:space="preserve"> </w:t>
      </w:r>
      <w:r w:rsidR="00F56F9B">
        <w:rPr>
          <w:rFonts w:hint="cs"/>
          <w:rtl/>
        </w:rPr>
        <w:t>يسمح بتقييم كل حالة على حدة</w:t>
      </w:r>
      <w:r w:rsidRPr="00D1240D">
        <w:rPr>
          <w:rtl/>
        </w:rPr>
        <w:t>، من جهة لملتمسي اللجوء، ومن جهة أخرى، للأشخاص الذين أُبعدوا أو رُحلوا، تنفيذ</w:t>
      </w:r>
      <w:r w:rsidR="0094713C">
        <w:rPr>
          <w:rtl/>
        </w:rPr>
        <w:t xml:space="preserve">اً </w:t>
      </w:r>
      <w:r w:rsidRPr="00D1240D">
        <w:rPr>
          <w:rtl/>
        </w:rPr>
        <w:t>لمبدأي عدم الإعادة القسرية والبلد الثالث الآمن. وتشعر بالقلق أيض</w:t>
      </w:r>
      <w:r w:rsidR="0094713C">
        <w:rPr>
          <w:rtl/>
        </w:rPr>
        <w:t xml:space="preserve">اً </w:t>
      </w:r>
      <w:r w:rsidRPr="00D1240D">
        <w:rPr>
          <w:rtl/>
        </w:rPr>
        <w:t>بشأن المعلومات التي تتحدث عن</w:t>
      </w:r>
      <w:r>
        <w:rPr>
          <w:rtl/>
        </w:rPr>
        <w:t xml:space="preserve"> </w:t>
      </w:r>
      <w:r w:rsidRPr="00D1240D">
        <w:rPr>
          <w:spacing w:val="-4"/>
          <w:rtl/>
        </w:rPr>
        <w:t xml:space="preserve">إبعاد مهاجرين سودانيين في عام </w:t>
      </w:r>
      <w:r w:rsidRPr="00D1240D">
        <w:rPr>
          <w:rFonts w:ascii="Traditional Arabic"/>
          <w:spacing w:val="-4"/>
          <w:rtl/>
        </w:rPr>
        <w:t>2017</w:t>
      </w:r>
      <w:r w:rsidRPr="00D1240D">
        <w:rPr>
          <w:spacing w:val="-4"/>
          <w:rtl/>
        </w:rPr>
        <w:t xml:space="preserve"> بالتعاون مع السلطات السودانية دون أن يتمكنوا من الاستفادة من تقييم</w:t>
      </w:r>
      <w:r w:rsidR="00F56F9B">
        <w:rPr>
          <w:rFonts w:hint="cs"/>
          <w:spacing w:val="-4"/>
          <w:rtl/>
        </w:rPr>
        <w:t xml:space="preserve"> كل حالة على حدة</w:t>
      </w:r>
      <w:r w:rsidRPr="00D1240D">
        <w:rPr>
          <w:spacing w:val="-4"/>
          <w:rtl/>
        </w:rPr>
        <w:t xml:space="preserve"> لأوضاعهم تجريه الدولة الطرف (المواد </w:t>
      </w:r>
      <w:r w:rsidRPr="00D1240D">
        <w:rPr>
          <w:rFonts w:ascii="Traditional Arabic"/>
          <w:spacing w:val="-4"/>
          <w:rtl/>
        </w:rPr>
        <w:t>7</w:t>
      </w:r>
      <w:r w:rsidRPr="00D1240D">
        <w:rPr>
          <w:spacing w:val="-4"/>
          <w:rtl/>
        </w:rPr>
        <w:t xml:space="preserve"> و</w:t>
      </w:r>
      <w:r w:rsidRPr="00D1240D">
        <w:rPr>
          <w:rFonts w:ascii="Traditional Arabic"/>
          <w:spacing w:val="-4"/>
          <w:rtl/>
        </w:rPr>
        <w:t>9</w:t>
      </w:r>
      <w:r w:rsidRPr="00D1240D">
        <w:rPr>
          <w:spacing w:val="-4"/>
          <w:rtl/>
        </w:rPr>
        <w:t xml:space="preserve"> و</w:t>
      </w:r>
      <w:r w:rsidRPr="00D1240D">
        <w:rPr>
          <w:rFonts w:ascii="Traditional Arabic"/>
          <w:spacing w:val="-4"/>
          <w:rtl/>
        </w:rPr>
        <w:t>10</w:t>
      </w:r>
      <w:r w:rsidRPr="00D1240D">
        <w:rPr>
          <w:spacing w:val="-4"/>
          <w:rtl/>
        </w:rPr>
        <w:t xml:space="preserve"> و</w:t>
      </w:r>
      <w:r w:rsidRPr="00D1240D">
        <w:rPr>
          <w:rFonts w:ascii="Traditional Arabic"/>
          <w:spacing w:val="-4"/>
          <w:rtl/>
        </w:rPr>
        <w:t>12</w:t>
      </w:r>
      <w:r w:rsidRPr="00D1240D">
        <w:rPr>
          <w:spacing w:val="-4"/>
          <w:rtl/>
        </w:rPr>
        <w:t xml:space="preserve"> و</w:t>
      </w:r>
      <w:r w:rsidRPr="00D1240D">
        <w:rPr>
          <w:rFonts w:ascii="Traditional Arabic"/>
          <w:spacing w:val="-4"/>
          <w:rtl/>
        </w:rPr>
        <w:t>13</w:t>
      </w:r>
      <w:r w:rsidRPr="00D1240D">
        <w:rPr>
          <w:spacing w:val="-4"/>
          <w:rtl/>
        </w:rPr>
        <w:t xml:space="preserve"> و</w:t>
      </w:r>
      <w:r w:rsidRPr="00D1240D">
        <w:rPr>
          <w:rFonts w:ascii="Traditional Arabic"/>
          <w:spacing w:val="-4"/>
          <w:rtl/>
        </w:rPr>
        <w:t>24)</w:t>
      </w:r>
      <w:r w:rsidRPr="00D1240D">
        <w:rPr>
          <w:spacing w:val="-4"/>
          <w:rtl/>
        </w:rPr>
        <w:t>.</w:t>
      </w:r>
    </w:p>
    <w:p w:rsidR="00D1240D" w:rsidRPr="00D1240D" w:rsidRDefault="00D1240D" w:rsidP="0094713C">
      <w:pPr>
        <w:pStyle w:val="SingleTxtGA"/>
        <w:spacing w:line="360" w:lineRule="exact"/>
        <w:rPr>
          <w:lang w:val="en-GB" w:eastAsia="zh-TW" w:bidi="en-GB"/>
        </w:rPr>
      </w:pPr>
      <w:r w:rsidRPr="00D1240D">
        <w:rPr>
          <w:rFonts w:ascii="Traditional Arabic"/>
          <w:rtl/>
        </w:rPr>
        <w:t>32-</w:t>
      </w:r>
      <w:r w:rsidRPr="00D1240D">
        <w:rPr>
          <w:rtl/>
        </w:rPr>
        <w:tab/>
      </w:r>
      <w:r w:rsidRPr="00D1240D">
        <w:rPr>
          <w:b/>
          <w:bCs/>
          <w:rtl/>
        </w:rPr>
        <w:t>ينبغي للدولة الطرف أن تتخذ جميع التدابير اللازمة لضمان إجراء تقييم</w:t>
      </w:r>
      <w:r w:rsidR="00F56F9B">
        <w:rPr>
          <w:rFonts w:hint="cs"/>
          <w:b/>
          <w:bCs/>
          <w:rtl/>
        </w:rPr>
        <w:t xml:space="preserve"> كل حالة على حدة </w:t>
      </w:r>
      <w:r w:rsidRPr="00D1240D">
        <w:rPr>
          <w:b/>
          <w:bCs/>
          <w:rtl/>
        </w:rPr>
        <w:t>من حالات اللجوء أو الإبعاد أو الطرد، مع</w:t>
      </w:r>
      <w:r>
        <w:rPr>
          <w:b/>
          <w:bCs/>
          <w:rtl/>
        </w:rPr>
        <w:t xml:space="preserve"> </w:t>
      </w:r>
      <w:r w:rsidRPr="00D1240D">
        <w:rPr>
          <w:b/>
          <w:bCs/>
          <w:rtl/>
        </w:rPr>
        <w:t>مراعاة مبدأي عدم الإعادة القسرية والبلد الثالث الآمن مراعاة كاملة، وفق</w:t>
      </w:r>
      <w:r w:rsidR="0094713C">
        <w:rPr>
          <w:b/>
          <w:bCs/>
          <w:rtl/>
        </w:rPr>
        <w:t xml:space="preserve">اً </w:t>
      </w:r>
      <w:r w:rsidRPr="00D1240D">
        <w:rPr>
          <w:b/>
          <w:bCs/>
          <w:rtl/>
        </w:rPr>
        <w:t>لالتزاماتها بموجب العهد.</w:t>
      </w:r>
      <w:r w:rsidRPr="00D1240D">
        <w:rPr>
          <w:rtl/>
        </w:rPr>
        <w:t xml:space="preserve"> </w:t>
      </w:r>
      <w:r w:rsidRPr="00D1240D">
        <w:rPr>
          <w:b/>
          <w:bCs/>
          <w:rtl/>
        </w:rPr>
        <w:t>وينبغي للدولة الطرف أن تكفل الإشراف على عمليات الإبعاد بفعالية واستقلالية</w:t>
      </w:r>
      <w:r w:rsidRPr="00D1240D">
        <w:rPr>
          <w:rtl/>
        </w:rPr>
        <w:t>.</w:t>
      </w:r>
    </w:p>
    <w:p w:rsidR="00D1240D" w:rsidRPr="00F56F9B" w:rsidRDefault="00D1240D" w:rsidP="0094713C">
      <w:pPr>
        <w:pStyle w:val="H23GA"/>
        <w:rPr>
          <w:rFonts w:ascii="Traditional Arabic"/>
          <w:lang w:eastAsia="zh-TW" w:bidi="en-GB"/>
        </w:rPr>
      </w:pPr>
      <w:r w:rsidRPr="00D1240D">
        <w:rPr>
          <w:rtl/>
        </w:rPr>
        <w:tab/>
      </w:r>
      <w:r w:rsidRPr="00D1240D">
        <w:rPr>
          <w:rtl/>
        </w:rPr>
        <w:tab/>
        <w:t>الأمن الشخصي وظروف الاحتجاز</w:t>
      </w:r>
    </w:p>
    <w:p w:rsidR="00D1240D" w:rsidRPr="00D1240D" w:rsidRDefault="00D1240D" w:rsidP="003A49CA">
      <w:pPr>
        <w:pStyle w:val="SingleTxtGA"/>
        <w:spacing w:line="360" w:lineRule="exact"/>
        <w:rPr>
          <w:rFonts w:ascii="Traditional Arabic"/>
          <w:rtl/>
          <w:lang w:val="ar-SA" w:eastAsia="zh-TW" w:bidi="en-GB"/>
        </w:rPr>
      </w:pPr>
      <w:r w:rsidRPr="00D1240D">
        <w:rPr>
          <w:rFonts w:ascii="Traditional Arabic"/>
          <w:rtl/>
        </w:rPr>
        <w:t>33-</w:t>
      </w:r>
      <w:r w:rsidRPr="00D1240D">
        <w:rPr>
          <w:rtl/>
        </w:rPr>
        <w:tab/>
        <w:t>تحيط اللجنة علم</w:t>
      </w:r>
      <w:r w:rsidR="0094713C">
        <w:rPr>
          <w:rtl/>
        </w:rPr>
        <w:t xml:space="preserve">اً </w:t>
      </w:r>
      <w:r w:rsidRPr="00D1240D">
        <w:rPr>
          <w:rtl/>
        </w:rPr>
        <w:t>بالتدابير التي اتخذتها الدولة الطرف لتحسين ظروف الاحتجاز. بيد أنها تظل تشعر بالقلق مما يلي: (أ) معدل</w:t>
      </w:r>
      <w:r>
        <w:rPr>
          <w:rtl/>
        </w:rPr>
        <w:t xml:space="preserve"> </w:t>
      </w:r>
      <w:r w:rsidRPr="00D1240D">
        <w:rPr>
          <w:rtl/>
        </w:rPr>
        <w:t xml:space="preserve">اكتظاظ السجون المرتفع؛ (ب) وقلة اللجوء إلى العقوبات البديلة لسلب الحرية؛ (ج) وعدم الحصول على الرعاية والخدمات الصحية؛ </w:t>
      </w:r>
      <w:r w:rsidRPr="00D1240D">
        <w:rPr>
          <w:rtl/>
        </w:rPr>
        <w:lastRenderedPageBreak/>
        <w:t>(د)</w:t>
      </w:r>
      <w:r>
        <w:rPr>
          <w:rFonts w:hint="cs"/>
          <w:rtl/>
        </w:rPr>
        <w:t> </w:t>
      </w:r>
      <w:r>
        <w:rPr>
          <w:rtl/>
        </w:rPr>
        <w:t>و</w:t>
      </w:r>
      <w:r w:rsidRPr="00D1240D">
        <w:rPr>
          <w:rtl/>
        </w:rPr>
        <w:t>اللجوء إلى وصف الأدوية على نحو مفرط؛ (ه) ونسبة الانتحار أثناء الاحتجاز؛ (و)</w:t>
      </w:r>
      <w:r>
        <w:rPr>
          <w:rFonts w:hint="cs"/>
          <w:rtl/>
        </w:rPr>
        <w:t> </w:t>
      </w:r>
      <w:r w:rsidRPr="00D1240D">
        <w:rPr>
          <w:rtl/>
        </w:rPr>
        <w:t>واحتجاز مصابين باضطرابات عقلية في مصحات نفسية</w:t>
      </w:r>
      <w:r>
        <w:rPr>
          <w:rtl/>
        </w:rPr>
        <w:t xml:space="preserve"> </w:t>
      </w:r>
      <w:r w:rsidRPr="00D1240D">
        <w:rPr>
          <w:rtl/>
        </w:rPr>
        <w:t>تابعة للسجون، حيث الرعاية والعلاج المناسبان غير كافيين. وتلاحظ اللجنة بقلق أيض</w:t>
      </w:r>
      <w:r w:rsidR="0094713C">
        <w:rPr>
          <w:rtl/>
        </w:rPr>
        <w:t xml:space="preserve">اً </w:t>
      </w:r>
      <w:r w:rsidRPr="00D1240D">
        <w:rPr>
          <w:rtl/>
        </w:rPr>
        <w:t>آثار إضرابات موظفي السجون على المحتجزين في السنوات الأخيرة. بيد أنها تحيط علماً باعتماد الدولة الطرف القانون رقم</w:t>
      </w:r>
      <w:r>
        <w:rPr>
          <w:rFonts w:hint="cs"/>
          <w:rtl/>
        </w:rPr>
        <w:t> </w:t>
      </w:r>
      <w:r w:rsidRPr="00D1240D">
        <w:rPr>
          <w:rFonts w:ascii="Traditional Arabic"/>
          <w:rtl/>
        </w:rPr>
        <w:t>2019011569</w:t>
      </w:r>
      <w:r w:rsidRPr="00D1240D">
        <w:rPr>
          <w:rtl/>
        </w:rPr>
        <w:t xml:space="preserve"> المؤرخ </w:t>
      </w:r>
      <w:r w:rsidRPr="00D1240D">
        <w:rPr>
          <w:rFonts w:ascii="Traditional Arabic"/>
          <w:rtl/>
        </w:rPr>
        <w:t>23</w:t>
      </w:r>
      <w:r w:rsidRPr="00D1240D">
        <w:rPr>
          <w:rtl/>
        </w:rPr>
        <w:t xml:space="preserve"> آذار/مارس </w:t>
      </w:r>
      <w:r w:rsidRPr="00D1240D">
        <w:rPr>
          <w:rFonts w:ascii="Traditional Arabic"/>
          <w:rtl/>
        </w:rPr>
        <w:t>2019</w:t>
      </w:r>
      <w:r w:rsidRPr="00D1240D">
        <w:rPr>
          <w:rtl/>
        </w:rPr>
        <w:t xml:space="preserve"> المتعلق بتنظيم مصالح السجون ووضع موظفي السجون لضمان الحد الأدنى من الموظفين في المؤسسات العقابية (المواد </w:t>
      </w:r>
      <w:r w:rsidRPr="00D1240D">
        <w:rPr>
          <w:rFonts w:ascii="Traditional Arabic"/>
          <w:rtl/>
        </w:rPr>
        <w:t>7</w:t>
      </w:r>
      <w:r w:rsidRPr="00D1240D">
        <w:rPr>
          <w:rtl/>
        </w:rPr>
        <w:t xml:space="preserve"> و</w:t>
      </w:r>
      <w:r w:rsidRPr="00D1240D">
        <w:rPr>
          <w:rFonts w:ascii="Traditional Arabic"/>
          <w:rtl/>
        </w:rPr>
        <w:t>9</w:t>
      </w:r>
      <w:r w:rsidRPr="00D1240D">
        <w:rPr>
          <w:rtl/>
        </w:rPr>
        <w:t xml:space="preserve"> و</w:t>
      </w:r>
      <w:r w:rsidRPr="00D1240D">
        <w:rPr>
          <w:rFonts w:ascii="Traditional Arabic"/>
          <w:rtl/>
        </w:rPr>
        <w:t>10)</w:t>
      </w:r>
      <w:r w:rsidRPr="00D1240D">
        <w:rPr>
          <w:rtl/>
        </w:rPr>
        <w:t>.</w:t>
      </w:r>
    </w:p>
    <w:p w:rsidR="00D1240D" w:rsidRPr="00F56F9B" w:rsidRDefault="00D1240D" w:rsidP="00D1240D">
      <w:pPr>
        <w:pStyle w:val="SingleTxtGA"/>
        <w:rPr>
          <w:b/>
          <w:lang w:eastAsia="zh-TW" w:bidi="en-GB"/>
        </w:rPr>
      </w:pPr>
      <w:r w:rsidRPr="00D1240D">
        <w:rPr>
          <w:rFonts w:ascii="Traditional Arabic"/>
          <w:rtl/>
        </w:rPr>
        <w:t>34-</w:t>
      </w:r>
      <w:r>
        <w:rPr>
          <w:rFonts w:ascii="Traditional Arabic"/>
          <w:rtl/>
        </w:rPr>
        <w:tab/>
      </w:r>
      <w:r w:rsidRPr="00D1240D">
        <w:rPr>
          <w:b/>
          <w:bCs/>
          <w:rtl/>
        </w:rPr>
        <w:t>ينبغي للدولة الطرف:</w:t>
      </w:r>
    </w:p>
    <w:p w:rsidR="00D1240D" w:rsidRPr="00D1240D" w:rsidRDefault="00D1240D" w:rsidP="003A49CA">
      <w:pPr>
        <w:pStyle w:val="SingleTxtGA"/>
        <w:spacing w:line="360" w:lineRule="exact"/>
        <w:rPr>
          <w:b/>
          <w:lang w:val="en-GB" w:eastAsia="zh-TW" w:bidi="en-GB"/>
        </w:rPr>
      </w:pPr>
      <w:r>
        <w:rPr>
          <w:rtl/>
        </w:rPr>
        <w:tab/>
      </w:r>
      <w:r w:rsidRPr="003A49CA">
        <w:rPr>
          <w:rtl/>
        </w:rPr>
        <w:t>(أ)</w:t>
      </w:r>
      <w:r w:rsidRPr="003A49CA">
        <w:rPr>
          <w:rtl/>
        </w:rPr>
        <w:tab/>
      </w:r>
      <w:r w:rsidRPr="00D1240D">
        <w:rPr>
          <w:b/>
          <w:bCs/>
          <w:rtl/>
        </w:rPr>
        <w:t>مواصلة جهودها للتخفيف من الاكتظاظ داخل السجون،</w:t>
      </w:r>
      <w:r>
        <w:rPr>
          <w:b/>
          <w:bCs/>
          <w:rtl/>
        </w:rPr>
        <w:t xml:space="preserve"> </w:t>
      </w:r>
      <w:r w:rsidRPr="00D1240D">
        <w:rPr>
          <w:b/>
          <w:bCs/>
          <w:rtl/>
        </w:rPr>
        <w:t>لا سيما باللجوء إلى تدابير بديلة للاحتجاز، وتحسين الظروف المعيشية في مرافق الاحتجاز، عمل</w:t>
      </w:r>
      <w:r w:rsidR="0094713C">
        <w:rPr>
          <w:b/>
          <w:bCs/>
          <w:rtl/>
        </w:rPr>
        <w:t xml:space="preserve">اً </w:t>
      </w:r>
      <w:r w:rsidRPr="00D1240D">
        <w:rPr>
          <w:b/>
          <w:bCs/>
          <w:rtl/>
        </w:rPr>
        <w:t>بقواعد الأمم المتحدة النموذجية الدنيا لمعاملة السجناء (قواعد نيلسون مانديلا)</w:t>
      </w:r>
      <w:r w:rsidRPr="00D1240D">
        <w:rPr>
          <w:rtl/>
        </w:rPr>
        <w:t>؛</w:t>
      </w:r>
    </w:p>
    <w:p w:rsidR="00D1240D" w:rsidRPr="00D1240D" w:rsidRDefault="00D1240D" w:rsidP="003A49CA">
      <w:pPr>
        <w:pStyle w:val="SingleTxtGA"/>
        <w:spacing w:line="360" w:lineRule="exact"/>
        <w:rPr>
          <w:rFonts w:ascii="Traditional Arabic"/>
          <w:b/>
          <w:lang w:eastAsia="zh-TW" w:bidi="en-GB"/>
        </w:rPr>
      </w:pPr>
      <w:r>
        <w:rPr>
          <w:b/>
          <w:bCs/>
          <w:rtl/>
        </w:rPr>
        <w:tab/>
      </w:r>
      <w:r w:rsidRPr="003A49CA">
        <w:rPr>
          <w:rtl/>
        </w:rPr>
        <w:t>(ب)</w:t>
      </w:r>
      <w:r w:rsidRPr="00D1240D">
        <w:rPr>
          <w:rtl/>
        </w:rPr>
        <w:tab/>
      </w:r>
      <w:r w:rsidRPr="00D1240D">
        <w:rPr>
          <w:b/>
          <w:bCs/>
          <w:rtl/>
        </w:rPr>
        <w:t>توفير تدابير بديلة لسلب حرية المصابين باضطرابات عقلية في المؤسسات العقابية</w:t>
      </w:r>
      <w:r w:rsidRPr="00D1240D">
        <w:rPr>
          <w:rtl/>
        </w:rPr>
        <w:t>؛</w:t>
      </w:r>
    </w:p>
    <w:p w:rsidR="00D1240D" w:rsidRPr="00D1240D" w:rsidRDefault="00D1240D" w:rsidP="003A49CA">
      <w:pPr>
        <w:pStyle w:val="SingleTxtGA"/>
        <w:spacing w:line="360" w:lineRule="exact"/>
        <w:rPr>
          <w:b/>
          <w:bCs/>
          <w:lang w:val="en-GB" w:eastAsia="zh-TW" w:bidi="en-GB"/>
        </w:rPr>
      </w:pPr>
      <w:r w:rsidRPr="003A49CA">
        <w:rPr>
          <w:rtl/>
        </w:rPr>
        <w:tab/>
        <w:t>(ج)</w:t>
      </w:r>
      <w:r w:rsidRPr="003A49CA">
        <w:rPr>
          <w:rtl/>
        </w:rPr>
        <w:tab/>
      </w:r>
      <w:r w:rsidRPr="00D1240D">
        <w:rPr>
          <w:b/>
          <w:bCs/>
          <w:rtl/>
        </w:rPr>
        <w:t xml:space="preserve">العمل على تنفيذ القانون رقم </w:t>
      </w:r>
      <w:r w:rsidRPr="00D1240D">
        <w:rPr>
          <w:rFonts w:ascii="Traditional Arabic"/>
          <w:b/>
          <w:bCs/>
          <w:rtl/>
        </w:rPr>
        <w:t>2019011569</w:t>
      </w:r>
      <w:r w:rsidRPr="00D1240D">
        <w:rPr>
          <w:b/>
          <w:bCs/>
          <w:rtl/>
        </w:rPr>
        <w:t xml:space="preserve"> المؤرخ </w:t>
      </w:r>
      <w:r w:rsidRPr="00D1240D">
        <w:rPr>
          <w:rFonts w:ascii="Traditional Arabic"/>
          <w:b/>
          <w:bCs/>
          <w:rtl/>
        </w:rPr>
        <w:t>23</w:t>
      </w:r>
      <w:r w:rsidRPr="00D1240D">
        <w:rPr>
          <w:b/>
          <w:bCs/>
          <w:rtl/>
        </w:rPr>
        <w:t xml:space="preserve"> آذار</w:t>
      </w:r>
      <w:proofErr w:type="gramStart"/>
      <w:r w:rsidRPr="00D1240D">
        <w:rPr>
          <w:b/>
          <w:bCs/>
          <w:rtl/>
        </w:rPr>
        <w:t>/</w:t>
      </w:r>
      <w:r w:rsidR="003A49CA">
        <w:rPr>
          <w:rFonts w:hint="cs"/>
          <w:b/>
          <w:bCs/>
          <w:rtl/>
        </w:rPr>
        <w:t xml:space="preserve">  </w:t>
      </w:r>
      <w:r w:rsidRPr="00D1240D">
        <w:rPr>
          <w:b/>
          <w:bCs/>
          <w:rtl/>
        </w:rPr>
        <w:t>مارس</w:t>
      </w:r>
      <w:proofErr w:type="gramEnd"/>
      <w:r w:rsidRPr="00D1240D">
        <w:rPr>
          <w:b/>
          <w:bCs/>
          <w:rtl/>
        </w:rPr>
        <w:t xml:space="preserve"> </w:t>
      </w:r>
      <w:r w:rsidRPr="00D1240D">
        <w:rPr>
          <w:rFonts w:ascii="Traditional Arabic"/>
          <w:b/>
          <w:bCs/>
          <w:rtl/>
        </w:rPr>
        <w:t>2019</w:t>
      </w:r>
      <w:r w:rsidRPr="00D1240D">
        <w:rPr>
          <w:b/>
          <w:bCs/>
          <w:rtl/>
        </w:rPr>
        <w:t xml:space="preserve"> المتعلق بتنظيم مصالح السجون ووضع موظفي السجون لضمان الحد الأدنى من الموظفين في المؤسسات العقابية، بما في ذلك أثناء الإضرابات.</w:t>
      </w:r>
    </w:p>
    <w:p w:rsidR="00D1240D" w:rsidRPr="00D1240D" w:rsidRDefault="00D1240D" w:rsidP="003A49CA">
      <w:pPr>
        <w:pStyle w:val="H1GA"/>
        <w:spacing w:line="380" w:lineRule="exact"/>
        <w:rPr>
          <w:rtl/>
          <w:lang w:val="en-GB" w:eastAsia="zh-TW"/>
        </w:rPr>
      </w:pPr>
      <w:r w:rsidRPr="00D1240D">
        <w:rPr>
          <w:rtl/>
        </w:rPr>
        <w:tab/>
        <w:t>دال-</w:t>
      </w:r>
      <w:r w:rsidRPr="00D1240D">
        <w:rPr>
          <w:rtl/>
        </w:rPr>
        <w:tab/>
        <w:t>النشر والمتابعة</w:t>
      </w:r>
    </w:p>
    <w:p w:rsidR="00D1240D" w:rsidRPr="00D1240D" w:rsidRDefault="00D1240D" w:rsidP="0094713C">
      <w:pPr>
        <w:pStyle w:val="SingleTxtGA"/>
        <w:rPr>
          <w:b/>
          <w:bCs/>
          <w:lang w:val="en-GB" w:eastAsia="zh-TW" w:bidi="en-GB"/>
        </w:rPr>
      </w:pPr>
      <w:r w:rsidRPr="00D1240D">
        <w:rPr>
          <w:rFonts w:ascii="Traditional Arabic"/>
          <w:rtl/>
        </w:rPr>
        <w:t>35-</w:t>
      </w:r>
      <w:r w:rsidRPr="00D1240D">
        <w:rPr>
          <w:b/>
          <w:bCs/>
          <w:rtl/>
        </w:rPr>
        <w:tab/>
        <w:t>ينبغي للدولة الطرف أن تنشر على نطاق واسع نص العهد، وتقريرها الدوري السادس، وهذه الملاحظات الختامية، في أوساط السلطات القضائية والتشريعية والإدارية والمجتمع المدني والمنظمات غير الحكومية العاملة في البلد وعامة الجمهور، بهدف التوعية بالحقوق المكرسة في العهد.</w:t>
      </w:r>
      <w:r w:rsidRPr="00D1240D">
        <w:rPr>
          <w:rFonts w:ascii="Arial" w:hAnsi="Arial" w:cs="Arial" w:hint="cs"/>
          <w:b/>
          <w:bCs/>
          <w:rtl/>
        </w:rPr>
        <w:t>‬</w:t>
      </w:r>
      <w:r w:rsidRPr="00D1240D">
        <w:rPr>
          <w:b/>
          <w:bCs/>
          <w:rtl/>
        </w:rPr>
        <w:t xml:space="preserve"> </w:t>
      </w:r>
      <w:r w:rsidRPr="00D1240D">
        <w:rPr>
          <w:rFonts w:ascii="Traditional Arabic" w:hAnsi="Traditional Arabic" w:hint="cs"/>
          <w:b/>
          <w:bCs/>
          <w:rtl/>
        </w:rPr>
        <w:t>وينبغي</w:t>
      </w:r>
      <w:r w:rsidRPr="00D1240D">
        <w:rPr>
          <w:b/>
          <w:bCs/>
          <w:rtl/>
        </w:rPr>
        <w:t xml:space="preserve"> </w:t>
      </w:r>
      <w:r w:rsidRPr="00D1240D">
        <w:rPr>
          <w:rFonts w:ascii="Traditional Arabic" w:hAnsi="Traditional Arabic" w:hint="cs"/>
          <w:b/>
          <w:bCs/>
          <w:rtl/>
        </w:rPr>
        <w:t>للدولة</w:t>
      </w:r>
      <w:r w:rsidRPr="00D1240D">
        <w:rPr>
          <w:b/>
          <w:bCs/>
          <w:rtl/>
        </w:rPr>
        <w:t xml:space="preserve"> </w:t>
      </w:r>
      <w:r w:rsidRPr="00D1240D">
        <w:rPr>
          <w:rFonts w:ascii="Traditional Arabic" w:hAnsi="Traditional Arabic" w:hint="cs"/>
          <w:b/>
          <w:bCs/>
          <w:rtl/>
        </w:rPr>
        <w:t>الطرف</w:t>
      </w:r>
      <w:r w:rsidRPr="00D1240D">
        <w:rPr>
          <w:b/>
          <w:bCs/>
          <w:rtl/>
        </w:rPr>
        <w:t xml:space="preserve"> </w:t>
      </w:r>
      <w:r w:rsidRPr="00D1240D">
        <w:rPr>
          <w:rFonts w:ascii="Traditional Arabic" w:hAnsi="Traditional Arabic" w:hint="cs"/>
          <w:b/>
          <w:bCs/>
          <w:rtl/>
        </w:rPr>
        <w:t>أن</w:t>
      </w:r>
      <w:r w:rsidRPr="00D1240D">
        <w:rPr>
          <w:b/>
          <w:bCs/>
          <w:rtl/>
        </w:rPr>
        <w:t xml:space="preserve"> </w:t>
      </w:r>
      <w:r w:rsidRPr="00D1240D">
        <w:rPr>
          <w:rFonts w:ascii="Traditional Arabic" w:hAnsi="Traditional Arabic" w:hint="cs"/>
          <w:b/>
          <w:bCs/>
          <w:rtl/>
        </w:rPr>
        <w:t>تعمل</w:t>
      </w:r>
      <w:r w:rsidRPr="00D1240D">
        <w:rPr>
          <w:b/>
          <w:bCs/>
          <w:rtl/>
        </w:rPr>
        <w:t xml:space="preserve"> </w:t>
      </w:r>
      <w:r w:rsidRPr="00D1240D">
        <w:rPr>
          <w:rFonts w:ascii="Traditional Arabic" w:hAnsi="Traditional Arabic" w:hint="cs"/>
          <w:b/>
          <w:bCs/>
          <w:rtl/>
        </w:rPr>
        <w:t>على</w:t>
      </w:r>
      <w:r w:rsidRPr="00D1240D">
        <w:rPr>
          <w:b/>
          <w:bCs/>
          <w:rtl/>
        </w:rPr>
        <w:t xml:space="preserve"> </w:t>
      </w:r>
      <w:r w:rsidRPr="00D1240D">
        <w:rPr>
          <w:rFonts w:ascii="Traditional Arabic" w:hAnsi="Traditional Arabic" w:hint="cs"/>
          <w:b/>
          <w:bCs/>
          <w:rtl/>
        </w:rPr>
        <w:t>ترجمة</w:t>
      </w:r>
      <w:r w:rsidRPr="00D1240D">
        <w:rPr>
          <w:b/>
          <w:bCs/>
          <w:rtl/>
        </w:rPr>
        <w:t xml:space="preserve"> </w:t>
      </w:r>
      <w:r w:rsidRPr="00D1240D">
        <w:rPr>
          <w:rFonts w:ascii="Traditional Arabic" w:hAnsi="Traditional Arabic" w:hint="cs"/>
          <w:b/>
          <w:bCs/>
          <w:rtl/>
        </w:rPr>
        <w:t>التقرير</w:t>
      </w:r>
      <w:r w:rsidRPr="00D1240D">
        <w:rPr>
          <w:b/>
          <w:bCs/>
          <w:rtl/>
        </w:rPr>
        <w:t xml:space="preserve"> </w:t>
      </w:r>
      <w:r w:rsidRPr="00D1240D">
        <w:rPr>
          <w:rFonts w:ascii="Traditional Arabic" w:hAnsi="Traditional Arabic" w:hint="cs"/>
          <w:b/>
          <w:bCs/>
          <w:rtl/>
        </w:rPr>
        <w:t>وهذه</w:t>
      </w:r>
      <w:r w:rsidRPr="00D1240D">
        <w:rPr>
          <w:b/>
          <w:bCs/>
          <w:rtl/>
        </w:rPr>
        <w:t xml:space="preserve"> </w:t>
      </w:r>
      <w:r w:rsidRPr="00D1240D">
        <w:rPr>
          <w:rFonts w:ascii="Traditional Arabic" w:hAnsi="Traditional Arabic" w:hint="cs"/>
          <w:b/>
          <w:bCs/>
          <w:rtl/>
        </w:rPr>
        <w:t>الملاحظات</w:t>
      </w:r>
      <w:r w:rsidRPr="00D1240D">
        <w:rPr>
          <w:b/>
          <w:bCs/>
          <w:rtl/>
        </w:rPr>
        <w:t xml:space="preserve"> </w:t>
      </w:r>
      <w:r w:rsidRPr="00D1240D">
        <w:rPr>
          <w:rFonts w:ascii="Traditional Arabic" w:hAnsi="Traditional Arabic" w:hint="cs"/>
          <w:b/>
          <w:bCs/>
          <w:rtl/>
        </w:rPr>
        <w:t>الختامية</w:t>
      </w:r>
      <w:r w:rsidRPr="00D1240D">
        <w:rPr>
          <w:b/>
          <w:bCs/>
          <w:rtl/>
        </w:rPr>
        <w:t xml:space="preserve"> </w:t>
      </w:r>
      <w:r w:rsidRPr="00D1240D">
        <w:rPr>
          <w:rFonts w:ascii="Traditional Arabic" w:hAnsi="Traditional Arabic" w:hint="cs"/>
          <w:b/>
          <w:bCs/>
          <w:rtl/>
        </w:rPr>
        <w:t>إلى</w:t>
      </w:r>
      <w:r w:rsidRPr="00D1240D">
        <w:rPr>
          <w:b/>
          <w:bCs/>
          <w:rtl/>
        </w:rPr>
        <w:t xml:space="preserve"> </w:t>
      </w:r>
      <w:r w:rsidRPr="00D1240D">
        <w:rPr>
          <w:rFonts w:ascii="Traditional Arabic" w:hAnsi="Traditional Arabic" w:hint="cs"/>
          <w:b/>
          <w:bCs/>
          <w:rtl/>
        </w:rPr>
        <w:t>اللغات</w:t>
      </w:r>
      <w:r w:rsidRPr="00D1240D">
        <w:rPr>
          <w:b/>
          <w:bCs/>
          <w:rtl/>
        </w:rPr>
        <w:t xml:space="preserve"> </w:t>
      </w:r>
      <w:r w:rsidRPr="00D1240D">
        <w:rPr>
          <w:rFonts w:ascii="Traditional Arabic" w:hAnsi="Traditional Arabic" w:hint="cs"/>
          <w:b/>
          <w:bCs/>
          <w:rtl/>
        </w:rPr>
        <w:t>الرسمية</w:t>
      </w:r>
      <w:r w:rsidRPr="00D1240D">
        <w:rPr>
          <w:b/>
          <w:bCs/>
          <w:rtl/>
        </w:rPr>
        <w:t xml:space="preserve"> </w:t>
      </w:r>
      <w:r w:rsidRPr="00D1240D">
        <w:rPr>
          <w:rFonts w:ascii="Traditional Arabic" w:hAnsi="Traditional Arabic" w:hint="cs"/>
          <w:b/>
          <w:bCs/>
          <w:rtl/>
        </w:rPr>
        <w:t>للدولة</w:t>
      </w:r>
      <w:r w:rsidRPr="00D1240D">
        <w:rPr>
          <w:b/>
          <w:bCs/>
          <w:rtl/>
        </w:rPr>
        <w:t xml:space="preserve"> </w:t>
      </w:r>
      <w:r w:rsidRPr="00D1240D">
        <w:rPr>
          <w:rFonts w:ascii="Traditional Arabic" w:hAnsi="Traditional Arabic" w:hint="cs"/>
          <w:b/>
          <w:bCs/>
          <w:rtl/>
        </w:rPr>
        <w:t>الطرف</w:t>
      </w:r>
      <w:r w:rsidRPr="00D1240D">
        <w:rPr>
          <w:b/>
          <w:bCs/>
          <w:rtl/>
        </w:rPr>
        <w:t>.</w:t>
      </w:r>
    </w:p>
    <w:p w:rsidR="00D1240D" w:rsidRPr="00D1240D" w:rsidRDefault="00D1240D" w:rsidP="0094713C">
      <w:pPr>
        <w:pStyle w:val="SingleTxtGA"/>
        <w:rPr>
          <w:b/>
          <w:bCs/>
          <w:lang w:val="en-GB" w:eastAsia="zh-TW" w:bidi="en-GB"/>
        </w:rPr>
      </w:pPr>
      <w:r w:rsidRPr="00D1240D">
        <w:rPr>
          <w:rFonts w:ascii="Traditional Arabic"/>
          <w:rtl/>
        </w:rPr>
        <w:t>36-</w:t>
      </w:r>
      <w:r>
        <w:rPr>
          <w:rFonts w:ascii="Traditional Arabic"/>
          <w:rtl/>
        </w:rPr>
        <w:tab/>
      </w:r>
      <w:r w:rsidRPr="00D1240D">
        <w:rPr>
          <w:b/>
          <w:bCs/>
          <w:rtl/>
        </w:rPr>
        <w:t xml:space="preserve">ووفقاً للفقرة </w:t>
      </w:r>
      <w:r w:rsidRPr="00D1240D">
        <w:rPr>
          <w:rFonts w:ascii="Traditional Arabic"/>
          <w:b/>
          <w:bCs/>
          <w:rtl/>
        </w:rPr>
        <w:t>1</w:t>
      </w:r>
      <w:r w:rsidRPr="00D1240D">
        <w:rPr>
          <w:b/>
          <w:bCs/>
          <w:rtl/>
        </w:rPr>
        <w:t xml:space="preserve"> من المادة </w:t>
      </w:r>
      <w:r w:rsidRPr="00D1240D">
        <w:rPr>
          <w:rFonts w:ascii="Traditional Arabic"/>
          <w:b/>
          <w:bCs/>
          <w:rtl/>
        </w:rPr>
        <w:t>75</w:t>
      </w:r>
      <w:r w:rsidRPr="00D1240D">
        <w:rPr>
          <w:b/>
          <w:bCs/>
          <w:rtl/>
        </w:rPr>
        <w:t xml:space="preserve"> من النظام الداخلي للجنة، يتعين على الدولة الطرف أن تقدم، بحلول </w:t>
      </w:r>
      <w:r w:rsidRPr="00D1240D">
        <w:rPr>
          <w:rFonts w:ascii="Traditional Arabic"/>
          <w:b/>
          <w:bCs/>
          <w:rtl/>
        </w:rPr>
        <w:t>8</w:t>
      </w:r>
      <w:r w:rsidRPr="00D1240D">
        <w:rPr>
          <w:b/>
          <w:bCs/>
          <w:rtl/>
        </w:rPr>
        <w:t xml:space="preserve"> تشرين الثاني/نوفمبر </w:t>
      </w:r>
      <w:r w:rsidRPr="00D1240D">
        <w:rPr>
          <w:rFonts w:ascii="Traditional Arabic"/>
          <w:b/>
          <w:bCs/>
          <w:rtl/>
        </w:rPr>
        <w:t>2021</w:t>
      </w:r>
      <w:r w:rsidRPr="00D1240D">
        <w:rPr>
          <w:b/>
          <w:bCs/>
          <w:rtl/>
        </w:rPr>
        <w:t xml:space="preserve">، معلومات عن تنفيذ التوصيات التي قدمتها اللجنة في الفقرات </w:t>
      </w:r>
      <w:r w:rsidRPr="00D1240D">
        <w:rPr>
          <w:rFonts w:ascii="Traditional Arabic"/>
          <w:b/>
          <w:bCs/>
          <w:rtl/>
        </w:rPr>
        <w:t>10 (</w:t>
      </w:r>
      <w:r w:rsidRPr="00D1240D">
        <w:rPr>
          <w:b/>
          <w:bCs/>
          <w:rtl/>
        </w:rPr>
        <w:t>المعهد الاتحادي لحماية حقوق الإنسان وتعزيزها</w:t>
      </w:r>
      <w:r w:rsidRPr="00D1240D">
        <w:rPr>
          <w:rFonts w:ascii="Traditional Arabic"/>
          <w:b/>
          <w:bCs/>
          <w:rtl/>
        </w:rPr>
        <w:t>)</w:t>
      </w:r>
      <w:r w:rsidRPr="00D1240D">
        <w:rPr>
          <w:b/>
          <w:bCs/>
          <w:rtl/>
        </w:rPr>
        <w:t>، و</w:t>
      </w:r>
      <w:r w:rsidRPr="00D1240D">
        <w:rPr>
          <w:rFonts w:ascii="Traditional Arabic"/>
          <w:b/>
          <w:bCs/>
          <w:rtl/>
        </w:rPr>
        <w:t>14 (</w:t>
      </w:r>
      <w:r w:rsidRPr="00D1240D">
        <w:rPr>
          <w:b/>
          <w:bCs/>
          <w:rtl/>
        </w:rPr>
        <w:t>إعادة جميع أطفال مواطني بلجيكا الموجودين في مناطق النزاع</w:t>
      </w:r>
      <w:r w:rsidRPr="00D1240D">
        <w:rPr>
          <w:rFonts w:ascii="Traditional Arabic"/>
          <w:b/>
          <w:bCs/>
          <w:rtl/>
        </w:rPr>
        <w:t>)</w:t>
      </w:r>
      <w:r w:rsidRPr="00D1240D">
        <w:rPr>
          <w:b/>
          <w:bCs/>
          <w:rtl/>
        </w:rPr>
        <w:t>، و</w:t>
      </w:r>
      <w:r w:rsidRPr="00D1240D">
        <w:rPr>
          <w:rFonts w:ascii="Traditional Arabic"/>
          <w:b/>
          <w:bCs/>
          <w:rtl/>
        </w:rPr>
        <w:t>30 (</w:t>
      </w:r>
      <w:r w:rsidRPr="00D1240D">
        <w:rPr>
          <w:b/>
          <w:bCs/>
          <w:rtl/>
        </w:rPr>
        <w:t>الاحتجاز لأسباب مرتبطة بالهجرة</w:t>
      </w:r>
      <w:r w:rsidRPr="00D1240D">
        <w:rPr>
          <w:rFonts w:ascii="Traditional Arabic"/>
          <w:b/>
          <w:bCs/>
          <w:rtl/>
        </w:rPr>
        <w:t>)</w:t>
      </w:r>
      <w:r w:rsidRPr="00D1240D">
        <w:rPr>
          <w:b/>
          <w:bCs/>
          <w:rtl/>
        </w:rPr>
        <w:t xml:space="preserve"> أعلاه.</w:t>
      </w:r>
    </w:p>
    <w:p w:rsidR="00D1240D" w:rsidRDefault="00D1240D" w:rsidP="0094713C">
      <w:pPr>
        <w:pStyle w:val="SingleTxtGA"/>
        <w:rPr>
          <w:rFonts w:cs="Times New Roman"/>
          <w:rtl/>
          <w:lang w:val="ar-SA" w:eastAsia="zh-TW"/>
        </w:rPr>
      </w:pPr>
      <w:r w:rsidRPr="00D1240D">
        <w:rPr>
          <w:rFonts w:ascii="Traditional Arabic"/>
          <w:rtl/>
        </w:rPr>
        <w:t>37-</w:t>
      </w:r>
      <w:r w:rsidRPr="00D1240D">
        <w:rPr>
          <w:b/>
          <w:bCs/>
          <w:rtl/>
        </w:rPr>
        <w:tab/>
        <w:t>ووفق</w:t>
      </w:r>
      <w:r w:rsidR="0094713C">
        <w:rPr>
          <w:b/>
          <w:bCs/>
          <w:rtl/>
        </w:rPr>
        <w:t xml:space="preserve">اً </w:t>
      </w:r>
      <w:r w:rsidRPr="00D1240D">
        <w:rPr>
          <w:b/>
          <w:bCs/>
          <w:rtl/>
        </w:rPr>
        <w:t xml:space="preserve">لدورة مراجعة اللجنة التي يمكن التنبؤ بها، ستتلقى الدولة الطرف من اللجنة في عام </w:t>
      </w:r>
      <w:r w:rsidRPr="00D1240D">
        <w:rPr>
          <w:rFonts w:ascii="Traditional Arabic"/>
          <w:b/>
          <w:bCs/>
          <w:rtl/>
        </w:rPr>
        <w:t>2025</w:t>
      </w:r>
      <w:r w:rsidRPr="00D1240D">
        <w:rPr>
          <w:b/>
          <w:bCs/>
          <w:rtl/>
        </w:rPr>
        <w:t xml:space="preserve"> قائمة المسائل التي يتعين معالجتها قبل تقديم التقرير وستكون أمامها سنة واحدة لتقديم ردودها على قائمة المسائل، والتي ستشكل تقريرها الدوري السابع. وتطلب </w:t>
      </w:r>
      <w:r w:rsidRPr="003A49CA">
        <w:rPr>
          <w:b/>
          <w:bCs/>
          <w:spacing w:val="-4"/>
          <w:rtl/>
        </w:rPr>
        <w:t>اللجنة أيضاً إلى الدولة الطرف، في سياق إعداد تقريرها، أن تتشاور على نطاق واسع مع المجتمع المدني والمنظمات غير الحكومية العاملة في البلد. ووفقاً لقرار الجمعية العامة</w:t>
      </w:r>
      <w:r w:rsidR="003A49CA" w:rsidRPr="003A49CA">
        <w:rPr>
          <w:rFonts w:ascii="Traditional Arabic" w:hint="cs"/>
          <w:b/>
          <w:bCs/>
          <w:spacing w:val="-4"/>
          <w:rtl/>
        </w:rPr>
        <w:t xml:space="preserve"> </w:t>
      </w:r>
      <w:r w:rsidRPr="003A49CA">
        <w:rPr>
          <w:rFonts w:ascii="Traditional Arabic"/>
          <w:b/>
          <w:bCs/>
          <w:spacing w:val="-4"/>
          <w:rtl/>
        </w:rPr>
        <w:t>68/268</w:t>
      </w:r>
      <w:r w:rsidRPr="003A49CA">
        <w:rPr>
          <w:b/>
          <w:bCs/>
          <w:spacing w:val="-4"/>
          <w:rtl/>
        </w:rPr>
        <w:t>، يبلغ</w:t>
      </w:r>
      <w:r w:rsidRPr="00D1240D">
        <w:rPr>
          <w:b/>
          <w:bCs/>
          <w:rtl/>
        </w:rPr>
        <w:t xml:space="preserve"> الحد الأقصى لعدد كلمات التقرير </w:t>
      </w:r>
      <w:r w:rsidRPr="00D1240D">
        <w:rPr>
          <w:rFonts w:ascii="Traditional Arabic"/>
          <w:b/>
          <w:bCs/>
          <w:rtl/>
        </w:rPr>
        <w:t>200 21</w:t>
      </w:r>
      <w:r w:rsidRPr="00D1240D">
        <w:rPr>
          <w:b/>
          <w:bCs/>
          <w:rtl/>
        </w:rPr>
        <w:t xml:space="preserve"> كلمة.</w:t>
      </w:r>
      <w:r w:rsidRPr="00D1240D">
        <w:rPr>
          <w:rFonts w:ascii="Arial" w:hAnsi="Arial" w:cs="Arial" w:hint="cs"/>
          <w:b/>
          <w:bCs/>
          <w:rtl/>
        </w:rPr>
        <w:t>‬</w:t>
      </w:r>
      <w:r w:rsidRPr="00D1240D">
        <w:rPr>
          <w:b/>
          <w:bCs/>
          <w:rtl/>
        </w:rPr>
        <w:t xml:space="preserve"> </w:t>
      </w:r>
      <w:r w:rsidRPr="00D1240D">
        <w:rPr>
          <w:rFonts w:ascii="Traditional Arabic" w:hAnsi="Traditional Arabic" w:hint="cs"/>
          <w:b/>
          <w:bCs/>
          <w:rtl/>
        </w:rPr>
        <w:t>وسوف</w:t>
      </w:r>
      <w:r w:rsidRPr="00D1240D">
        <w:rPr>
          <w:b/>
          <w:bCs/>
          <w:rtl/>
        </w:rPr>
        <w:t xml:space="preserve"> </w:t>
      </w:r>
      <w:r w:rsidRPr="00D1240D">
        <w:rPr>
          <w:rFonts w:ascii="Traditional Arabic" w:hAnsi="Traditional Arabic" w:hint="cs"/>
          <w:b/>
          <w:bCs/>
          <w:rtl/>
        </w:rPr>
        <w:t>يجرى</w:t>
      </w:r>
      <w:r w:rsidRPr="00D1240D">
        <w:rPr>
          <w:b/>
          <w:bCs/>
          <w:rtl/>
        </w:rPr>
        <w:t xml:space="preserve"> </w:t>
      </w:r>
      <w:r w:rsidRPr="00D1240D">
        <w:rPr>
          <w:rFonts w:ascii="Traditional Arabic" w:hAnsi="Traditional Arabic" w:hint="cs"/>
          <w:b/>
          <w:bCs/>
          <w:rtl/>
        </w:rPr>
        <w:t>الحوار</w:t>
      </w:r>
      <w:r w:rsidRPr="00D1240D">
        <w:rPr>
          <w:b/>
          <w:bCs/>
          <w:rtl/>
        </w:rPr>
        <w:t xml:space="preserve"> </w:t>
      </w:r>
      <w:r w:rsidRPr="00D1240D">
        <w:rPr>
          <w:rFonts w:ascii="Traditional Arabic" w:hAnsi="Traditional Arabic" w:hint="cs"/>
          <w:b/>
          <w:bCs/>
          <w:rtl/>
        </w:rPr>
        <w:t>البناء</w:t>
      </w:r>
      <w:r w:rsidRPr="00D1240D">
        <w:rPr>
          <w:b/>
          <w:bCs/>
          <w:rtl/>
        </w:rPr>
        <w:t xml:space="preserve"> </w:t>
      </w:r>
      <w:r w:rsidRPr="00D1240D">
        <w:rPr>
          <w:rFonts w:ascii="Traditional Arabic" w:hAnsi="Traditional Arabic" w:hint="cs"/>
          <w:b/>
          <w:bCs/>
          <w:rtl/>
        </w:rPr>
        <w:t>القادم</w:t>
      </w:r>
      <w:r w:rsidRPr="00D1240D">
        <w:rPr>
          <w:b/>
          <w:bCs/>
          <w:rtl/>
        </w:rPr>
        <w:t xml:space="preserve"> </w:t>
      </w:r>
      <w:r w:rsidRPr="00D1240D">
        <w:rPr>
          <w:rFonts w:ascii="Traditional Arabic" w:hAnsi="Traditional Arabic" w:hint="cs"/>
          <w:b/>
          <w:bCs/>
          <w:rtl/>
        </w:rPr>
        <w:t>مع</w:t>
      </w:r>
      <w:r w:rsidRPr="00D1240D">
        <w:rPr>
          <w:b/>
          <w:bCs/>
          <w:rtl/>
        </w:rPr>
        <w:t xml:space="preserve"> </w:t>
      </w:r>
      <w:r w:rsidRPr="00D1240D">
        <w:rPr>
          <w:rFonts w:ascii="Traditional Arabic" w:hAnsi="Traditional Arabic" w:hint="cs"/>
          <w:b/>
          <w:bCs/>
          <w:rtl/>
        </w:rPr>
        <w:t>الدولة</w:t>
      </w:r>
      <w:r w:rsidRPr="00D1240D">
        <w:rPr>
          <w:b/>
          <w:bCs/>
          <w:rtl/>
        </w:rPr>
        <w:t xml:space="preserve"> </w:t>
      </w:r>
      <w:r w:rsidRPr="00D1240D">
        <w:rPr>
          <w:rFonts w:ascii="Traditional Arabic" w:hAnsi="Traditional Arabic" w:hint="cs"/>
          <w:b/>
          <w:bCs/>
          <w:rtl/>
        </w:rPr>
        <w:t>الطرف</w:t>
      </w:r>
      <w:r w:rsidRPr="00D1240D">
        <w:rPr>
          <w:b/>
          <w:bCs/>
          <w:rtl/>
        </w:rPr>
        <w:t xml:space="preserve"> </w:t>
      </w:r>
      <w:r w:rsidRPr="00D1240D">
        <w:rPr>
          <w:rFonts w:ascii="Traditional Arabic" w:hAnsi="Traditional Arabic" w:hint="cs"/>
          <w:b/>
          <w:bCs/>
          <w:rtl/>
        </w:rPr>
        <w:t>في</w:t>
      </w:r>
      <w:r w:rsidRPr="00D1240D">
        <w:rPr>
          <w:b/>
          <w:bCs/>
          <w:rtl/>
        </w:rPr>
        <w:t xml:space="preserve"> </w:t>
      </w:r>
      <w:r w:rsidRPr="00D1240D">
        <w:rPr>
          <w:rFonts w:ascii="Traditional Arabic" w:hAnsi="Traditional Arabic" w:hint="cs"/>
          <w:b/>
          <w:bCs/>
          <w:rtl/>
        </w:rPr>
        <w:t>عام</w:t>
      </w:r>
      <w:r w:rsidRPr="00D1240D">
        <w:rPr>
          <w:b/>
          <w:bCs/>
          <w:rtl/>
        </w:rPr>
        <w:t xml:space="preserve"> </w:t>
      </w:r>
      <w:r w:rsidRPr="00D1240D">
        <w:rPr>
          <w:rFonts w:ascii="Traditional Arabic"/>
          <w:b/>
          <w:bCs/>
          <w:rtl/>
        </w:rPr>
        <w:t>2027</w:t>
      </w:r>
      <w:r w:rsidRPr="00D1240D">
        <w:rPr>
          <w:b/>
          <w:bCs/>
          <w:rtl/>
        </w:rPr>
        <w:t xml:space="preserve"> في جنيف.</w:t>
      </w:r>
    </w:p>
    <w:p w:rsidR="0094713C" w:rsidRPr="0094713C" w:rsidRDefault="0094713C" w:rsidP="0094713C">
      <w:pPr>
        <w:spacing w:before="120"/>
        <w:jc w:val="center"/>
        <w:rPr>
          <w:rFonts w:hint="cs"/>
          <w:u w:val="single"/>
          <w:rtl/>
          <w:lang w:val="ar-SA" w:eastAsia="zh-TW"/>
        </w:rPr>
      </w:pPr>
      <w:r>
        <w:rPr>
          <w:u w:val="single"/>
          <w:rtl/>
          <w:lang w:val="ar-SA" w:eastAsia="zh-TW"/>
        </w:rPr>
        <w:tab/>
      </w:r>
      <w:r>
        <w:rPr>
          <w:u w:val="single"/>
          <w:rtl/>
          <w:lang w:val="ar-SA" w:eastAsia="zh-TW"/>
        </w:rPr>
        <w:tab/>
      </w:r>
      <w:r>
        <w:rPr>
          <w:u w:val="single"/>
          <w:rtl/>
          <w:lang w:val="ar-SA" w:eastAsia="zh-TW"/>
        </w:rPr>
        <w:tab/>
      </w:r>
    </w:p>
    <w:sectPr w:rsidR="0094713C" w:rsidRPr="0094713C" w:rsidSect="000A426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1A6B" w:rsidRPr="002901D9" w:rsidRDefault="008F1A6B" w:rsidP="002901D9">
      <w:pPr>
        <w:spacing w:after="60" w:line="240" w:lineRule="auto"/>
        <w:rPr>
          <w:i/>
          <w:iCs/>
        </w:rPr>
      </w:pPr>
      <w:r>
        <w:rPr>
          <w:rFonts w:hint="cs"/>
          <w:i/>
          <w:iCs/>
          <w:rtl/>
        </w:rPr>
        <w:t>الحواشي</w:t>
      </w:r>
    </w:p>
  </w:endnote>
  <w:endnote w:type="continuationSeparator" w:id="0">
    <w:p w:rsidR="008F1A6B" w:rsidRDefault="008F1A6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261" w:rsidRPr="00D1240D" w:rsidRDefault="00D1240D" w:rsidP="00D1240D">
    <w:pPr>
      <w:pStyle w:val="Footer"/>
      <w:tabs>
        <w:tab w:val="right" w:pos="9598"/>
      </w:tabs>
      <w:rPr>
        <w:sz w:val="17"/>
      </w:rPr>
    </w:pPr>
    <w:r>
      <w:rPr>
        <w:sz w:val="17"/>
      </w:rPr>
      <w:t>GE.19-21020</w:t>
    </w:r>
    <w:r>
      <w:rPr>
        <w:sz w:val="17"/>
      </w:rPr>
      <w:tab/>
    </w:r>
    <w:r w:rsidRPr="00D1240D">
      <w:rPr>
        <w:b/>
        <w:sz w:val="18"/>
      </w:rPr>
      <w:fldChar w:fldCharType="begin"/>
    </w:r>
    <w:r w:rsidRPr="00D1240D">
      <w:rPr>
        <w:b/>
        <w:sz w:val="18"/>
      </w:rPr>
      <w:instrText xml:space="preserve"> PAGE  \* MERGEFORMAT </w:instrText>
    </w:r>
    <w:r w:rsidRPr="00D1240D">
      <w:rPr>
        <w:b/>
        <w:sz w:val="18"/>
      </w:rPr>
      <w:fldChar w:fldCharType="separate"/>
    </w:r>
    <w:r>
      <w:rPr>
        <w:b/>
        <w:sz w:val="18"/>
      </w:rPr>
      <w:t>2</w:t>
    </w:r>
    <w:r w:rsidRPr="00D1240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D1240D" w:rsidRDefault="00D1240D" w:rsidP="006959B0">
    <w:pPr>
      <w:pStyle w:val="Footer"/>
      <w:tabs>
        <w:tab w:val="right" w:pos="9599"/>
      </w:tabs>
      <w:jc w:val="left"/>
      <w:rPr>
        <w:b/>
        <w:sz w:val="18"/>
        <w:lang w:val="en-US"/>
      </w:rPr>
    </w:pPr>
    <w:r w:rsidRPr="00D1240D">
      <w:rPr>
        <w:b/>
        <w:sz w:val="18"/>
        <w:lang w:val="en-US"/>
      </w:rPr>
      <w:fldChar w:fldCharType="begin"/>
    </w:r>
    <w:r w:rsidRPr="00D1240D">
      <w:rPr>
        <w:b/>
        <w:sz w:val="18"/>
        <w:lang w:val="en-US"/>
      </w:rPr>
      <w:instrText xml:space="preserve"> PAGE  \* MERGEFORMAT </w:instrText>
    </w:r>
    <w:r w:rsidRPr="00D1240D">
      <w:rPr>
        <w:b/>
        <w:sz w:val="18"/>
        <w:lang w:val="en-US"/>
      </w:rPr>
      <w:fldChar w:fldCharType="separate"/>
    </w:r>
    <w:r w:rsidRPr="00D1240D">
      <w:rPr>
        <w:b/>
        <w:noProof/>
        <w:sz w:val="18"/>
        <w:lang w:val="en-US"/>
      </w:rPr>
      <w:t>3</w:t>
    </w:r>
    <w:r w:rsidRPr="00D1240D">
      <w:rPr>
        <w:b/>
        <w:sz w:val="18"/>
        <w:lang w:val="en-US"/>
      </w:rPr>
      <w:fldChar w:fldCharType="end"/>
    </w:r>
    <w:r>
      <w:rPr>
        <w:b/>
        <w:sz w:val="18"/>
        <w:lang w:val="en-US"/>
      </w:rPr>
      <w:tab/>
    </w:r>
    <w:r>
      <w:rPr>
        <w:sz w:val="17"/>
        <w:lang w:val="en-US"/>
      </w:rPr>
      <w:t>GE.19-21020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0A4261" w:rsidP="00982139">
    <w:pPr>
      <w:pStyle w:val="Footer"/>
      <w:spacing w:before="360"/>
      <w:jc w:val="right"/>
      <w:rPr>
        <w:sz w:val="20"/>
        <w:szCs w:val="20"/>
      </w:rPr>
    </w:pPr>
    <w:r>
      <w:rPr>
        <w:sz w:val="20"/>
        <w:szCs w:val="20"/>
      </w:rPr>
      <w:t>GE.19-21020</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0A4261" w:rsidRPr="000A4261" w:rsidRDefault="000A4261" w:rsidP="000A426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1A6B" w:rsidRDefault="008F1A6B" w:rsidP="000437B8">
      <w:pPr>
        <w:pStyle w:val="Footer"/>
        <w:bidi/>
        <w:spacing w:after="80" w:line="200" w:lineRule="exact"/>
        <w:ind w:left="680"/>
      </w:pPr>
      <w:r>
        <w:rPr>
          <w:rtl/>
        </w:rPr>
        <w:t>__________</w:t>
      </w:r>
    </w:p>
  </w:footnote>
  <w:footnote w:type="continuationSeparator" w:id="0">
    <w:p w:rsidR="008F1A6B" w:rsidRDefault="008F1A6B" w:rsidP="00656392">
      <w:pPr>
        <w:spacing w:line="240" w:lineRule="auto"/>
      </w:pPr>
      <w:r>
        <w:continuationSeparator/>
      </w:r>
    </w:p>
  </w:footnote>
  <w:footnote w:id="1">
    <w:p w:rsidR="00D1240D" w:rsidRPr="00D1240D" w:rsidRDefault="00D1240D" w:rsidP="00D1240D">
      <w:pPr>
        <w:pStyle w:val="FootnoteText1"/>
      </w:pPr>
      <w:r>
        <w:rPr>
          <w:rtl/>
          <w:lang w:bidi="ar-DZ"/>
        </w:rPr>
        <w:t>*</w:t>
      </w:r>
      <w:r>
        <w:rPr>
          <w:rtl/>
          <w:lang w:bidi="ar-DZ"/>
        </w:rPr>
        <w:tab/>
      </w:r>
      <w:r w:rsidRPr="0000606A">
        <w:rPr>
          <w:sz w:val="26"/>
          <w:rtl/>
        </w:rPr>
        <w:t xml:space="preserve">اعتمدتها اللجنة في دورتها </w:t>
      </w:r>
      <w:r w:rsidRPr="0000606A">
        <w:rPr>
          <w:rFonts w:ascii="Traditional Arabic"/>
          <w:sz w:val="26"/>
          <w:rtl/>
        </w:rPr>
        <w:t>127 (14</w:t>
      </w:r>
      <w:r w:rsidRPr="0000606A">
        <w:rPr>
          <w:sz w:val="26"/>
          <w:rtl/>
        </w:rPr>
        <w:t xml:space="preserve"> تشرين الأول/أكتوبر - </w:t>
      </w:r>
      <w:r w:rsidRPr="0000606A">
        <w:rPr>
          <w:rFonts w:ascii="Traditional Arabic"/>
          <w:sz w:val="26"/>
          <w:rtl/>
        </w:rPr>
        <w:t>8</w:t>
      </w:r>
      <w:r w:rsidRPr="0000606A">
        <w:rPr>
          <w:sz w:val="26"/>
          <w:rtl/>
        </w:rPr>
        <w:t xml:space="preserve"> تشرين الثاني/نوفمبر </w:t>
      </w:r>
      <w:r w:rsidRPr="0000606A">
        <w:rPr>
          <w:rFonts w:ascii="Traditional Arabic"/>
          <w:sz w:val="26"/>
          <w:rtl/>
        </w:rPr>
        <w:t>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261" w:rsidRPr="00D1240D" w:rsidRDefault="00D1240D" w:rsidP="00D1240D">
    <w:pPr>
      <w:pStyle w:val="Header"/>
      <w:jc w:val="right"/>
    </w:pPr>
    <w:r w:rsidRPr="00D1240D">
      <w:t>CCPR/C/BEL/CO/6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4261" w:rsidRPr="00D1240D" w:rsidRDefault="00D1240D" w:rsidP="00D1240D">
    <w:pPr>
      <w:pStyle w:val="Header"/>
      <w:jc w:val="left"/>
    </w:pPr>
    <w:r w:rsidRPr="00D1240D">
      <w:t>CCPR/C/BEL/CO/6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F1A6B"/>
    <w:rsid w:val="000076D5"/>
    <w:rsid w:val="00043663"/>
    <w:rsid w:val="000437B8"/>
    <w:rsid w:val="000505CF"/>
    <w:rsid w:val="000A4261"/>
    <w:rsid w:val="000D701C"/>
    <w:rsid w:val="000E2A71"/>
    <w:rsid w:val="00160263"/>
    <w:rsid w:val="00181F96"/>
    <w:rsid w:val="001A1371"/>
    <w:rsid w:val="001B346A"/>
    <w:rsid w:val="001E1CAD"/>
    <w:rsid w:val="001E290D"/>
    <w:rsid w:val="002144FA"/>
    <w:rsid w:val="0023469A"/>
    <w:rsid w:val="00236474"/>
    <w:rsid w:val="00243C8A"/>
    <w:rsid w:val="00267A0E"/>
    <w:rsid w:val="002901D9"/>
    <w:rsid w:val="002976C2"/>
    <w:rsid w:val="003260FF"/>
    <w:rsid w:val="00343D95"/>
    <w:rsid w:val="00363A18"/>
    <w:rsid w:val="00374341"/>
    <w:rsid w:val="003A49CA"/>
    <w:rsid w:val="003D1062"/>
    <w:rsid w:val="00420D7B"/>
    <w:rsid w:val="00450B21"/>
    <w:rsid w:val="00453B63"/>
    <w:rsid w:val="00455780"/>
    <w:rsid w:val="004A7CC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05044"/>
    <w:rsid w:val="00733704"/>
    <w:rsid w:val="0078071A"/>
    <w:rsid w:val="00787E1E"/>
    <w:rsid w:val="00852A9A"/>
    <w:rsid w:val="008F1A6B"/>
    <w:rsid w:val="008F49E1"/>
    <w:rsid w:val="0090370F"/>
    <w:rsid w:val="009269D2"/>
    <w:rsid w:val="00942135"/>
    <w:rsid w:val="0094713C"/>
    <w:rsid w:val="009521B0"/>
    <w:rsid w:val="00982139"/>
    <w:rsid w:val="009867A8"/>
    <w:rsid w:val="009A7E9F"/>
    <w:rsid w:val="009B3960"/>
    <w:rsid w:val="009E5018"/>
    <w:rsid w:val="00A12B37"/>
    <w:rsid w:val="00AB6758"/>
    <w:rsid w:val="00B13763"/>
    <w:rsid w:val="00B477A4"/>
    <w:rsid w:val="00B54045"/>
    <w:rsid w:val="00C438D7"/>
    <w:rsid w:val="00C81B50"/>
    <w:rsid w:val="00CB6622"/>
    <w:rsid w:val="00CD1801"/>
    <w:rsid w:val="00CF65C6"/>
    <w:rsid w:val="00D10EF1"/>
    <w:rsid w:val="00D1240D"/>
    <w:rsid w:val="00D42810"/>
    <w:rsid w:val="00D914A7"/>
    <w:rsid w:val="00DC3FE8"/>
    <w:rsid w:val="00DD13C3"/>
    <w:rsid w:val="00DD596E"/>
    <w:rsid w:val="00DD621E"/>
    <w:rsid w:val="00DE50B1"/>
    <w:rsid w:val="00DF0575"/>
    <w:rsid w:val="00E70E04"/>
    <w:rsid w:val="00EC05A7"/>
    <w:rsid w:val="00EC4B6B"/>
    <w:rsid w:val="00ED7442"/>
    <w:rsid w:val="00EF1EE5"/>
    <w:rsid w:val="00F56F9B"/>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4CDE6FF7-DD7A-4D74-B389-3A98346F5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tref,BVI fnr,16 Point,Superscript 6 Point,Footnote,Footnote symbol,Footnote Refernece,Texto de nota al pie,Fußnotenzeichen_Rax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D1240D"/>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sz w:val="28"/>
      <w:lang w:val="fr-CH"/>
    </w:rPr>
  </w:style>
  <w:style w:type="paragraph" w:customStyle="1" w:styleId="H1G">
    <w:name w:val="_ H_1_G"/>
    <w:basedOn w:val="Normal"/>
    <w:next w:val="Normal"/>
    <w:link w:val="H1GChar"/>
    <w:qFormat/>
    <w:rsid w:val="00D1240D"/>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hAnsiTheme="minorHAnsi"/>
      <w:b/>
      <w:sz w:val="24"/>
      <w:lang w:val="fr-CH"/>
    </w:rPr>
  </w:style>
  <w:style w:type="paragraph" w:customStyle="1" w:styleId="H23G">
    <w:name w:val="_ H_2/3_G"/>
    <w:basedOn w:val="Normal"/>
    <w:next w:val="Normal"/>
    <w:link w:val="H23GChar"/>
    <w:qFormat/>
    <w:rsid w:val="00D1240D"/>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b/>
      <w:lang w:val="fr-CH"/>
    </w:rPr>
  </w:style>
  <w:style w:type="paragraph" w:customStyle="1" w:styleId="SingleTxtG">
    <w:name w:val="_ Single Txt_G"/>
    <w:basedOn w:val="Normal"/>
    <w:link w:val="SingleTxtGChar"/>
    <w:qFormat/>
    <w:rsid w:val="00D1240D"/>
    <w:pPr>
      <w:suppressAutoHyphens/>
      <w:kinsoku w:val="0"/>
      <w:overflowPunct w:val="0"/>
      <w:autoSpaceDE w:val="0"/>
      <w:autoSpaceDN w:val="0"/>
      <w:bidi w:val="0"/>
      <w:adjustRightInd w:val="0"/>
      <w:snapToGrid w:val="0"/>
      <w:spacing w:after="120"/>
      <w:ind w:left="1134" w:right="1134"/>
      <w:jc w:val="both"/>
    </w:pPr>
    <w:rPr>
      <w:rFonts w:hAnsiTheme="minorHAnsi"/>
      <w:lang w:val="fr-CH"/>
    </w:rPr>
  </w:style>
  <w:style w:type="character" w:customStyle="1" w:styleId="HChGChar">
    <w:name w:val="_ H _Ch_G Char"/>
    <w:link w:val="HChG"/>
    <w:locked/>
    <w:rsid w:val="00D1240D"/>
    <w:rPr>
      <w:rFonts w:ascii="Times New Roman" w:cs="Traditional Arabic"/>
      <w:b/>
      <w:sz w:val="28"/>
      <w:szCs w:val="30"/>
      <w:lang w:val="fr-CH"/>
    </w:rPr>
  </w:style>
  <w:style w:type="character" w:customStyle="1" w:styleId="H1GChar">
    <w:name w:val="_ H_1_G Char"/>
    <w:link w:val="H1G"/>
    <w:locked/>
    <w:rsid w:val="00D1240D"/>
    <w:rPr>
      <w:rFonts w:ascii="Times New Roman" w:cs="Traditional Arabic"/>
      <w:b/>
      <w:sz w:val="24"/>
      <w:szCs w:val="30"/>
      <w:lang w:val="fr-CH"/>
    </w:rPr>
  </w:style>
  <w:style w:type="character" w:customStyle="1" w:styleId="H23GChar">
    <w:name w:val="_ H_2/3_G Char"/>
    <w:link w:val="H23G"/>
    <w:locked/>
    <w:rsid w:val="00D1240D"/>
    <w:rPr>
      <w:rFonts w:ascii="Times New Roman" w:cs="Traditional Arabic"/>
      <w:b/>
      <w:sz w:val="20"/>
      <w:szCs w:val="30"/>
      <w:lang w:val="fr-CH"/>
    </w:rPr>
  </w:style>
  <w:style w:type="character" w:customStyle="1" w:styleId="SingleTxtGChar">
    <w:name w:val="_ Single Txt_G Char"/>
    <w:link w:val="SingleTxtG"/>
    <w:rsid w:val="00D1240D"/>
    <w:rPr>
      <w:rFonts w:ascii="Times New Roman" w:cs="Traditional Arabic"/>
      <w:sz w:val="20"/>
      <w:szCs w:val="30"/>
      <w:lang w:val="fr-CH"/>
    </w:rPr>
  </w:style>
  <w:style w:type="character" w:customStyle="1" w:styleId="eref">
    <w:name w:val="eref"/>
    <w:basedOn w:val="DefaultParagraphFont"/>
    <w:rsid w:val="00D12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53744-0646-4C3E-A7BC-0BB0BD0D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2726</Words>
  <Characters>14615</Characters>
  <Application>Microsoft Office Word</Application>
  <DocSecurity>0</DocSecurity>
  <Lines>265</Lines>
  <Paragraphs>109</Paragraphs>
  <ScaleCrop>false</ScaleCrop>
  <HeadingPairs>
    <vt:vector size="2" baseType="variant">
      <vt:variant>
        <vt:lpstr>Title</vt:lpstr>
      </vt:variant>
      <vt:variant>
        <vt:i4>1</vt:i4>
      </vt:variant>
    </vt:vector>
  </HeadingPairs>
  <TitlesOfParts>
    <vt:vector size="1" baseType="lpstr">
      <vt:lpstr>CCPR/C/BEL/CO/6</vt:lpstr>
    </vt:vector>
  </TitlesOfParts>
  <Company>DCM</Company>
  <LinksUpToDate>false</LinksUpToDate>
  <CharactersWithSpaces>17232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CCPR/C/BEL/CO/6</dc:title>
  <dc:subject>GE.1921020A</dc:subject>
  <dc:creator>MBU, ASE</dc:creator>
  <cp:keywords>ODS No.1933756</cp:keywords>
  <dc:description>Distribution:_x000d_
Original: English_x000d_
Date: 6 December 2019</dc:description>
  <cp:lastModifiedBy>Ibrahim Balan</cp:lastModifiedBy>
  <cp:revision>2</cp:revision>
  <cp:lastPrinted>2020-01-09T07:59:00Z</cp:lastPrinted>
  <dcterms:created xsi:type="dcterms:W3CDTF">2020-01-09T09:54:00Z</dcterms:created>
  <dcterms:modified xsi:type="dcterms:W3CDTF">2020-01-09T09:54:00Z</dcterms:modified>
  <cp:category>Finale</cp:category>
</cp:coreProperties>
</file>