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D64E3C" w14:paraId="76D9588F" w14:textId="77777777" w:rsidTr="0054149D">
        <w:trPr>
          <w:trHeight w:hRule="exact" w:val="851"/>
        </w:trPr>
        <w:tc>
          <w:tcPr>
            <w:tcW w:w="1274" w:type="dxa"/>
            <w:tcBorders>
              <w:bottom w:val="single" w:sz="4" w:space="0" w:color="auto"/>
            </w:tcBorders>
          </w:tcPr>
          <w:p w14:paraId="6B929382" w14:textId="77777777" w:rsidR="006B3E27" w:rsidRPr="003765E0" w:rsidRDefault="006B3E27" w:rsidP="00B75E8C">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131E439" w14:textId="77777777" w:rsidR="006B3E27" w:rsidRPr="00D64E3C" w:rsidRDefault="006B3E27" w:rsidP="00803632">
            <w:pPr>
              <w:spacing w:after="80" w:line="480" w:lineRule="exact"/>
              <w:ind w:left="57"/>
              <w:jc w:val="left"/>
              <w:rPr>
                <w:sz w:val="30"/>
                <w:szCs w:val="30"/>
                <w:rtl/>
              </w:rPr>
            </w:pPr>
            <w:r w:rsidRPr="00D64E3C">
              <w:rPr>
                <w:rFonts w:hint="cs"/>
                <w:sz w:val="30"/>
                <w:szCs w:val="30"/>
                <w:rtl/>
              </w:rPr>
              <w:t>الأمم المتحدة</w:t>
            </w:r>
          </w:p>
        </w:tc>
        <w:tc>
          <w:tcPr>
            <w:tcW w:w="4111" w:type="dxa"/>
            <w:tcBorders>
              <w:bottom w:val="single" w:sz="4" w:space="0" w:color="auto"/>
            </w:tcBorders>
            <w:vAlign w:val="bottom"/>
          </w:tcPr>
          <w:p w14:paraId="220D649B" w14:textId="3D0D4FC9" w:rsidR="006B3E27" w:rsidRPr="00D64E3C" w:rsidRDefault="00D80D29" w:rsidP="00D80D29">
            <w:pPr>
              <w:bidi w:val="0"/>
              <w:jc w:val="left"/>
            </w:pPr>
            <w:r w:rsidRPr="00D64E3C">
              <w:rPr>
                <w:sz w:val="40"/>
              </w:rPr>
              <w:t>CRPD</w:t>
            </w:r>
            <w:r w:rsidRPr="00D64E3C">
              <w:t>/C/NAM/Q/1</w:t>
            </w:r>
          </w:p>
        </w:tc>
      </w:tr>
      <w:tr w:rsidR="006B3E27" w:rsidRPr="00D64E3C" w14:paraId="425776C1" w14:textId="77777777" w:rsidTr="0054149D">
        <w:trPr>
          <w:trHeight w:hRule="exact" w:val="2835"/>
        </w:trPr>
        <w:tc>
          <w:tcPr>
            <w:tcW w:w="1274" w:type="dxa"/>
            <w:tcBorders>
              <w:top w:val="single" w:sz="4" w:space="0" w:color="auto"/>
              <w:bottom w:val="single" w:sz="12" w:space="0" w:color="auto"/>
            </w:tcBorders>
          </w:tcPr>
          <w:p w14:paraId="0B276661" w14:textId="77777777" w:rsidR="006B3E27" w:rsidRPr="00D64E3C" w:rsidRDefault="0059622A" w:rsidP="00E86F91">
            <w:pPr>
              <w:spacing w:before="120"/>
              <w:jc w:val="center"/>
              <w:rPr>
                <w:sz w:val="56"/>
                <w:szCs w:val="56"/>
                <w:rtl/>
              </w:rPr>
            </w:pPr>
            <w:r w:rsidRPr="00D64E3C">
              <w:rPr>
                <w:noProof/>
                <w:sz w:val="56"/>
                <w:szCs w:val="56"/>
              </w:rPr>
              <w:drawing>
                <wp:inline distT="0" distB="0" distL="0" distR="0" wp14:anchorId="5D8E2E85" wp14:editId="329B956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18F579B" w14:textId="77777777" w:rsidR="006B3E27" w:rsidRPr="00D64E3C" w:rsidRDefault="00606EDF" w:rsidP="00803632">
            <w:pPr>
              <w:spacing w:before="120" w:after="40" w:line="640" w:lineRule="exact"/>
              <w:ind w:left="57"/>
              <w:jc w:val="left"/>
              <w:rPr>
                <w:b/>
                <w:bCs/>
                <w:sz w:val="50"/>
                <w:szCs w:val="50"/>
                <w:rtl/>
              </w:rPr>
            </w:pPr>
            <w:r w:rsidRPr="00D64E3C">
              <w:rPr>
                <w:rFonts w:hint="cs"/>
                <w:b/>
                <w:bCs/>
                <w:sz w:val="50"/>
                <w:szCs w:val="50"/>
                <w:rtl/>
              </w:rPr>
              <w:t>اتفاق</w:t>
            </w:r>
            <w:r w:rsidR="007541BA" w:rsidRPr="00D64E3C">
              <w:rPr>
                <w:rFonts w:hint="cs"/>
                <w:b/>
                <w:bCs/>
                <w:sz w:val="50"/>
                <w:szCs w:val="50"/>
                <w:rtl/>
              </w:rPr>
              <w:t>ية</w:t>
            </w:r>
            <w:r w:rsidRPr="00D64E3C">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525DDD7" w14:textId="77777777" w:rsidR="006B3E27" w:rsidRPr="00D64E3C" w:rsidRDefault="00D80D29" w:rsidP="00397C83">
            <w:pPr>
              <w:bidi w:val="0"/>
              <w:spacing w:before="240"/>
              <w:jc w:val="left"/>
            </w:pPr>
            <w:r w:rsidRPr="00D64E3C">
              <w:t>Distr.: General</w:t>
            </w:r>
          </w:p>
          <w:p w14:paraId="3B2D7BEC" w14:textId="1EC4F34A" w:rsidR="00D80D29" w:rsidRPr="00D64E3C" w:rsidRDefault="004D7826" w:rsidP="00D80D29">
            <w:pPr>
              <w:bidi w:val="0"/>
              <w:spacing w:line="240" w:lineRule="exact"/>
              <w:jc w:val="left"/>
            </w:pPr>
            <w:r w:rsidRPr="00D64E3C">
              <w:t xml:space="preserve">25 April </w:t>
            </w:r>
            <w:r w:rsidR="00D80D29" w:rsidRPr="00D64E3C">
              <w:t>2025</w:t>
            </w:r>
          </w:p>
          <w:p w14:paraId="0B2B2B4A" w14:textId="77777777" w:rsidR="00D80D29" w:rsidRPr="00D64E3C" w:rsidRDefault="00D80D29" w:rsidP="00D80D29">
            <w:pPr>
              <w:bidi w:val="0"/>
              <w:spacing w:line="240" w:lineRule="exact"/>
              <w:jc w:val="left"/>
            </w:pPr>
            <w:r w:rsidRPr="00D64E3C">
              <w:t>Arabic</w:t>
            </w:r>
          </w:p>
          <w:p w14:paraId="74B3474B" w14:textId="77777777" w:rsidR="004D7826" w:rsidRPr="00D64E3C" w:rsidRDefault="004D7826" w:rsidP="004D7826">
            <w:pPr>
              <w:bidi w:val="0"/>
            </w:pPr>
            <w:r w:rsidRPr="00D64E3C">
              <w:t>Original: English</w:t>
            </w:r>
          </w:p>
          <w:p w14:paraId="732089E8" w14:textId="21154A3B" w:rsidR="00D80D29" w:rsidRPr="00D64E3C" w:rsidRDefault="004D7826" w:rsidP="004D7826">
            <w:pPr>
              <w:bidi w:val="0"/>
              <w:spacing w:line="240" w:lineRule="exact"/>
              <w:jc w:val="left"/>
            </w:pPr>
            <w:r w:rsidRPr="00D64E3C">
              <w:t xml:space="preserve">Arabic, English, French and </w:t>
            </w:r>
            <w:r w:rsidRPr="00D64E3C">
              <w:br/>
              <w:t>Spanish only</w:t>
            </w:r>
          </w:p>
        </w:tc>
      </w:tr>
    </w:tbl>
    <w:p w14:paraId="3841C633" w14:textId="77777777" w:rsidR="004D7826" w:rsidRPr="00D64E3C" w:rsidRDefault="004D7826" w:rsidP="004D7826">
      <w:pPr>
        <w:pStyle w:val="SingleTxtGA"/>
        <w:spacing w:before="120" w:after="0"/>
        <w:ind w:left="0" w:right="283"/>
        <w:jc w:val="left"/>
        <w:rPr>
          <w:b/>
          <w:bCs/>
          <w:sz w:val="26"/>
          <w:szCs w:val="26"/>
          <w:lang w:val="en-US" w:eastAsia="zh-TW"/>
        </w:rPr>
      </w:pPr>
      <w:r w:rsidRPr="00D64E3C">
        <w:rPr>
          <w:b/>
          <w:bCs/>
          <w:sz w:val="26"/>
          <w:szCs w:val="26"/>
          <w:rtl/>
          <w:lang w:val="en-US"/>
        </w:rPr>
        <w:t>اللجنة المعنية بحقوق الأشخاص ذوي الإعاقة</w:t>
      </w:r>
    </w:p>
    <w:p w14:paraId="4E5D6193" w14:textId="28A29F5C" w:rsidR="004D7826" w:rsidRPr="00D64E3C" w:rsidRDefault="004D7826" w:rsidP="004D7826">
      <w:pPr>
        <w:pStyle w:val="HChGA"/>
        <w:rPr>
          <w:sz w:val="36"/>
          <w:szCs w:val="26"/>
          <w:rtl/>
          <w:lang w:val="en-US" w:eastAsia="zh-TW"/>
        </w:rPr>
      </w:pPr>
      <w:r w:rsidRPr="00D64E3C">
        <w:rPr>
          <w:rtl/>
          <w:lang w:val="en-US"/>
        </w:rPr>
        <w:tab/>
      </w:r>
      <w:r w:rsidRPr="00D64E3C">
        <w:rPr>
          <w:rtl/>
          <w:lang w:val="en-US"/>
        </w:rPr>
        <w:tab/>
        <w:t>قائمة المسائل المتصلة بالتقرير الأولي لناميبيا</w:t>
      </w:r>
      <w:r w:rsidRPr="00D64E3C">
        <w:rPr>
          <w:rStyle w:val="FootnoteReference"/>
          <w:sz w:val="24"/>
          <w:szCs w:val="26"/>
          <w:vertAlign w:val="baseline"/>
          <w:rtl/>
          <w:lang w:val="en-US" w:eastAsia="zh-TW"/>
        </w:rPr>
        <w:footnoteReference w:customMarkFollows="1" w:id="1"/>
        <w:t>*</w:t>
      </w:r>
    </w:p>
    <w:p w14:paraId="6F753671" w14:textId="4AC2640C" w:rsidR="004D7826" w:rsidRPr="00D64E3C" w:rsidRDefault="004D7826" w:rsidP="00DD1B22">
      <w:pPr>
        <w:pStyle w:val="H1GA"/>
        <w:rPr>
          <w:rtl/>
          <w:lang w:eastAsia="zh-TW"/>
        </w:rPr>
      </w:pPr>
      <w:r w:rsidRPr="00D64E3C">
        <w:rPr>
          <w:rtl/>
        </w:rPr>
        <w:tab/>
        <w:t>ألف-</w:t>
      </w:r>
      <w:r w:rsidRPr="00D64E3C">
        <w:rPr>
          <w:rtl/>
        </w:rPr>
        <w:tab/>
        <w:t>الغرض والالتزامات العامة (المواد من 1 إلى 4</w:t>
      </w:r>
      <w:r w:rsidR="00DD1B22" w:rsidRPr="00D64E3C">
        <w:rPr>
          <w:rFonts w:hint="cs"/>
          <w:rtl/>
        </w:rPr>
        <w:t>)</w:t>
      </w:r>
    </w:p>
    <w:p w14:paraId="7EB6786B" w14:textId="77777777" w:rsidR="004D7826" w:rsidRPr="00D64E3C" w:rsidRDefault="004D7826" w:rsidP="003765E0">
      <w:pPr>
        <w:pStyle w:val="SingleTxtGA"/>
        <w:spacing w:line="356" w:lineRule="exact"/>
        <w:rPr>
          <w:rFonts w:eastAsiaTheme="minorEastAsia"/>
          <w:lang w:val="en-US" w:eastAsia="zh-TW"/>
        </w:rPr>
      </w:pPr>
      <w:r w:rsidRPr="00D64E3C">
        <w:rPr>
          <w:rFonts w:eastAsiaTheme="minorEastAsia"/>
          <w:rtl/>
          <w:lang w:val="en-US"/>
        </w:rPr>
        <w:t>1-</w:t>
      </w:r>
      <w:r w:rsidRPr="00D64E3C">
        <w:rPr>
          <w:rFonts w:eastAsiaTheme="minorEastAsia"/>
          <w:rtl/>
          <w:lang w:val="en-US"/>
        </w:rPr>
        <w:tab/>
        <w:t>يرجى تقديم معلومات عما يلي:</w:t>
      </w:r>
    </w:p>
    <w:p w14:paraId="3936AC50" w14:textId="55E0CAB3" w:rsidR="004D7826" w:rsidRPr="00D64E3C" w:rsidRDefault="004D7826" w:rsidP="003765E0">
      <w:pPr>
        <w:pStyle w:val="SingleTxtGA"/>
        <w:spacing w:line="356" w:lineRule="exact"/>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التدابير المتخذة لاستعراض ومواءمة جميع التشريعات والسياسات والتدابير، بما في ذلك حذف العبارات المهينة منها، تقيد</w:t>
      </w:r>
      <w:r w:rsidR="00CA5F17" w:rsidRPr="00D64E3C">
        <w:rPr>
          <w:rFonts w:eastAsiaTheme="minorEastAsia"/>
          <w:rtl/>
          <w:lang w:val="en-US"/>
        </w:rPr>
        <w:t xml:space="preserve">اً </w:t>
      </w:r>
      <w:r w:rsidRPr="00D64E3C">
        <w:rPr>
          <w:rFonts w:eastAsiaTheme="minorEastAsia"/>
          <w:rtl/>
          <w:lang w:val="en-US"/>
        </w:rPr>
        <w:t>بالاتفاقية وبنموذج الإعاقة من منظور حقوق الإنسان؛</w:t>
      </w:r>
    </w:p>
    <w:p w14:paraId="017D5441" w14:textId="47FD8A50" w:rsidR="004D7826" w:rsidRPr="00D64E3C" w:rsidRDefault="004D7826" w:rsidP="003765E0">
      <w:pPr>
        <w:pStyle w:val="SingleTxtGA"/>
        <w:spacing w:line="356" w:lineRule="exact"/>
        <w:rPr>
          <w:rFonts w:eastAsiaTheme="minorEastAsia"/>
          <w:lang w:val="en-US" w:eastAsia="zh-TW"/>
        </w:rPr>
      </w:pPr>
      <w:r w:rsidRPr="00D64E3C">
        <w:rPr>
          <w:rFonts w:eastAsiaTheme="minorEastAsia"/>
          <w:rtl/>
          <w:lang w:val="en-US"/>
        </w:rPr>
        <w:tab/>
        <w:t>(ب)</w:t>
      </w:r>
      <w:r w:rsidRPr="00D64E3C">
        <w:rPr>
          <w:rFonts w:eastAsiaTheme="minorEastAsia"/>
          <w:rtl/>
          <w:lang w:val="en-US"/>
        </w:rPr>
        <w:tab/>
        <w:t>التدابير المتخذة لمراجعة مختلف التعاريف المتعلقة بالإعاقة والأشخاص ذوي الإعاقة في القوانين والسياسات الوطنية، لا سيما أي خطط لإلغاء تعريف "الإعاقة" الوارد في قانون الصحة العقلية (رقم 18 لعام 1973)، وفي قانون المعاشات الوطنية (رقم 10 لعام 1992)، وفي المادة 1 من قانون المجلس الوطني للإعاقة (رقم 26 لعام 2004)، وفي قانون العمل (رقم 11 لعام 2007) واعتماد تعريف واحد يتوافق مع نموذج الإعاقة من منظور حقوق الإنسان ومع الاتفاقية؛</w:t>
      </w:r>
    </w:p>
    <w:p w14:paraId="4015F743" w14:textId="64AFEAD0" w:rsidR="004D7826" w:rsidRPr="00D64E3C" w:rsidRDefault="004D7826" w:rsidP="003765E0">
      <w:pPr>
        <w:pStyle w:val="SingleTxtGA"/>
        <w:spacing w:line="356" w:lineRule="exact"/>
        <w:rPr>
          <w:rFonts w:eastAsiaTheme="minorEastAsia"/>
          <w:lang w:val="en-US" w:eastAsia="zh-TW"/>
        </w:rPr>
      </w:pPr>
      <w:r w:rsidRPr="00D64E3C">
        <w:rPr>
          <w:rFonts w:eastAsiaTheme="minorEastAsia"/>
          <w:rtl/>
          <w:lang w:val="en-US"/>
        </w:rPr>
        <w:tab/>
        <w:t>(ج)</w:t>
      </w:r>
      <w:r w:rsidRPr="00D64E3C">
        <w:rPr>
          <w:rFonts w:eastAsiaTheme="minorEastAsia"/>
          <w:rtl/>
          <w:lang w:val="en-US"/>
        </w:rPr>
        <w:tab/>
        <w:t>الخطوات المتخذة لاستعراض وتحديث السياسة الوطنية المتعلقة بالإعاقة لعام 1997؛</w:t>
      </w:r>
    </w:p>
    <w:p w14:paraId="25BBA148" w14:textId="4BD01FE7" w:rsidR="004D7826" w:rsidRPr="00D64E3C" w:rsidRDefault="004D7826" w:rsidP="003765E0">
      <w:pPr>
        <w:pStyle w:val="SingleTxtGA"/>
        <w:spacing w:line="356" w:lineRule="exact"/>
        <w:rPr>
          <w:rFonts w:eastAsiaTheme="minorEastAsia"/>
          <w:lang w:val="en-US" w:eastAsia="zh-TW"/>
        </w:rPr>
      </w:pPr>
      <w:r w:rsidRPr="00D64E3C">
        <w:rPr>
          <w:rFonts w:eastAsiaTheme="minorEastAsia"/>
          <w:rtl/>
          <w:lang w:val="en-US"/>
        </w:rPr>
        <w:tab/>
        <w:t>(د)</w:t>
      </w:r>
      <w:r w:rsidRPr="00D64E3C">
        <w:rPr>
          <w:rFonts w:eastAsiaTheme="minorEastAsia"/>
          <w:rtl/>
          <w:lang w:val="en-US"/>
        </w:rPr>
        <w:tab/>
        <w:t>التدابير المتخذة لضمان توافر الموارد البشرية والمالية على جميع مستويات الحكم للتشاور المجدي والوثيق مع الأشخاص ذوي الإعاقة وإشراكهم بنشاط، من خلال المنظمات التي تمثلهم، فيما يتصل بجميع التشريعات والسياسات والبرامج.</w:t>
      </w:r>
    </w:p>
    <w:p w14:paraId="2A27013A" w14:textId="68FEB702" w:rsidR="004D7826" w:rsidRPr="00D64E3C" w:rsidRDefault="004D7826" w:rsidP="004D7826">
      <w:pPr>
        <w:pStyle w:val="H1GA"/>
        <w:rPr>
          <w:lang w:eastAsia="zh-TW"/>
        </w:rPr>
      </w:pPr>
      <w:r w:rsidRPr="00D64E3C">
        <w:rPr>
          <w:rtl/>
        </w:rPr>
        <w:tab/>
        <w:t>باء-</w:t>
      </w:r>
      <w:r w:rsidRPr="00D64E3C">
        <w:rPr>
          <w:rtl/>
        </w:rPr>
        <w:tab/>
        <w:t>حقوق محددة (المواد من 5 إلى 30</w:t>
      </w:r>
      <w:r w:rsidR="00552153" w:rsidRPr="00D64E3C">
        <w:rPr>
          <w:rFonts w:hint="cs"/>
          <w:rtl/>
        </w:rPr>
        <w:t>)</w:t>
      </w:r>
    </w:p>
    <w:p w14:paraId="3566DF25" w14:textId="6CDBF8D9" w:rsidR="004D7826" w:rsidRPr="00D64E3C" w:rsidRDefault="004D7826" w:rsidP="004D7826">
      <w:pPr>
        <w:pStyle w:val="H23GA"/>
        <w:rPr>
          <w:lang w:eastAsia="zh-TW"/>
        </w:rPr>
      </w:pPr>
      <w:r w:rsidRPr="00D64E3C">
        <w:rPr>
          <w:rtl/>
        </w:rPr>
        <w:tab/>
      </w:r>
      <w:r w:rsidRPr="00D64E3C">
        <w:rPr>
          <w:rtl/>
        </w:rPr>
        <w:tab/>
        <w:t>المساواة وعدم التمييز (المادة 5</w:t>
      </w:r>
      <w:r w:rsidR="00552153" w:rsidRPr="00D64E3C">
        <w:rPr>
          <w:rFonts w:hint="cs"/>
          <w:rtl/>
        </w:rPr>
        <w:t>)</w:t>
      </w:r>
    </w:p>
    <w:p w14:paraId="468B5673" w14:textId="77777777" w:rsidR="004D7826" w:rsidRPr="00D64E3C" w:rsidRDefault="004D7826" w:rsidP="003765E0">
      <w:pPr>
        <w:pStyle w:val="SingleTxtGA"/>
        <w:spacing w:line="356" w:lineRule="exact"/>
        <w:rPr>
          <w:rFonts w:eastAsiaTheme="minorEastAsia"/>
          <w:lang w:val="en-US" w:eastAsia="zh-TW"/>
        </w:rPr>
      </w:pPr>
      <w:r w:rsidRPr="00D64E3C">
        <w:rPr>
          <w:rFonts w:eastAsiaTheme="minorEastAsia"/>
          <w:rtl/>
          <w:lang w:val="en-US"/>
        </w:rPr>
        <w:t>2-</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6A80429B" w14:textId="3511646D" w:rsidR="004D7826" w:rsidRPr="00D64E3C" w:rsidRDefault="004D7826" w:rsidP="003765E0">
      <w:pPr>
        <w:pStyle w:val="SingleTxtGA"/>
        <w:spacing w:line="356" w:lineRule="exact"/>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التدابير القانونية وغيرها من التدابير المتخذة، وفق</w:t>
      </w:r>
      <w:r w:rsidR="00CA5F17" w:rsidRPr="00D64E3C">
        <w:rPr>
          <w:rFonts w:eastAsiaTheme="minorEastAsia"/>
          <w:rtl/>
          <w:lang w:val="en-US"/>
        </w:rPr>
        <w:t xml:space="preserve">اً </w:t>
      </w:r>
      <w:r w:rsidRPr="00D64E3C">
        <w:rPr>
          <w:rFonts w:eastAsiaTheme="minorEastAsia"/>
          <w:rtl/>
          <w:lang w:val="en-US"/>
        </w:rPr>
        <w:t xml:space="preserve">للاتفاقية، لحظر جميع أشكال التمييز على أساس الإعاقة في التشريعات الوطنية، بما فيها الدستور، ولتضمينها مبدأ اعتبار الحرمان من الترتيبات التيسيرية المعقولة شكلاً من أشكال التمييز على أساس الإعاقة؛ </w:t>
      </w:r>
    </w:p>
    <w:p w14:paraId="5588236D" w14:textId="6EF94F51" w:rsidR="004D7826" w:rsidRPr="00D64E3C" w:rsidRDefault="004D7826" w:rsidP="003765E0">
      <w:pPr>
        <w:pStyle w:val="SingleTxtGA"/>
        <w:spacing w:line="356" w:lineRule="exact"/>
        <w:rPr>
          <w:rFonts w:eastAsiaTheme="minorEastAsia"/>
          <w:lang w:val="en-US" w:eastAsia="zh-TW"/>
        </w:rPr>
      </w:pPr>
      <w:r w:rsidRPr="00D64E3C">
        <w:rPr>
          <w:rFonts w:eastAsiaTheme="minorEastAsia"/>
          <w:spacing w:val="-2"/>
          <w:rtl/>
          <w:lang w:val="en-US"/>
        </w:rPr>
        <w:tab/>
        <w:t>(ب)</w:t>
      </w:r>
      <w:r w:rsidRPr="00D64E3C">
        <w:rPr>
          <w:rFonts w:eastAsiaTheme="minorEastAsia"/>
          <w:spacing w:val="-2"/>
          <w:rtl/>
          <w:lang w:val="en-US"/>
        </w:rPr>
        <w:tab/>
        <w:t>التدابير</w:t>
      </w:r>
      <w:r w:rsidR="003765E0" w:rsidRPr="00D64E3C">
        <w:rPr>
          <w:rFonts w:eastAsiaTheme="minorEastAsia"/>
          <w:spacing w:val="-2"/>
          <w:rtl/>
          <w:lang w:val="en-US"/>
        </w:rPr>
        <w:t xml:space="preserve"> </w:t>
      </w:r>
      <w:r w:rsidRPr="00D64E3C">
        <w:rPr>
          <w:rFonts w:eastAsiaTheme="minorEastAsia"/>
          <w:spacing w:val="-2"/>
          <w:rtl/>
          <w:lang w:val="en-US"/>
        </w:rPr>
        <w:t>المتخذة</w:t>
      </w:r>
      <w:r w:rsidR="003765E0" w:rsidRPr="00D64E3C">
        <w:rPr>
          <w:rFonts w:eastAsiaTheme="minorEastAsia"/>
          <w:spacing w:val="-2"/>
          <w:rtl/>
          <w:lang w:val="en-US"/>
        </w:rPr>
        <w:t xml:space="preserve"> </w:t>
      </w:r>
      <w:r w:rsidRPr="00D64E3C">
        <w:rPr>
          <w:rFonts w:eastAsiaTheme="minorEastAsia"/>
          <w:spacing w:val="-2"/>
          <w:rtl/>
          <w:lang w:val="en-US"/>
        </w:rPr>
        <w:t>لضمان</w:t>
      </w:r>
      <w:r w:rsidR="003765E0" w:rsidRPr="00D64E3C">
        <w:rPr>
          <w:rFonts w:eastAsiaTheme="minorEastAsia"/>
          <w:spacing w:val="-2"/>
          <w:rtl/>
          <w:lang w:val="en-US"/>
        </w:rPr>
        <w:t xml:space="preserve"> </w:t>
      </w:r>
      <w:r w:rsidRPr="00D64E3C">
        <w:rPr>
          <w:rFonts w:eastAsiaTheme="minorEastAsia"/>
          <w:spacing w:val="-2"/>
          <w:rtl/>
          <w:lang w:val="en-US"/>
        </w:rPr>
        <w:t>توفير</w:t>
      </w:r>
      <w:r w:rsidR="003765E0" w:rsidRPr="00D64E3C">
        <w:rPr>
          <w:rFonts w:eastAsiaTheme="minorEastAsia"/>
          <w:spacing w:val="-2"/>
          <w:rtl/>
          <w:lang w:val="en-US"/>
        </w:rPr>
        <w:t xml:space="preserve"> </w:t>
      </w:r>
      <w:r w:rsidRPr="00D64E3C">
        <w:rPr>
          <w:rFonts w:eastAsiaTheme="minorEastAsia"/>
          <w:spacing w:val="-2"/>
          <w:rtl/>
          <w:lang w:val="en-US"/>
        </w:rPr>
        <w:t>آليات</w:t>
      </w:r>
      <w:r w:rsidR="003765E0" w:rsidRPr="00D64E3C">
        <w:rPr>
          <w:rFonts w:eastAsiaTheme="minorEastAsia"/>
          <w:spacing w:val="-2"/>
          <w:rtl/>
          <w:lang w:val="en-US"/>
        </w:rPr>
        <w:t xml:space="preserve"> </w:t>
      </w:r>
      <w:r w:rsidRPr="00D64E3C">
        <w:rPr>
          <w:rFonts w:eastAsiaTheme="minorEastAsia"/>
          <w:spacing w:val="-2"/>
          <w:rtl/>
          <w:lang w:val="en-US"/>
        </w:rPr>
        <w:t>تظلُّم</w:t>
      </w:r>
      <w:r w:rsidR="003765E0" w:rsidRPr="00D64E3C">
        <w:rPr>
          <w:rFonts w:eastAsiaTheme="minorEastAsia"/>
          <w:spacing w:val="-2"/>
          <w:rtl/>
          <w:lang w:val="en-US"/>
        </w:rPr>
        <w:t xml:space="preserve"> </w:t>
      </w:r>
      <w:r w:rsidRPr="00D64E3C">
        <w:rPr>
          <w:rFonts w:eastAsiaTheme="minorEastAsia"/>
          <w:spacing w:val="-2"/>
          <w:rtl/>
          <w:lang w:val="en-US"/>
        </w:rPr>
        <w:t>مُيسَّرة</w:t>
      </w:r>
      <w:r w:rsidR="003765E0" w:rsidRPr="00D64E3C">
        <w:rPr>
          <w:rFonts w:eastAsiaTheme="minorEastAsia"/>
          <w:spacing w:val="-2"/>
          <w:rtl/>
          <w:lang w:val="en-US"/>
        </w:rPr>
        <w:t xml:space="preserve"> </w:t>
      </w:r>
      <w:r w:rsidRPr="00D64E3C">
        <w:rPr>
          <w:rFonts w:eastAsiaTheme="minorEastAsia"/>
          <w:spacing w:val="-2"/>
          <w:rtl/>
          <w:lang w:val="en-US"/>
        </w:rPr>
        <w:t>وفعالة</w:t>
      </w:r>
      <w:r w:rsidR="003765E0" w:rsidRPr="00D64E3C">
        <w:rPr>
          <w:rFonts w:eastAsiaTheme="minorEastAsia"/>
          <w:spacing w:val="-2"/>
          <w:rtl/>
          <w:lang w:val="en-US"/>
        </w:rPr>
        <w:t xml:space="preserve"> </w:t>
      </w:r>
      <w:r w:rsidRPr="00D64E3C">
        <w:rPr>
          <w:rFonts w:eastAsiaTheme="minorEastAsia"/>
          <w:spacing w:val="-2"/>
          <w:rtl/>
          <w:lang w:val="en-US"/>
        </w:rPr>
        <w:t>للأشخاص</w:t>
      </w:r>
      <w:r w:rsidR="003765E0" w:rsidRPr="00D64E3C">
        <w:rPr>
          <w:rFonts w:eastAsiaTheme="minorEastAsia"/>
          <w:spacing w:val="-2"/>
          <w:rtl/>
          <w:lang w:val="en-US"/>
        </w:rPr>
        <w:t xml:space="preserve"> </w:t>
      </w:r>
      <w:r w:rsidRPr="00D64E3C">
        <w:rPr>
          <w:rFonts w:eastAsiaTheme="minorEastAsia"/>
          <w:spacing w:val="-2"/>
          <w:rtl/>
          <w:lang w:val="en-US"/>
        </w:rPr>
        <w:t>ذوي</w:t>
      </w:r>
      <w:r w:rsidR="003765E0" w:rsidRPr="00D64E3C">
        <w:rPr>
          <w:rFonts w:eastAsiaTheme="minorEastAsia"/>
          <w:spacing w:val="-2"/>
          <w:rtl/>
          <w:lang w:val="en-US"/>
        </w:rPr>
        <w:t xml:space="preserve"> </w:t>
      </w:r>
      <w:r w:rsidRPr="00D64E3C">
        <w:rPr>
          <w:rFonts w:eastAsiaTheme="minorEastAsia"/>
          <w:spacing w:val="-2"/>
          <w:rtl/>
          <w:lang w:val="en-US"/>
        </w:rPr>
        <w:t>الإعاقة</w:t>
      </w:r>
      <w:r w:rsidR="003765E0" w:rsidRPr="00D64E3C">
        <w:rPr>
          <w:rFonts w:eastAsiaTheme="minorEastAsia" w:hint="cs"/>
          <w:spacing w:val="-2"/>
          <w:rtl/>
          <w:lang w:val="en-US"/>
        </w:rPr>
        <w:t xml:space="preserve"> </w:t>
      </w:r>
      <w:r w:rsidRPr="00D64E3C">
        <w:rPr>
          <w:rFonts w:eastAsiaTheme="minorEastAsia"/>
          <w:spacing w:val="-2"/>
          <w:rtl/>
          <w:lang w:val="en-US"/>
        </w:rPr>
        <w:t>ضحايا</w:t>
      </w:r>
      <w:r w:rsidR="003765E0" w:rsidRPr="00D64E3C">
        <w:rPr>
          <w:rFonts w:eastAsiaTheme="minorEastAsia"/>
          <w:spacing w:val="-2"/>
          <w:rtl/>
          <w:lang w:val="en-US"/>
        </w:rPr>
        <w:t xml:space="preserve"> </w:t>
      </w:r>
      <w:r w:rsidRPr="00D64E3C">
        <w:rPr>
          <w:rFonts w:eastAsiaTheme="minorEastAsia"/>
          <w:rtl/>
          <w:lang w:val="en-US"/>
        </w:rPr>
        <w:t>التمييز،</w:t>
      </w:r>
      <w:r w:rsidR="003765E0" w:rsidRPr="00D64E3C">
        <w:rPr>
          <w:rFonts w:eastAsiaTheme="minorEastAsia"/>
          <w:rtl/>
          <w:lang w:val="en-US"/>
        </w:rPr>
        <w:t xml:space="preserve"> </w:t>
      </w:r>
      <w:r w:rsidRPr="00D64E3C">
        <w:rPr>
          <w:rFonts w:eastAsiaTheme="minorEastAsia"/>
          <w:rtl/>
          <w:lang w:val="en-US"/>
        </w:rPr>
        <w:t>والعقوبات</w:t>
      </w:r>
      <w:r w:rsidR="003765E0" w:rsidRPr="00D64E3C">
        <w:rPr>
          <w:rFonts w:eastAsiaTheme="minorEastAsia"/>
          <w:rtl/>
          <w:lang w:val="en-US"/>
        </w:rPr>
        <w:t xml:space="preserve"> </w:t>
      </w:r>
      <w:r w:rsidRPr="00D64E3C">
        <w:rPr>
          <w:rFonts w:eastAsiaTheme="minorEastAsia"/>
          <w:rtl/>
          <w:lang w:val="en-US"/>
        </w:rPr>
        <w:t>المنصوص</w:t>
      </w:r>
      <w:r w:rsidR="003765E0" w:rsidRPr="00D64E3C">
        <w:rPr>
          <w:rFonts w:eastAsiaTheme="minorEastAsia"/>
          <w:rtl/>
          <w:lang w:val="en-US"/>
        </w:rPr>
        <w:t xml:space="preserve"> </w:t>
      </w:r>
      <w:r w:rsidRPr="00D64E3C">
        <w:rPr>
          <w:rFonts w:eastAsiaTheme="minorEastAsia"/>
          <w:rtl/>
          <w:lang w:val="en-US"/>
        </w:rPr>
        <w:t>عليها</w:t>
      </w:r>
      <w:r w:rsidR="003765E0" w:rsidRPr="00D64E3C">
        <w:rPr>
          <w:rFonts w:eastAsiaTheme="minorEastAsia"/>
          <w:rtl/>
          <w:lang w:val="en-US"/>
        </w:rPr>
        <w:t xml:space="preserve"> </w:t>
      </w:r>
      <w:r w:rsidRPr="00D64E3C">
        <w:rPr>
          <w:rFonts w:eastAsiaTheme="minorEastAsia"/>
          <w:rtl/>
          <w:lang w:val="en-US"/>
        </w:rPr>
        <w:t>في</w:t>
      </w:r>
      <w:r w:rsidR="003765E0" w:rsidRPr="00D64E3C">
        <w:rPr>
          <w:rFonts w:eastAsiaTheme="minorEastAsia"/>
          <w:rtl/>
          <w:lang w:val="en-US"/>
        </w:rPr>
        <w:t xml:space="preserve"> </w:t>
      </w:r>
      <w:r w:rsidRPr="00D64E3C">
        <w:rPr>
          <w:rFonts w:eastAsiaTheme="minorEastAsia"/>
          <w:rtl/>
          <w:lang w:val="en-US"/>
        </w:rPr>
        <w:t>القانون</w:t>
      </w:r>
      <w:r w:rsidR="003765E0" w:rsidRPr="00D64E3C">
        <w:rPr>
          <w:rFonts w:eastAsiaTheme="minorEastAsia"/>
          <w:rtl/>
          <w:lang w:val="en-US"/>
        </w:rPr>
        <w:t xml:space="preserve"> </w:t>
      </w:r>
      <w:r w:rsidRPr="00D64E3C">
        <w:rPr>
          <w:rFonts w:eastAsiaTheme="minorEastAsia"/>
          <w:rtl/>
          <w:lang w:val="en-US"/>
        </w:rPr>
        <w:t>في</w:t>
      </w:r>
      <w:r w:rsidR="003765E0" w:rsidRPr="00D64E3C">
        <w:rPr>
          <w:rFonts w:eastAsiaTheme="minorEastAsia"/>
          <w:rtl/>
          <w:lang w:val="en-US"/>
        </w:rPr>
        <w:t xml:space="preserve"> </w:t>
      </w:r>
      <w:r w:rsidRPr="00D64E3C">
        <w:rPr>
          <w:rFonts w:eastAsiaTheme="minorEastAsia"/>
          <w:rtl/>
          <w:lang w:val="en-US"/>
        </w:rPr>
        <w:t>حق</w:t>
      </w:r>
      <w:r w:rsidR="003765E0" w:rsidRPr="00D64E3C">
        <w:rPr>
          <w:rFonts w:eastAsiaTheme="minorEastAsia"/>
          <w:rtl/>
          <w:lang w:val="en-US"/>
        </w:rPr>
        <w:t xml:space="preserve"> </w:t>
      </w:r>
      <w:r w:rsidRPr="00D64E3C">
        <w:rPr>
          <w:rFonts w:eastAsiaTheme="minorEastAsia"/>
          <w:rtl/>
          <w:lang w:val="en-US"/>
        </w:rPr>
        <w:t>مرتكبي</w:t>
      </w:r>
      <w:r w:rsidR="003765E0" w:rsidRPr="00D64E3C">
        <w:rPr>
          <w:rFonts w:eastAsiaTheme="minorEastAsia"/>
          <w:rtl/>
          <w:lang w:val="en-US"/>
        </w:rPr>
        <w:t xml:space="preserve"> </w:t>
      </w:r>
      <w:r w:rsidRPr="00D64E3C">
        <w:rPr>
          <w:rFonts w:eastAsiaTheme="minorEastAsia"/>
          <w:rtl/>
          <w:lang w:val="en-US"/>
        </w:rPr>
        <w:t>أفعال</w:t>
      </w:r>
      <w:r w:rsidR="003765E0" w:rsidRPr="00D64E3C">
        <w:rPr>
          <w:rFonts w:eastAsiaTheme="minorEastAsia"/>
          <w:rtl/>
          <w:lang w:val="en-US"/>
        </w:rPr>
        <w:t xml:space="preserve"> </w:t>
      </w:r>
      <w:r w:rsidRPr="00D64E3C">
        <w:rPr>
          <w:rFonts w:eastAsiaTheme="minorEastAsia"/>
          <w:rtl/>
          <w:lang w:val="en-US"/>
        </w:rPr>
        <w:t>التمييز</w:t>
      </w:r>
      <w:r w:rsidR="003765E0" w:rsidRPr="00D64E3C">
        <w:rPr>
          <w:rFonts w:eastAsiaTheme="minorEastAsia"/>
          <w:rtl/>
          <w:lang w:val="en-US"/>
        </w:rPr>
        <w:t xml:space="preserve"> </w:t>
      </w:r>
      <w:r w:rsidRPr="00D64E3C">
        <w:rPr>
          <w:rFonts w:eastAsiaTheme="minorEastAsia"/>
          <w:rtl/>
          <w:lang w:val="en-US"/>
        </w:rPr>
        <w:t>على</w:t>
      </w:r>
      <w:r w:rsidR="003765E0" w:rsidRPr="00D64E3C">
        <w:rPr>
          <w:rFonts w:eastAsiaTheme="minorEastAsia"/>
          <w:rtl/>
          <w:lang w:val="en-US"/>
        </w:rPr>
        <w:t xml:space="preserve"> </w:t>
      </w:r>
      <w:r w:rsidRPr="00D64E3C">
        <w:rPr>
          <w:rFonts w:eastAsiaTheme="minorEastAsia"/>
          <w:rtl/>
          <w:lang w:val="en-US"/>
        </w:rPr>
        <w:t>أساس</w:t>
      </w:r>
      <w:r w:rsidR="003765E0" w:rsidRPr="00D64E3C">
        <w:rPr>
          <w:rFonts w:eastAsiaTheme="minorEastAsia"/>
          <w:rtl/>
          <w:lang w:val="en-US"/>
        </w:rPr>
        <w:t xml:space="preserve"> </w:t>
      </w:r>
      <w:r w:rsidRPr="00D64E3C">
        <w:rPr>
          <w:rFonts w:eastAsiaTheme="minorEastAsia"/>
          <w:rtl/>
          <w:lang w:val="en-US"/>
        </w:rPr>
        <w:t>الإعاقة؛</w:t>
      </w:r>
    </w:p>
    <w:p w14:paraId="62C3F4BF" w14:textId="345F2770"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lastRenderedPageBreak/>
        <w:tab/>
        <w:t>(ج)</w:t>
      </w:r>
      <w:r w:rsidRPr="00D64E3C">
        <w:rPr>
          <w:rFonts w:eastAsiaTheme="minorEastAsia"/>
          <w:rtl/>
          <w:lang w:val="en-US"/>
        </w:rPr>
        <w:tab/>
        <w:t>التدابير المتخذة للتحقيق في الحالات التي تنطوي على أشكال التمييز المتعدد والمتقاطع تجاه الأشخاص ذوي الإعاقة، لا سيما النساء والفتيات ذوات الإعاقة، والأشخاص ذوي الإعاقة الذين يعيشون في الفقر، والأشخاص ذوي الإعاقة في المناطق الريفية.</w:t>
      </w:r>
    </w:p>
    <w:p w14:paraId="12912FA9" w14:textId="21712779" w:rsidR="004D7826" w:rsidRPr="00D64E3C" w:rsidRDefault="004D7826" w:rsidP="004D7826">
      <w:pPr>
        <w:pStyle w:val="H23GA"/>
        <w:rPr>
          <w:lang w:eastAsia="zh-TW"/>
        </w:rPr>
      </w:pPr>
      <w:r w:rsidRPr="00D64E3C">
        <w:rPr>
          <w:rtl/>
        </w:rPr>
        <w:tab/>
      </w:r>
      <w:r w:rsidRPr="00D64E3C">
        <w:rPr>
          <w:rtl/>
        </w:rPr>
        <w:tab/>
        <w:t>النساء ذوات الإعاقة (المادة 6</w:t>
      </w:r>
      <w:r w:rsidR="00552153" w:rsidRPr="00D64E3C">
        <w:rPr>
          <w:rFonts w:hint="cs"/>
          <w:rtl/>
        </w:rPr>
        <w:t>)</w:t>
      </w:r>
    </w:p>
    <w:p w14:paraId="66DE2BED" w14:textId="77777777"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3-</w:t>
      </w:r>
      <w:r w:rsidRPr="00D64E3C">
        <w:rPr>
          <w:rFonts w:eastAsiaTheme="minorEastAsia"/>
          <w:rtl/>
          <w:lang w:val="en-US"/>
        </w:rPr>
        <w:tab/>
        <w:t>يرجى موافاة اللجنة بمعلومات عما يلي</w:t>
      </w:r>
      <w:r w:rsidRPr="00D64E3C">
        <w:rPr>
          <w:rFonts w:eastAsiaTheme="minorEastAsia"/>
          <w:lang w:val="en-US"/>
        </w:rPr>
        <w:t>:</w:t>
      </w:r>
      <w:r w:rsidRPr="00D64E3C">
        <w:rPr>
          <w:rFonts w:eastAsiaTheme="minorEastAsia"/>
          <w:rtl/>
          <w:lang w:val="en-US"/>
        </w:rPr>
        <w:t xml:space="preserve"> </w:t>
      </w:r>
    </w:p>
    <w:p w14:paraId="74481283" w14:textId="4178C642" w:rsidR="004D7826" w:rsidRPr="00D64E3C" w:rsidRDefault="004D7826" w:rsidP="003765E0">
      <w:pPr>
        <w:pStyle w:val="SingleTxtGA"/>
        <w:spacing w:line="350" w:lineRule="exact"/>
        <w:rPr>
          <w:rFonts w:eastAsiaTheme="minorEastAsia"/>
          <w:lang w:val="en-US" w:eastAsia="zh-TW"/>
        </w:rPr>
      </w:pPr>
      <w:r w:rsidRPr="00D64E3C">
        <w:rPr>
          <w:rFonts w:eastAsiaTheme="minorEastAsia"/>
          <w:spacing w:val="-3"/>
          <w:rtl/>
          <w:lang w:val="en-US"/>
        </w:rPr>
        <w:tab/>
        <w:t>(أ)</w:t>
      </w:r>
      <w:r w:rsidRPr="00D64E3C">
        <w:rPr>
          <w:rFonts w:eastAsiaTheme="minorEastAsia"/>
          <w:spacing w:val="-3"/>
          <w:rtl/>
          <w:lang w:val="en-US"/>
        </w:rPr>
        <w:tab/>
        <w:t xml:space="preserve">الخطوات المتخذة للتصدي لما تواجهه النساء ذوات الإعاقة من مواقف سلبية ومن أشكال </w:t>
      </w:r>
      <w:r w:rsidRPr="00D64E3C">
        <w:rPr>
          <w:rFonts w:eastAsiaTheme="minorEastAsia"/>
          <w:rtl/>
          <w:lang w:val="en-US"/>
        </w:rPr>
        <w:t>التمييز المتعدد والمتقاطع في السعي إلى بلوغ سبل العيش المستدامة والاستفادة من الخدمات الاجتماعية؛</w:t>
      </w:r>
    </w:p>
    <w:p w14:paraId="0BFB2F9E" w14:textId="72D71DE1"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(ب)</w:t>
      </w:r>
      <w:r w:rsidRPr="00D64E3C">
        <w:rPr>
          <w:rFonts w:eastAsiaTheme="minorEastAsia"/>
          <w:rtl/>
          <w:lang w:val="en-US"/>
        </w:rPr>
        <w:tab/>
        <w:t>الخطوات المتخذة للتشاور مع النساء ذوات الإعاقة وإشراكهن في استعراض وتحديث السياسة الوطنية للنوع الاجتماعي (20</w:t>
      </w:r>
      <w:r w:rsidR="003765E0" w:rsidRPr="00D64E3C">
        <w:rPr>
          <w:rFonts w:eastAsiaTheme="minorEastAsia" w:hint="cs"/>
          <w:rtl/>
          <w:lang w:val="en-US"/>
        </w:rPr>
        <w:t>1</w:t>
      </w:r>
      <w:r w:rsidRPr="00D64E3C">
        <w:rPr>
          <w:rFonts w:eastAsiaTheme="minorEastAsia"/>
          <w:rtl/>
          <w:lang w:val="en-US"/>
        </w:rPr>
        <w:t>0-20</w:t>
      </w:r>
      <w:r w:rsidR="003765E0" w:rsidRPr="00D64E3C">
        <w:rPr>
          <w:rFonts w:eastAsiaTheme="minorEastAsia" w:hint="cs"/>
          <w:rtl/>
          <w:lang w:val="en-US"/>
        </w:rPr>
        <w:t>2</w:t>
      </w:r>
      <w:r w:rsidRPr="00D64E3C">
        <w:rPr>
          <w:rFonts w:eastAsiaTheme="minorEastAsia"/>
          <w:rtl/>
          <w:lang w:val="en-US"/>
        </w:rPr>
        <w:t>0) بهدف مراعاة حقوقهن في هذه السياسة؛</w:t>
      </w:r>
    </w:p>
    <w:p w14:paraId="3E5E75F9" w14:textId="3B240536"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(ج)</w:t>
      </w:r>
      <w:r w:rsidRPr="00D64E3C">
        <w:rPr>
          <w:rFonts w:eastAsiaTheme="minorEastAsia"/>
          <w:rtl/>
          <w:lang w:val="en-US"/>
        </w:rPr>
        <w:tab/>
        <w:t>أي ترتيبات تيسيرية معقولة متاحة لضمان الوصول الكامل والمستقل إلى برامج وخدمات الصحة الجنسية والإنجابية للنساء ذوات الإعاقة، بمن في ذلك اللاتي يعشن في المناطق الريفية؛</w:t>
      </w:r>
    </w:p>
    <w:p w14:paraId="48E0A66D" w14:textId="4E6200B8"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(د)</w:t>
      </w:r>
      <w:r w:rsidRPr="00D64E3C">
        <w:rPr>
          <w:rFonts w:eastAsiaTheme="minorEastAsia"/>
          <w:rtl/>
          <w:lang w:val="en-US"/>
        </w:rPr>
        <w:tab/>
        <w:t>التدابير المعمول بها لحماية النساء ذوات الإعاقة من العنف الجنساني، بما في ذلك العنف المالي؛</w:t>
      </w:r>
    </w:p>
    <w:p w14:paraId="6D5D7CAF" w14:textId="24A260A8"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(هـ)</w:t>
      </w:r>
      <w:r w:rsidRPr="00D64E3C">
        <w:rPr>
          <w:rFonts w:eastAsiaTheme="minorEastAsia"/>
          <w:rtl/>
          <w:lang w:val="en-US"/>
        </w:rPr>
        <w:tab/>
        <w:t>مدى</w:t>
      </w:r>
      <w:r w:rsidR="003765E0" w:rsidRPr="00D64E3C">
        <w:rPr>
          <w:rFonts w:eastAsiaTheme="minorEastAsia"/>
          <w:rtl/>
          <w:lang w:val="en-US"/>
        </w:rPr>
        <w:t xml:space="preserve"> </w:t>
      </w:r>
      <w:r w:rsidRPr="00D64E3C">
        <w:rPr>
          <w:rFonts w:eastAsiaTheme="minorEastAsia"/>
          <w:rtl/>
          <w:lang w:val="en-US"/>
        </w:rPr>
        <w:t>تمثيل</w:t>
      </w:r>
      <w:r w:rsidR="003765E0" w:rsidRPr="00D64E3C">
        <w:rPr>
          <w:rFonts w:eastAsiaTheme="minorEastAsia"/>
          <w:rtl/>
          <w:lang w:val="en-US"/>
        </w:rPr>
        <w:t xml:space="preserve"> </w:t>
      </w:r>
      <w:r w:rsidRPr="00D64E3C">
        <w:rPr>
          <w:rFonts w:eastAsiaTheme="minorEastAsia"/>
          <w:rtl/>
          <w:lang w:val="en-US"/>
        </w:rPr>
        <w:t>النساء</w:t>
      </w:r>
      <w:r w:rsidR="003765E0" w:rsidRPr="00D64E3C">
        <w:rPr>
          <w:rFonts w:eastAsiaTheme="minorEastAsia"/>
          <w:rtl/>
          <w:lang w:val="en-US"/>
        </w:rPr>
        <w:t xml:space="preserve"> </w:t>
      </w:r>
      <w:r w:rsidRPr="00D64E3C">
        <w:rPr>
          <w:rFonts w:eastAsiaTheme="minorEastAsia"/>
          <w:rtl/>
          <w:lang w:val="en-US"/>
        </w:rPr>
        <w:t>والفتيات</w:t>
      </w:r>
      <w:r w:rsidR="003765E0" w:rsidRPr="00D64E3C">
        <w:rPr>
          <w:rFonts w:eastAsiaTheme="minorEastAsia"/>
          <w:rtl/>
          <w:lang w:val="en-US"/>
        </w:rPr>
        <w:t xml:space="preserve"> </w:t>
      </w:r>
      <w:r w:rsidRPr="00D64E3C">
        <w:rPr>
          <w:rFonts w:eastAsiaTheme="minorEastAsia"/>
          <w:rtl/>
          <w:lang w:val="en-US"/>
        </w:rPr>
        <w:t>ذوات</w:t>
      </w:r>
      <w:r w:rsidR="003765E0" w:rsidRPr="00D64E3C">
        <w:rPr>
          <w:rFonts w:eastAsiaTheme="minorEastAsia"/>
          <w:rtl/>
          <w:lang w:val="en-US"/>
        </w:rPr>
        <w:t xml:space="preserve"> </w:t>
      </w:r>
      <w:r w:rsidRPr="00D64E3C">
        <w:rPr>
          <w:rFonts w:eastAsiaTheme="minorEastAsia"/>
          <w:rtl/>
          <w:lang w:val="en-US"/>
        </w:rPr>
        <w:t>الإعاقة</w:t>
      </w:r>
      <w:r w:rsidR="003765E0" w:rsidRPr="00D64E3C">
        <w:rPr>
          <w:rFonts w:eastAsiaTheme="minorEastAsia"/>
          <w:rtl/>
          <w:lang w:val="en-US"/>
        </w:rPr>
        <w:t xml:space="preserve"> </w:t>
      </w:r>
      <w:r w:rsidRPr="00D64E3C">
        <w:rPr>
          <w:rFonts w:eastAsiaTheme="minorEastAsia"/>
          <w:rtl/>
          <w:lang w:val="en-US"/>
        </w:rPr>
        <w:t>في</w:t>
      </w:r>
      <w:r w:rsidR="003765E0" w:rsidRPr="00D64E3C">
        <w:rPr>
          <w:rFonts w:eastAsiaTheme="minorEastAsia"/>
          <w:rtl/>
          <w:lang w:val="en-US"/>
        </w:rPr>
        <w:t xml:space="preserve"> </w:t>
      </w:r>
      <w:r w:rsidRPr="00D64E3C">
        <w:rPr>
          <w:rFonts w:eastAsiaTheme="minorEastAsia"/>
          <w:rtl/>
          <w:lang w:val="en-US"/>
        </w:rPr>
        <w:t>الحياة</w:t>
      </w:r>
      <w:r w:rsidR="003765E0" w:rsidRPr="00D64E3C">
        <w:rPr>
          <w:rFonts w:eastAsiaTheme="minorEastAsia"/>
          <w:rtl/>
          <w:lang w:val="en-US"/>
        </w:rPr>
        <w:t xml:space="preserve"> </w:t>
      </w:r>
      <w:r w:rsidRPr="00D64E3C">
        <w:rPr>
          <w:rFonts w:eastAsiaTheme="minorEastAsia"/>
          <w:rtl/>
          <w:lang w:val="en-US"/>
        </w:rPr>
        <w:t>العامة،</w:t>
      </w:r>
      <w:r w:rsidR="003765E0" w:rsidRPr="00D64E3C">
        <w:rPr>
          <w:rFonts w:eastAsiaTheme="minorEastAsia"/>
          <w:rtl/>
          <w:lang w:val="en-US"/>
        </w:rPr>
        <w:t xml:space="preserve"> </w:t>
      </w:r>
      <w:r w:rsidRPr="00D64E3C">
        <w:rPr>
          <w:rFonts w:eastAsiaTheme="minorEastAsia"/>
          <w:rtl/>
          <w:lang w:val="en-US"/>
        </w:rPr>
        <w:t>بما</w:t>
      </w:r>
      <w:r w:rsidR="003765E0" w:rsidRPr="00D64E3C">
        <w:rPr>
          <w:rFonts w:eastAsiaTheme="minorEastAsia"/>
          <w:rtl/>
          <w:lang w:val="en-US"/>
        </w:rPr>
        <w:t xml:space="preserve"> </w:t>
      </w:r>
      <w:r w:rsidRPr="00D64E3C">
        <w:rPr>
          <w:rFonts w:eastAsiaTheme="minorEastAsia"/>
          <w:rtl/>
          <w:lang w:val="en-US"/>
        </w:rPr>
        <w:t>في</w:t>
      </w:r>
      <w:r w:rsidR="003765E0" w:rsidRPr="00D64E3C">
        <w:rPr>
          <w:rFonts w:eastAsiaTheme="minorEastAsia"/>
          <w:rtl/>
          <w:lang w:val="en-US"/>
        </w:rPr>
        <w:t xml:space="preserve"> </w:t>
      </w:r>
      <w:r w:rsidRPr="00D64E3C">
        <w:rPr>
          <w:rFonts w:eastAsiaTheme="minorEastAsia"/>
          <w:rtl/>
          <w:lang w:val="en-US"/>
        </w:rPr>
        <w:t>ذلك</w:t>
      </w:r>
      <w:r w:rsidR="003765E0" w:rsidRPr="00D64E3C">
        <w:rPr>
          <w:rFonts w:eastAsiaTheme="minorEastAsia"/>
          <w:rtl/>
          <w:lang w:val="en-US"/>
        </w:rPr>
        <w:t xml:space="preserve"> </w:t>
      </w:r>
      <w:r w:rsidRPr="00D64E3C">
        <w:rPr>
          <w:rFonts w:eastAsiaTheme="minorEastAsia"/>
          <w:rtl/>
          <w:lang w:val="en-US"/>
        </w:rPr>
        <w:t>مشاركتهن</w:t>
      </w:r>
      <w:r w:rsidR="003765E0" w:rsidRPr="00D64E3C">
        <w:rPr>
          <w:rFonts w:eastAsiaTheme="minorEastAsia"/>
          <w:rtl/>
          <w:lang w:val="en-US"/>
        </w:rPr>
        <w:t xml:space="preserve"> </w:t>
      </w:r>
      <w:r w:rsidRPr="00D64E3C">
        <w:rPr>
          <w:rFonts w:eastAsiaTheme="minorEastAsia"/>
          <w:spacing w:val="-2"/>
          <w:rtl/>
          <w:lang w:val="en-US"/>
        </w:rPr>
        <w:t>وانخراطهن</w:t>
      </w:r>
      <w:r w:rsidR="003765E0" w:rsidRPr="00D64E3C">
        <w:rPr>
          <w:rFonts w:eastAsiaTheme="minorEastAsia"/>
          <w:spacing w:val="-2"/>
          <w:rtl/>
          <w:lang w:val="en-US"/>
        </w:rPr>
        <w:t xml:space="preserve"> </w:t>
      </w:r>
      <w:r w:rsidRPr="00D64E3C">
        <w:rPr>
          <w:rFonts w:eastAsiaTheme="minorEastAsia"/>
          <w:spacing w:val="-2"/>
          <w:rtl/>
          <w:lang w:val="en-US"/>
        </w:rPr>
        <w:t>بالكامل</w:t>
      </w:r>
      <w:r w:rsidR="003765E0" w:rsidRPr="00D64E3C">
        <w:rPr>
          <w:rFonts w:eastAsiaTheme="minorEastAsia"/>
          <w:spacing w:val="-2"/>
          <w:rtl/>
          <w:lang w:val="en-US"/>
        </w:rPr>
        <w:t xml:space="preserve"> </w:t>
      </w:r>
      <w:r w:rsidRPr="00D64E3C">
        <w:rPr>
          <w:rFonts w:eastAsiaTheme="minorEastAsia"/>
          <w:spacing w:val="-2"/>
          <w:rtl/>
          <w:lang w:val="en-US"/>
        </w:rPr>
        <w:t>في</w:t>
      </w:r>
      <w:r w:rsidR="003765E0" w:rsidRPr="00D64E3C">
        <w:rPr>
          <w:rFonts w:eastAsiaTheme="minorEastAsia"/>
          <w:spacing w:val="-2"/>
          <w:rtl/>
          <w:lang w:val="en-US"/>
        </w:rPr>
        <w:t xml:space="preserve"> </w:t>
      </w:r>
      <w:r w:rsidRPr="00D64E3C">
        <w:rPr>
          <w:rFonts w:eastAsiaTheme="minorEastAsia"/>
          <w:spacing w:val="-2"/>
          <w:rtl/>
          <w:lang w:val="en-US"/>
        </w:rPr>
        <w:t>هيئات</w:t>
      </w:r>
      <w:r w:rsidR="003765E0" w:rsidRPr="00D64E3C">
        <w:rPr>
          <w:rFonts w:eastAsiaTheme="minorEastAsia"/>
          <w:spacing w:val="-2"/>
          <w:rtl/>
          <w:lang w:val="en-US"/>
        </w:rPr>
        <w:t xml:space="preserve"> </w:t>
      </w:r>
      <w:r w:rsidRPr="00D64E3C">
        <w:rPr>
          <w:rFonts w:eastAsiaTheme="minorEastAsia"/>
          <w:spacing w:val="-2"/>
          <w:rtl/>
          <w:lang w:val="en-US"/>
        </w:rPr>
        <w:t>صنع</w:t>
      </w:r>
      <w:r w:rsidR="003765E0" w:rsidRPr="00D64E3C">
        <w:rPr>
          <w:rFonts w:eastAsiaTheme="minorEastAsia"/>
          <w:spacing w:val="-2"/>
          <w:rtl/>
          <w:lang w:val="en-US"/>
        </w:rPr>
        <w:t xml:space="preserve"> </w:t>
      </w:r>
      <w:r w:rsidRPr="00D64E3C">
        <w:rPr>
          <w:rFonts w:eastAsiaTheme="minorEastAsia"/>
          <w:spacing w:val="-2"/>
          <w:rtl/>
          <w:lang w:val="en-US"/>
        </w:rPr>
        <w:t>القرار</w:t>
      </w:r>
      <w:r w:rsidR="003765E0" w:rsidRPr="00D64E3C">
        <w:rPr>
          <w:rFonts w:eastAsiaTheme="minorEastAsia"/>
          <w:spacing w:val="-2"/>
          <w:rtl/>
          <w:lang w:val="en-US"/>
        </w:rPr>
        <w:t xml:space="preserve"> </w:t>
      </w:r>
      <w:r w:rsidRPr="00D64E3C">
        <w:rPr>
          <w:rFonts w:eastAsiaTheme="minorEastAsia"/>
          <w:spacing w:val="-2"/>
          <w:rtl/>
          <w:lang w:val="en-US"/>
        </w:rPr>
        <w:t>ووضع</w:t>
      </w:r>
      <w:r w:rsidR="003765E0" w:rsidRPr="00D64E3C">
        <w:rPr>
          <w:rFonts w:eastAsiaTheme="minorEastAsia"/>
          <w:spacing w:val="-2"/>
          <w:rtl/>
          <w:lang w:val="en-US"/>
        </w:rPr>
        <w:t xml:space="preserve"> </w:t>
      </w:r>
      <w:r w:rsidRPr="00D64E3C">
        <w:rPr>
          <w:rFonts w:eastAsiaTheme="minorEastAsia"/>
          <w:spacing w:val="-2"/>
          <w:rtl/>
          <w:lang w:val="en-US"/>
        </w:rPr>
        <w:t>السياسات،</w:t>
      </w:r>
      <w:r w:rsidR="003765E0" w:rsidRPr="00D64E3C">
        <w:rPr>
          <w:rFonts w:eastAsiaTheme="minorEastAsia"/>
          <w:spacing w:val="-2"/>
          <w:rtl/>
          <w:lang w:val="en-US"/>
        </w:rPr>
        <w:t xml:space="preserve"> </w:t>
      </w:r>
      <w:r w:rsidRPr="00D64E3C">
        <w:rPr>
          <w:rFonts w:eastAsiaTheme="minorEastAsia"/>
          <w:spacing w:val="-2"/>
          <w:rtl/>
          <w:lang w:val="en-US"/>
        </w:rPr>
        <w:t>ولا</w:t>
      </w:r>
      <w:r w:rsidR="003765E0" w:rsidRPr="00D64E3C">
        <w:rPr>
          <w:rFonts w:eastAsiaTheme="minorEastAsia"/>
          <w:spacing w:val="-2"/>
          <w:rtl/>
          <w:lang w:val="en-US"/>
        </w:rPr>
        <w:t xml:space="preserve"> </w:t>
      </w:r>
      <w:r w:rsidRPr="00D64E3C">
        <w:rPr>
          <w:rFonts w:eastAsiaTheme="minorEastAsia"/>
          <w:spacing w:val="-2"/>
          <w:rtl/>
          <w:lang w:val="en-US"/>
        </w:rPr>
        <w:t>سيما</w:t>
      </w:r>
      <w:r w:rsidR="003765E0" w:rsidRPr="00D64E3C">
        <w:rPr>
          <w:rFonts w:eastAsiaTheme="minorEastAsia"/>
          <w:spacing w:val="-2"/>
          <w:rtl/>
          <w:lang w:val="en-US"/>
        </w:rPr>
        <w:t xml:space="preserve"> </w:t>
      </w:r>
      <w:r w:rsidRPr="00D64E3C">
        <w:rPr>
          <w:rFonts w:eastAsiaTheme="minorEastAsia"/>
          <w:spacing w:val="-2"/>
          <w:rtl/>
          <w:lang w:val="en-US"/>
        </w:rPr>
        <w:t>تمثيلهن</w:t>
      </w:r>
      <w:r w:rsidR="003765E0" w:rsidRPr="00D64E3C">
        <w:rPr>
          <w:rFonts w:eastAsiaTheme="minorEastAsia"/>
          <w:spacing w:val="-2"/>
          <w:rtl/>
          <w:lang w:val="en-US"/>
        </w:rPr>
        <w:t xml:space="preserve"> </w:t>
      </w:r>
      <w:r w:rsidRPr="00D64E3C">
        <w:rPr>
          <w:rFonts w:eastAsiaTheme="minorEastAsia"/>
          <w:spacing w:val="-2"/>
          <w:rtl/>
          <w:lang w:val="en-US"/>
        </w:rPr>
        <w:t>في</w:t>
      </w:r>
      <w:r w:rsidR="003765E0" w:rsidRPr="00D64E3C">
        <w:rPr>
          <w:rFonts w:eastAsiaTheme="minorEastAsia"/>
          <w:spacing w:val="-2"/>
          <w:rtl/>
          <w:lang w:val="en-US"/>
        </w:rPr>
        <w:t xml:space="preserve"> </w:t>
      </w:r>
      <w:r w:rsidRPr="00D64E3C">
        <w:rPr>
          <w:rFonts w:eastAsiaTheme="minorEastAsia"/>
          <w:spacing w:val="-2"/>
          <w:rtl/>
          <w:lang w:val="en-US"/>
        </w:rPr>
        <w:t>المجلس</w:t>
      </w:r>
      <w:r w:rsidR="003765E0" w:rsidRPr="00D64E3C">
        <w:rPr>
          <w:rFonts w:eastAsiaTheme="minorEastAsia"/>
          <w:spacing w:val="-2"/>
          <w:rtl/>
          <w:lang w:val="en-US"/>
        </w:rPr>
        <w:t xml:space="preserve"> </w:t>
      </w:r>
      <w:r w:rsidRPr="00D64E3C">
        <w:rPr>
          <w:rFonts w:eastAsiaTheme="minorEastAsia"/>
          <w:spacing w:val="-2"/>
          <w:rtl/>
          <w:lang w:val="en-US"/>
        </w:rPr>
        <w:t>الوطني</w:t>
      </w:r>
      <w:r w:rsidR="003765E0" w:rsidRPr="00D64E3C">
        <w:rPr>
          <w:rFonts w:eastAsiaTheme="minorEastAsia" w:hint="cs"/>
          <w:spacing w:val="-2"/>
          <w:rtl/>
          <w:lang w:val="en-US"/>
        </w:rPr>
        <w:t xml:space="preserve"> </w:t>
      </w:r>
      <w:r w:rsidRPr="00D64E3C">
        <w:rPr>
          <w:rFonts w:eastAsiaTheme="minorEastAsia"/>
          <w:spacing w:val="-2"/>
          <w:rtl/>
          <w:lang w:val="en-US"/>
        </w:rPr>
        <w:t>للإعاقة؛</w:t>
      </w:r>
    </w:p>
    <w:p w14:paraId="368544A7" w14:textId="5BB8DD99"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(و)</w:t>
      </w:r>
      <w:r w:rsidRPr="00D64E3C">
        <w:rPr>
          <w:rFonts w:eastAsiaTheme="minorEastAsia"/>
          <w:rtl/>
          <w:lang w:val="en-US"/>
        </w:rPr>
        <w:tab/>
        <w:t>التدابير المتخذة لحماية النساء المصابات بالمهق من جميع أشكال التمييز.</w:t>
      </w:r>
    </w:p>
    <w:p w14:paraId="31A796E8" w14:textId="6EC50628" w:rsidR="004D7826" w:rsidRPr="00D64E3C" w:rsidRDefault="004D7826" w:rsidP="004D7826">
      <w:pPr>
        <w:pStyle w:val="H23GA"/>
        <w:rPr>
          <w:lang w:eastAsia="zh-TW"/>
        </w:rPr>
      </w:pPr>
      <w:r w:rsidRPr="00D64E3C">
        <w:rPr>
          <w:rtl/>
        </w:rPr>
        <w:tab/>
      </w:r>
      <w:r w:rsidRPr="00D64E3C">
        <w:rPr>
          <w:rtl/>
        </w:rPr>
        <w:tab/>
        <w:t>الأطفال ذوو الإعاقة (المادة 7</w:t>
      </w:r>
      <w:r w:rsidR="00552153" w:rsidRPr="00D64E3C">
        <w:rPr>
          <w:rFonts w:hint="cs"/>
          <w:rtl/>
        </w:rPr>
        <w:t>)</w:t>
      </w:r>
    </w:p>
    <w:p w14:paraId="05550CC4" w14:textId="77777777"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4-</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2AD75D72" w14:textId="7D3F89D2"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الأهداف المحققة ونتائج تنفيذ الركيزة الاستراتيجية 2-4 من الخطة الوطنية للطفولة للفترة 2018-2022 فيما يتعلق بالمساواة في الحصول على الصحة والتعليم لفائدة الأطفال ذوي الإعاقة والخدمات المتكاملة للنهوض بالطفولة المتكاملة في حالة الأطفال ذوي الإعاقة الذين يعيشون في المناطق</w:t>
      </w:r>
      <w:r w:rsidRPr="00D64E3C">
        <w:rPr>
          <w:rFonts w:eastAsiaTheme="minorEastAsia" w:hint="cs"/>
          <w:rtl/>
          <w:lang w:val="en-US"/>
        </w:rPr>
        <w:t> </w:t>
      </w:r>
      <w:r w:rsidRPr="00D64E3C">
        <w:rPr>
          <w:rFonts w:eastAsiaTheme="minorEastAsia"/>
          <w:rtl/>
          <w:lang w:val="en-US"/>
        </w:rPr>
        <w:t>الريفية؛</w:t>
      </w:r>
    </w:p>
    <w:p w14:paraId="2328B8A1" w14:textId="7AC8F29C"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(ب)</w:t>
      </w:r>
      <w:r w:rsidRPr="00D64E3C">
        <w:rPr>
          <w:rFonts w:eastAsiaTheme="minorEastAsia"/>
          <w:rtl/>
          <w:lang w:val="en-US"/>
        </w:rPr>
        <w:tab/>
        <w:t>أي خطط لمراجعة قانون رعاية الطفل وحمايته (رقم 3 لعام 2015) من أجل تضمينه المزيد من الأحكام المتعلقة بحماية الأطفال ذوي الإعاقة من جميع أشكال التمييز والعنف؛</w:t>
      </w:r>
    </w:p>
    <w:p w14:paraId="6C3FC6A3" w14:textId="2DA80A0A"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(ج)</w:t>
      </w:r>
      <w:r w:rsidRPr="00D64E3C">
        <w:rPr>
          <w:rFonts w:eastAsiaTheme="minorEastAsia"/>
          <w:rtl/>
          <w:lang w:val="en-US"/>
        </w:rPr>
        <w:tab/>
        <w:t>التدابير المتخذة لضمان حماية الأطفال المصابين بالمهق حماية كاملة من جميع أشكال العنف؛</w:t>
      </w:r>
    </w:p>
    <w:p w14:paraId="65B4465C" w14:textId="6A903429"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(د)</w:t>
      </w:r>
      <w:r w:rsidRPr="00D64E3C">
        <w:rPr>
          <w:rFonts w:eastAsiaTheme="minorEastAsia"/>
          <w:rtl/>
          <w:lang w:val="en-US"/>
        </w:rPr>
        <w:tab/>
        <w:t>الخطوات المتخذة لضمان إخراج الأطفال ذوي الإعاقة من مؤسسات الرعاية وتوفير الرعاية البديلة في بيئة أسرية داخل المجتمع المحلي؛</w:t>
      </w:r>
    </w:p>
    <w:p w14:paraId="4FFC2E08" w14:textId="3120AF4E"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(هـ)</w:t>
      </w:r>
      <w:r w:rsidRPr="00D64E3C">
        <w:rPr>
          <w:rFonts w:eastAsiaTheme="minorEastAsia"/>
          <w:rtl/>
          <w:lang w:val="en-US"/>
        </w:rPr>
        <w:tab/>
        <w:t>التدابير المتخذة لضمان توفير الحماية الكاملة للأطفال ذوي الإعاقة من الاتجار بالبشر ووصولهم الكامل إلى جميع آليات الحماية والخدمات ذات الصلة؛</w:t>
      </w:r>
    </w:p>
    <w:p w14:paraId="187ED75A" w14:textId="5B2286DB" w:rsidR="004D7826" w:rsidRPr="00D64E3C" w:rsidRDefault="004D7826" w:rsidP="003765E0">
      <w:pPr>
        <w:pStyle w:val="SingleTxtGA"/>
        <w:spacing w:line="350" w:lineRule="exact"/>
        <w:rPr>
          <w:rFonts w:eastAsiaTheme="minorEastAsia"/>
          <w:lang w:val="en-US" w:eastAsia="zh-TW"/>
        </w:rPr>
      </w:pPr>
      <w:r w:rsidRPr="00D64E3C">
        <w:rPr>
          <w:rFonts w:eastAsiaTheme="minorEastAsia"/>
          <w:rtl/>
          <w:lang w:val="en-US"/>
        </w:rPr>
        <w:tab/>
        <w:t>(و)</w:t>
      </w:r>
      <w:r w:rsidRPr="00D64E3C">
        <w:rPr>
          <w:rFonts w:eastAsiaTheme="minorEastAsia"/>
          <w:rtl/>
          <w:lang w:val="en-US"/>
        </w:rPr>
        <w:tab/>
        <w:t>أي آليات متاحة للأطفال ذوي الإعاقة لإبلاغ السلطات بحوادث التنمر أو العنف، والبيانات والمعلومات التي تجمعها تلك الآليات؛</w:t>
      </w:r>
    </w:p>
    <w:p w14:paraId="5518677E" w14:textId="49E46FC8" w:rsidR="004D7826" w:rsidRPr="00D64E3C" w:rsidRDefault="004D7826" w:rsidP="003765E0">
      <w:pPr>
        <w:pStyle w:val="SingleTxtGA"/>
        <w:spacing w:line="350" w:lineRule="exact"/>
        <w:rPr>
          <w:rFonts w:eastAsiaTheme="minorEastAsia"/>
          <w:rtl/>
          <w:lang w:val="en-US" w:eastAsia="zh-TW"/>
        </w:rPr>
      </w:pPr>
      <w:r w:rsidRPr="00D64E3C">
        <w:rPr>
          <w:rFonts w:eastAsiaTheme="minorEastAsia"/>
          <w:rtl/>
          <w:lang w:val="en-US"/>
        </w:rPr>
        <w:tab/>
        <w:t>(ز)</w:t>
      </w:r>
      <w:r w:rsidRPr="00D64E3C">
        <w:rPr>
          <w:rFonts w:eastAsiaTheme="minorEastAsia"/>
          <w:rtl/>
          <w:lang w:val="en-US"/>
        </w:rPr>
        <w:tab/>
        <w:t>بيانات مفصّلة عن حصول الأطفال ذوي الإعاقة على الخدمات الاجتماعية، لا سيما في المناطق الريفية.</w:t>
      </w:r>
    </w:p>
    <w:p w14:paraId="244737C6" w14:textId="138D2C06" w:rsidR="004D7826" w:rsidRPr="00D64E3C" w:rsidRDefault="004D7826" w:rsidP="004D7826">
      <w:pPr>
        <w:pStyle w:val="H23GA"/>
        <w:rPr>
          <w:lang w:eastAsia="zh-TW"/>
        </w:rPr>
      </w:pPr>
      <w:r w:rsidRPr="00D64E3C">
        <w:rPr>
          <w:rtl/>
        </w:rPr>
        <w:lastRenderedPageBreak/>
        <w:tab/>
      </w:r>
      <w:r w:rsidRPr="00D64E3C">
        <w:rPr>
          <w:rtl/>
        </w:rPr>
        <w:tab/>
        <w:t>إذكاء الوعي (المادة 8</w:t>
      </w:r>
      <w:r w:rsidRPr="00D64E3C">
        <w:rPr>
          <w:rFonts w:hint="cs"/>
          <w:rtl/>
        </w:rPr>
        <w:t>)</w:t>
      </w:r>
    </w:p>
    <w:p w14:paraId="5B336917"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5-</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5E53801B" w14:textId="667DD93F"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استراتيجيات إذكاء الوعي، المنفذة بالتشاور مع منظمات الأشخاص ذوي الإعاقة، بما</w:t>
      </w:r>
      <w:r w:rsidR="00CA5F17" w:rsidRPr="00D64E3C">
        <w:rPr>
          <w:rFonts w:eastAsiaTheme="minorEastAsia" w:hint="cs"/>
          <w:rtl/>
          <w:lang w:val="en-US"/>
        </w:rPr>
        <w:t> </w:t>
      </w:r>
      <w:r w:rsidRPr="00D64E3C">
        <w:rPr>
          <w:rFonts w:eastAsiaTheme="minorEastAsia"/>
          <w:rtl/>
          <w:lang w:val="en-US"/>
        </w:rPr>
        <w:t>في ذلك الحملات والبرامج التدريبية التي تستهدف الموظفين الحكوميين والقطاع الخاص وعامة الناس، بما في ذلك على صعيد المجتمعات المحلية، من أجل مكافحة ما يواجهه الأشخاص ذوو الإعاقة من وصم وقوالب نمطية وممارسات ومعتقدات ثقافية ضارة ومتجذرة؛</w:t>
      </w:r>
    </w:p>
    <w:p w14:paraId="4466631A" w14:textId="61C02E53"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حملات التوعية بحقوق الأشخاص ذوي المهق؛</w:t>
      </w:r>
    </w:p>
    <w:p w14:paraId="26F4A760" w14:textId="2979D4C8" w:rsidR="004D7826" w:rsidRPr="00D64E3C" w:rsidRDefault="004D7826" w:rsidP="004D7826">
      <w:pPr>
        <w:pStyle w:val="SingleTxtGA"/>
        <w:rPr>
          <w:rFonts w:eastAsiaTheme="minorEastAsia"/>
          <w:lang w:val="en-US" w:eastAsia="zh-TW"/>
        </w:rPr>
      </w:pPr>
      <w:r w:rsidRPr="00D64E3C">
        <w:rPr>
          <w:rFonts w:eastAsiaTheme="minorEastAsia"/>
          <w:rtl/>
          <w:lang w:val="en-US"/>
        </w:rPr>
        <w:tab/>
        <w:t>(ج)</w:t>
      </w:r>
      <w:r w:rsidRPr="00D64E3C">
        <w:rPr>
          <w:rFonts w:eastAsiaTheme="minorEastAsia"/>
          <w:rtl/>
          <w:lang w:val="en-US"/>
        </w:rPr>
        <w:tab/>
        <w:t xml:space="preserve">الدور الذي تضطلع به وسائط الإعلام في رسم صورة إيجابية عن الأشخاص ذوي الإعاقة فيما يتعلق بمساهماتهم في الحياة العامة. </w:t>
      </w:r>
    </w:p>
    <w:p w14:paraId="12C5D9EE" w14:textId="09F3BE64" w:rsidR="004D7826" w:rsidRPr="00D64E3C" w:rsidRDefault="004D7826" w:rsidP="004D7826">
      <w:pPr>
        <w:pStyle w:val="H23GA"/>
        <w:rPr>
          <w:lang w:eastAsia="zh-TW"/>
        </w:rPr>
      </w:pPr>
      <w:r w:rsidRPr="00D64E3C">
        <w:rPr>
          <w:rtl/>
        </w:rPr>
        <w:tab/>
      </w:r>
      <w:r w:rsidRPr="00D64E3C">
        <w:rPr>
          <w:rtl/>
        </w:rPr>
        <w:tab/>
        <w:t>إمكانية الوصول (المادة 9</w:t>
      </w:r>
      <w:r w:rsidRPr="00D64E3C">
        <w:rPr>
          <w:rFonts w:hint="cs"/>
          <w:rtl/>
        </w:rPr>
        <w:t>)</w:t>
      </w:r>
    </w:p>
    <w:p w14:paraId="4B4640F3"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6-</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61367AAC" w14:textId="007ED4E9"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الخطوات المتخذة لاعتماد وتنفيذ الحد الأدنى من المعايير والمبادئ التوجيهية المتعلقة بإمكانية الوصول، بما يشمل المباني والمقرات القديمة، في إطار التشاور الوثيق مع منظمات الأشخاص ذوي الإعاقة وبمشاركتها النشطة؛</w:t>
      </w:r>
    </w:p>
    <w:p w14:paraId="020D14DF" w14:textId="3FD32676"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التدابير المتخذة لضمان امتثال لمعايير إمكانية الوصول، وآليات المراقبة المتاحة وسبل الانتصاف والعقوبات المطبقة؛</w:t>
      </w:r>
    </w:p>
    <w:p w14:paraId="4AE65034" w14:textId="0D098770" w:rsidR="004D7826" w:rsidRPr="00D64E3C" w:rsidRDefault="004D7826" w:rsidP="004D7826">
      <w:pPr>
        <w:pStyle w:val="SingleTxtGA"/>
        <w:rPr>
          <w:rFonts w:eastAsiaTheme="minorEastAsia"/>
          <w:lang w:val="en-US" w:eastAsia="zh-TW"/>
        </w:rPr>
      </w:pPr>
      <w:r w:rsidRPr="00D64E3C">
        <w:rPr>
          <w:rFonts w:eastAsiaTheme="minorEastAsia"/>
          <w:rtl/>
          <w:lang w:val="en-US"/>
        </w:rPr>
        <w:tab/>
        <w:t>(ج)</w:t>
      </w:r>
      <w:r w:rsidRPr="00D64E3C">
        <w:rPr>
          <w:rFonts w:eastAsiaTheme="minorEastAsia"/>
          <w:rtl/>
          <w:lang w:val="en-US"/>
        </w:rPr>
        <w:tab/>
        <w:t>الاستراتيجيات القائمة لضمان إمكانية استفادة الأشخاص ذوي الإعاقة</w:t>
      </w:r>
      <w:r w:rsidR="00CA5F17" w:rsidRPr="00D64E3C">
        <w:rPr>
          <w:rFonts w:eastAsiaTheme="minorEastAsia"/>
          <w:rtl/>
          <w:lang w:val="en-US"/>
        </w:rPr>
        <w:t xml:space="preserve"> </w:t>
      </w:r>
      <w:r w:rsidRPr="00D64E3C">
        <w:rPr>
          <w:rFonts w:eastAsiaTheme="minorEastAsia"/>
          <w:rtl/>
          <w:lang w:val="en-US"/>
        </w:rPr>
        <w:t>من تكنولوجيا المعلومات والاتصالات على قدم المساواة مع غيرهم، بتوفير المعلومات بطريقة براي والصيغة السهلة القراءة ولغة الإشارة وغيرها من وسائل وطرق الاتصال البديلة والمعززة وتنفيذ المبادئ التوجيهية الميسرة بشأن المحتوى الشبكي؛</w:t>
      </w:r>
    </w:p>
    <w:p w14:paraId="009FC6A5" w14:textId="00BEDD4F" w:rsidR="004D7826" w:rsidRPr="00D64E3C" w:rsidRDefault="004D7826" w:rsidP="004D7826">
      <w:pPr>
        <w:pStyle w:val="SingleTxtGA"/>
        <w:rPr>
          <w:rFonts w:eastAsiaTheme="minorEastAsia"/>
          <w:lang w:val="en-US" w:eastAsia="zh-TW"/>
        </w:rPr>
      </w:pPr>
      <w:r w:rsidRPr="00D64E3C">
        <w:rPr>
          <w:rFonts w:eastAsiaTheme="minorEastAsia"/>
          <w:rtl/>
          <w:lang w:val="en-US"/>
        </w:rPr>
        <w:tab/>
        <w:t>(د)</w:t>
      </w:r>
      <w:r w:rsidRPr="00D64E3C">
        <w:rPr>
          <w:rFonts w:eastAsiaTheme="minorEastAsia"/>
          <w:rtl/>
          <w:lang w:val="en-US"/>
        </w:rPr>
        <w:tab/>
        <w:t xml:space="preserve">كمية وسائل النقل العام المتاحة التي يسهل الوصول إليها ونوعها. </w:t>
      </w:r>
    </w:p>
    <w:p w14:paraId="0C9453B4" w14:textId="5B2E7F0E" w:rsidR="004D7826" w:rsidRPr="00D64E3C" w:rsidRDefault="004D7826" w:rsidP="004D7826">
      <w:pPr>
        <w:pStyle w:val="H23GA"/>
        <w:rPr>
          <w:lang w:eastAsia="zh-TW"/>
        </w:rPr>
      </w:pPr>
      <w:r w:rsidRPr="00D64E3C">
        <w:rPr>
          <w:rtl/>
        </w:rPr>
        <w:tab/>
      </w:r>
      <w:r w:rsidRPr="00D64E3C">
        <w:rPr>
          <w:rtl/>
        </w:rPr>
        <w:tab/>
        <w:t>الحق في الحياة (المادة 10</w:t>
      </w:r>
      <w:r w:rsidRPr="00D64E3C">
        <w:rPr>
          <w:rFonts w:hint="cs"/>
          <w:rtl/>
        </w:rPr>
        <w:t>)</w:t>
      </w:r>
    </w:p>
    <w:p w14:paraId="315BD6DE"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7-</w:t>
      </w:r>
      <w:r w:rsidRPr="00D64E3C">
        <w:rPr>
          <w:rFonts w:eastAsiaTheme="minorEastAsia"/>
          <w:rtl/>
          <w:lang w:val="en-US"/>
        </w:rPr>
        <w:tab/>
        <w:t>يُرجى عرض الخطوات المتخذة لمراجعة التشريعات الوطنية، بما في ذلك إعلان قمع السحر (رقم 27 لعام 1933)، بهدف حماية الأشخاص ذوي الإعاقة، ولا سيما ذوي المهق، من أعمال القتل المتصلة بالسحر.</w:t>
      </w:r>
    </w:p>
    <w:p w14:paraId="2B4EC3A6" w14:textId="3EAE352E" w:rsidR="004D7826" w:rsidRPr="00D64E3C" w:rsidRDefault="004D7826" w:rsidP="004D7826">
      <w:pPr>
        <w:pStyle w:val="H23GA"/>
        <w:rPr>
          <w:vertAlign w:val="superscript"/>
          <w:rtl/>
          <w:lang w:eastAsia="zh-TW"/>
        </w:rPr>
      </w:pPr>
      <w:r w:rsidRPr="00D64E3C">
        <w:rPr>
          <w:rtl/>
        </w:rPr>
        <w:tab/>
      </w:r>
      <w:r w:rsidRPr="00D64E3C">
        <w:rPr>
          <w:rtl/>
        </w:rPr>
        <w:tab/>
        <w:t>حالات الخطر والطوارئ الإنسانية (المادة 11</w:t>
      </w:r>
      <w:r w:rsidRPr="00D64E3C">
        <w:rPr>
          <w:rFonts w:hint="cs"/>
          <w:rtl/>
          <w:lang w:eastAsia="zh-TW"/>
        </w:rPr>
        <w:t>)</w:t>
      </w:r>
    </w:p>
    <w:p w14:paraId="07B493F5"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8-</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359CD544" w14:textId="79BD742C"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 xml:space="preserve">الجهود المبذولة لمواءمة قانون إدارة مخاطر الكوارث (رقم 10 لعام 2012) مع الاتفاقية ومع إطار سنداي للحد من مخاطر الكوارث للفترة 2015-2030، بالتشاور مع الأشخاص ذوي الإعاقة والمنظمات التي تمثلهم؛ </w:t>
      </w:r>
    </w:p>
    <w:p w14:paraId="5CAE56D3" w14:textId="59B7A433"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التدابير المتخذة لإشراك الأشخاص ذوي الإعاقة بفعالية، من خلال المنظمات التي تمثلهم، في تصميم وتنفيذ خطط الاستجابة إلى الكوارث والطوارئ وإعادة التأهيل والتعافي منها، بما في ذلك الخطة الوطنية لإدارة مخاطر الكوارث لعام 2011، وفي اللجنة الوطنية لإدارة مخاطر الكوارث.</w:t>
      </w:r>
    </w:p>
    <w:p w14:paraId="2745B8F7" w14:textId="3EF76F8F" w:rsidR="004D7826" w:rsidRPr="00D64E3C" w:rsidRDefault="004D7826" w:rsidP="004D7826">
      <w:pPr>
        <w:pStyle w:val="H23GA"/>
        <w:rPr>
          <w:lang w:eastAsia="zh-TW"/>
        </w:rPr>
      </w:pPr>
      <w:r w:rsidRPr="00D64E3C">
        <w:rPr>
          <w:rtl/>
        </w:rPr>
        <w:lastRenderedPageBreak/>
        <w:tab/>
      </w:r>
      <w:r w:rsidRPr="00D64E3C">
        <w:rPr>
          <w:rtl/>
        </w:rPr>
        <w:tab/>
        <w:t>الاعتـراف بالأشخاص ذوي الإعاقة على قدم المساواة مع الآخرين أمام القانون (المادة 12</w:t>
      </w:r>
      <w:r w:rsidRPr="00D64E3C">
        <w:rPr>
          <w:rFonts w:hint="cs"/>
          <w:rtl/>
        </w:rPr>
        <w:t>)</w:t>
      </w:r>
    </w:p>
    <w:p w14:paraId="38D5AD2E"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9-</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78618231" w14:textId="5FCED770"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الجهود المبذولة لاستعراض وتعديل التدابير القانونية وغيرها من التدابير السياساتية التي تحرم الأشخاص ذوي الإعاقة، لا سيما الأشخاص ذوي الإعاقات النفسية والاجتماعية والأشخاص ذوي الإعاقة الذهنية، من الأهلية القانونية لإبرام العقود وفتح الحسابات المصرفية وممارسة الحقوق المتصلة بالحياة الأسرية؛</w:t>
      </w:r>
    </w:p>
    <w:p w14:paraId="4FCC92C0" w14:textId="3285B08B"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 xml:space="preserve">الخطوات المتخذة للاستعاضة عن نظم اتخاذ القرار بالوكالة بنظم للدعم في اتخاذ القرار تتوافق مع الاتفاقية، مع أخذ تعليق اللجنة العام رقم 1(2014) بعين الاعتبار؛ </w:t>
      </w:r>
    </w:p>
    <w:p w14:paraId="7626C0D0" w14:textId="224AEF5A" w:rsidR="004D7826" w:rsidRPr="00D64E3C" w:rsidRDefault="004D7826" w:rsidP="004D7826">
      <w:pPr>
        <w:pStyle w:val="SingleTxtGA"/>
        <w:rPr>
          <w:rFonts w:eastAsiaTheme="minorEastAsia"/>
          <w:b/>
          <w:lang w:val="en-US" w:eastAsia="zh-TW"/>
        </w:rPr>
      </w:pPr>
      <w:r w:rsidRPr="00D64E3C">
        <w:rPr>
          <w:rFonts w:eastAsiaTheme="minorEastAsia"/>
          <w:b/>
          <w:rtl/>
          <w:lang w:val="en-US"/>
        </w:rPr>
        <w:tab/>
        <w:t>(ج)</w:t>
      </w:r>
      <w:r w:rsidRPr="00D64E3C">
        <w:rPr>
          <w:rFonts w:eastAsiaTheme="minorEastAsia"/>
          <w:b/>
          <w:rtl/>
          <w:lang w:val="en-US"/>
        </w:rPr>
        <w:tab/>
        <w:t>التسهيلات المقدمة للأشخاص ذوي الإعاقة لضمان حصولهم على الخدمات المصرفية على نحو مستقل ومتساوٍ.</w:t>
      </w:r>
    </w:p>
    <w:p w14:paraId="47BFEF70" w14:textId="53711072" w:rsidR="004D7826" w:rsidRPr="00D64E3C" w:rsidRDefault="004D7826" w:rsidP="00CA5F17">
      <w:pPr>
        <w:pStyle w:val="H23GA"/>
        <w:rPr>
          <w:lang w:eastAsia="zh-TW"/>
        </w:rPr>
      </w:pPr>
      <w:r w:rsidRPr="00D64E3C">
        <w:rPr>
          <w:rtl/>
        </w:rPr>
        <w:tab/>
      </w:r>
      <w:r w:rsidRPr="00D64E3C">
        <w:rPr>
          <w:rtl/>
        </w:rPr>
        <w:tab/>
        <w:t>إمكانية اللجوء إلى القضاء (المادة 13</w:t>
      </w:r>
      <w:r w:rsidR="00CA5F17" w:rsidRPr="00D64E3C">
        <w:rPr>
          <w:rFonts w:hint="cs"/>
          <w:rtl/>
        </w:rPr>
        <w:t>)</w:t>
      </w:r>
    </w:p>
    <w:p w14:paraId="2951698A"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10-</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334AA268" w14:textId="66C6033E"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أي خطط لمراجعة وتعديل التشريعات الوطنية من أجل ضمان وصول الأشخاص ذوي الإعاقة الكامل إلى العدالة بصفة متظلمين وشهود، بما في ذلك خطط تعديل قانون الإثبات في الإجراءات المدنية (رقم 25 لعام 1965)، وإلغاء جميع الأحكام التي تحرم الأشخاص ذوي الإعاقة من اللجوء إلى العدالة؛</w:t>
      </w:r>
    </w:p>
    <w:p w14:paraId="5145505D" w14:textId="0D61104B"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التدابير المتخذة لتوفير التسهيلات الإجرائية الملائمة من حيث السن للأشخاص ذوي الإعاقة لتيسير دورهم الفعال بصفة مشاركين مباشرين وغير مباشرين في جميع الإجراءات القانونية، لا</w:t>
      </w:r>
      <w:r w:rsidR="00CA5F17" w:rsidRPr="00D64E3C">
        <w:rPr>
          <w:rFonts w:eastAsiaTheme="minorEastAsia" w:hint="cs"/>
          <w:rtl/>
          <w:lang w:val="en-US"/>
        </w:rPr>
        <w:t> </w:t>
      </w:r>
      <w:r w:rsidRPr="00D64E3C">
        <w:rPr>
          <w:rFonts w:eastAsiaTheme="minorEastAsia"/>
          <w:rtl/>
          <w:lang w:val="en-US"/>
        </w:rPr>
        <w:t>سيما في المحاكم ومراكز الشرطة؛</w:t>
      </w:r>
    </w:p>
    <w:p w14:paraId="6B28DECB" w14:textId="5866FA9C" w:rsidR="004D7826" w:rsidRPr="00D64E3C" w:rsidRDefault="004D7826" w:rsidP="004D7826">
      <w:pPr>
        <w:pStyle w:val="SingleTxtGA"/>
        <w:rPr>
          <w:rFonts w:eastAsiaTheme="minorEastAsia"/>
          <w:lang w:val="en-US" w:eastAsia="zh-TW"/>
        </w:rPr>
      </w:pPr>
      <w:r w:rsidRPr="00D64E3C">
        <w:rPr>
          <w:rFonts w:eastAsiaTheme="minorEastAsia"/>
          <w:rtl/>
          <w:lang w:val="en-US"/>
        </w:rPr>
        <w:tab/>
        <w:t>(ج)</w:t>
      </w:r>
      <w:r w:rsidRPr="00D64E3C">
        <w:rPr>
          <w:rFonts w:eastAsiaTheme="minorEastAsia"/>
          <w:rtl/>
          <w:lang w:val="en-US"/>
        </w:rPr>
        <w:tab/>
        <w:t xml:space="preserve">الخطوات المتخذة لتزويد مراكز الشرطة والمحاكم والسجون بأساليب ووسائل الاتصال الميسرة وإتاحة إمكانية الاستفادة من هياكلها المادية وخدماتها للأشخاص ذوي الإعاقة؛ </w:t>
      </w:r>
    </w:p>
    <w:p w14:paraId="19F7F7E0" w14:textId="4E82818D" w:rsidR="004D7826" w:rsidRPr="00D64E3C" w:rsidRDefault="004D7826" w:rsidP="004D7826">
      <w:pPr>
        <w:pStyle w:val="SingleTxtGA"/>
        <w:rPr>
          <w:rFonts w:eastAsiaTheme="minorEastAsia"/>
          <w:b/>
          <w:lang w:val="en-US" w:eastAsia="zh-TW"/>
        </w:rPr>
      </w:pPr>
      <w:r w:rsidRPr="00D64E3C">
        <w:rPr>
          <w:rFonts w:eastAsiaTheme="minorEastAsia"/>
          <w:b/>
          <w:rtl/>
          <w:lang w:val="en-US"/>
        </w:rPr>
        <w:tab/>
        <w:t>(د)</w:t>
      </w:r>
      <w:r w:rsidRPr="00D64E3C">
        <w:rPr>
          <w:rFonts w:eastAsiaTheme="minorEastAsia"/>
          <w:b/>
          <w:rtl/>
          <w:lang w:val="en-US"/>
        </w:rPr>
        <w:tab/>
        <w:t>الظروف الحالية للأشخاص ذوي الإعاقة في السجون، بما في ذلك عدد الأشخاص ذوي الإعاقة في السجون والترتيبات التيسيرية المتاحة لهم.</w:t>
      </w:r>
    </w:p>
    <w:p w14:paraId="58ED1607" w14:textId="0A40BF0B" w:rsidR="004D7826" w:rsidRPr="00D64E3C" w:rsidRDefault="004D7826" w:rsidP="00CA5F17">
      <w:pPr>
        <w:pStyle w:val="H23GA"/>
        <w:rPr>
          <w:lang w:eastAsia="zh-TW"/>
        </w:rPr>
      </w:pPr>
      <w:r w:rsidRPr="00D64E3C">
        <w:rPr>
          <w:rtl/>
        </w:rPr>
        <w:tab/>
      </w:r>
      <w:r w:rsidRPr="00D64E3C">
        <w:rPr>
          <w:rtl/>
        </w:rPr>
        <w:tab/>
        <w:t>حرّية الشخص وأمنه (المادة 14</w:t>
      </w:r>
      <w:r w:rsidR="00CA5F17" w:rsidRPr="00D64E3C">
        <w:rPr>
          <w:rFonts w:hint="cs"/>
          <w:rtl/>
        </w:rPr>
        <w:t>)</w:t>
      </w:r>
    </w:p>
    <w:p w14:paraId="1A72F997"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11-</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47DDD0AD" w14:textId="41D3131E"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 xml:space="preserve">التدابير المتخذة لضمان حرية الأشخاص ذوي الإعاقة وأمنهم ولإلغاء أي شكل من أشكال إيداعهم قسراً، أياً كانت الظروف، في مرافق نظام العدالة أو مرافق الصحة العقلية بسبب عاهاتهم؛ </w:t>
      </w:r>
    </w:p>
    <w:p w14:paraId="239B46E1" w14:textId="32869B82"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التدابير المتخذة لحظر إيداع الأطفال ذوي الإعاقات النفسية والاجتماعية في المستشفيات قسراً من قبل والديهم أو من قبل السلطات الصحية؛</w:t>
      </w:r>
    </w:p>
    <w:p w14:paraId="16FAEAE6" w14:textId="721542A8" w:rsidR="004D7826" w:rsidRPr="00D64E3C" w:rsidRDefault="004D7826" w:rsidP="004D7826">
      <w:pPr>
        <w:pStyle w:val="SingleTxtGA"/>
        <w:rPr>
          <w:rFonts w:eastAsiaTheme="minorEastAsia"/>
          <w:lang w:val="en-US" w:eastAsia="zh-TW"/>
        </w:rPr>
      </w:pPr>
      <w:r w:rsidRPr="00D64E3C">
        <w:rPr>
          <w:rFonts w:eastAsiaTheme="minorEastAsia"/>
          <w:rtl/>
          <w:lang w:val="en-US"/>
        </w:rPr>
        <w:tab/>
        <w:t>(ج)</w:t>
      </w:r>
      <w:r w:rsidRPr="00D64E3C">
        <w:rPr>
          <w:rFonts w:eastAsiaTheme="minorEastAsia"/>
          <w:rtl/>
          <w:lang w:val="en-US"/>
        </w:rPr>
        <w:tab/>
        <w:t xml:space="preserve"> الخطوات المتخذة لتعديل قانون الصحة العقلية (رقم 18 لعام 1973) بغية وقف الاحتجاز غير القانوني للمتهمين والسجناء ذوي الإعاقة على أساس "الخطورة"؛</w:t>
      </w:r>
    </w:p>
    <w:p w14:paraId="33124622" w14:textId="24C7FDA6" w:rsidR="004D7826" w:rsidRPr="00D64E3C" w:rsidRDefault="004D7826" w:rsidP="004D7826">
      <w:pPr>
        <w:pStyle w:val="SingleTxtGA"/>
        <w:rPr>
          <w:rFonts w:eastAsiaTheme="minorEastAsia"/>
          <w:lang w:val="en-US" w:eastAsia="zh-TW"/>
        </w:rPr>
      </w:pPr>
      <w:r w:rsidRPr="00D64E3C">
        <w:rPr>
          <w:rFonts w:eastAsiaTheme="minorEastAsia"/>
          <w:rtl/>
          <w:lang w:val="en-US"/>
        </w:rPr>
        <w:tab/>
        <w:t>(د)</w:t>
      </w:r>
      <w:r w:rsidRPr="00D64E3C">
        <w:rPr>
          <w:rFonts w:eastAsiaTheme="minorEastAsia"/>
          <w:rtl/>
          <w:lang w:val="en-US"/>
        </w:rPr>
        <w:tab/>
        <w:t>أي خطط لاعتماد سياسة وطنية للصحة العقلية تتفق مع نموذج الإعاقة من منظور حقوق الإنسان والمبادئ العامة والأحكام ذات الصلة من الاتفاقية، مع تفاصيل الإطار الزمني المقترح.</w:t>
      </w:r>
    </w:p>
    <w:p w14:paraId="5F195241" w14:textId="6CD70EF2" w:rsidR="004D7826" w:rsidRPr="00D64E3C" w:rsidRDefault="004D7826" w:rsidP="00CA5F17">
      <w:pPr>
        <w:pStyle w:val="H23GA"/>
        <w:rPr>
          <w:lang w:eastAsia="zh-TW"/>
        </w:rPr>
      </w:pPr>
      <w:r w:rsidRPr="00D64E3C">
        <w:rPr>
          <w:rtl/>
        </w:rPr>
        <w:lastRenderedPageBreak/>
        <w:tab/>
      </w:r>
      <w:r w:rsidRPr="00D64E3C">
        <w:rPr>
          <w:rtl/>
        </w:rPr>
        <w:tab/>
        <w:t>عدم التعرض للتعذيب أو المعاملة أو العقوبة القاسية أو اللاإنسانية أو المهينة (المادة 15</w:t>
      </w:r>
      <w:r w:rsidR="00CA5F17" w:rsidRPr="00D64E3C">
        <w:rPr>
          <w:rFonts w:hint="cs"/>
          <w:rtl/>
        </w:rPr>
        <w:t>)</w:t>
      </w:r>
    </w:p>
    <w:p w14:paraId="69756186" w14:textId="77777777"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12-</w:t>
      </w:r>
      <w:r w:rsidRPr="00D64E3C">
        <w:rPr>
          <w:rFonts w:eastAsiaTheme="minorEastAsia"/>
          <w:rtl/>
          <w:lang w:val="en-US"/>
        </w:rPr>
        <w:tab/>
        <w:t>يُرجى إطْلاع اللجنة على ما يلي:</w:t>
      </w:r>
    </w:p>
    <w:p w14:paraId="572B50AF" w14:textId="59BEC4CC"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(أ)</w:t>
      </w:r>
      <w:r w:rsidRPr="00D64E3C">
        <w:rPr>
          <w:rFonts w:eastAsiaTheme="minorEastAsia"/>
          <w:rtl/>
          <w:lang w:val="en-US"/>
        </w:rPr>
        <w:tab/>
        <w:t xml:space="preserve">التدابير المتخذة لإنهاء جميع أشكال التعذيب أو المعاملة أو العقوبة القاسية أو اللاإنسانية أو المهينة، بما فيها تقييد الحركة، التي يواجهها الأشخاص ذوو الإعاقات النفسية الاجتماعية في المرافق الصحية ومستشفيات الأمراض العقلية وغيرها من المرافق الصحية ومؤسسات الرعاية الداخلية، بعد إدخالهم إليها، وكذلك في البيئات المنزلية؛ </w:t>
      </w:r>
    </w:p>
    <w:p w14:paraId="33C31ED8" w14:textId="7471E92A"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(ب)</w:t>
      </w:r>
      <w:r w:rsidRPr="00D64E3C">
        <w:rPr>
          <w:rFonts w:eastAsiaTheme="minorEastAsia"/>
          <w:rtl/>
          <w:lang w:val="en-US"/>
        </w:rPr>
        <w:tab/>
        <w:t>البيانات المتوفرة عن الأشخاص ذوي الإعاقة الذين يتعرضون للعقاب البدني في مدارس التعليم الخاص ومراكز الرعاية، والخطوات المتخذة للقضاء على هذه الممارسة.</w:t>
      </w:r>
    </w:p>
    <w:p w14:paraId="5F831311" w14:textId="7342BC10" w:rsidR="004D7826" w:rsidRPr="00D64E3C" w:rsidRDefault="004D7826" w:rsidP="00CA5F17">
      <w:pPr>
        <w:pStyle w:val="H23GA"/>
        <w:rPr>
          <w:lang w:eastAsia="zh-TW"/>
        </w:rPr>
      </w:pPr>
      <w:r w:rsidRPr="00D64E3C">
        <w:rPr>
          <w:rtl/>
        </w:rPr>
        <w:tab/>
      </w:r>
      <w:r w:rsidRPr="00D64E3C">
        <w:rPr>
          <w:rtl/>
        </w:rPr>
        <w:tab/>
        <w:t>عدم التعرض للاستغلال والعنف والاعتداء (المادة 16</w:t>
      </w:r>
      <w:r w:rsidR="00CA5F17" w:rsidRPr="00D64E3C">
        <w:rPr>
          <w:rFonts w:hint="cs"/>
          <w:rtl/>
        </w:rPr>
        <w:t>)</w:t>
      </w:r>
    </w:p>
    <w:p w14:paraId="427F61C5" w14:textId="77777777"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13-</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2BD6A04E" w14:textId="28B2737B"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(أ)</w:t>
      </w:r>
      <w:r w:rsidRPr="00D64E3C">
        <w:rPr>
          <w:rFonts w:eastAsiaTheme="minorEastAsia"/>
          <w:rtl/>
          <w:lang w:val="en-US"/>
        </w:rPr>
        <w:tab/>
        <w:t>أي خطط لوضع سياسة وطنية شاملة بشأن حماية الأشخاص ذوي الإعاقة، لا سيما النساء والأطفال ذوي الإعاقة، من جميع أشكال العنف والاعتداء والاستغلال؛</w:t>
      </w:r>
    </w:p>
    <w:p w14:paraId="63D08CBA" w14:textId="15DEAB25"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(ب)</w:t>
      </w:r>
      <w:r w:rsidRPr="00D64E3C">
        <w:rPr>
          <w:rFonts w:eastAsiaTheme="minorEastAsia"/>
          <w:rtl/>
          <w:lang w:val="en-US"/>
        </w:rPr>
        <w:tab/>
        <w:t xml:space="preserve">توافر خدمات الحماية والدعم في جميع أنحاء الدولة الطرف، بما في ذلك ملاجئ الطوارئ وخدمات الدعم النفسي والمساعدة القانونية الميسرة للأشخاص ذوي الإعاقة الناجين من الاستغلال أو العنف أو الاعتداء، بما في ذلك العنف العائلي؛ </w:t>
      </w:r>
    </w:p>
    <w:p w14:paraId="52B3A4D8" w14:textId="4D149B27"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(ج)</w:t>
      </w:r>
      <w:r w:rsidRPr="00D64E3C">
        <w:rPr>
          <w:rFonts w:eastAsiaTheme="minorEastAsia"/>
          <w:rtl/>
          <w:lang w:val="en-US"/>
        </w:rPr>
        <w:tab/>
        <w:t>الخطوات المتخذة لجمع بيانات مصنفة بحسب النوع الاجتماعي والسن والموقع الجغرافي عن حالات تعرض الأشخاص ذوي الإعاقة للاستغلال والعنف والاعتداء، بما في ذلك الاعتداء الجنسي، من أجل تحسين الخدمات المقدّمة.</w:t>
      </w:r>
    </w:p>
    <w:p w14:paraId="50C7D42D" w14:textId="4034BE33" w:rsidR="004D7826" w:rsidRPr="00D64E3C" w:rsidRDefault="004D7826" w:rsidP="00CA5F17">
      <w:pPr>
        <w:pStyle w:val="H23GA"/>
        <w:rPr>
          <w:lang w:eastAsia="zh-TW"/>
        </w:rPr>
      </w:pPr>
      <w:r w:rsidRPr="00D64E3C">
        <w:rPr>
          <w:rtl/>
        </w:rPr>
        <w:tab/>
      </w:r>
      <w:r w:rsidRPr="00D64E3C">
        <w:rPr>
          <w:rtl/>
        </w:rPr>
        <w:tab/>
        <w:t>حماية السلامة الشخصية (المادة 17</w:t>
      </w:r>
      <w:r w:rsidR="00CA5F17" w:rsidRPr="00D64E3C">
        <w:rPr>
          <w:rFonts w:hint="cs"/>
          <w:rtl/>
        </w:rPr>
        <w:t>)</w:t>
      </w:r>
    </w:p>
    <w:p w14:paraId="1D2396CB" w14:textId="77777777"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14-</w:t>
      </w:r>
      <w:r w:rsidRPr="00D64E3C">
        <w:rPr>
          <w:rFonts w:eastAsiaTheme="minorEastAsia"/>
          <w:rtl/>
          <w:lang w:val="en-US"/>
        </w:rPr>
        <w:tab/>
        <w:t>يُرجى تقديم معلومات عن التدابير المتخذة من أجل</w:t>
      </w:r>
      <w:r w:rsidRPr="00D64E3C">
        <w:rPr>
          <w:rFonts w:eastAsiaTheme="minorEastAsia"/>
          <w:lang w:val="en-US"/>
        </w:rPr>
        <w:t>:</w:t>
      </w:r>
      <w:r w:rsidRPr="00D64E3C">
        <w:rPr>
          <w:rFonts w:eastAsiaTheme="minorEastAsia"/>
          <w:rtl/>
          <w:lang w:val="en-US"/>
        </w:rPr>
        <w:t xml:space="preserve"> </w:t>
      </w:r>
    </w:p>
    <w:p w14:paraId="795CB86B" w14:textId="17BB1D15"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(أ)</w:t>
      </w:r>
      <w:r w:rsidRPr="00D64E3C">
        <w:rPr>
          <w:rFonts w:eastAsiaTheme="minorEastAsia"/>
          <w:rtl/>
          <w:lang w:val="en-US"/>
        </w:rPr>
        <w:tab/>
        <w:t xml:space="preserve">حماية النساء ذوات الإعاقات، ولا سيما النساء ذوات الإعاقات الذهنية وذوات الإعاقات النفسية الاجتماعية، من التعرض للتعقيم القسري أو الإجهاض دون موافقتهن الحرة والمستنيرة؛ </w:t>
      </w:r>
    </w:p>
    <w:p w14:paraId="751BD66E" w14:textId="3591BE01"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(ب)</w:t>
      </w:r>
      <w:r w:rsidRPr="00D64E3C">
        <w:rPr>
          <w:rFonts w:eastAsiaTheme="minorEastAsia"/>
          <w:rtl/>
          <w:lang w:val="en-US"/>
        </w:rPr>
        <w:tab/>
        <w:t>حماية الأشخاص ذوي الإعاقة من التجارب العلمية والطبية ووضع آليات تنفيذية لضمان الحصول على موافقتهم الحرة والمستنيرة قبل إجراء أي تدخل طبي.</w:t>
      </w:r>
    </w:p>
    <w:p w14:paraId="47FE3A03" w14:textId="16940B79" w:rsidR="004D7826" w:rsidRPr="00D64E3C" w:rsidRDefault="004D7826" w:rsidP="00CA5F17">
      <w:pPr>
        <w:pStyle w:val="H23GA"/>
        <w:rPr>
          <w:lang w:eastAsia="zh-TW"/>
        </w:rPr>
      </w:pPr>
      <w:r w:rsidRPr="00D64E3C">
        <w:rPr>
          <w:rtl/>
        </w:rPr>
        <w:tab/>
      </w:r>
      <w:r w:rsidRPr="00D64E3C">
        <w:rPr>
          <w:rtl/>
        </w:rPr>
        <w:tab/>
        <w:t>حرية التنقل والجنسية (المادة 18</w:t>
      </w:r>
      <w:r w:rsidR="00CA5F17" w:rsidRPr="00D64E3C">
        <w:rPr>
          <w:rFonts w:hint="cs"/>
          <w:rtl/>
        </w:rPr>
        <w:t>)</w:t>
      </w:r>
    </w:p>
    <w:p w14:paraId="7F046F42" w14:textId="77777777" w:rsidR="004D7826" w:rsidRPr="00D64E3C" w:rsidRDefault="004D7826" w:rsidP="003765E0">
      <w:pPr>
        <w:pStyle w:val="SingleTxtGA"/>
        <w:spacing w:line="346" w:lineRule="exact"/>
        <w:rPr>
          <w:rFonts w:eastAsiaTheme="minorEastAsia"/>
          <w:b/>
          <w:lang w:val="en-US" w:eastAsia="zh-TW"/>
        </w:rPr>
      </w:pPr>
      <w:r w:rsidRPr="00D64E3C">
        <w:rPr>
          <w:rFonts w:eastAsiaTheme="minorEastAsia"/>
          <w:b/>
          <w:rtl/>
          <w:lang w:val="en-US"/>
        </w:rPr>
        <w:t>15-</w:t>
      </w:r>
      <w:r w:rsidRPr="00D64E3C">
        <w:rPr>
          <w:rFonts w:eastAsiaTheme="minorEastAsia"/>
          <w:b/>
          <w:rtl/>
          <w:lang w:val="en-US"/>
        </w:rPr>
        <w:tab/>
        <w:t>ورجى تقديم معلومات عن إمكانية حصول اللاجئين وملتمسي اللجوء على الخدمات، بما في ذلك الخدمات الصحية وخدمات إعادة التأهيل، وعن عدد المهاجرين المحتجزين في مرافق الصحة العقلية.</w:t>
      </w:r>
    </w:p>
    <w:p w14:paraId="682D45F0" w14:textId="443658E7" w:rsidR="004D7826" w:rsidRPr="00D64E3C" w:rsidRDefault="004D7826" w:rsidP="00CA5F17">
      <w:pPr>
        <w:pStyle w:val="H23GA"/>
        <w:rPr>
          <w:lang w:eastAsia="zh-TW"/>
        </w:rPr>
      </w:pPr>
      <w:r w:rsidRPr="00D64E3C">
        <w:rPr>
          <w:rtl/>
        </w:rPr>
        <w:tab/>
      </w:r>
      <w:r w:rsidRPr="00D64E3C">
        <w:rPr>
          <w:rtl/>
        </w:rPr>
        <w:tab/>
        <w:t>العيش المستقل والإدماج في المجتمع (المادة 19</w:t>
      </w:r>
      <w:r w:rsidR="00CA5F17" w:rsidRPr="00D64E3C">
        <w:rPr>
          <w:rFonts w:hint="cs"/>
          <w:rtl/>
        </w:rPr>
        <w:t>)</w:t>
      </w:r>
    </w:p>
    <w:p w14:paraId="2BE0F7E8" w14:textId="77777777"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16-</w:t>
      </w:r>
      <w:r w:rsidRPr="00D64E3C">
        <w:rPr>
          <w:rFonts w:eastAsiaTheme="minorEastAsia"/>
          <w:rtl/>
          <w:lang w:val="en-US"/>
        </w:rPr>
        <w:tab/>
        <w:t>يُرجى إطْلاع اللجنة على ما يلي</w:t>
      </w:r>
      <w:r w:rsidRPr="00D64E3C">
        <w:rPr>
          <w:rFonts w:eastAsiaTheme="minorEastAsia"/>
          <w:lang w:val="en-US"/>
        </w:rPr>
        <w:t>:</w:t>
      </w:r>
      <w:r w:rsidRPr="00D64E3C">
        <w:rPr>
          <w:rFonts w:eastAsiaTheme="minorEastAsia"/>
          <w:rtl/>
          <w:lang w:val="en-US"/>
        </w:rPr>
        <w:t xml:space="preserve"> </w:t>
      </w:r>
    </w:p>
    <w:p w14:paraId="70935273" w14:textId="46820475"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(أ)</w:t>
      </w:r>
      <w:r w:rsidRPr="00D64E3C">
        <w:rPr>
          <w:rFonts w:eastAsiaTheme="minorEastAsia"/>
          <w:rtl/>
          <w:lang w:val="en-US"/>
        </w:rPr>
        <w:tab/>
        <w:t>أي خطط لفرض وقف اختياري على إنشاء ملاجئ جديدة للأشخاص ذوي الإعاقة، ولوضع خطة وطنية شاملة لإلغاء الإيداع في مؤسسات الرعاية؛</w:t>
      </w:r>
    </w:p>
    <w:p w14:paraId="5ECEF771" w14:textId="7143D76C"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(ب)</w:t>
      </w:r>
      <w:r w:rsidRPr="00D64E3C">
        <w:rPr>
          <w:rFonts w:eastAsiaTheme="minorEastAsia"/>
          <w:rtl/>
          <w:lang w:val="en-US"/>
        </w:rPr>
        <w:tab/>
        <w:t xml:space="preserve">عدد الأشخاص ذوي الإعاقة الذين استفادوا من برنامج الإسكان الحكومي وأي خطط لتعزيز الاستفادة منه، على نحو يأخذ في </w:t>
      </w:r>
      <w:r w:rsidR="00DA6E76" w:rsidRPr="00D64E3C">
        <w:rPr>
          <w:rFonts w:eastAsiaTheme="minorEastAsia" w:hint="cs"/>
          <w:rtl/>
          <w:lang w:val="en-US"/>
        </w:rPr>
        <w:t>الحسابا</w:t>
      </w:r>
      <w:r w:rsidR="00DA6E76" w:rsidRPr="00D64E3C">
        <w:rPr>
          <w:rFonts w:eastAsiaTheme="minorEastAsia"/>
          <w:rtl/>
          <w:lang w:val="en-US"/>
        </w:rPr>
        <w:t>ت</w:t>
      </w:r>
      <w:r w:rsidRPr="00D64E3C">
        <w:rPr>
          <w:rFonts w:eastAsiaTheme="minorEastAsia"/>
          <w:rtl/>
          <w:lang w:val="en-US"/>
        </w:rPr>
        <w:t xml:space="preserve"> تكلفة تكييف المسكن.</w:t>
      </w:r>
    </w:p>
    <w:p w14:paraId="44F79905" w14:textId="5B36E859" w:rsidR="004D7826" w:rsidRPr="00D64E3C" w:rsidRDefault="004D7826" w:rsidP="00CA5F17">
      <w:pPr>
        <w:pStyle w:val="H23GA"/>
        <w:rPr>
          <w:lang w:eastAsia="zh-TW"/>
        </w:rPr>
      </w:pPr>
      <w:r w:rsidRPr="00D64E3C">
        <w:rPr>
          <w:rtl/>
        </w:rPr>
        <w:lastRenderedPageBreak/>
        <w:tab/>
      </w:r>
      <w:r w:rsidRPr="00D64E3C">
        <w:rPr>
          <w:rtl/>
        </w:rPr>
        <w:tab/>
        <w:t>التنقل الشخصي (المادة 20</w:t>
      </w:r>
      <w:r w:rsidR="00CA5F17" w:rsidRPr="00D64E3C">
        <w:rPr>
          <w:rFonts w:hint="cs"/>
          <w:rtl/>
        </w:rPr>
        <w:t>)</w:t>
      </w:r>
    </w:p>
    <w:p w14:paraId="69B62F07"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17-</w:t>
      </w:r>
      <w:r w:rsidRPr="00D64E3C">
        <w:rPr>
          <w:rFonts w:eastAsiaTheme="minorEastAsia"/>
          <w:rtl/>
          <w:lang w:val="en-US"/>
        </w:rPr>
        <w:tab/>
        <w:t>يُرجى تقديم معلومات عن التدابير القانونية والسياساتية القائمة المتاحة لدعم الأشخاص ذوي الإعاقة في تعزيز تنقلهم الشخصي، بما في ذلك توفير الوسائل المعينة على التنقل والأجهزة المُساعدة وغير ذلك من التقنيات المساعدة وتكنولوجيا المعلومات والاتصالات، لا سيما في المناطق الريفية.</w:t>
      </w:r>
    </w:p>
    <w:p w14:paraId="0D37140F" w14:textId="17B32F4B" w:rsidR="004D7826" w:rsidRPr="00D64E3C" w:rsidRDefault="004D7826" w:rsidP="00CA5F17">
      <w:pPr>
        <w:pStyle w:val="H23GA"/>
        <w:rPr>
          <w:lang w:eastAsia="zh-TW"/>
        </w:rPr>
      </w:pPr>
      <w:r w:rsidRPr="00D64E3C">
        <w:rPr>
          <w:rtl/>
        </w:rPr>
        <w:tab/>
      </w:r>
      <w:r w:rsidRPr="00D64E3C">
        <w:rPr>
          <w:rtl/>
        </w:rPr>
        <w:tab/>
        <w:t>حرّية التعبير والرأي، والحصول على المعلومات (المادة 21</w:t>
      </w:r>
      <w:r w:rsidR="00CA5F17" w:rsidRPr="00D64E3C">
        <w:rPr>
          <w:rFonts w:hint="cs"/>
          <w:rtl/>
        </w:rPr>
        <w:t>)</w:t>
      </w:r>
    </w:p>
    <w:p w14:paraId="1509483D"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18-</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2024F5E6" w14:textId="74932751"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توافر المحتوى الإعلامي بصيغ ميسرة للأشخاص ذوي الإعاقة؛</w:t>
      </w:r>
    </w:p>
    <w:p w14:paraId="44FA32B3" w14:textId="7B167140"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تأثير أمانة المظالم المعنية بالإعلام في تعزيز حرية التعبير ووصول الأشخاص ذوي الإعاقة إلى المعلومات، بما في ذلك الحالات الموثقة المتعلقة بعدم إمكانية الوصول إلى المنابر</w:t>
      </w:r>
      <w:r w:rsidR="00CA5F17" w:rsidRPr="00D64E3C">
        <w:rPr>
          <w:rFonts w:eastAsiaTheme="minorEastAsia" w:hint="cs"/>
          <w:rtl/>
          <w:lang w:val="en-US"/>
        </w:rPr>
        <w:t> </w:t>
      </w:r>
      <w:r w:rsidRPr="00D64E3C">
        <w:rPr>
          <w:rFonts w:eastAsiaTheme="minorEastAsia"/>
          <w:rtl/>
          <w:lang w:val="en-US"/>
        </w:rPr>
        <w:t>الإعلامية؛</w:t>
      </w:r>
    </w:p>
    <w:p w14:paraId="4D77D511" w14:textId="47357F16" w:rsidR="004D7826" w:rsidRPr="00D64E3C" w:rsidRDefault="004D7826" w:rsidP="004D7826">
      <w:pPr>
        <w:pStyle w:val="SingleTxtGA"/>
        <w:rPr>
          <w:rFonts w:eastAsiaTheme="minorEastAsia"/>
          <w:b/>
          <w:lang w:val="en-US" w:eastAsia="zh-TW"/>
        </w:rPr>
      </w:pPr>
      <w:r w:rsidRPr="00D64E3C">
        <w:rPr>
          <w:rFonts w:eastAsiaTheme="minorEastAsia"/>
          <w:b/>
          <w:rtl/>
          <w:lang w:val="en-US"/>
        </w:rPr>
        <w:tab/>
        <w:t>(ج)</w:t>
      </w:r>
      <w:r w:rsidRPr="00D64E3C">
        <w:rPr>
          <w:rFonts w:eastAsiaTheme="minorEastAsia"/>
          <w:b/>
          <w:rtl/>
          <w:lang w:val="en-US"/>
        </w:rPr>
        <w:tab/>
        <w:t>الخطوات المتخذة أو الخطط المتوخاة للاعتراف رسمياً في القانون بلغة الإشارة الناميبية وزيادة عدد مترجمي لغة الإشارة المؤهلين، بالتشاور الوثيق مع مجتمع الصم.</w:t>
      </w:r>
    </w:p>
    <w:p w14:paraId="0935D76E" w14:textId="4F78A287" w:rsidR="004D7826" w:rsidRPr="00D64E3C" w:rsidRDefault="004D7826" w:rsidP="00CA5F17">
      <w:pPr>
        <w:pStyle w:val="H23GA"/>
        <w:rPr>
          <w:lang w:eastAsia="zh-TW"/>
        </w:rPr>
      </w:pPr>
      <w:r w:rsidRPr="00D64E3C">
        <w:rPr>
          <w:rtl/>
        </w:rPr>
        <w:tab/>
      </w:r>
      <w:r w:rsidRPr="00D64E3C">
        <w:rPr>
          <w:rtl/>
        </w:rPr>
        <w:tab/>
        <w:t>احترام الخصوصية (المادة 22</w:t>
      </w:r>
      <w:r w:rsidR="00CA5F17" w:rsidRPr="00D64E3C">
        <w:rPr>
          <w:rFonts w:hint="cs"/>
          <w:rtl/>
        </w:rPr>
        <w:t>)</w:t>
      </w:r>
    </w:p>
    <w:p w14:paraId="719639CD"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19-</w:t>
      </w:r>
      <w:r w:rsidRPr="00D64E3C">
        <w:rPr>
          <w:rFonts w:eastAsiaTheme="minorEastAsia"/>
          <w:rtl/>
          <w:lang w:val="en-US"/>
        </w:rPr>
        <w:tab/>
        <w:t>يرجى تقديم معلومات عما يلي:</w:t>
      </w:r>
    </w:p>
    <w:p w14:paraId="2B345912" w14:textId="01204477"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التدابير المتخذة لحماية المعلومات الشخصية، بما في ذلك البيانات الطبية، للأشخاص ذوي الإعاقة، لا سيما الناجين من فيروس نقص المناعة البشرية والأشخاص ذوي الإعاقات النفسية الاجتماعية؛</w:t>
      </w:r>
    </w:p>
    <w:p w14:paraId="1249DB16" w14:textId="6D8002DB"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أي برامج لبناء قدرات مقدمي الخدمات في قطاع الصحة وإعادة التأهيل فيما يتعلق بكيفية احترام وحماية المعلومات الشخصية وكيفية التواصل الفعال مع المستخدمين ذوي الإعاقة، وخاصة مستخدمي خدمات الصحة الجنسية والإنجابية.</w:t>
      </w:r>
    </w:p>
    <w:p w14:paraId="3666A2C6" w14:textId="3433F1FD" w:rsidR="004D7826" w:rsidRPr="00D64E3C" w:rsidRDefault="004D7826" w:rsidP="00CA5F17">
      <w:pPr>
        <w:pStyle w:val="H23GA"/>
        <w:rPr>
          <w:lang w:eastAsia="zh-TW"/>
        </w:rPr>
      </w:pPr>
      <w:r w:rsidRPr="00D64E3C">
        <w:rPr>
          <w:rtl/>
        </w:rPr>
        <w:tab/>
      </w:r>
      <w:r w:rsidRPr="00D64E3C">
        <w:rPr>
          <w:rtl/>
        </w:rPr>
        <w:tab/>
        <w:t>احترام البيت والأسرة (المادة 23</w:t>
      </w:r>
      <w:r w:rsidR="00CA5F17" w:rsidRPr="00D64E3C">
        <w:rPr>
          <w:rFonts w:hint="cs"/>
          <w:rtl/>
        </w:rPr>
        <w:t>)</w:t>
      </w:r>
    </w:p>
    <w:p w14:paraId="1A7F6039"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20-</w:t>
      </w:r>
      <w:r w:rsidRPr="00D64E3C">
        <w:rPr>
          <w:rFonts w:eastAsiaTheme="minorEastAsia"/>
          <w:rtl/>
          <w:lang w:val="en-US"/>
        </w:rPr>
        <w:tab/>
        <w:t>يرجى تقديم معلومات عما يلي:</w:t>
      </w:r>
    </w:p>
    <w:p w14:paraId="239B1977" w14:textId="1B38429B"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الخطط الرامية إلى تعديل الأحكام التمييزية في قانون الزواج (رقم 14 لعام 2024)، لا سيما الحكم الوارد في المادة 25(1)(ب)</w:t>
      </w:r>
      <w:r w:rsidRPr="00D64E3C">
        <w:rPr>
          <w:rFonts w:eastAsiaTheme="minorEastAsia"/>
          <w:lang w:val="en-US"/>
        </w:rPr>
        <w:t>'</w:t>
      </w:r>
      <w:r w:rsidRPr="00D64E3C">
        <w:rPr>
          <w:rFonts w:eastAsiaTheme="minorEastAsia"/>
          <w:rtl/>
          <w:lang w:val="en-US"/>
        </w:rPr>
        <w:t>2'؛</w:t>
      </w:r>
    </w:p>
    <w:p w14:paraId="102CAAE6" w14:textId="04470987"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التدابير المتخذة لضمان تمكين النساء ذوات الإعاقة من ممارسة حقهن في الزواج وإقامة العلاقات التي يرغبن فيها بحرية واستقلالية؛</w:t>
      </w:r>
    </w:p>
    <w:p w14:paraId="1CA4E3AB" w14:textId="5E57A12B" w:rsidR="004D7826" w:rsidRPr="00D64E3C" w:rsidRDefault="004D7826" w:rsidP="004D7826">
      <w:pPr>
        <w:pStyle w:val="SingleTxtGA"/>
        <w:rPr>
          <w:rFonts w:eastAsiaTheme="minorEastAsia"/>
          <w:lang w:val="en-US" w:eastAsia="zh-TW"/>
        </w:rPr>
      </w:pPr>
      <w:r w:rsidRPr="00D64E3C">
        <w:rPr>
          <w:rFonts w:eastAsiaTheme="minorEastAsia"/>
          <w:rtl/>
          <w:lang w:val="en-US"/>
        </w:rPr>
        <w:tab/>
        <w:t>(ج)</w:t>
      </w:r>
      <w:r w:rsidRPr="00D64E3C">
        <w:rPr>
          <w:rFonts w:eastAsiaTheme="minorEastAsia"/>
          <w:rtl/>
          <w:lang w:val="en-US"/>
        </w:rPr>
        <w:tab/>
        <w:t>الخطوات المتخذة لتزويد والدي الأطفال ذوي الإعاقة والوالدين ذوي الإعاقة بخدمات المعلومات وغيرها من خدمات الدعم الاجتماعي والمالي لممارسة حقهم في الأبوة والأمومة باستقلالية فردية كاملة.</w:t>
      </w:r>
    </w:p>
    <w:p w14:paraId="7CBECDBE" w14:textId="0EC3FAAA" w:rsidR="004D7826" w:rsidRPr="00D64E3C" w:rsidRDefault="004D7826" w:rsidP="00CA5F17">
      <w:pPr>
        <w:pStyle w:val="H23GA"/>
        <w:rPr>
          <w:lang w:eastAsia="zh-TW"/>
        </w:rPr>
      </w:pPr>
      <w:r w:rsidRPr="00D64E3C">
        <w:rPr>
          <w:rtl/>
        </w:rPr>
        <w:tab/>
      </w:r>
      <w:r w:rsidRPr="00D64E3C">
        <w:rPr>
          <w:rtl/>
        </w:rPr>
        <w:tab/>
        <w:t>التعليم (المادة 24</w:t>
      </w:r>
      <w:r w:rsidR="00CA5F17" w:rsidRPr="00D64E3C">
        <w:rPr>
          <w:rFonts w:hint="cs"/>
          <w:rtl/>
        </w:rPr>
        <w:t>)</w:t>
      </w:r>
    </w:p>
    <w:p w14:paraId="3EE7DBD3"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21-</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5FE8F369" w14:textId="32D03E53"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الخطوات المتخذة لتحقيق الهدف الوارد في الركيزة الاستراتيجية 2-4 من الخطة الوطنية للأطفال للفترة 2018-2022 لتحسين إمكانية حصول جميع الأطفال ذوي الإعاقة على التعليم؛</w:t>
      </w:r>
    </w:p>
    <w:p w14:paraId="06CEE11C" w14:textId="5C108944"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lastRenderedPageBreak/>
        <w:tab/>
        <w:t>(ب)</w:t>
      </w:r>
      <w:r w:rsidRPr="00D64E3C">
        <w:rPr>
          <w:rFonts w:eastAsiaTheme="minorEastAsia"/>
          <w:rtl/>
          <w:lang w:val="en-US"/>
        </w:rPr>
        <w:tab/>
        <w:t>حالة</w:t>
      </w:r>
      <w:r w:rsidR="003765E0" w:rsidRPr="00D64E3C">
        <w:rPr>
          <w:rFonts w:eastAsiaTheme="minorEastAsia"/>
          <w:rtl/>
          <w:lang w:val="en-US"/>
        </w:rPr>
        <w:t xml:space="preserve"> </w:t>
      </w:r>
      <w:r w:rsidRPr="00D64E3C">
        <w:rPr>
          <w:rFonts w:eastAsiaTheme="minorEastAsia"/>
          <w:rtl/>
          <w:lang w:val="en-US"/>
        </w:rPr>
        <w:t>تنفيذ</w:t>
      </w:r>
      <w:r w:rsidR="003765E0" w:rsidRPr="00D64E3C">
        <w:rPr>
          <w:rFonts w:eastAsiaTheme="minorEastAsia"/>
          <w:rtl/>
          <w:lang w:val="en-US"/>
        </w:rPr>
        <w:t xml:space="preserve"> </w:t>
      </w:r>
      <w:r w:rsidRPr="00D64E3C">
        <w:rPr>
          <w:rFonts w:eastAsiaTheme="minorEastAsia"/>
          <w:rtl/>
          <w:lang w:val="en-US"/>
        </w:rPr>
        <w:t>قانون</w:t>
      </w:r>
      <w:r w:rsidR="003765E0" w:rsidRPr="00D64E3C">
        <w:rPr>
          <w:rFonts w:eastAsiaTheme="minorEastAsia"/>
          <w:rtl/>
          <w:lang w:val="en-US"/>
        </w:rPr>
        <w:t xml:space="preserve"> </w:t>
      </w:r>
      <w:r w:rsidRPr="00D64E3C">
        <w:rPr>
          <w:rFonts w:eastAsiaTheme="minorEastAsia"/>
          <w:rtl/>
          <w:lang w:val="en-US"/>
        </w:rPr>
        <w:t>التعليم</w:t>
      </w:r>
      <w:r w:rsidR="003765E0" w:rsidRPr="00D64E3C">
        <w:rPr>
          <w:rFonts w:eastAsiaTheme="minorEastAsia"/>
          <w:rtl/>
          <w:lang w:val="en-US"/>
        </w:rPr>
        <w:t xml:space="preserve"> </w:t>
      </w:r>
      <w:r w:rsidRPr="00D64E3C">
        <w:rPr>
          <w:rFonts w:eastAsiaTheme="minorEastAsia"/>
          <w:rtl/>
          <w:lang w:val="en-US"/>
        </w:rPr>
        <w:t>الأساسي</w:t>
      </w:r>
      <w:r w:rsidR="003765E0" w:rsidRPr="00D64E3C">
        <w:rPr>
          <w:rFonts w:eastAsiaTheme="minorEastAsia"/>
          <w:rtl/>
          <w:lang w:val="en-US"/>
        </w:rPr>
        <w:t xml:space="preserve"> </w:t>
      </w:r>
      <w:r w:rsidRPr="00D64E3C">
        <w:rPr>
          <w:rFonts w:eastAsiaTheme="minorEastAsia"/>
          <w:rtl/>
          <w:lang w:val="en-US"/>
        </w:rPr>
        <w:t>(رقم</w:t>
      </w:r>
      <w:r w:rsidR="003765E0" w:rsidRPr="00D64E3C">
        <w:rPr>
          <w:rFonts w:eastAsiaTheme="minorEastAsia"/>
          <w:rtl/>
          <w:lang w:val="en-US"/>
        </w:rPr>
        <w:t xml:space="preserve"> </w:t>
      </w:r>
      <w:r w:rsidRPr="00D64E3C">
        <w:rPr>
          <w:rFonts w:eastAsiaTheme="minorEastAsia"/>
          <w:rtl/>
          <w:lang w:val="en-US"/>
        </w:rPr>
        <w:t>3</w:t>
      </w:r>
      <w:r w:rsidR="003765E0" w:rsidRPr="00D64E3C">
        <w:rPr>
          <w:rFonts w:eastAsiaTheme="minorEastAsia"/>
          <w:rtl/>
          <w:lang w:val="en-US"/>
        </w:rPr>
        <w:t xml:space="preserve"> </w:t>
      </w:r>
      <w:r w:rsidRPr="00D64E3C">
        <w:rPr>
          <w:rFonts w:eastAsiaTheme="minorEastAsia"/>
          <w:rtl/>
          <w:lang w:val="en-US"/>
        </w:rPr>
        <w:t>لعام</w:t>
      </w:r>
      <w:r w:rsidR="003765E0" w:rsidRPr="00D64E3C">
        <w:rPr>
          <w:rFonts w:eastAsiaTheme="minorEastAsia"/>
          <w:rtl/>
          <w:lang w:val="en-US"/>
        </w:rPr>
        <w:t xml:space="preserve"> </w:t>
      </w:r>
      <w:r w:rsidRPr="00D64E3C">
        <w:rPr>
          <w:rFonts w:eastAsiaTheme="minorEastAsia"/>
          <w:rtl/>
          <w:lang w:val="en-US"/>
        </w:rPr>
        <w:t>2020)،</w:t>
      </w:r>
      <w:r w:rsidR="003765E0" w:rsidRPr="00D64E3C">
        <w:rPr>
          <w:rFonts w:eastAsiaTheme="minorEastAsia"/>
          <w:rtl/>
          <w:lang w:val="en-US"/>
        </w:rPr>
        <w:t xml:space="preserve"> </w:t>
      </w:r>
      <w:r w:rsidRPr="00D64E3C">
        <w:rPr>
          <w:rFonts w:eastAsiaTheme="minorEastAsia"/>
          <w:rtl/>
          <w:lang w:val="en-US"/>
        </w:rPr>
        <w:t>لا</w:t>
      </w:r>
      <w:r w:rsidR="003765E0" w:rsidRPr="00D64E3C">
        <w:rPr>
          <w:rFonts w:eastAsiaTheme="minorEastAsia"/>
          <w:rtl/>
          <w:lang w:val="en-US"/>
        </w:rPr>
        <w:t xml:space="preserve"> </w:t>
      </w:r>
      <w:r w:rsidRPr="00D64E3C">
        <w:rPr>
          <w:rFonts w:eastAsiaTheme="minorEastAsia"/>
          <w:rtl/>
          <w:lang w:val="en-US"/>
        </w:rPr>
        <w:t>سيما</w:t>
      </w:r>
      <w:r w:rsidR="003765E0" w:rsidRPr="00D64E3C">
        <w:rPr>
          <w:rFonts w:eastAsiaTheme="minorEastAsia"/>
          <w:rtl/>
          <w:lang w:val="en-US"/>
        </w:rPr>
        <w:t xml:space="preserve"> </w:t>
      </w:r>
      <w:r w:rsidRPr="00D64E3C">
        <w:rPr>
          <w:rFonts w:eastAsiaTheme="minorEastAsia"/>
          <w:rtl/>
          <w:lang w:val="en-US"/>
        </w:rPr>
        <w:t>المادة</w:t>
      </w:r>
      <w:r w:rsidR="003765E0" w:rsidRPr="00D64E3C">
        <w:rPr>
          <w:rFonts w:eastAsiaTheme="minorEastAsia"/>
          <w:rtl/>
          <w:lang w:val="en-US"/>
        </w:rPr>
        <w:t xml:space="preserve"> </w:t>
      </w:r>
      <w:r w:rsidRPr="00D64E3C">
        <w:rPr>
          <w:rFonts w:eastAsiaTheme="minorEastAsia"/>
          <w:rtl/>
          <w:lang w:val="en-US"/>
        </w:rPr>
        <w:t>12</w:t>
      </w:r>
      <w:r w:rsidR="003765E0" w:rsidRPr="00D64E3C">
        <w:rPr>
          <w:rFonts w:eastAsiaTheme="minorEastAsia"/>
          <w:rtl/>
          <w:lang w:val="en-US"/>
        </w:rPr>
        <w:t xml:space="preserve"> </w:t>
      </w:r>
      <w:r w:rsidRPr="00D64E3C">
        <w:rPr>
          <w:rFonts w:eastAsiaTheme="minorEastAsia"/>
          <w:rtl/>
          <w:lang w:val="en-US"/>
        </w:rPr>
        <w:t>المتعلقة</w:t>
      </w:r>
      <w:r w:rsidR="003765E0" w:rsidRPr="00D64E3C">
        <w:rPr>
          <w:rFonts w:eastAsiaTheme="minorEastAsia"/>
          <w:rtl/>
          <w:lang w:val="en-US"/>
        </w:rPr>
        <w:t xml:space="preserve"> </w:t>
      </w:r>
      <w:r w:rsidRPr="00D64E3C">
        <w:rPr>
          <w:rFonts w:eastAsiaTheme="minorEastAsia"/>
          <w:spacing w:val="-2"/>
          <w:rtl/>
          <w:lang w:val="en-US"/>
        </w:rPr>
        <w:t>بالتزامات</w:t>
      </w:r>
      <w:r w:rsidR="003765E0" w:rsidRPr="00D64E3C">
        <w:rPr>
          <w:rFonts w:eastAsiaTheme="minorEastAsia"/>
          <w:spacing w:val="-2"/>
          <w:rtl/>
          <w:lang w:val="en-US"/>
        </w:rPr>
        <w:t xml:space="preserve"> </w:t>
      </w:r>
      <w:r w:rsidRPr="00D64E3C">
        <w:rPr>
          <w:rFonts w:eastAsiaTheme="minorEastAsia"/>
          <w:spacing w:val="-2"/>
          <w:rtl/>
          <w:lang w:val="en-US"/>
        </w:rPr>
        <w:t>الحكومة</w:t>
      </w:r>
      <w:r w:rsidR="003765E0" w:rsidRPr="00D64E3C">
        <w:rPr>
          <w:rFonts w:eastAsiaTheme="minorEastAsia"/>
          <w:spacing w:val="-2"/>
          <w:rtl/>
          <w:lang w:val="en-US"/>
        </w:rPr>
        <w:t xml:space="preserve"> </w:t>
      </w:r>
      <w:r w:rsidRPr="00D64E3C">
        <w:rPr>
          <w:rFonts w:eastAsiaTheme="minorEastAsia"/>
          <w:spacing w:val="-2"/>
          <w:rtl/>
          <w:lang w:val="en-US"/>
        </w:rPr>
        <w:t>بتوفير</w:t>
      </w:r>
      <w:r w:rsidR="003765E0" w:rsidRPr="00D64E3C">
        <w:rPr>
          <w:rFonts w:eastAsiaTheme="minorEastAsia"/>
          <w:spacing w:val="-2"/>
          <w:rtl/>
          <w:lang w:val="en-US"/>
        </w:rPr>
        <w:t xml:space="preserve"> </w:t>
      </w:r>
      <w:r w:rsidRPr="00D64E3C">
        <w:rPr>
          <w:rFonts w:eastAsiaTheme="minorEastAsia"/>
          <w:spacing w:val="-2"/>
          <w:rtl/>
          <w:lang w:val="en-US"/>
        </w:rPr>
        <w:t>التعليم</w:t>
      </w:r>
      <w:r w:rsidR="003765E0" w:rsidRPr="00D64E3C">
        <w:rPr>
          <w:rFonts w:eastAsiaTheme="minorEastAsia"/>
          <w:spacing w:val="-2"/>
          <w:rtl/>
          <w:lang w:val="en-US"/>
        </w:rPr>
        <w:t xml:space="preserve"> </w:t>
      </w:r>
      <w:r w:rsidRPr="00D64E3C">
        <w:rPr>
          <w:rFonts w:eastAsiaTheme="minorEastAsia"/>
          <w:spacing w:val="-2"/>
          <w:rtl/>
          <w:lang w:val="en-US"/>
        </w:rPr>
        <w:t>الشامل</w:t>
      </w:r>
      <w:r w:rsidR="003765E0" w:rsidRPr="00D64E3C">
        <w:rPr>
          <w:rFonts w:eastAsiaTheme="minorEastAsia"/>
          <w:spacing w:val="-2"/>
          <w:rtl/>
          <w:lang w:val="en-US"/>
        </w:rPr>
        <w:t xml:space="preserve"> </w:t>
      </w:r>
      <w:r w:rsidRPr="00D64E3C">
        <w:rPr>
          <w:rFonts w:eastAsiaTheme="minorEastAsia"/>
          <w:spacing w:val="-2"/>
          <w:rtl/>
          <w:lang w:val="en-US"/>
        </w:rPr>
        <w:t>للأطفال</w:t>
      </w:r>
      <w:r w:rsidR="003765E0" w:rsidRPr="00D64E3C">
        <w:rPr>
          <w:rFonts w:eastAsiaTheme="minorEastAsia"/>
          <w:spacing w:val="-2"/>
          <w:rtl/>
          <w:lang w:val="en-US"/>
        </w:rPr>
        <w:t xml:space="preserve"> </w:t>
      </w:r>
      <w:r w:rsidRPr="00D64E3C">
        <w:rPr>
          <w:rFonts w:eastAsiaTheme="minorEastAsia"/>
          <w:spacing w:val="-2"/>
          <w:rtl/>
          <w:lang w:val="en-US"/>
        </w:rPr>
        <w:t>ذوي</w:t>
      </w:r>
      <w:r w:rsidR="003765E0" w:rsidRPr="00D64E3C">
        <w:rPr>
          <w:rFonts w:eastAsiaTheme="minorEastAsia"/>
          <w:spacing w:val="-2"/>
          <w:rtl/>
          <w:lang w:val="en-US"/>
        </w:rPr>
        <w:t xml:space="preserve"> </w:t>
      </w:r>
      <w:r w:rsidRPr="00D64E3C">
        <w:rPr>
          <w:rFonts w:eastAsiaTheme="minorEastAsia"/>
          <w:spacing w:val="-2"/>
          <w:rtl/>
          <w:lang w:val="en-US"/>
        </w:rPr>
        <w:t>الإعاقة،</w:t>
      </w:r>
      <w:r w:rsidR="003765E0" w:rsidRPr="00D64E3C">
        <w:rPr>
          <w:rFonts w:eastAsiaTheme="minorEastAsia"/>
          <w:spacing w:val="-2"/>
          <w:rtl/>
          <w:lang w:val="en-US"/>
        </w:rPr>
        <w:t xml:space="preserve"> </w:t>
      </w:r>
      <w:r w:rsidRPr="00D64E3C">
        <w:rPr>
          <w:rFonts w:eastAsiaTheme="minorEastAsia"/>
          <w:spacing w:val="-2"/>
          <w:rtl/>
          <w:lang w:val="en-US"/>
        </w:rPr>
        <w:t>وأي</w:t>
      </w:r>
      <w:r w:rsidR="003765E0" w:rsidRPr="00D64E3C">
        <w:rPr>
          <w:rFonts w:eastAsiaTheme="minorEastAsia"/>
          <w:spacing w:val="-2"/>
          <w:rtl/>
          <w:lang w:val="en-US"/>
        </w:rPr>
        <w:t xml:space="preserve"> </w:t>
      </w:r>
      <w:r w:rsidRPr="00D64E3C">
        <w:rPr>
          <w:rFonts w:eastAsiaTheme="minorEastAsia"/>
          <w:spacing w:val="-2"/>
          <w:rtl/>
          <w:lang w:val="en-US"/>
        </w:rPr>
        <w:t>خطط</w:t>
      </w:r>
      <w:r w:rsidR="003765E0" w:rsidRPr="00D64E3C">
        <w:rPr>
          <w:rFonts w:eastAsiaTheme="minorEastAsia"/>
          <w:spacing w:val="-2"/>
          <w:rtl/>
          <w:lang w:val="en-US"/>
        </w:rPr>
        <w:t xml:space="preserve"> </w:t>
      </w:r>
      <w:r w:rsidRPr="00D64E3C">
        <w:rPr>
          <w:rFonts w:eastAsiaTheme="minorEastAsia"/>
          <w:spacing w:val="-2"/>
          <w:rtl/>
          <w:lang w:val="en-US"/>
        </w:rPr>
        <w:t>لمراجعة</w:t>
      </w:r>
      <w:r w:rsidR="003765E0" w:rsidRPr="00D64E3C">
        <w:rPr>
          <w:rFonts w:eastAsiaTheme="minorEastAsia"/>
          <w:spacing w:val="-2"/>
          <w:rtl/>
          <w:lang w:val="en-US"/>
        </w:rPr>
        <w:t xml:space="preserve"> </w:t>
      </w:r>
      <w:r w:rsidRPr="00D64E3C">
        <w:rPr>
          <w:rFonts w:eastAsiaTheme="minorEastAsia"/>
          <w:spacing w:val="-2"/>
          <w:rtl/>
          <w:lang w:val="en-US"/>
        </w:rPr>
        <w:t>القانون</w:t>
      </w:r>
      <w:r w:rsidR="003765E0" w:rsidRPr="00D64E3C">
        <w:rPr>
          <w:rFonts w:eastAsiaTheme="minorEastAsia"/>
          <w:spacing w:val="-2"/>
          <w:rtl/>
          <w:lang w:val="en-US"/>
        </w:rPr>
        <w:t xml:space="preserve"> </w:t>
      </w:r>
      <w:r w:rsidRPr="00D64E3C">
        <w:rPr>
          <w:rFonts w:eastAsiaTheme="minorEastAsia"/>
          <w:spacing w:val="-2"/>
          <w:rtl/>
          <w:lang w:val="en-US"/>
        </w:rPr>
        <w:t>بهدف</w:t>
      </w:r>
      <w:r w:rsidR="003765E0" w:rsidRPr="00D64E3C">
        <w:rPr>
          <w:rFonts w:eastAsiaTheme="minorEastAsia"/>
          <w:spacing w:val="-2"/>
          <w:rtl/>
          <w:lang w:val="en-US"/>
        </w:rPr>
        <w:t xml:space="preserve"> </w:t>
      </w:r>
      <w:r w:rsidRPr="00D64E3C">
        <w:rPr>
          <w:rFonts w:eastAsiaTheme="minorEastAsia"/>
          <w:spacing w:val="-2"/>
          <w:rtl/>
          <w:lang w:val="en-US"/>
        </w:rPr>
        <w:t>الاستعاضة</w:t>
      </w:r>
      <w:r w:rsidR="003765E0" w:rsidRPr="00D64E3C">
        <w:rPr>
          <w:rFonts w:eastAsiaTheme="minorEastAsia"/>
          <w:rtl/>
          <w:lang w:val="en-US"/>
        </w:rPr>
        <w:t xml:space="preserve"> </w:t>
      </w:r>
      <w:r w:rsidRPr="00D64E3C">
        <w:rPr>
          <w:rFonts w:eastAsiaTheme="minorEastAsia"/>
          <w:rtl/>
          <w:lang w:val="en-US"/>
        </w:rPr>
        <w:t>عن</w:t>
      </w:r>
      <w:r w:rsidR="003765E0" w:rsidRPr="00D64E3C">
        <w:rPr>
          <w:rFonts w:eastAsiaTheme="minorEastAsia"/>
          <w:rtl/>
          <w:lang w:val="en-US"/>
        </w:rPr>
        <w:t xml:space="preserve"> </w:t>
      </w:r>
      <w:r w:rsidRPr="00D64E3C">
        <w:rPr>
          <w:rFonts w:eastAsiaTheme="minorEastAsia"/>
          <w:rtl/>
          <w:lang w:val="en-US"/>
        </w:rPr>
        <w:t>الأحكام</w:t>
      </w:r>
      <w:r w:rsidR="003765E0" w:rsidRPr="00D64E3C">
        <w:rPr>
          <w:rFonts w:eastAsiaTheme="minorEastAsia"/>
          <w:rtl/>
          <w:lang w:val="en-US"/>
        </w:rPr>
        <w:t xml:space="preserve"> </w:t>
      </w:r>
      <w:r w:rsidRPr="00D64E3C">
        <w:rPr>
          <w:rFonts w:eastAsiaTheme="minorEastAsia"/>
          <w:rtl/>
          <w:lang w:val="en-US"/>
        </w:rPr>
        <w:t>المتعلقة</w:t>
      </w:r>
      <w:r w:rsidR="003765E0" w:rsidRPr="00D64E3C">
        <w:rPr>
          <w:rFonts w:eastAsiaTheme="minorEastAsia"/>
          <w:rtl/>
          <w:lang w:val="en-US"/>
        </w:rPr>
        <w:t xml:space="preserve"> </w:t>
      </w:r>
      <w:r w:rsidRPr="00D64E3C">
        <w:rPr>
          <w:rFonts w:eastAsiaTheme="minorEastAsia"/>
          <w:rtl/>
          <w:lang w:val="en-US"/>
        </w:rPr>
        <w:t>بالتعليم</w:t>
      </w:r>
      <w:r w:rsidR="003765E0" w:rsidRPr="00D64E3C">
        <w:rPr>
          <w:rFonts w:eastAsiaTheme="minorEastAsia"/>
          <w:rtl/>
          <w:lang w:val="en-US"/>
        </w:rPr>
        <w:t xml:space="preserve"> </w:t>
      </w:r>
      <w:r w:rsidRPr="00D64E3C">
        <w:rPr>
          <w:rFonts w:eastAsiaTheme="minorEastAsia"/>
          <w:rtl/>
          <w:lang w:val="en-US"/>
        </w:rPr>
        <w:t>الخاص</w:t>
      </w:r>
      <w:r w:rsidR="003765E0" w:rsidRPr="00D64E3C">
        <w:rPr>
          <w:rFonts w:eastAsiaTheme="minorEastAsia"/>
          <w:rtl/>
          <w:lang w:val="en-US"/>
        </w:rPr>
        <w:t xml:space="preserve"> </w:t>
      </w:r>
      <w:r w:rsidRPr="00D64E3C">
        <w:rPr>
          <w:rFonts w:eastAsiaTheme="minorEastAsia"/>
          <w:rtl/>
          <w:lang w:val="en-US"/>
        </w:rPr>
        <w:t>بأحكام</w:t>
      </w:r>
      <w:r w:rsidR="003765E0" w:rsidRPr="00D64E3C">
        <w:rPr>
          <w:rFonts w:eastAsiaTheme="minorEastAsia"/>
          <w:rtl/>
          <w:lang w:val="en-US"/>
        </w:rPr>
        <w:t xml:space="preserve"> </w:t>
      </w:r>
      <w:r w:rsidRPr="00D64E3C">
        <w:rPr>
          <w:rFonts w:eastAsiaTheme="minorEastAsia"/>
          <w:rtl/>
          <w:lang w:val="en-US"/>
        </w:rPr>
        <w:t>تتعلق</w:t>
      </w:r>
      <w:r w:rsidR="003765E0" w:rsidRPr="00D64E3C">
        <w:rPr>
          <w:rFonts w:eastAsiaTheme="minorEastAsia"/>
          <w:rtl/>
          <w:lang w:val="en-US"/>
        </w:rPr>
        <w:t xml:space="preserve"> </w:t>
      </w:r>
      <w:r w:rsidRPr="00D64E3C">
        <w:rPr>
          <w:rFonts w:eastAsiaTheme="minorEastAsia"/>
          <w:rtl/>
          <w:lang w:val="en-US"/>
        </w:rPr>
        <w:t>بتوفير</w:t>
      </w:r>
      <w:r w:rsidR="003765E0" w:rsidRPr="00D64E3C">
        <w:rPr>
          <w:rFonts w:eastAsiaTheme="minorEastAsia"/>
          <w:rtl/>
          <w:lang w:val="en-US"/>
        </w:rPr>
        <w:t xml:space="preserve"> </w:t>
      </w:r>
      <w:r w:rsidRPr="00D64E3C">
        <w:rPr>
          <w:rFonts w:eastAsiaTheme="minorEastAsia"/>
          <w:rtl/>
          <w:lang w:val="en-US"/>
        </w:rPr>
        <w:t>ظروف</w:t>
      </w:r>
      <w:r w:rsidR="003765E0" w:rsidRPr="00D64E3C">
        <w:rPr>
          <w:rFonts w:eastAsiaTheme="minorEastAsia"/>
          <w:rtl/>
          <w:lang w:val="en-US"/>
        </w:rPr>
        <w:t xml:space="preserve"> </w:t>
      </w:r>
      <w:r w:rsidRPr="00D64E3C">
        <w:rPr>
          <w:rFonts w:eastAsiaTheme="minorEastAsia"/>
          <w:rtl/>
          <w:lang w:val="en-US"/>
        </w:rPr>
        <w:t>إدماج</w:t>
      </w:r>
      <w:r w:rsidR="003765E0" w:rsidRPr="00D64E3C">
        <w:rPr>
          <w:rFonts w:eastAsiaTheme="minorEastAsia"/>
          <w:rtl/>
          <w:lang w:val="en-US"/>
        </w:rPr>
        <w:t xml:space="preserve"> </w:t>
      </w:r>
      <w:r w:rsidRPr="00D64E3C">
        <w:rPr>
          <w:rFonts w:eastAsiaTheme="minorEastAsia"/>
          <w:rtl/>
          <w:lang w:val="en-US"/>
        </w:rPr>
        <w:t>الأطفال</w:t>
      </w:r>
      <w:r w:rsidR="003765E0" w:rsidRPr="00D64E3C">
        <w:rPr>
          <w:rFonts w:eastAsiaTheme="minorEastAsia"/>
          <w:rtl/>
          <w:lang w:val="en-US"/>
        </w:rPr>
        <w:t xml:space="preserve"> </w:t>
      </w:r>
      <w:r w:rsidRPr="00D64E3C">
        <w:rPr>
          <w:rFonts w:eastAsiaTheme="minorEastAsia"/>
          <w:rtl/>
          <w:lang w:val="en-US"/>
        </w:rPr>
        <w:t>ذوي</w:t>
      </w:r>
      <w:r w:rsidR="003765E0" w:rsidRPr="00D64E3C">
        <w:rPr>
          <w:rFonts w:eastAsiaTheme="minorEastAsia" w:hint="cs"/>
          <w:rtl/>
          <w:lang w:val="en-US"/>
        </w:rPr>
        <w:t xml:space="preserve"> </w:t>
      </w:r>
      <w:r w:rsidRPr="00D64E3C">
        <w:rPr>
          <w:rFonts w:eastAsiaTheme="minorEastAsia"/>
          <w:rtl/>
          <w:lang w:val="en-US"/>
        </w:rPr>
        <w:t>الإعاقة؛</w:t>
      </w:r>
    </w:p>
    <w:p w14:paraId="499E9A1B" w14:textId="25F2653E"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(ج)</w:t>
      </w:r>
      <w:r w:rsidRPr="00D64E3C">
        <w:rPr>
          <w:rFonts w:eastAsiaTheme="minorEastAsia"/>
          <w:rtl/>
          <w:lang w:val="en-US"/>
        </w:rPr>
        <w:tab/>
        <w:t>التدابير</w:t>
      </w:r>
      <w:r w:rsidR="003765E0" w:rsidRPr="00D64E3C">
        <w:rPr>
          <w:rFonts w:eastAsiaTheme="minorEastAsia"/>
          <w:rtl/>
          <w:lang w:val="en-US"/>
        </w:rPr>
        <w:t xml:space="preserve"> </w:t>
      </w:r>
      <w:r w:rsidRPr="00D64E3C">
        <w:rPr>
          <w:rFonts w:eastAsiaTheme="minorEastAsia"/>
          <w:rtl/>
          <w:lang w:val="en-US"/>
        </w:rPr>
        <w:t>المتخذة</w:t>
      </w:r>
      <w:r w:rsidR="003765E0" w:rsidRPr="00D64E3C">
        <w:rPr>
          <w:rFonts w:eastAsiaTheme="minorEastAsia"/>
          <w:rtl/>
          <w:lang w:val="en-US"/>
        </w:rPr>
        <w:t xml:space="preserve"> </w:t>
      </w:r>
      <w:r w:rsidRPr="00D64E3C">
        <w:rPr>
          <w:rFonts w:eastAsiaTheme="minorEastAsia"/>
          <w:rtl/>
          <w:lang w:val="en-US"/>
        </w:rPr>
        <w:t>لضمان</w:t>
      </w:r>
      <w:r w:rsidR="003765E0" w:rsidRPr="00D64E3C">
        <w:rPr>
          <w:rFonts w:eastAsiaTheme="minorEastAsia"/>
          <w:rtl/>
          <w:lang w:val="en-US"/>
        </w:rPr>
        <w:t xml:space="preserve"> </w:t>
      </w:r>
      <w:r w:rsidRPr="00D64E3C">
        <w:rPr>
          <w:rFonts w:eastAsiaTheme="minorEastAsia"/>
          <w:rtl/>
          <w:lang w:val="en-US"/>
        </w:rPr>
        <w:t>استفادة</w:t>
      </w:r>
      <w:r w:rsidR="003765E0" w:rsidRPr="00D64E3C">
        <w:rPr>
          <w:rFonts w:eastAsiaTheme="minorEastAsia"/>
          <w:rtl/>
          <w:lang w:val="en-US"/>
        </w:rPr>
        <w:t xml:space="preserve"> </w:t>
      </w:r>
      <w:r w:rsidRPr="00D64E3C">
        <w:rPr>
          <w:rFonts w:eastAsiaTheme="minorEastAsia"/>
          <w:rtl/>
          <w:lang w:val="en-US"/>
        </w:rPr>
        <w:t>الأشخاص</w:t>
      </w:r>
      <w:r w:rsidR="003765E0" w:rsidRPr="00D64E3C">
        <w:rPr>
          <w:rFonts w:eastAsiaTheme="minorEastAsia"/>
          <w:rtl/>
          <w:lang w:val="en-US"/>
        </w:rPr>
        <w:t xml:space="preserve"> </w:t>
      </w:r>
      <w:r w:rsidRPr="00D64E3C">
        <w:rPr>
          <w:rFonts w:eastAsiaTheme="minorEastAsia"/>
          <w:rtl/>
          <w:lang w:val="en-US"/>
        </w:rPr>
        <w:t>ذوي</w:t>
      </w:r>
      <w:r w:rsidR="003765E0" w:rsidRPr="00D64E3C">
        <w:rPr>
          <w:rFonts w:eastAsiaTheme="minorEastAsia"/>
          <w:rtl/>
          <w:lang w:val="en-US"/>
        </w:rPr>
        <w:t xml:space="preserve"> </w:t>
      </w:r>
      <w:r w:rsidRPr="00D64E3C">
        <w:rPr>
          <w:rFonts w:eastAsiaTheme="minorEastAsia"/>
          <w:rtl/>
          <w:lang w:val="en-US"/>
        </w:rPr>
        <w:t>الإعاقة</w:t>
      </w:r>
      <w:r w:rsidR="003765E0" w:rsidRPr="00D64E3C">
        <w:rPr>
          <w:rFonts w:eastAsiaTheme="minorEastAsia"/>
          <w:rtl/>
          <w:lang w:val="en-US"/>
        </w:rPr>
        <w:t xml:space="preserve"> </w:t>
      </w:r>
      <w:r w:rsidRPr="00D64E3C">
        <w:rPr>
          <w:rFonts w:eastAsiaTheme="minorEastAsia"/>
          <w:rtl/>
          <w:lang w:val="en-US"/>
        </w:rPr>
        <w:t>من</w:t>
      </w:r>
      <w:r w:rsidR="003765E0" w:rsidRPr="00D64E3C">
        <w:rPr>
          <w:rFonts w:eastAsiaTheme="minorEastAsia"/>
          <w:rtl/>
          <w:lang w:val="en-US"/>
        </w:rPr>
        <w:t xml:space="preserve"> </w:t>
      </w:r>
      <w:r w:rsidRPr="00D64E3C">
        <w:rPr>
          <w:rFonts w:eastAsiaTheme="minorEastAsia"/>
          <w:rtl/>
          <w:lang w:val="en-US"/>
        </w:rPr>
        <w:t>التعليم</w:t>
      </w:r>
      <w:r w:rsidR="003765E0" w:rsidRPr="00D64E3C">
        <w:rPr>
          <w:rFonts w:eastAsiaTheme="minorEastAsia"/>
          <w:rtl/>
          <w:lang w:val="en-US"/>
        </w:rPr>
        <w:t xml:space="preserve"> </w:t>
      </w:r>
      <w:r w:rsidRPr="00D64E3C">
        <w:rPr>
          <w:rFonts w:eastAsiaTheme="minorEastAsia"/>
          <w:rtl/>
          <w:lang w:val="en-US"/>
        </w:rPr>
        <w:t>الجيد</w:t>
      </w:r>
      <w:r w:rsidR="003765E0" w:rsidRPr="00D64E3C">
        <w:rPr>
          <w:rFonts w:eastAsiaTheme="minorEastAsia"/>
          <w:rtl/>
          <w:lang w:val="en-US"/>
        </w:rPr>
        <w:t xml:space="preserve"> </w:t>
      </w:r>
      <w:r w:rsidRPr="00D64E3C">
        <w:rPr>
          <w:rFonts w:eastAsiaTheme="minorEastAsia"/>
          <w:rtl/>
          <w:lang w:val="en-US"/>
        </w:rPr>
        <w:t>الشامل</w:t>
      </w:r>
      <w:r w:rsidR="003765E0" w:rsidRPr="00D64E3C">
        <w:rPr>
          <w:rFonts w:eastAsiaTheme="minorEastAsia"/>
          <w:rtl/>
          <w:lang w:val="en-US"/>
        </w:rPr>
        <w:t xml:space="preserve"> </w:t>
      </w:r>
      <w:r w:rsidRPr="00D64E3C">
        <w:rPr>
          <w:rFonts w:eastAsiaTheme="minorEastAsia"/>
          <w:spacing w:val="-2"/>
          <w:rtl/>
          <w:lang w:val="en-US"/>
        </w:rPr>
        <w:t>للجميع،</w:t>
      </w:r>
      <w:r w:rsidR="003765E0" w:rsidRPr="00D64E3C">
        <w:rPr>
          <w:rFonts w:eastAsiaTheme="minorEastAsia"/>
          <w:spacing w:val="-2"/>
          <w:rtl/>
          <w:lang w:val="en-US"/>
        </w:rPr>
        <w:t xml:space="preserve"> </w:t>
      </w:r>
      <w:r w:rsidRPr="00D64E3C">
        <w:rPr>
          <w:rFonts w:eastAsiaTheme="minorEastAsia"/>
          <w:spacing w:val="-2"/>
          <w:rtl/>
          <w:lang w:val="en-US"/>
        </w:rPr>
        <w:t>بطرق</w:t>
      </w:r>
      <w:r w:rsidR="003765E0" w:rsidRPr="00D64E3C">
        <w:rPr>
          <w:rFonts w:eastAsiaTheme="minorEastAsia"/>
          <w:spacing w:val="-2"/>
          <w:rtl/>
          <w:lang w:val="en-US"/>
        </w:rPr>
        <w:t xml:space="preserve"> </w:t>
      </w:r>
      <w:r w:rsidRPr="00D64E3C">
        <w:rPr>
          <w:rFonts w:eastAsiaTheme="minorEastAsia"/>
          <w:spacing w:val="-2"/>
          <w:rtl/>
          <w:lang w:val="en-US"/>
        </w:rPr>
        <w:t>منها</w:t>
      </w:r>
      <w:r w:rsidR="003765E0" w:rsidRPr="00D64E3C">
        <w:rPr>
          <w:rFonts w:eastAsiaTheme="minorEastAsia"/>
          <w:spacing w:val="-2"/>
          <w:rtl/>
          <w:lang w:val="en-US"/>
        </w:rPr>
        <w:t xml:space="preserve"> </w:t>
      </w:r>
      <w:r w:rsidRPr="00D64E3C">
        <w:rPr>
          <w:rFonts w:eastAsiaTheme="minorEastAsia"/>
          <w:spacing w:val="-2"/>
          <w:rtl/>
          <w:lang w:val="en-US"/>
        </w:rPr>
        <w:t>كفالة</w:t>
      </w:r>
      <w:r w:rsidR="003765E0" w:rsidRPr="00D64E3C">
        <w:rPr>
          <w:rFonts w:eastAsiaTheme="minorEastAsia"/>
          <w:spacing w:val="-2"/>
          <w:rtl/>
          <w:lang w:val="en-US"/>
        </w:rPr>
        <w:t xml:space="preserve"> </w:t>
      </w:r>
      <w:r w:rsidRPr="00D64E3C">
        <w:rPr>
          <w:rFonts w:eastAsiaTheme="minorEastAsia"/>
          <w:spacing w:val="-2"/>
          <w:rtl/>
          <w:lang w:val="en-US"/>
        </w:rPr>
        <w:t>توفير</w:t>
      </w:r>
      <w:r w:rsidR="003765E0" w:rsidRPr="00D64E3C">
        <w:rPr>
          <w:rFonts w:eastAsiaTheme="minorEastAsia"/>
          <w:spacing w:val="-2"/>
          <w:rtl/>
          <w:lang w:val="en-US"/>
        </w:rPr>
        <w:t xml:space="preserve"> </w:t>
      </w:r>
      <w:r w:rsidRPr="00D64E3C">
        <w:rPr>
          <w:rFonts w:eastAsiaTheme="minorEastAsia"/>
          <w:spacing w:val="-2"/>
          <w:rtl/>
          <w:lang w:val="en-US"/>
        </w:rPr>
        <w:t>مواد</w:t>
      </w:r>
      <w:r w:rsidR="003765E0" w:rsidRPr="00D64E3C">
        <w:rPr>
          <w:rFonts w:eastAsiaTheme="minorEastAsia"/>
          <w:spacing w:val="-2"/>
          <w:rtl/>
          <w:lang w:val="en-US"/>
        </w:rPr>
        <w:t xml:space="preserve"> </w:t>
      </w:r>
      <w:r w:rsidRPr="00D64E3C">
        <w:rPr>
          <w:rFonts w:eastAsiaTheme="minorEastAsia"/>
          <w:spacing w:val="-2"/>
          <w:rtl/>
          <w:lang w:val="en-US"/>
        </w:rPr>
        <w:t>مستوفية</w:t>
      </w:r>
      <w:r w:rsidR="003765E0" w:rsidRPr="00D64E3C">
        <w:rPr>
          <w:rFonts w:eastAsiaTheme="minorEastAsia"/>
          <w:spacing w:val="-2"/>
          <w:rtl/>
          <w:lang w:val="en-US"/>
        </w:rPr>
        <w:t xml:space="preserve"> </w:t>
      </w:r>
      <w:r w:rsidRPr="00D64E3C">
        <w:rPr>
          <w:rFonts w:eastAsiaTheme="minorEastAsia"/>
          <w:spacing w:val="-2"/>
          <w:rtl/>
          <w:lang w:val="en-US"/>
        </w:rPr>
        <w:t>لمعايير</w:t>
      </w:r>
      <w:r w:rsidR="003765E0" w:rsidRPr="00D64E3C">
        <w:rPr>
          <w:rFonts w:eastAsiaTheme="minorEastAsia"/>
          <w:spacing w:val="-2"/>
          <w:rtl/>
          <w:lang w:val="en-US"/>
        </w:rPr>
        <w:t xml:space="preserve"> </w:t>
      </w:r>
      <w:r w:rsidRPr="00D64E3C">
        <w:rPr>
          <w:rFonts w:eastAsiaTheme="minorEastAsia"/>
          <w:spacing w:val="-2"/>
          <w:rtl/>
          <w:lang w:val="en-US"/>
        </w:rPr>
        <w:t>إمكانية</w:t>
      </w:r>
      <w:r w:rsidR="003765E0" w:rsidRPr="00D64E3C">
        <w:rPr>
          <w:rFonts w:eastAsiaTheme="minorEastAsia"/>
          <w:spacing w:val="-2"/>
          <w:rtl/>
          <w:lang w:val="en-US"/>
        </w:rPr>
        <w:t xml:space="preserve"> </w:t>
      </w:r>
      <w:r w:rsidRPr="00D64E3C">
        <w:rPr>
          <w:rFonts w:eastAsiaTheme="minorEastAsia"/>
          <w:spacing w:val="-2"/>
          <w:rtl/>
          <w:lang w:val="en-US"/>
        </w:rPr>
        <w:t>الوصول،</w:t>
      </w:r>
      <w:r w:rsidR="003765E0" w:rsidRPr="00D64E3C">
        <w:rPr>
          <w:rFonts w:eastAsiaTheme="minorEastAsia"/>
          <w:spacing w:val="-2"/>
          <w:rtl/>
          <w:lang w:val="en-US"/>
        </w:rPr>
        <w:t xml:space="preserve"> </w:t>
      </w:r>
      <w:r w:rsidRPr="00D64E3C">
        <w:rPr>
          <w:rFonts w:eastAsiaTheme="minorEastAsia"/>
          <w:spacing w:val="-2"/>
          <w:rtl/>
          <w:lang w:val="en-US"/>
        </w:rPr>
        <w:t>لا</w:t>
      </w:r>
      <w:r w:rsidR="003765E0" w:rsidRPr="00D64E3C">
        <w:rPr>
          <w:rFonts w:eastAsiaTheme="minorEastAsia"/>
          <w:spacing w:val="-2"/>
          <w:rtl/>
          <w:lang w:val="en-US"/>
        </w:rPr>
        <w:t xml:space="preserve"> </w:t>
      </w:r>
      <w:r w:rsidRPr="00D64E3C">
        <w:rPr>
          <w:rFonts w:eastAsiaTheme="minorEastAsia"/>
          <w:spacing w:val="-2"/>
          <w:rtl/>
          <w:lang w:val="en-US"/>
        </w:rPr>
        <w:t>سيما</w:t>
      </w:r>
      <w:r w:rsidR="003765E0" w:rsidRPr="00D64E3C">
        <w:rPr>
          <w:rFonts w:eastAsiaTheme="minorEastAsia"/>
          <w:spacing w:val="-2"/>
          <w:rtl/>
          <w:lang w:val="en-US"/>
        </w:rPr>
        <w:t xml:space="preserve"> </w:t>
      </w:r>
      <w:r w:rsidRPr="00D64E3C">
        <w:rPr>
          <w:rFonts w:eastAsiaTheme="minorEastAsia"/>
          <w:spacing w:val="-2"/>
          <w:rtl/>
          <w:lang w:val="en-US"/>
        </w:rPr>
        <w:t>المواد</w:t>
      </w:r>
      <w:r w:rsidR="003765E0" w:rsidRPr="00D64E3C">
        <w:rPr>
          <w:rFonts w:eastAsiaTheme="minorEastAsia"/>
          <w:spacing w:val="-2"/>
          <w:rtl/>
          <w:lang w:val="en-US"/>
        </w:rPr>
        <w:t xml:space="preserve"> </w:t>
      </w:r>
      <w:r w:rsidRPr="00D64E3C">
        <w:rPr>
          <w:rFonts w:eastAsiaTheme="minorEastAsia"/>
          <w:spacing w:val="-2"/>
          <w:rtl/>
          <w:lang w:val="en-US"/>
        </w:rPr>
        <w:t>التعليمية</w:t>
      </w:r>
      <w:r w:rsidR="003765E0" w:rsidRPr="00D64E3C">
        <w:rPr>
          <w:rFonts w:eastAsiaTheme="minorEastAsia"/>
          <w:spacing w:val="-2"/>
          <w:rtl/>
          <w:lang w:val="en-US"/>
        </w:rPr>
        <w:t xml:space="preserve"> </w:t>
      </w:r>
      <w:r w:rsidRPr="00D64E3C">
        <w:rPr>
          <w:rFonts w:eastAsiaTheme="minorEastAsia"/>
          <w:spacing w:val="-2"/>
          <w:rtl/>
          <w:lang w:val="en-US"/>
        </w:rPr>
        <w:t>بطريقة</w:t>
      </w:r>
      <w:r w:rsidR="003765E0" w:rsidRPr="00D64E3C">
        <w:rPr>
          <w:rFonts w:eastAsiaTheme="minorEastAsia"/>
          <w:spacing w:val="-2"/>
          <w:rtl/>
          <w:lang w:val="en-US"/>
        </w:rPr>
        <w:t xml:space="preserve"> </w:t>
      </w:r>
      <w:r w:rsidRPr="00D64E3C">
        <w:rPr>
          <w:rFonts w:eastAsiaTheme="minorEastAsia"/>
          <w:spacing w:val="-2"/>
          <w:rtl/>
          <w:lang w:val="en-US"/>
        </w:rPr>
        <w:t>براي</w:t>
      </w:r>
      <w:r w:rsidR="003765E0" w:rsidRPr="00D64E3C">
        <w:rPr>
          <w:rFonts w:eastAsiaTheme="minorEastAsia"/>
          <w:rtl/>
          <w:lang w:val="en-US"/>
        </w:rPr>
        <w:t xml:space="preserve"> </w:t>
      </w:r>
      <w:r w:rsidRPr="00D64E3C">
        <w:rPr>
          <w:rFonts w:eastAsiaTheme="minorEastAsia"/>
          <w:rtl/>
          <w:lang w:val="en-US"/>
        </w:rPr>
        <w:t>وبالصيغة</w:t>
      </w:r>
      <w:r w:rsidR="003765E0" w:rsidRPr="00D64E3C">
        <w:rPr>
          <w:rFonts w:eastAsiaTheme="minorEastAsia"/>
          <w:rtl/>
          <w:lang w:val="en-US"/>
        </w:rPr>
        <w:t xml:space="preserve"> </w:t>
      </w:r>
      <w:r w:rsidRPr="00D64E3C">
        <w:rPr>
          <w:rFonts w:eastAsiaTheme="minorEastAsia"/>
          <w:rtl/>
          <w:lang w:val="en-US"/>
        </w:rPr>
        <w:t>السهلة</w:t>
      </w:r>
      <w:r w:rsidR="003765E0" w:rsidRPr="00D64E3C">
        <w:rPr>
          <w:rFonts w:eastAsiaTheme="minorEastAsia"/>
          <w:rtl/>
          <w:lang w:val="en-US"/>
        </w:rPr>
        <w:t xml:space="preserve"> </w:t>
      </w:r>
      <w:r w:rsidRPr="00D64E3C">
        <w:rPr>
          <w:rFonts w:eastAsiaTheme="minorEastAsia"/>
          <w:rtl/>
          <w:lang w:val="en-US"/>
        </w:rPr>
        <w:t>القراءة،</w:t>
      </w:r>
      <w:r w:rsidR="003765E0" w:rsidRPr="00D64E3C">
        <w:rPr>
          <w:rFonts w:eastAsiaTheme="minorEastAsia"/>
          <w:rtl/>
          <w:lang w:val="en-US"/>
        </w:rPr>
        <w:t xml:space="preserve"> </w:t>
      </w:r>
      <w:r w:rsidRPr="00D64E3C">
        <w:rPr>
          <w:rFonts w:eastAsiaTheme="minorEastAsia"/>
          <w:rtl/>
          <w:lang w:val="en-US"/>
        </w:rPr>
        <w:t>وتوفير</w:t>
      </w:r>
      <w:r w:rsidR="003765E0" w:rsidRPr="00D64E3C">
        <w:rPr>
          <w:rFonts w:eastAsiaTheme="minorEastAsia"/>
          <w:rtl/>
          <w:lang w:val="en-US"/>
        </w:rPr>
        <w:t xml:space="preserve"> </w:t>
      </w:r>
      <w:r w:rsidRPr="00D64E3C">
        <w:rPr>
          <w:rFonts w:eastAsiaTheme="minorEastAsia"/>
          <w:rtl/>
          <w:lang w:val="en-US"/>
        </w:rPr>
        <w:t>العدد</w:t>
      </w:r>
      <w:r w:rsidR="003765E0" w:rsidRPr="00D64E3C">
        <w:rPr>
          <w:rFonts w:eastAsiaTheme="minorEastAsia"/>
          <w:rtl/>
          <w:lang w:val="en-US"/>
        </w:rPr>
        <w:t xml:space="preserve"> </w:t>
      </w:r>
      <w:r w:rsidRPr="00D64E3C">
        <w:rPr>
          <w:rFonts w:eastAsiaTheme="minorEastAsia"/>
          <w:rtl/>
          <w:lang w:val="en-US"/>
        </w:rPr>
        <w:t>الكافي</w:t>
      </w:r>
      <w:r w:rsidR="003765E0" w:rsidRPr="00D64E3C">
        <w:rPr>
          <w:rFonts w:eastAsiaTheme="minorEastAsia"/>
          <w:rtl/>
          <w:lang w:val="en-US"/>
        </w:rPr>
        <w:t xml:space="preserve"> </w:t>
      </w:r>
      <w:r w:rsidRPr="00D64E3C">
        <w:rPr>
          <w:rFonts w:eastAsiaTheme="minorEastAsia"/>
          <w:rtl/>
          <w:lang w:val="en-US"/>
        </w:rPr>
        <w:t>من</w:t>
      </w:r>
      <w:r w:rsidR="003765E0" w:rsidRPr="00D64E3C">
        <w:rPr>
          <w:rFonts w:eastAsiaTheme="minorEastAsia"/>
          <w:rtl/>
          <w:lang w:val="en-US"/>
        </w:rPr>
        <w:t xml:space="preserve"> </w:t>
      </w:r>
      <w:r w:rsidRPr="00D64E3C">
        <w:rPr>
          <w:rFonts w:eastAsiaTheme="minorEastAsia"/>
          <w:rtl/>
          <w:lang w:val="en-US"/>
        </w:rPr>
        <w:t>المدرسين</w:t>
      </w:r>
      <w:r w:rsidR="003765E0" w:rsidRPr="00D64E3C">
        <w:rPr>
          <w:rFonts w:eastAsiaTheme="minorEastAsia"/>
          <w:rtl/>
          <w:lang w:val="en-US"/>
        </w:rPr>
        <w:t xml:space="preserve"> </w:t>
      </w:r>
      <w:r w:rsidRPr="00D64E3C">
        <w:rPr>
          <w:rFonts w:eastAsiaTheme="minorEastAsia"/>
          <w:rtl/>
          <w:lang w:val="en-US"/>
        </w:rPr>
        <w:t>المؤهلين</w:t>
      </w:r>
      <w:r w:rsidR="003765E0" w:rsidRPr="00D64E3C">
        <w:rPr>
          <w:rFonts w:eastAsiaTheme="minorEastAsia"/>
          <w:rtl/>
          <w:lang w:val="en-US"/>
        </w:rPr>
        <w:t xml:space="preserve"> </w:t>
      </w:r>
      <w:r w:rsidRPr="00D64E3C">
        <w:rPr>
          <w:rFonts w:eastAsiaTheme="minorEastAsia"/>
          <w:rtl/>
          <w:lang w:val="en-US"/>
        </w:rPr>
        <w:t>في</w:t>
      </w:r>
      <w:r w:rsidR="003765E0" w:rsidRPr="00D64E3C">
        <w:rPr>
          <w:rFonts w:eastAsiaTheme="minorEastAsia"/>
          <w:rtl/>
          <w:lang w:val="en-US"/>
        </w:rPr>
        <w:t xml:space="preserve"> </w:t>
      </w:r>
      <w:r w:rsidRPr="00D64E3C">
        <w:rPr>
          <w:rFonts w:eastAsiaTheme="minorEastAsia"/>
          <w:rtl/>
          <w:lang w:val="en-US"/>
        </w:rPr>
        <w:t>لغة</w:t>
      </w:r>
      <w:r w:rsidR="003765E0" w:rsidRPr="00D64E3C">
        <w:rPr>
          <w:rFonts w:eastAsiaTheme="minorEastAsia"/>
          <w:rtl/>
          <w:lang w:val="en-US"/>
        </w:rPr>
        <w:t xml:space="preserve"> </w:t>
      </w:r>
      <w:r w:rsidRPr="00D64E3C">
        <w:rPr>
          <w:rFonts w:eastAsiaTheme="minorEastAsia"/>
          <w:rtl/>
          <w:lang w:val="en-US"/>
        </w:rPr>
        <w:t>الإشارة</w:t>
      </w:r>
      <w:r w:rsidR="003765E0" w:rsidRPr="00D64E3C">
        <w:rPr>
          <w:rFonts w:eastAsiaTheme="minorEastAsia"/>
          <w:rtl/>
          <w:lang w:val="en-US"/>
        </w:rPr>
        <w:t xml:space="preserve"> </w:t>
      </w:r>
      <w:r w:rsidRPr="00D64E3C">
        <w:rPr>
          <w:rFonts w:eastAsiaTheme="minorEastAsia"/>
          <w:rtl/>
          <w:lang w:val="en-US"/>
        </w:rPr>
        <w:t>و/أو</w:t>
      </w:r>
      <w:r w:rsidR="003765E0" w:rsidRPr="00D64E3C">
        <w:rPr>
          <w:rFonts w:eastAsiaTheme="minorEastAsia"/>
          <w:rtl/>
          <w:lang w:val="en-US"/>
        </w:rPr>
        <w:t xml:space="preserve"> </w:t>
      </w:r>
      <w:r w:rsidRPr="00D64E3C">
        <w:rPr>
          <w:rFonts w:eastAsiaTheme="minorEastAsia"/>
          <w:rtl/>
          <w:lang w:val="en-US"/>
        </w:rPr>
        <w:t>طريقة</w:t>
      </w:r>
      <w:r w:rsidR="003765E0" w:rsidRPr="00D64E3C">
        <w:rPr>
          <w:rFonts w:eastAsiaTheme="minorEastAsia"/>
          <w:rtl/>
          <w:lang w:val="en-US"/>
        </w:rPr>
        <w:t xml:space="preserve"> </w:t>
      </w:r>
      <w:r w:rsidRPr="00D64E3C">
        <w:rPr>
          <w:rFonts w:eastAsiaTheme="minorEastAsia"/>
          <w:rtl/>
          <w:lang w:val="en-US"/>
        </w:rPr>
        <w:t>براي،</w:t>
      </w:r>
      <w:r w:rsidR="003765E0" w:rsidRPr="00D64E3C">
        <w:rPr>
          <w:rFonts w:eastAsiaTheme="minorEastAsia"/>
          <w:rtl/>
          <w:lang w:val="en-US"/>
        </w:rPr>
        <w:t xml:space="preserve"> </w:t>
      </w:r>
      <w:r w:rsidRPr="00D64E3C">
        <w:rPr>
          <w:rFonts w:eastAsiaTheme="minorEastAsia"/>
          <w:spacing w:val="-2"/>
          <w:rtl/>
          <w:lang w:val="en-US"/>
        </w:rPr>
        <w:t>وتهيئة</w:t>
      </w:r>
      <w:r w:rsidR="003765E0" w:rsidRPr="00D64E3C">
        <w:rPr>
          <w:rFonts w:eastAsiaTheme="minorEastAsia"/>
          <w:spacing w:val="-2"/>
          <w:rtl/>
          <w:lang w:val="en-US"/>
        </w:rPr>
        <w:t xml:space="preserve"> </w:t>
      </w:r>
      <w:r w:rsidRPr="00D64E3C">
        <w:rPr>
          <w:rFonts w:eastAsiaTheme="minorEastAsia"/>
          <w:spacing w:val="-2"/>
          <w:rtl/>
          <w:lang w:val="en-US"/>
        </w:rPr>
        <w:t>بيئات</w:t>
      </w:r>
      <w:r w:rsidR="003765E0" w:rsidRPr="00D64E3C">
        <w:rPr>
          <w:rFonts w:eastAsiaTheme="minorEastAsia"/>
          <w:spacing w:val="-2"/>
          <w:rtl/>
          <w:lang w:val="en-US"/>
        </w:rPr>
        <w:t xml:space="preserve"> </w:t>
      </w:r>
      <w:r w:rsidRPr="00D64E3C">
        <w:rPr>
          <w:rFonts w:eastAsiaTheme="minorEastAsia"/>
          <w:spacing w:val="-2"/>
          <w:rtl/>
          <w:lang w:val="en-US"/>
        </w:rPr>
        <w:t>التعلُّم</w:t>
      </w:r>
      <w:r w:rsidR="003765E0" w:rsidRPr="00D64E3C">
        <w:rPr>
          <w:rFonts w:eastAsiaTheme="minorEastAsia"/>
          <w:spacing w:val="-2"/>
          <w:rtl/>
          <w:lang w:val="en-US"/>
        </w:rPr>
        <w:t xml:space="preserve"> </w:t>
      </w:r>
      <w:r w:rsidRPr="00D64E3C">
        <w:rPr>
          <w:rFonts w:eastAsiaTheme="minorEastAsia"/>
          <w:spacing w:val="-2"/>
          <w:rtl/>
          <w:lang w:val="en-US"/>
        </w:rPr>
        <w:t>المكيفة،</w:t>
      </w:r>
      <w:r w:rsidR="003765E0" w:rsidRPr="00D64E3C">
        <w:rPr>
          <w:rFonts w:eastAsiaTheme="minorEastAsia"/>
          <w:spacing w:val="-2"/>
          <w:rtl/>
          <w:lang w:val="en-US"/>
        </w:rPr>
        <w:t xml:space="preserve"> </w:t>
      </w:r>
      <w:r w:rsidRPr="00D64E3C">
        <w:rPr>
          <w:rFonts w:eastAsiaTheme="minorEastAsia"/>
          <w:spacing w:val="-2"/>
          <w:rtl/>
          <w:lang w:val="en-US"/>
        </w:rPr>
        <w:t>والترتيبات</w:t>
      </w:r>
      <w:r w:rsidR="003765E0" w:rsidRPr="00D64E3C">
        <w:rPr>
          <w:rFonts w:eastAsiaTheme="minorEastAsia"/>
          <w:spacing w:val="-2"/>
          <w:rtl/>
          <w:lang w:val="en-US"/>
        </w:rPr>
        <w:t xml:space="preserve"> </w:t>
      </w:r>
      <w:r w:rsidRPr="00D64E3C">
        <w:rPr>
          <w:rFonts w:eastAsiaTheme="minorEastAsia"/>
          <w:spacing w:val="-2"/>
          <w:rtl/>
          <w:lang w:val="en-US"/>
        </w:rPr>
        <w:t>التيسيرية</w:t>
      </w:r>
      <w:r w:rsidR="003765E0" w:rsidRPr="00D64E3C">
        <w:rPr>
          <w:rFonts w:eastAsiaTheme="minorEastAsia"/>
          <w:spacing w:val="-2"/>
          <w:rtl/>
          <w:lang w:val="en-US"/>
        </w:rPr>
        <w:t xml:space="preserve"> </w:t>
      </w:r>
      <w:r w:rsidRPr="00D64E3C">
        <w:rPr>
          <w:rFonts w:eastAsiaTheme="minorEastAsia"/>
          <w:spacing w:val="-2"/>
          <w:rtl/>
          <w:lang w:val="en-US"/>
        </w:rPr>
        <w:t>الفردية</w:t>
      </w:r>
      <w:r w:rsidR="003765E0" w:rsidRPr="00D64E3C">
        <w:rPr>
          <w:rFonts w:eastAsiaTheme="minorEastAsia"/>
          <w:spacing w:val="-2"/>
          <w:rtl/>
          <w:lang w:val="en-US"/>
        </w:rPr>
        <w:t xml:space="preserve"> </w:t>
      </w:r>
      <w:r w:rsidRPr="00D64E3C">
        <w:rPr>
          <w:rFonts w:eastAsiaTheme="minorEastAsia"/>
          <w:spacing w:val="-2"/>
          <w:rtl/>
          <w:lang w:val="en-US"/>
        </w:rPr>
        <w:t>الملائمة</w:t>
      </w:r>
      <w:r w:rsidR="003765E0" w:rsidRPr="00D64E3C">
        <w:rPr>
          <w:rFonts w:eastAsiaTheme="minorEastAsia"/>
          <w:spacing w:val="-2"/>
          <w:rtl/>
          <w:lang w:val="en-US"/>
        </w:rPr>
        <w:t xml:space="preserve"> </w:t>
      </w:r>
      <w:r w:rsidRPr="00D64E3C">
        <w:rPr>
          <w:rFonts w:eastAsiaTheme="minorEastAsia"/>
          <w:spacing w:val="-2"/>
          <w:rtl/>
          <w:lang w:val="en-US"/>
        </w:rPr>
        <w:t>للطلاب</w:t>
      </w:r>
      <w:r w:rsidR="003765E0" w:rsidRPr="00D64E3C">
        <w:rPr>
          <w:rFonts w:eastAsiaTheme="minorEastAsia"/>
          <w:spacing w:val="-2"/>
          <w:rtl/>
          <w:lang w:val="en-US"/>
        </w:rPr>
        <w:t xml:space="preserve"> </w:t>
      </w:r>
      <w:r w:rsidRPr="00D64E3C">
        <w:rPr>
          <w:rFonts w:eastAsiaTheme="minorEastAsia"/>
          <w:spacing w:val="-2"/>
          <w:rtl/>
          <w:lang w:val="en-US"/>
        </w:rPr>
        <w:t>ذوي</w:t>
      </w:r>
      <w:r w:rsidR="003765E0" w:rsidRPr="00D64E3C">
        <w:rPr>
          <w:rFonts w:eastAsiaTheme="minorEastAsia"/>
          <w:spacing w:val="-2"/>
          <w:rtl/>
          <w:lang w:val="en-US"/>
        </w:rPr>
        <w:t xml:space="preserve"> </w:t>
      </w:r>
      <w:r w:rsidRPr="00D64E3C">
        <w:rPr>
          <w:rFonts w:eastAsiaTheme="minorEastAsia"/>
          <w:spacing w:val="-2"/>
          <w:rtl/>
          <w:lang w:val="en-US"/>
        </w:rPr>
        <w:t>الإعاقة</w:t>
      </w:r>
      <w:r w:rsidR="003765E0" w:rsidRPr="00D64E3C">
        <w:rPr>
          <w:rFonts w:eastAsiaTheme="minorEastAsia"/>
          <w:spacing w:val="-2"/>
          <w:rtl/>
          <w:lang w:val="en-US"/>
        </w:rPr>
        <w:t xml:space="preserve"> </w:t>
      </w:r>
      <w:r w:rsidRPr="00D64E3C">
        <w:rPr>
          <w:rFonts w:eastAsiaTheme="minorEastAsia"/>
          <w:spacing w:val="-2"/>
          <w:rtl/>
          <w:lang w:val="en-US"/>
        </w:rPr>
        <w:t>في</w:t>
      </w:r>
      <w:r w:rsidR="003765E0" w:rsidRPr="00D64E3C">
        <w:rPr>
          <w:rFonts w:eastAsiaTheme="minorEastAsia"/>
          <w:spacing w:val="-2"/>
          <w:rtl/>
          <w:lang w:val="en-US"/>
        </w:rPr>
        <w:t xml:space="preserve"> </w:t>
      </w:r>
      <w:r w:rsidRPr="00D64E3C">
        <w:rPr>
          <w:rFonts w:eastAsiaTheme="minorEastAsia"/>
          <w:spacing w:val="-2"/>
          <w:rtl/>
          <w:lang w:val="en-US"/>
        </w:rPr>
        <w:t>جميع</w:t>
      </w:r>
      <w:r w:rsidR="003765E0" w:rsidRPr="00D64E3C">
        <w:rPr>
          <w:rFonts w:eastAsiaTheme="minorEastAsia" w:hint="cs"/>
          <w:spacing w:val="-2"/>
          <w:rtl/>
          <w:lang w:val="en-US"/>
        </w:rPr>
        <w:t xml:space="preserve"> </w:t>
      </w:r>
      <w:r w:rsidRPr="00D64E3C">
        <w:rPr>
          <w:rFonts w:eastAsiaTheme="minorEastAsia"/>
          <w:spacing w:val="-2"/>
          <w:rtl/>
          <w:lang w:val="en-US"/>
        </w:rPr>
        <w:t>المستويات؛</w:t>
      </w:r>
      <w:r w:rsidR="003765E0" w:rsidRPr="00D64E3C">
        <w:rPr>
          <w:rFonts w:eastAsiaTheme="minorEastAsia"/>
          <w:rtl/>
          <w:lang w:val="en-US"/>
        </w:rPr>
        <w:t xml:space="preserve"> </w:t>
      </w:r>
    </w:p>
    <w:p w14:paraId="648ADAB8" w14:textId="12E5B637"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(د)</w:t>
      </w:r>
      <w:r w:rsidRPr="00D64E3C">
        <w:rPr>
          <w:rFonts w:eastAsiaTheme="minorEastAsia"/>
          <w:rtl/>
          <w:lang w:val="en-US"/>
        </w:rPr>
        <w:tab/>
        <w:t>عدد وتوزيع المدارس التي يمكن الوصول إليها وعدد ومؤهلات المدرسين المساعدين في المدارس الحكومية؛</w:t>
      </w:r>
    </w:p>
    <w:p w14:paraId="3DF5A7AD" w14:textId="48E8A2C2"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(هـ)</w:t>
      </w:r>
      <w:r w:rsidRPr="00D64E3C">
        <w:rPr>
          <w:rFonts w:eastAsiaTheme="minorEastAsia"/>
          <w:rtl/>
          <w:lang w:val="en-US"/>
        </w:rPr>
        <w:tab/>
        <w:t>الإحصاءات المفصلة والتحليلية المتاحة عن الأشخاص ذوي الإعاقة المسجلين في المدارس العامة والخاصة وفي مدارس أو مراكز التعليم الخاص؛</w:t>
      </w:r>
    </w:p>
    <w:p w14:paraId="142E61BB" w14:textId="0D32B365"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(و)</w:t>
      </w:r>
      <w:r w:rsidRPr="00D64E3C">
        <w:rPr>
          <w:rFonts w:eastAsiaTheme="minorEastAsia"/>
          <w:rtl/>
          <w:lang w:val="en-US"/>
        </w:rPr>
        <w:tab/>
        <w:t>التدابير المتخذة لتعزيز وصول الأشخاص ذوي الإعاقة إلى مؤسسات التعليم العالي العامة، بما يشمل توفير الدعم الفردي؛</w:t>
      </w:r>
    </w:p>
    <w:p w14:paraId="5267FA28" w14:textId="70EBE9A2"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(ز)</w:t>
      </w:r>
      <w:r w:rsidRPr="00D64E3C">
        <w:rPr>
          <w:rFonts w:eastAsiaTheme="minorEastAsia"/>
          <w:rtl/>
          <w:lang w:val="en-US"/>
        </w:rPr>
        <w:tab/>
        <w:t>التدابير المتخذة لتوفير الترتيبات التيسيرية للأشخاص ذوي الإعاقة، لا سيما المكفوفين والصم، لتمكينهم من الوصول إلى الكليات العلمية مثل الطب والرياضيات والفيزياء والدراسة فيها.</w:t>
      </w:r>
    </w:p>
    <w:p w14:paraId="79F4A559" w14:textId="5D4BE28C" w:rsidR="004D7826" w:rsidRPr="00D64E3C" w:rsidRDefault="004D7826" w:rsidP="00CA5F17">
      <w:pPr>
        <w:pStyle w:val="H23GA"/>
        <w:ind w:left="0" w:firstLine="0"/>
        <w:rPr>
          <w:lang w:eastAsia="zh-TW"/>
        </w:rPr>
      </w:pPr>
      <w:r w:rsidRPr="00D64E3C">
        <w:rPr>
          <w:rtl/>
        </w:rPr>
        <w:tab/>
      </w:r>
      <w:r w:rsidRPr="00D64E3C">
        <w:rPr>
          <w:rtl/>
        </w:rPr>
        <w:tab/>
        <w:t>الصحّة (المادة 25</w:t>
      </w:r>
      <w:r w:rsidR="00CA5F17" w:rsidRPr="00D64E3C">
        <w:rPr>
          <w:rFonts w:hint="cs"/>
          <w:rtl/>
        </w:rPr>
        <w:t>)</w:t>
      </w:r>
    </w:p>
    <w:p w14:paraId="397838D9" w14:textId="77777777"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22-</w:t>
      </w:r>
      <w:r w:rsidRPr="00D64E3C">
        <w:rPr>
          <w:rFonts w:eastAsiaTheme="minorEastAsia"/>
          <w:rtl/>
          <w:lang w:val="en-US"/>
        </w:rPr>
        <w:tab/>
        <w:t>يُرجى إطْلاع اللجنة على ما يلي</w:t>
      </w:r>
      <w:r w:rsidRPr="00D64E3C">
        <w:rPr>
          <w:rFonts w:eastAsiaTheme="minorEastAsia"/>
          <w:lang w:val="en-US"/>
        </w:rPr>
        <w:t>:</w:t>
      </w:r>
      <w:r w:rsidRPr="00D64E3C">
        <w:rPr>
          <w:rFonts w:eastAsiaTheme="minorEastAsia"/>
          <w:rtl/>
          <w:lang w:val="en-US"/>
        </w:rPr>
        <w:t xml:space="preserve"> </w:t>
      </w:r>
    </w:p>
    <w:p w14:paraId="5429BDDD" w14:textId="26CDDB99"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(أ)</w:t>
      </w:r>
      <w:r w:rsidRPr="00D64E3C">
        <w:rPr>
          <w:rFonts w:eastAsiaTheme="minorEastAsia"/>
          <w:rtl/>
          <w:lang w:val="en-US"/>
        </w:rPr>
        <w:tab/>
        <w:t>حالة تنفيذ إطار السياسة الصحية الوطنية للفترة 2010-2020، لا سيما الركيزة الاستراتيجية 2-7 وأهدافها ذات الصلة بالأشخاص ذوي الإعاقة؛</w:t>
      </w:r>
    </w:p>
    <w:p w14:paraId="6065A9BD" w14:textId="2632CA1A" w:rsidR="004D7826" w:rsidRPr="00D64E3C" w:rsidRDefault="004D7826" w:rsidP="003765E0">
      <w:pPr>
        <w:pStyle w:val="SingleTxtGA"/>
        <w:spacing w:line="346" w:lineRule="exact"/>
        <w:rPr>
          <w:rFonts w:eastAsiaTheme="minorEastAsia"/>
          <w:spacing w:val="2"/>
          <w:lang w:val="en-US" w:eastAsia="zh-TW"/>
        </w:rPr>
      </w:pPr>
      <w:r w:rsidRPr="00D64E3C">
        <w:rPr>
          <w:rFonts w:eastAsiaTheme="minorEastAsia"/>
          <w:spacing w:val="2"/>
          <w:rtl/>
          <w:lang w:val="en-US"/>
        </w:rPr>
        <w:tab/>
        <w:t>(ب)</w:t>
      </w:r>
      <w:r w:rsidRPr="00D64E3C">
        <w:rPr>
          <w:rFonts w:eastAsiaTheme="minorEastAsia"/>
          <w:spacing w:val="2"/>
          <w:rtl/>
          <w:lang w:val="en-US"/>
        </w:rPr>
        <w:tab/>
        <w:t>الخطوات</w:t>
      </w:r>
      <w:r w:rsidR="003765E0" w:rsidRPr="00D64E3C">
        <w:rPr>
          <w:rFonts w:eastAsiaTheme="minorEastAsia"/>
          <w:spacing w:val="2"/>
          <w:rtl/>
          <w:lang w:val="en-US"/>
        </w:rPr>
        <w:t xml:space="preserve"> </w:t>
      </w:r>
      <w:r w:rsidRPr="00D64E3C">
        <w:rPr>
          <w:rFonts w:eastAsiaTheme="minorEastAsia"/>
          <w:spacing w:val="2"/>
          <w:rtl/>
          <w:lang w:val="en-US"/>
        </w:rPr>
        <w:t>المتخذة</w:t>
      </w:r>
      <w:r w:rsidR="003765E0" w:rsidRPr="00D64E3C">
        <w:rPr>
          <w:rFonts w:eastAsiaTheme="minorEastAsia"/>
          <w:spacing w:val="2"/>
          <w:rtl/>
          <w:lang w:val="en-US"/>
        </w:rPr>
        <w:t xml:space="preserve"> </w:t>
      </w:r>
      <w:r w:rsidRPr="00D64E3C">
        <w:rPr>
          <w:rFonts w:eastAsiaTheme="minorEastAsia"/>
          <w:spacing w:val="2"/>
          <w:rtl/>
          <w:lang w:val="en-US"/>
        </w:rPr>
        <w:t>لمعالجة</w:t>
      </w:r>
      <w:r w:rsidR="003765E0" w:rsidRPr="00D64E3C">
        <w:rPr>
          <w:rFonts w:eastAsiaTheme="minorEastAsia"/>
          <w:spacing w:val="2"/>
          <w:rtl/>
          <w:lang w:val="en-US"/>
        </w:rPr>
        <w:t xml:space="preserve"> </w:t>
      </w:r>
      <w:r w:rsidRPr="00D64E3C">
        <w:rPr>
          <w:rFonts w:eastAsiaTheme="minorEastAsia"/>
          <w:spacing w:val="2"/>
          <w:rtl/>
          <w:lang w:val="en-US"/>
        </w:rPr>
        <w:t>الثغرات</w:t>
      </w:r>
      <w:r w:rsidR="003765E0" w:rsidRPr="00D64E3C">
        <w:rPr>
          <w:rFonts w:eastAsiaTheme="minorEastAsia"/>
          <w:spacing w:val="2"/>
          <w:rtl/>
          <w:lang w:val="en-US"/>
        </w:rPr>
        <w:t xml:space="preserve"> </w:t>
      </w:r>
      <w:r w:rsidRPr="00D64E3C">
        <w:rPr>
          <w:rFonts w:eastAsiaTheme="minorEastAsia"/>
          <w:spacing w:val="2"/>
          <w:rtl/>
          <w:lang w:val="en-US"/>
        </w:rPr>
        <w:t>القائمة</w:t>
      </w:r>
      <w:r w:rsidR="003765E0" w:rsidRPr="00D64E3C">
        <w:rPr>
          <w:rFonts w:eastAsiaTheme="minorEastAsia"/>
          <w:spacing w:val="2"/>
          <w:rtl/>
          <w:lang w:val="en-US"/>
        </w:rPr>
        <w:t xml:space="preserve"> </w:t>
      </w:r>
      <w:r w:rsidRPr="00D64E3C">
        <w:rPr>
          <w:rFonts w:eastAsiaTheme="minorEastAsia"/>
          <w:spacing w:val="2"/>
          <w:rtl/>
          <w:lang w:val="en-US"/>
        </w:rPr>
        <w:t>في</w:t>
      </w:r>
      <w:r w:rsidR="003765E0" w:rsidRPr="00D64E3C">
        <w:rPr>
          <w:rFonts w:eastAsiaTheme="minorEastAsia"/>
          <w:spacing w:val="2"/>
          <w:rtl/>
          <w:lang w:val="en-US"/>
        </w:rPr>
        <w:t xml:space="preserve"> </w:t>
      </w:r>
      <w:r w:rsidRPr="00D64E3C">
        <w:rPr>
          <w:rFonts w:eastAsiaTheme="minorEastAsia"/>
          <w:spacing w:val="2"/>
          <w:rtl/>
          <w:lang w:val="en-US"/>
        </w:rPr>
        <w:t>ضمان</w:t>
      </w:r>
      <w:r w:rsidR="003765E0" w:rsidRPr="00D64E3C">
        <w:rPr>
          <w:rFonts w:eastAsiaTheme="minorEastAsia"/>
          <w:spacing w:val="2"/>
          <w:rtl/>
          <w:lang w:val="en-US"/>
        </w:rPr>
        <w:t xml:space="preserve"> </w:t>
      </w:r>
      <w:r w:rsidRPr="00D64E3C">
        <w:rPr>
          <w:rFonts w:eastAsiaTheme="minorEastAsia"/>
          <w:spacing w:val="2"/>
          <w:rtl/>
          <w:lang w:val="en-US"/>
        </w:rPr>
        <w:t>المساواة</w:t>
      </w:r>
      <w:r w:rsidR="003765E0" w:rsidRPr="00D64E3C">
        <w:rPr>
          <w:rFonts w:eastAsiaTheme="minorEastAsia"/>
          <w:spacing w:val="2"/>
          <w:rtl/>
          <w:lang w:val="en-US"/>
        </w:rPr>
        <w:t xml:space="preserve"> </w:t>
      </w:r>
      <w:r w:rsidRPr="00D64E3C">
        <w:rPr>
          <w:rFonts w:eastAsiaTheme="minorEastAsia"/>
          <w:spacing w:val="2"/>
          <w:rtl/>
          <w:lang w:val="en-US"/>
        </w:rPr>
        <w:t>للأشخاص</w:t>
      </w:r>
      <w:r w:rsidR="003765E0" w:rsidRPr="00D64E3C">
        <w:rPr>
          <w:rFonts w:eastAsiaTheme="minorEastAsia"/>
          <w:spacing w:val="2"/>
          <w:rtl/>
          <w:lang w:val="en-US"/>
        </w:rPr>
        <w:t xml:space="preserve"> </w:t>
      </w:r>
      <w:r w:rsidRPr="00D64E3C">
        <w:rPr>
          <w:rFonts w:eastAsiaTheme="minorEastAsia"/>
          <w:spacing w:val="2"/>
          <w:rtl/>
          <w:lang w:val="en-US"/>
        </w:rPr>
        <w:t>ذوي</w:t>
      </w:r>
      <w:r w:rsidR="003765E0" w:rsidRPr="00D64E3C">
        <w:rPr>
          <w:rFonts w:eastAsiaTheme="minorEastAsia" w:hint="cs"/>
          <w:spacing w:val="2"/>
          <w:rtl/>
          <w:lang w:val="en-US"/>
        </w:rPr>
        <w:t> </w:t>
      </w:r>
      <w:r w:rsidRPr="00D64E3C">
        <w:rPr>
          <w:rFonts w:eastAsiaTheme="minorEastAsia"/>
          <w:spacing w:val="2"/>
          <w:rtl/>
          <w:lang w:val="en-US"/>
        </w:rPr>
        <w:t>الإعاقة</w:t>
      </w:r>
      <w:r w:rsidR="003765E0" w:rsidRPr="00D64E3C">
        <w:rPr>
          <w:rFonts w:eastAsiaTheme="minorEastAsia"/>
          <w:spacing w:val="2"/>
          <w:rtl/>
          <w:lang w:val="en-US"/>
        </w:rPr>
        <w:t xml:space="preserve"> </w:t>
      </w:r>
      <w:r w:rsidRPr="00D64E3C">
        <w:rPr>
          <w:rFonts w:eastAsiaTheme="minorEastAsia"/>
          <w:spacing w:val="2"/>
          <w:rtl/>
          <w:lang w:val="en-US"/>
        </w:rPr>
        <w:t>في</w:t>
      </w:r>
      <w:r w:rsidR="003765E0" w:rsidRPr="00D64E3C">
        <w:rPr>
          <w:rFonts w:eastAsiaTheme="minorEastAsia"/>
          <w:spacing w:val="2"/>
          <w:rtl/>
          <w:lang w:val="en-US"/>
        </w:rPr>
        <w:t xml:space="preserve"> </w:t>
      </w:r>
      <w:r w:rsidRPr="00D64E3C">
        <w:rPr>
          <w:rFonts w:eastAsiaTheme="minorEastAsia"/>
          <w:spacing w:val="2"/>
          <w:rtl/>
          <w:lang w:val="en-US"/>
        </w:rPr>
        <w:t>الحصول</w:t>
      </w:r>
      <w:r w:rsidR="003765E0" w:rsidRPr="00D64E3C">
        <w:rPr>
          <w:rFonts w:eastAsiaTheme="minorEastAsia"/>
          <w:spacing w:val="2"/>
          <w:rtl/>
          <w:lang w:val="en-US"/>
        </w:rPr>
        <w:t xml:space="preserve"> </w:t>
      </w:r>
      <w:r w:rsidRPr="00D64E3C">
        <w:rPr>
          <w:rFonts w:eastAsiaTheme="minorEastAsia"/>
          <w:spacing w:val="2"/>
          <w:rtl/>
          <w:lang w:val="en-US"/>
        </w:rPr>
        <w:t>على</w:t>
      </w:r>
      <w:r w:rsidR="003765E0" w:rsidRPr="00D64E3C">
        <w:rPr>
          <w:rFonts w:eastAsiaTheme="minorEastAsia"/>
          <w:spacing w:val="2"/>
          <w:rtl/>
          <w:lang w:val="en-US"/>
        </w:rPr>
        <w:t xml:space="preserve"> </w:t>
      </w:r>
      <w:r w:rsidRPr="00D64E3C">
        <w:rPr>
          <w:rFonts w:eastAsiaTheme="minorEastAsia"/>
          <w:spacing w:val="2"/>
          <w:rtl/>
          <w:lang w:val="en-US"/>
        </w:rPr>
        <w:t>الرعاية</w:t>
      </w:r>
      <w:r w:rsidR="003765E0" w:rsidRPr="00D64E3C">
        <w:rPr>
          <w:rFonts w:eastAsiaTheme="minorEastAsia"/>
          <w:spacing w:val="2"/>
          <w:rtl/>
          <w:lang w:val="en-US"/>
        </w:rPr>
        <w:t xml:space="preserve"> </w:t>
      </w:r>
      <w:r w:rsidRPr="00D64E3C">
        <w:rPr>
          <w:rFonts w:eastAsiaTheme="minorEastAsia"/>
          <w:spacing w:val="2"/>
          <w:rtl/>
          <w:lang w:val="en-US"/>
        </w:rPr>
        <w:t>الصحية،</w:t>
      </w:r>
      <w:r w:rsidR="003765E0" w:rsidRPr="00D64E3C">
        <w:rPr>
          <w:rFonts w:eastAsiaTheme="minorEastAsia"/>
          <w:spacing w:val="2"/>
          <w:rtl/>
          <w:lang w:val="en-US"/>
        </w:rPr>
        <w:t xml:space="preserve"> </w:t>
      </w:r>
      <w:r w:rsidRPr="00D64E3C">
        <w:rPr>
          <w:rFonts w:eastAsiaTheme="minorEastAsia"/>
          <w:spacing w:val="2"/>
          <w:rtl/>
          <w:lang w:val="en-US"/>
        </w:rPr>
        <w:t>مثل</w:t>
      </w:r>
      <w:r w:rsidR="003765E0" w:rsidRPr="00D64E3C">
        <w:rPr>
          <w:rFonts w:eastAsiaTheme="minorEastAsia"/>
          <w:spacing w:val="2"/>
          <w:rtl/>
          <w:lang w:val="en-US"/>
        </w:rPr>
        <w:t xml:space="preserve"> </w:t>
      </w:r>
      <w:r w:rsidRPr="00D64E3C">
        <w:rPr>
          <w:rFonts w:eastAsiaTheme="minorEastAsia"/>
          <w:spacing w:val="2"/>
          <w:rtl/>
          <w:lang w:val="en-US"/>
        </w:rPr>
        <w:t>مراعاة</w:t>
      </w:r>
      <w:r w:rsidR="003765E0" w:rsidRPr="00D64E3C">
        <w:rPr>
          <w:rFonts w:eastAsiaTheme="minorEastAsia"/>
          <w:spacing w:val="2"/>
          <w:rtl/>
          <w:lang w:val="en-US"/>
        </w:rPr>
        <w:t xml:space="preserve"> </w:t>
      </w:r>
      <w:r w:rsidRPr="00D64E3C">
        <w:rPr>
          <w:rFonts w:eastAsiaTheme="minorEastAsia"/>
          <w:spacing w:val="2"/>
          <w:rtl/>
          <w:lang w:val="en-US"/>
        </w:rPr>
        <w:t>معايير</w:t>
      </w:r>
      <w:r w:rsidR="003765E0" w:rsidRPr="00D64E3C">
        <w:rPr>
          <w:rFonts w:eastAsiaTheme="minorEastAsia"/>
          <w:spacing w:val="2"/>
          <w:rtl/>
          <w:lang w:val="en-US"/>
        </w:rPr>
        <w:t xml:space="preserve"> </w:t>
      </w:r>
      <w:r w:rsidRPr="00D64E3C">
        <w:rPr>
          <w:rFonts w:eastAsiaTheme="minorEastAsia"/>
          <w:spacing w:val="2"/>
          <w:rtl/>
          <w:lang w:val="en-US"/>
        </w:rPr>
        <w:t>إمكانية</w:t>
      </w:r>
      <w:r w:rsidR="003765E0" w:rsidRPr="00D64E3C">
        <w:rPr>
          <w:rFonts w:eastAsiaTheme="minorEastAsia"/>
          <w:spacing w:val="2"/>
          <w:rtl/>
          <w:lang w:val="en-US"/>
        </w:rPr>
        <w:t xml:space="preserve"> </w:t>
      </w:r>
      <w:r w:rsidRPr="00D64E3C">
        <w:rPr>
          <w:rFonts w:eastAsiaTheme="minorEastAsia"/>
          <w:spacing w:val="2"/>
          <w:rtl/>
          <w:lang w:val="en-US"/>
        </w:rPr>
        <w:t>الوصول</w:t>
      </w:r>
      <w:r w:rsidR="003765E0" w:rsidRPr="00D64E3C">
        <w:rPr>
          <w:rFonts w:eastAsiaTheme="minorEastAsia"/>
          <w:spacing w:val="2"/>
          <w:rtl/>
          <w:lang w:val="en-US"/>
        </w:rPr>
        <w:t xml:space="preserve"> </w:t>
      </w:r>
      <w:r w:rsidRPr="00D64E3C">
        <w:rPr>
          <w:rFonts w:eastAsiaTheme="minorEastAsia"/>
          <w:spacing w:val="2"/>
          <w:rtl/>
          <w:lang w:val="en-US"/>
        </w:rPr>
        <w:t>فيما</w:t>
      </w:r>
      <w:r w:rsidR="003765E0" w:rsidRPr="00D64E3C">
        <w:rPr>
          <w:rFonts w:eastAsiaTheme="minorEastAsia"/>
          <w:spacing w:val="2"/>
          <w:rtl/>
          <w:lang w:val="en-US"/>
        </w:rPr>
        <w:t xml:space="preserve"> </w:t>
      </w:r>
      <w:r w:rsidRPr="00D64E3C">
        <w:rPr>
          <w:rFonts w:eastAsiaTheme="minorEastAsia"/>
          <w:spacing w:val="2"/>
          <w:rtl/>
          <w:lang w:val="en-US"/>
        </w:rPr>
        <w:t>يتصل</w:t>
      </w:r>
      <w:r w:rsidR="003765E0" w:rsidRPr="00D64E3C">
        <w:rPr>
          <w:rFonts w:eastAsiaTheme="minorEastAsia"/>
          <w:spacing w:val="2"/>
          <w:rtl/>
          <w:lang w:val="en-US"/>
        </w:rPr>
        <w:t xml:space="preserve"> </w:t>
      </w:r>
      <w:r w:rsidRPr="00D64E3C">
        <w:rPr>
          <w:rFonts w:eastAsiaTheme="minorEastAsia"/>
          <w:spacing w:val="2"/>
          <w:rtl/>
          <w:lang w:val="en-US"/>
        </w:rPr>
        <w:t>بالمعلومات</w:t>
      </w:r>
      <w:r w:rsidR="003765E0" w:rsidRPr="00D64E3C">
        <w:rPr>
          <w:rFonts w:eastAsiaTheme="minorEastAsia"/>
          <w:spacing w:val="2"/>
          <w:rtl/>
          <w:lang w:val="en-US"/>
        </w:rPr>
        <w:t xml:space="preserve"> </w:t>
      </w:r>
      <w:r w:rsidRPr="00D64E3C">
        <w:rPr>
          <w:rFonts w:eastAsiaTheme="minorEastAsia"/>
          <w:spacing w:val="2"/>
          <w:rtl/>
          <w:lang w:val="en-US"/>
        </w:rPr>
        <w:t>والبنية</w:t>
      </w:r>
      <w:r w:rsidR="003765E0" w:rsidRPr="00D64E3C">
        <w:rPr>
          <w:rFonts w:eastAsiaTheme="minorEastAsia" w:hint="cs"/>
          <w:spacing w:val="2"/>
          <w:rtl/>
          <w:lang w:val="en-US"/>
        </w:rPr>
        <w:t xml:space="preserve"> </w:t>
      </w:r>
      <w:r w:rsidRPr="00D64E3C">
        <w:rPr>
          <w:rFonts w:eastAsiaTheme="minorEastAsia"/>
          <w:spacing w:val="2"/>
          <w:rtl/>
          <w:lang w:val="en-US"/>
        </w:rPr>
        <w:t>التحتية؛</w:t>
      </w:r>
      <w:r w:rsidR="003765E0" w:rsidRPr="00D64E3C">
        <w:rPr>
          <w:rFonts w:eastAsiaTheme="minorEastAsia"/>
          <w:spacing w:val="2"/>
          <w:rtl/>
          <w:lang w:val="en-US"/>
        </w:rPr>
        <w:t xml:space="preserve"> </w:t>
      </w:r>
    </w:p>
    <w:p w14:paraId="372DAB6D" w14:textId="1D90FB82"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(ج)</w:t>
      </w:r>
      <w:r w:rsidRPr="00D64E3C">
        <w:rPr>
          <w:rFonts w:eastAsiaTheme="minorEastAsia"/>
          <w:rtl/>
          <w:lang w:val="en-US"/>
        </w:rPr>
        <w:tab/>
        <w:t>أي خطط لتوفير التدريب المنهجي للعاملين في مجال الصحة فيما يتعلق بحقوق الأشخاص ذوي الإعاقة، بمن فيهم النساء والفتيات ذوات الإعاقة، في الحصول على الرعاية الصحية والخدمات الصحية؛</w:t>
      </w:r>
    </w:p>
    <w:p w14:paraId="6E16406C" w14:textId="45FB0415"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(د)</w:t>
      </w:r>
      <w:r w:rsidRPr="00D64E3C">
        <w:rPr>
          <w:rFonts w:eastAsiaTheme="minorEastAsia"/>
          <w:rtl/>
          <w:lang w:val="en-US"/>
        </w:rPr>
        <w:tab/>
        <w:t xml:space="preserve">التدابير المتخذة لضمان إتاحة البرامج التثقيفية والخدمات في مجال الصحة الجنسية والإنجابية للنساء والفتيات ذوات الإعاقة بأشكال ميسرة وبتكلفة معقولة. </w:t>
      </w:r>
    </w:p>
    <w:p w14:paraId="66B2688B" w14:textId="6396D552" w:rsidR="004D7826" w:rsidRPr="00D64E3C" w:rsidRDefault="004D7826" w:rsidP="00CA5F17">
      <w:pPr>
        <w:pStyle w:val="H23GA"/>
        <w:rPr>
          <w:lang w:eastAsia="zh-TW"/>
        </w:rPr>
      </w:pPr>
      <w:r w:rsidRPr="00D64E3C">
        <w:rPr>
          <w:rtl/>
        </w:rPr>
        <w:tab/>
      </w:r>
      <w:r w:rsidRPr="00D64E3C">
        <w:rPr>
          <w:rtl/>
        </w:rPr>
        <w:tab/>
        <w:t>التأهيل وإعادة التأهيل (المادة 26</w:t>
      </w:r>
      <w:r w:rsidR="00CA5F17" w:rsidRPr="00D64E3C">
        <w:rPr>
          <w:rFonts w:hint="cs"/>
          <w:rtl/>
        </w:rPr>
        <w:t>)</w:t>
      </w:r>
    </w:p>
    <w:p w14:paraId="65617955" w14:textId="77777777"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23-</w:t>
      </w:r>
      <w:r w:rsidRPr="00D64E3C">
        <w:rPr>
          <w:rFonts w:eastAsiaTheme="minorEastAsia"/>
          <w:rtl/>
          <w:lang w:val="en-US"/>
        </w:rPr>
        <w:tab/>
        <w:t>يُرجى تقديم معلومات عن التدابير المتخذة من أجل</w:t>
      </w:r>
      <w:r w:rsidRPr="00D64E3C">
        <w:rPr>
          <w:rFonts w:eastAsiaTheme="minorEastAsia"/>
          <w:lang w:val="en-US"/>
        </w:rPr>
        <w:t>:</w:t>
      </w:r>
      <w:r w:rsidRPr="00D64E3C">
        <w:rPr>
          <w:rFonts w:eastAsiaTheme="minorEastAsia"/>
          <w:rtl/>
          <w:lang w:val="en-US"/>
        </w:rPr>
        <w:t xml:space="preserve"> </w:t>
      </w:r>
    </w:p>
    <w:p w14:paraId="67788DBD" w14:textId="1098EB58"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(أ)</w:t>
      </w:r>
      <w:r w:rsidRPr="00D64E3C">
        <w:rPr>
          <w:rFonts w:eastAsiaTheme="minorEastAsia"/>
          <w:rtl/>
          <w:lang w:val="en-US"/>
        </w:rPr>
        <w:tab/>
        <w:t xml:space="preserve">ضمان استناد خدمات تأهيل وإعادة تأهيل الأشخاص ذوي الإعاقة إلى نموذج الإعاقة من منظور حقوق الإنسان، وتصميمها وتفعيلها على نحو يمكِّن الأشخاص ذوي الإعاقة من بلوغ أقصى قدر من الاستقلالية والحفاظ عليه ومن الاندماج والمشاركة بالكامل في جميع مناحي الحياة؛ </w:t>
      </w:r>
    </w:p>
    <w:p w14:paraId="16E28007" w14:textId="1116DAF0" w:rsidR="004D7826" w:rsidRPr="00D64E3C" w:rsidRDefault="004D7826" w:rsidP="003765E0">
      <w:pPr>
        <w:pStyle w:val="SingleTxtGA"/>
        <w:spacing w:line="346" w:lineRule="exact"/>
        <w:rPr>
          <w:rFonts w:eastAsiaTheme="minorEastAsia"/>
          <w:lang w:val="en-US" w:eastAsia="zh-TW"/>
        </w:rPr>
      </w:pPr>
      <w:r w:rsidRPr="00D64E3C">
        <w:rPr>
          <w:rFonts w:eastAsiaTheme="minorEastAsia"/>
          <w:rtl/>
          <w:lang w:val="en-US"/>
        </w:rPr>
        <w:tab/>
        <w:t>(ب)</w:t>
      </w:r>
      <w:r w:rsidRPr="00D64E3C">
        <w:rPr>
          <w:rFonts w:eastAsiaTheme="minorEastAsia"/>
          <w:rtl/>
          <w:lang w:val="en-US"/>
        </w:rPr>
        <w:tab/>
        <w:t xml:space="preserve">توسيع نطاق استفادة الأشخاص ذوي الإعاقة، بما في ذلك في المناطق الريفية، من برامج شاملة للتأهيل وإعادة التأهيل على صعيد المجتمعات المحلية، وضمان تقديم الخدمات للأشخاص ذوي الإعاقة بناء على موافقتهم الحرة والمسبقة والمستنيرة. </w:t>
      </w:r>
    </w:p>
    <w:p w14:paraId="0A564365" w14:textId="2B9347B3" w:rsidR="004D7826" w:rsidRPr="00D64E3C" w:rsidRDefault="004D7826" w:rsidP="00CA5F17">
      <w:pPr>
        <w:pStyle w:val="H23GA"/>
        <w:rPr>
          <w:lang w:eastAsia="zh-TW"/>
        </w:rPr>
      </w:pPr>
      <w:r w:rsidRPr="00D64E3C">
        <w:rPr>
          <w:rtl/>
        </w:rPr>
        <w:lastRenderedPageBreak/>
        <w:tab/>
      </w:r>
      <w:r w:rsidRPr="00D64E3C">
        <w:rPr>
          <w:rtl/>
        </w:rPr>
        <w:tab/>
        <w:t>العمل والعمالة (المادة 27</w:t>
      </w:r>
      <w:r w:rsidR="00CA5F17" w:rsidRPr="00D64E3C">
        <w:rPr>
          <w:rFonts w:hint="cs"/>
          <w:rtl/>
        </w:rPr>
        <w:t>)</w:t>
      </w:r>
    </w:p>
    <w:p w14:paraId="2A642BAC"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24-</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5FEC1EE1" w14:textId="26AB03A5"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الخطط الرامية إلى تعديل قانون العمل (رقم 11 لعام 2007)، الذي لا يزال يحتوي على تعريفات طبية للأشخاص ذوي الإعاقة، واعتماد أحكام تكفل للأشخاص ذوي الإعاقة المساواة في الوصول إلى سوق العمل المفتوحة، وفقاً للاتفاقية؛</w:t>
      </w:r>
    </w:p>
    <w:p w14:paraId="00697CD4" w14:textId="638D49F1"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 xml:space="preserve">ما إذا كان التمييز في العمل على أساس الإعاقة، بما في ذلك الحرمان من الترتيبات التيسيرية المعقولة، محظوراً بموجب القانون، والعقوبات المنصوص عليها في القانون فيما يتعلق بأصحاب العمل الذين لا يمتثلون للتشريعات ذات الصلة، وسبل الانتصاف المتاحة لضحايا هذا التمييز؛ </w:t>
      </w:r>
    </w:p>
    <w:p w14:paraId="69E67162" w14:textId="03E4654B" w:rsidR="004D7826" w:rsidRPr="00D64E3C" w:rsidRDefault="004D7826" w:rsidP="004D7826">
      <w:pPr>
        <w:pStyle w:val="SingleTxtGA"/>
        <w:rPr>
          <w:rFonts w:eastAsiaTheme="minorEastAsia"/>
          <w:spacing w:val="-2"/>
          <w:lang w:val="en-US" w:eastAsia="zh-TW"/>
        </w:rPr>
      </w:pPr>
      <w:r w:rsidRPr="00D64E3C">
        <w:rPr>
          <w:rFonts w:eastAsiaTheme="minorEastAsia"/>
          <w:rtl/>
          <w:lang w:val="en-US"/>
        </w:rPr>
        <w:tab/>
        <w:t>(ج)</w:t>
      </w:r>
      <w:r w:rsidRPr="00D64E3C">
        <w:rPr>
          <w:rFonts w:eastAsiaTheme="minorEastAsia"/>
          <w:rtl/>
          <w:lang w:val="en-US"/>
        </w:rPr>
        <w:tab/>
        <w:t>البيانات</w:t>
      </w:r>
      <w:r w:rsidR="003765E0" w:rsidRPr="00D64E3C">
        <w:rPr>
          <w:rFonts w:eastAsiaTheme="minorEastAsia"/>
          <w:rtl/>
          <w:lang w:val="en-US"/>
        </w:rPr>
        <w:t xml:space="preserve"> </w:t>
      </w:r>
      <w:r w:rsidRPr="00D64E3C">
        <w:rPr>
          <w:rFonts w:eastAsiaTheme="minorEastAsia"/>
          <w:rtl/>
          <w:lang w:val="en-US"/>
        </w:rPr>
        <w:t>المتوفرة</w:t>
      </w:r>
      <w:r w:rsidR="003765E0" w:rsidRPr="00D64E3C">
        <w:rPr>
          <w:rFonts w:eastAsiaTheme="minorEastAsia"/>
          <w:rtl/>
          <w:lang w:val="en-US"/>
        </w:rPr>
        <w:t xml:space="preserve"> </w:t>
      </w:r>
      <w:r w:rsidRPr="00D64E3C">
        <w:rPr>
          <w:rFonts w:eastAsiaTheme="minorEastAsia"/>
          <w:rtl/>
          <w:lang w:val="en-US"/>
        </w:rPr>
        <w:t>عن</w:t>
      </w:r>
      <w:r w:rsidR="003765E0" w:rsidRPr="00D64E3C">
        <w:rPr>
          <w:rFonts w:eastAsiaTheme="minorEastAsia"/>
          <w:rtl/>
          <w:lang w:val="en-US"/>
        </w:rPr>
        <w:t xml:space="preserve"> </w:t>
      </w:r>
      <w:r w:rsidRPr="00D64E3C">
        <w:rPr>
          <w:rFonts w:eastAsiaTheme="minorEastAsia"/>
          <w:rtl/>
          <w:lang w:val="en-US"/>
        </w:rPr>
        <w:t>عدد</w:t>
      </w:r>
      <w:r w:rsidR="003765E0" w:rsidRPr="00D64E3C">
        <w:rPr>
          <w:rFonts w:eastAsiaTheme="minorEastAsia"/>
          <w:rtl/>
          <w:lang w:val="en-US"/>
        </w:rPr>
        <w:t xml:space="preserve"> </w:t>
      </w:r>
      <w:r w:rsidRPr="00D64E3C">
        <w:rPr>
          <w:rFonts w:eastAsiaTheme="minorEastAsia"/>
          <w:rtl/>
          <w:lang w:val="en-US"/>
        </w:rPr>
        <w:t>الأشخاص</w:t>
      </w:r>
      <w:r w:rsidR="003765E0" w:rsidRPr="00D64E3C">
        <w:rPr>
          <w:rFonts w:eastAsiaTheme="minorEastAsia"/>
          <w:rtl/>
          <w:lang w:val="en-US"/>
        </w:rPr>
        <w:t xml:space="preserve"> </w:t>
      </w:r>
      <w:r w:rsidRPr="00D64E3C">
        <w:rPr>
          <w:rFonts w:eastAsiaTheme="minorEastAsia"/>
          <w:rtl/>
          <w:lang w:val="en-US"/>
        </w:rPr>
        <w:t>ذوي</w:t>
      </w:r>
      <w:r w:rsidR="003765E0" w:rsidRPr="00D64E3C">
        <w:rPr>
          <w:rFonts w:eastAsiaTheme="minorEastAsia"/>
          <w:rtl/>
          <w:lang w:val="en-US"/>
        </w:rPr>
        <w:t xml:space="preserve"> </w:t>
      </w:r>
      <w:r w:rsidRPr="00D64E3C">
        <w:rPr>
          <w:rFonts w:eastAsiaTheme="minorEastAsia"/>
          <w:rtl/>
          <w:lang w:val="en-US"/>
        </w:rPr>
        <w:t>الإعاقة</w:t>
      </w:r>
      <w:r w:rsidR="003765E0" w:rsidRPr="00D64E3C">
        <w:rPr>
          <w:rFonts w:eastAsiaTheme="minorEastAsia"/>
          <w:rtl/>
          <w:lang w:val="en-US"/>
        </w:rPr>
        <w:t xml:space="preserve"> </w:t>
      </w:r>
      <w:r w:rsidRPr="00D64E3C">
        <w:rPr>
          <w:rFonts w:eastAsiaTheme="minorEastAsia"/>
          <w:rtl/>
          <w:lang w:val="en-US"/>
        </w:rPr>
        <w:t>العاملين</w:t>
      </w:r>
      <w:r w:rsidR="003765E0" w:rsidRPr="00D64E3C">
        <w:rPr>
          <w:rFonts w:eastAsiaTheme="minorEastAsia"/>
          <w:rtl/>
          <w:lang w:val="en-US"/>
        </w:rPr>
        <w:t xml:space="preserve"> </w:t>
      </w:r>
      <w:r w:rsidRPr="00D64E3C">
        <w:rPr>
          <w:rFonts w:eastAsiaTheme="minorEastAsia"/>
          <w:rtl/>
          <w:lang w:val="en-US"/>
        </w:rPr>
        <w:t>والعاطلين</w:t>
      </w:r>
      <w:r w:rsidR="003765E0" w:rsidRPr="00D64E3C">
        <w:rPr>
          <w:rFonts w:eastAsiaTheme="minorEastAsia"/>
          <w:rtl/>
          <w:lang w:val="en-US"/>
        </w:rPr>
        <w:t xml:space="preserve"> </w:t>
      </w:r>
      <w:r w:rsidRPr="00D64E3C">
        <w:rPr>
          <w:rFonts w:eastAsiaTheme="minorEastAsia"/>
          <w:rtl/>
          <w:lang w:val="en-US"/>
        </w:rPr>
        <w:t>عن</w:t>
      </w:r>
      <w:r w:rsidR="003765E0" w:rsidRPr="00D64E3C">
        <w:rPr>
          <w:rFonts w:eastAsiaTheme="minorEastAsia"/>
          <w:rtl/>
          <w:lang w:val="en-US"/>
        </w:rPr>
        <w:t xml:space="preserve"> </w:t>
      </w:r>
      <w:r w:rsidRPr="00D64E3C">
        <w:rPr>
          <w:rFonts w:eastAsiaTheme="minorEastAsia"/>
          <w:rtl/>
          <w:lang w:val="en-US"/>
        </w:rPr>
        <w:t>العمل</w:t>
      </w:r>
      <w:r w:rsidR="003765E0" w:rsidRPr="00D64E3C">
        <w:rPr>
          <w:rFonts w:eastAsiaTheme="minorEastAsia"/>
          <w:rtl/>
          <w:lang w:val="en-US"/>
        </w:rPr>
        <w:t xml:space="preserve"> </w:t>
      </w:r>
      <w:r w:rsidRPr="00D64E3C">
        <w:rPr>
          <w:rFonts w:eastAsiaTheme="minorEastAsia"/>
          <w:spacing w:val="-2"/>
          <w:rtl/>
          <w:lang w:val="en-US"/>
        </w:rPr>
        <w:t>والباحثين</w:t>
      </w:r>
      <w:r w:rsidR="003765E0" w:rsidRPr="00D64E3C">
        <w:rPr>
          <w:rFonts w:eastAsiaTheme="minorEastAsia"/>
          <w:spacing w:val="-2"/>
          <w:rtl/>
          <w:lang w:val="en-US"/>
        </w:rPr>
        <w:t xml:space="preserve"> </w:t>
      </w:r>
      <w:r w:rsidRPr="00D64E3C">
        <w:rPr>
          <w:rFonts w:eastAsiaTheme="minorEastAsia"/>
          <w:spacing w:val="-2"/>
          <w:rtl/>
          <w:lang w:val="en-US"/>
        </w:rPr>
        <w:t>عن</w:t>
      </w:r>
      <w:r w:rsidR="003765E0" w:rsidRPr="00D64E3C">
        <w:rPr>
          <w:rFonts w:eastAsiaTheme="minorEastAsia"/>
          <w:spacing w:val="-2"/>
          <w:rtl/>
          <w:lang w:val="en-US"/>
        </w:rPr>
        <w:t xml:space="preserve"> </w:t>
      </w:r>
      <w:r w:rsidRPr="00D64E3C">
        <w:rPr>
          <w:rFonts w:eastAsiaTheme="minorEastAsia"/>
          <w:spacing w:val="-2"/>
          <w:rtl/>
          <w:lang w:val="en-US"/>
        </w:rPr>
        <w:t>عمل</w:t>
      </w:r>
      <w:r w:rsidR="003765E0" w:rsidRPr="00D64E3C">
        <w:rPr>
          <w:rFonts w:eastAsiaTheme="minorEastAsia"/>
          <w:spacing w:val="-2"/>
          <w:rtl/>
          <w:lang w:val="en-US"/>
        </w:rPr>
        <w:t xml:space="preserve"> </w:t>
      </w:r>
      <w:r w:rsidRPr="00D64E3C">
        <w:rPr>
          <w:rFonts w:eastAsiaTheme="minorEastAsia"/>
          <w:spacing w:val="-2"/>
          <w:rtl/>
          <w:lang w:val="en-US"/>
        </w:rPr>
        <w:t>والمنخرطين</w:t>
      </w:r>
      <w:r w:rsidR="003765E0" w:rsidRPr="00D64E3C">
        <w:rPr>
          <w:rFonts w:eastAsiaTheme="minorEastAsia"/>
          <w:spacing w:val="-2"/>
          <w:rtl/>
          <w:lang w:val="en-US"/>
        </w:rPr>
        <w:t xml:space="preserve"> </w:t>
      </w:r>
      <w:r w:rsidRPr="00D64E3C">
        <w:rPr>
          <w:rFonts w:eastAsiaTheme="minorEastAsia"/>
          <w:spacing w:val="-2"/>
          <w:rtl/>
          <w:lang w:val="en-US"/>
        </w:rPr>
        <w:t>في</w:t>
      </w:r>
      <w:r w:rsidR="003765E0" w:rsidRPr="00D64E3C">
        <w:rPr>
          <w:rFonts w:eastAsiaTheme="minorEastAsia"/>
          <w:spacing w:val="-2"/>
          <w:rtl/>
          <w:lang w:val="en-US"/>
        </w:rPr>
        <w:t xml:space="preserve"> </w:t>
      </w:r>
      <w:r w:rsidRPr="00D64E3C">
        <w:rPr>
          <w:rFonts w:eastAsiaTheme="minorEastAsia"/>
          <w:spacing w:val="-2"/>
          <w:rtl/>
          <w:lang w:val="en-US"/>
        </w:rPr>
        <w:t>العمالة</w:t>
      </w:r>
      <w:r w:rsidR="003765E0" w:rsidRPr="00D64E3C">
        <w:rPr>
          <w:rFonts w:eastAsiaTheme="minorEastAsia"/>
          <w:spacing w:val="-2"/>
          <w:rtl/>
          <w:lang w:val="en-US"/>
        </w:rPr>
        <w:t xml:space="preserve"> </w:t>
      </w:r>
      <w:r w:rsidRPr="00D64E3C">
        <w:rPr>
          <w:rFonts w:eastAsiaTheme="minorEastAsia"/>
          <w:spacing w:val="-2"/>
          <w:rtl/>
          <w:lang w:val="en-US"/>
        </w:rPr>
        <w:t>الخفية</w:t>
      </w:r>
      <w:r w:rsidR="003765E0" w:rsidRPr="00D64E3C">
        <w:rPr>
          <w:rFonts w:eastAsiaTheme="minorEastAsia"/>
          <w:spacing w:val="-2"/>
          <w:rtl/>
          <w:lang w:val="en-US"/>
        </w:rPr>
        <w:t xml:space="preserve"> </w:t>
      </w:r>
      <w:r w:rsidRPr="00D64E3C">
        <w:rPr>
          <w:rFonts w:eastAsiaTheme="minorEastAsia"/>
          <w:spacing w:val="-2"/>
          <w:rtl/>
          <w:lang w:val="en-US"/>
        </w:rPr>
        <w:t>وخطة</w:t>
      </w:r>
      <w:r w:rsidR="003765E0" w:rsidRPr="00D64E3C">
        <w:rPr>
          <w:rFonts w:eastAsiaTheme="minorEastAsia"/>
          <w:spacing w:val="-2"/>
          <w:rtl/>
          <w:lang w:val="en-US"/>
        </w:rPr>
        <w:t xml:space="preserve"> </w:t>
      </w:r>
      <w:r w:rsidRPr="00D64E3C">
        <w:rPr>
          <w:rFonts w:eastAsiaTheme="minorEastAsia"/>
          <w:spacing w:val="-2"/>
          <w:rtl/>
          <w:lang w:val="en-US"/>
        </w:rPr>
        <w:t>الاستجابة</w:t>
      </w:r>
      <w:r w:rsidR="003765E0" w:rsidRPr="00D64E3C">
        <w:rPr>
          <w:rFonts w:eastAsiaTheme="minorEastAsia"/>
          <w:spacing w:val="-2"/>
          <w:rtl/>
          <w:lang w:val="en-US"/>
        </w:rPr>
        <w:t xml:space="preserve"> </w:t>
      </w:r>
      <w:r w:rsidRPr="00D64E3C">
        <w:rPr>
          <w:rFonts w:eastAsiaTheme="minorEastAsia"/>
          <w:spacing w:val="-2"/>
          <w:rtl/>
          <w:lang w:val="en-US"/>
        </w:rPr>
        <w:t>الرامية</w:t>
      </w:r>
      <w:r w:rsidR="003765E0" w:rsidRPr="00D64E3C">
        <w:rPr>
          <w:rFonts w:eastAsiaTheme="minorEastAsia"/>
          <w:spacing w:val="-2"/>
          <w:rtl/>
          <w:lang w:val="en-US"/>
        </w:rPr>
        <w:t xml:space="preserve"> </w:t>
      </w:r>
      <w:r w:rsidRPr="00D64E3C">
        <w:rPr>
          <w:rFonts w:eastAsiaTheme="minorEastAsia"/>
          <w:spacing w:val="-2"/>
          <w:rtl/>
          <w:lang w:val="en-US"/>
        </w:rPr>
        <w:t>إلى</w:t>
      </w:r>
      <w:r w:rsidR="003765E0" w:rsidRPr="00D64E3C">
        <w:rPr>
          <w:rFonts w:eastAsiaTheme="minorEastAsia"/>
          <w:spacing w:val="-2"/>
          <w:rtl/>
          <w:lang w:val="en-US"/>
        </w:rPr>
        <w:t xml:space="preserve"> </w:t>
      </w:r>
      <w:r w:rsidRPr="00D64E3C">
        <w:rPr>
          <w:rFonts w:eastAsiaTheme="minorEastAsia"/>
          <w:spacing w:val="-2"/>
          <w:rtl/>
          <w:lang w:val="en-US"/>
        </w:rPr>
        <w:t>تحسين</w:t>
      </w:r>
      <w:r w:rsidR="003765E0" w:rsidRPr="00D64E3C">
        <w:rPr>
          <w:rFonts w:eastAsiaTheme="minorEastAsia"/>
          <w:spacing w:val="-2"/>
          <w:rtl/>
          <w:lang w:val="en-US"/>
        </w:rPr>
        <w:t xml:space="preserve"> </w:t>
      </w:r>
      <w:r w:rsidRPr="00D64E3C">
        <w:rPr>
          <w:rFonts w:eastAsiaTheme="minorEastAsia"/>
          <w:spacing w:val="-2"/>
          <w:rtl/>
          <w:lang w:val="en-US"/>
        </w:rPr>
        <w:t>الوضع،</w:t>
      </w:r>
      <w:r w:rsidR="003765E0" w:rsidRPr="00D64E3C">
        <w:rPr>
          <w:rFonts w:eastAsiaTheme="minorEastAsia"/>
          <w:spacing w:val="-2"/>
          <w:rtl/>
          <w:lang w:val="en-US"/>
        </w:rPr>
        <w:t xml:space="preserve"> </w:t>
      </w:r>
      <w:r w:rsidRPr="00D64E3C">
        <w:rPr>
          <w:rFonts w:eastAsiaTheme="minorEastAsia"/>
          <w:spacing w:val="-2"/>
          <w:rtl/>
          <w:lang w:val="en-US"/>
        </w:rPr>
        <w:t>إن</w:t>
      </w:r>
      <w:r w:rsidR="003765E0" w:rsidRPr="00D64E3C">
        <w:rPr>
          <w:rFonts w:eastAsiaTheme="minorEastAsia" w:hint="cs"/>
          <w:spacing w:val="-2"/>
          <w:rtl/>
          <w:lang w:val="en-US"/>
        </w:rPr>
        <w:t xml:space="preserve"> </w:t>
      </w:r>
      <w:r w:rsidRPr="00D64E3C">
        <w:rPr>
          <w:rFonts w:eastAsiaTheme="minorEastAsia"/>
          <w:spacing w:val="-2"/>
          <w:rtl/>
          <w:lang w:val="en-US"/>
        </w:rPr>
        <w:t>وجدت.</w:t>
      </w:r>
    </w:p>
    <w:p w14:paraId="4898A86D" w14:textId="0AF535DF" w:rsidR="004D7826" w:rsidRPr="00D64E3C" w:rsidRDefault="004D7826" w:rsidP="00CA5F17">
      <w:pPr>
        <w:pStyle w:val="H23GA"/>
        <w:rPr>
          <w:lang w:eastAsia="zh-TW"/>
        </w:rPr>
      </w:pPr>
      <w:r w:rsidRPr="00D64E3C">
        <w:rPr>
          <w:rtl/>
        </w:rPr>
        <w:tab/>
      </w:r>
      <w:r w:rsidRPr="00D64E3C">
        <w:rPr>
          <w:rtl/>
        </w:rPr>
        <w:tab/>
        <w:t>مستوى المعيشة اللائق والحماية الاجتماعية (المادة 28</w:t>
      </w:r>
      <w:r w:rsidR="00CA5F17" w:rsidRPr="00D64E3C">
        <w:rPr>
          <w:rFonts w:hint="cs"/>
          <w:rtl/>
        </w:rPr>
        <w:t>)</w:t>
      </w:r>
    </w:p>
    <w:p w14:paraId="23822E13"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25-</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542E4586" w14:textId="087BC697"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التدابير المتخذة لضمان مستوى المعيشة اللائق والحماية الاجتماعية للأشخاص ذوي</w:t>
      </w:r>
      <w:r w:rsidR="003765E0" w:rsidRPr="00D64E3C">
        <w:rPr>
          <w:rFonts w:eastAsiaTheme="minorEastAsia" w:hint="cs"/>
          <w:rtl/>
          <w:lang w:val="en-US"/>
        </w:rPr>
        <w:t> </w:t>
      </w:r>
      <w:r w:rsidRPr="00D64E3C">
        <w:rPr>
          <w:rFonts w:eastAsiaTheme="minorEastAsia"/>
          <w:rtl/>
          <w:lang w:val="en-US"/>
        </w:rPr>
        <w:t xml:space="preserve">الإعاقة، لا سيما الأطفال ذوي الإعاقة والنساء ذوات الإعاقة وكبار السن ذوي الإعاقة والأشخاص ذوي الإعاقة في المناطق الريفية؛ </w:t>
      </w:r>
    </w:p>
    <w:p w14:paraId="0E2E0F7B" w14:textId="1AAF386D"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البيانات المتاحة مصنفة حسب النوع الاجتماعي والإعاقة والتوزيع الجغرافي عن الأشخاص ذوي الإعاقة الذين استفادوا من برنامج الإسكان الحكومي على مدى السنوات الأربع الماضية؛</w:t>
      </w:r>
    </w:p>
    <w:p w14:paraId="1814A772" w14:textId="5B2D8F76" w:rsidR="004D7826" w:rsidRPr="00D64E3C" w:rsidRDefault="004D7826" w:rsidP="004D7826">
      <w:pPr>
        <w:pStyle w:val="SingleTxtGA"/>
        <w:rPr>
          <w:rFonts w:eastAsiaTheme="minorEastAsia"/>
          <w:lang w:val="en-US" w:eastAsia="zh-TW"/>
        </w:rPr>
      </w:pPr>
      <w:r w:rsidRPr="00D64E3C">
        <w:rPr>
          <w:rFonts w:eastAsiaTheme="minorEastAsia"/>
          <w:rtl/>
          <w:lang w:val="en-US"/>
        </w:rPr>
        <w:tab/>
        <w:t>(ج)</w:t>
      </w:r>
      <w:r w:rsidRPr="00D64E3C">
        <w:rPr>
          <w:rFonts w:eastAsiaTheme="minorEastAsia"/>
          <w:rtl/>
          <w:lang w:val="en-US"/>
        </w:rPr>
        <w:tab/>
        <w:t>الخطط الرامية إلى إجراء مراجعات دورية لمنح الإعاقة ومنح الإعالة الخاصة بالأطفال ذوي الإعاقة لتقييم مدى كفايتها وفقاً للمتطلبات المختلفة للأشخاص ذوي الإعاقة ومعدل التضخم وارتفاع الأسعار.</w:t>
      </w:r>
    </w:p>
    <w:p w14:paraId="6B687802" w14:textId="7FA8DF57" w:rsidR="004D7826" w:rsidRPr="00D64E3C" w:rsidRDefault="004D7826" w:rsidP="00CA5F17">
      <w:pPr>
        <w:pStyle w:val="H23GA"/>
        <w:rPr>
          <w:lang w:eastAsia="zh-TW"/>
        </w:rPr>
      </w:pPr>
      <w:r w:rsidRPr="00D64E3C">
        <w:rPr>
          <w:rtl/>
        </w:rPr>
        <w:tab/>
      </w:r>
      <w:r w:rsidRPr="00D64E3C">
        <w:rPr>
          <w:rtl/>
        </w:rPr>
        <w:tab/>
        <w:t>المشاركة في الحياة السياسية والعامة (المادة 29</w:t>
      </w:r>
      <w:r w:rsidR="00CA5F17" w:rsidRPr="00D64E3C">
        <w:rPr>
          <w:rFonts w:hint="cs"/>
          <w:rtl/>
        </w:rPr>
        <w:t>)</w:t>
      </w:r>
    </w:p>
    <w:p w14:paraId="21D0DC64"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26-</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64A39EF3" w14:textId="79450E3D" w:rsidR="004D7826" w:rsidRPr="00D64E3C" w:rsidRDefault="004D7826" w:rsidP="004D7826">
      <w:pPr>
        <w:pStyle w:val="SingleTxtGA"/>
        <w:rPr>
          <w:rFonts w:eastAsiaTheme="minorEastAsia"/>
          <w:lang w:val="en-US" w:eastAsia="zh-TW"/>
        </w:rPr>
      </w:pPr>
      <w:r w:rsidRPr="00D64E3C">
        <w:rPr>
          <w:rFonts w:eastAsiaTheme="minorEastAsia"/>
          <w:rtl/>
          <w:lang w:val="en-US"/>
        </w:rPr>
        <w:tab/>
        <w:t>(أ)</w:t>
      </w:r>
      <w:r w:rsidRPr="00D64E3C">
        <w:rPr>
          <w:rFonts w:eastAsiaTheme="minorEastAsia"/>
          <w:rtl/>
          <w:lang w:val="en-US"/>
        </w:rPr>
        <w:tab/>
        <w:t>الخطط الرامية إلى تعديل قانون الانتخابات (رقم 5 لعام 2014) لضمان الحق في التصويت، على قدم المساواة مع الآخرين، لجميع الأشخاص ذوي الإعاقة، لا سيما الأشخاص ذوي</w:t>
      </w:r>
      <w:r w:rsidR="003765E0" w:rsidRPr="00D64E3C">
        <w:rPr>
          <w:rFonts w:eastAsiaTheme="minorEastAsia" w:hint="cs"/>
          <w:rtl/>
          <w:lang w:val="en-US"/>
        </w:rPr>
        <w:t> </w:t>
      </w:r>
      <w:r w:rsidRPr="00D64E3C">
        <w:rPr>
          <w:rFonts w:eastAsiaTheme="minorEastAsia"/>
          <w:rtl/>
          <w:lang w:val="en-US"/>
        </w:rPr>
        <w:t xml:space="preserve">الإعاقات الذهنية وذوي الإعاقات النفسية والاجتماعية؛ </w:t>
      </w:r>
    </w:p>
    <w:p w14:paraId="7415BA13" w14:textId="1812B640" w:rsidR="004D7826" w:rsidRPr="00D64E3C" w:rsidRDefault="004D7826" w:rsidP="004D7826">
      <w:pPr>
        <w:pStyle w:val="SingleTxtGA"/>
        <w:rPr>
          <w:rFonts w:eastAsiaTheme="minorEastAsia"/>
          <w:lang w:val="en-US" w:eastAsia="zh-TW"/>
        </w:rPr>
      </w:pPr>
      <w:r w:rsidRPr="00D64E3C">
        <w:rPr>
          <w:rFonts w:eastAsiaTheme="minorEastAsia"/>
          <w:rtl/>
          <w:lang w:val="en-US"/>
        </w:rPr>
        <w:tab/>
        <w:t>(ب)</w:t>
      </w:r>
      <w:r w:rsidRPr="00D64E3C">
        <w:rPr>
          <w:rFonts w:eastAsiaTheme="minorEastAsia"/>
          <w:rtl/>
          <w:lang w:val="en-US"/>
        </w:rPr>
        <w:tab/>
        <w:t xml:space="preserve">التدابير المتخذة لضمان أن تكون الهياكل الأساسية الانتخابية والعمليات والمعلومات المتعلقة بالانتخابات متاحة بالكامل لجميع الأشخاص ذوي الإعاقة؛ </w:t>
      </w:r>
    </w:p>
    <w:p w14:paraId="00905707" w14:textId="1842C931" w:rsidR="004D7826" w:rsidRPr="00D64E3C" w:rsidRDefault="004D7826" w:rsidP="004D7826">
      <w:pPr>
        <w:pStyle w:val="SingleTxtGA"/>
        <w:rPr>
          <w:rFonts w:eastAsiaTheme="minorEastAsia"/>
          <w:lang w:val="en-US" w:eastAsia="zh-TW"/>
        </w:rPr>
      </w:pPr>
      <w:r w:rsidRPr="00D64E3C">
        <w:rPr>
          <w:rFonts w:eastAsiaTheme="minorEastAsia"/>
          <w:rtl/>
          <w:lang w:val="en-US"/>
        </w:rPr>
        <w:tab/>
        <w:t>(ج)</w:t>
      </w:r>
      <w:r w:rsidRPr="00D64E3C">
        <w:rPr>
          <w:rFonts w:eastAsiaTheme="minorEastAsia"/>
          <w:rtl/>
          <w:lang w:val="en-US"/>
        </w:rPr>
        <w:tab/>
        <w:t>الخطوات المتخذة لتعزيز المشاركة الكاملة والمتساوية للأشخاص ذوي الإعاقة، لا</w:t>
      </w:r>
      <w:r w:rsidR="00CA5F17" w:rsidRPr="00D64E3C">
        <w:rPr>
          <w:rFonts w:eastAsiaTheme="minorEastAsia" w:hint="cs"/>
          <w:rtl/>
          <w:lang w:val="en-US"/>
        </w:rPr>
        <w:t> </w:t>
      </w:r>
      <w:r w:rsidRPr="00D64E3C">
        <w:rPr>
          <w:rFonts w:eastAsiaTheme="minorEastAsia"/>
          <w:rtl/>
          <w:lang w:val="en-US"/>
        </w:rPr>
        <w:t>سيما النساء ذوات الإعاقة، في الحياة السياسية والعامة، وضمان ممارستهم حقهم في أن يترشحوا للانتخابات ويُنتخبوا ويَشغلوا فعلياً مناصب ويُؤدوا مهام عامة في جميع مستويات الحكم، على قدم المساواة مع غيرهم.</w:t>
      </w:r>
    </w:p>
    <w:p w14:paraId="3C675F37" w14:textId="408DBAA9" w:rsidR="004D7826" w:rsidRPr="00D64E3C" w:rsidRDefault="004D7826" w:rsidP="00CA5F17">
      <w:pPr>
        <w:pStyle w:val="H23GA"/>
        <w:rPr>
          <w:lang w:eastAsia="zh-TW"/>
        </w:rPr>
      </w:pPr>
      <w:r w:rsidRPr="00D64E3C">
        <w:rPr>
          <w:rtl/>
        </w:rPr>
        <w:tab/>
      </w:r>
      <w:r w:rsidRPr="00D64E3C">
        <w:rPr>
          <w:rtl/>
        </w:rPr>
        <w:tab/>
        <w:t>المشاركة في الحياة الثقافية وأنشطة الترفيه والتسلية والرياضة (المادة 30</w:t>
      </w:r>
      <w:r w:rsidR="00CA5F17" w:rsidRPr="00D64E3C">
        <w:rPr>
          <w:rFonts w:hint="cs"/>
          <w:rtl/>
        </w:rPr>
        <w:t>)</w:t>
      </w:r>
    </w:p>
    <w:p w14:paraId="64BC993F" w14:textId="77777777" w:rsidR="004D7826" w:rsidRPr="00D64E3C" w:rsidRDefault="004D7826" w:rsidP="004D7826">
      <w:pPr>
        <w:pStyle w:val="SingleTxtGA"/>
        <w:rPr>
          <w:rFonts w:eastAsiaTheme="minorEastAsia"/>
          <w:lang w:val="en-US" w:eastAsia="zh-TW"/>
        </w:rPr>
      </w:pPr>
      <w:r w:rsidRPr="00D64E3C">
        <w:rPr>
          <w:rFonts w:eastAsiaTheme="minorEastAsia"/>
          <w:rtl/>
          <w:lang w:val="en-US"/>
        </w:rPr>
        <w:t>27-</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324FEA24" w14:textId="5D6D643A" w:rsidR="004D7826" w:rsidRPr="00D64E3C" w:rsidRDefault="004D7826" w:rsidP="003765E0">
      <w:pPr>
        <w:pStyle w:val="SingleTxtGA"/>
        <w:spacing w:line="348" w:lineRule="exact"/>
        <w:rPr>
          <w:rFonts w:eastAsiaTheme="minorEastAsia"/>
          <w:lang w:val="en-US" w:eastAsia="zh-TW"/>
        </w:rPr>
      </w:pPr>
      <w:r w:rsidRPr="00D64E3C">
        <w:rPr>
          <w:rFonts w:eastAsiaTheme="minorEastAsia"/>
          <w:rtl/>
          <w:lang w:val="en-US"/>
        </w:rPr>
        <w:lastRenderedPageBreak/>
        <w:tab/>
        <w:t>(أ)</w:t>
      </w:r>
      <w:r w:rsidRPr="00D64E3C">
        <w:rPr>
          <w:rFonts w:eastAsiaTheme="minorEastAsia"/>
          <w:rtl/>
          <w:lang w:val="en-US"/>
        </w:rPr>
        <w:tab/>
        <w:t xml:space="preserve">الخطوات المتخذة لزيادة مستوى توافر أماكن الثقافة والرياضة والترفيه والتسلية التي يمكن للأشخاص ذوي الإعاقة الوصول إليها، في المناطق الريفية والحضرية على حد سواء؛ </w:t>
      </w:r>
    </w:p>
    <w:p w14:paraId="3ED64244" w14:textId="36F6B81A" w:rsidR="004D7826" w:rsidRPr="00D64E3C" w:rsidRDefault="004D7826" w:rsidP="003765E0">
      <w:pPr>
        <w:pStyle w:val="SingleTxtGA"/>
        <w:spacing w:line="348" w:lineRule="exact"/>
        <w:rPr>
          <w:rFonts w:eastAsiaTheme="minorEastAsia"/>
          <w:spacing w:val="2"/>
          <w:lang w:val="en-US" w:eastAsia="zh-TW"/>
        </w:rPr>
      </w:pPr>
      <w:r w:rsidRPr="00D64E3C">
        <w:rPr>
          <w:rFonts w:eastAsiaTheme="minorEastAsia"/>
          <w:spacing w:val="2"/>
          <w:rtl/>
          <w:lang w:val="en-US"/>
        </w:rPr>
        <w:tab/>
        <w:t>(ب)</w:t>
      </w:r>
      <w:r w:rsidRPr="00D64E3C">
        <w:rPr>
          <w:rFonts w:eastAsiaTheme="minorEastAsia"/>
          <w:spacing w:val="2"/>
          <w:rtl/>
          <w:lang w:val="en-US"/>
        </w:rPr>
        <w:tab/>
        <w:t>التدابير المتخذة لتحسين توزيع المخصصات المالية من أجل تلبية مجموعة أوسع من احتياجات الأشخاص ذوي الإعاقة في مجالات الثقافة والترفيه وأنشطة التسلية ولضمان اتباع نهج أكثر</w:t>
      </w:r>
      <w:r w:rsidR="00CA5F17" w:rsidRPr="00D64E3C">
        <w:rPr>
          <w:rFonts w:eastAsiaTheme="minorEastAsia" w:hint="cs"/>
          <w:spacing w:val="2"/>
          <w:rtl/>
          <w:lang w:val="en-US"/>
        </w:rPr>
        <w:t> </w:t>
      </w:r>
      <w:r w:rsidRPr="00D64E3C">
        <w:rPr>
          <w:rFonts w:eastAsiaTheme="minorEastAsia"/>
          <w:spacing w:val="2"/>
          <w:rtl/>
          <w:lang w:val="en-US"/>
        </w:rPr>
        <w:t>شمولاً؛</w:t>
      </w:r>
    </w:p>
    <w:p w14:paraId="3CB906B7" w14:textId="3BE9C2AB" w:rsidR="004D7826" w:rsidRPr="00D64E3C" w:rsidRDefault="004D7826" w:rsidP="003765E0">
      <w:pPr>
        <w:pStyle w:val="SingleTxtGA"/>
        <w:spacing w:line="348" w:lineRule="exact"/>
        <w:rPr>
          <w:rFonts w:eastAsiaTheme="minorEastAsia"/>
          <w:lang w:val="en-US" w:eastAsia="zh-TW"/>
        </w:rPr>
      </w:pPr>
      <w:r w:rsidRPr="00D64E3C">
        <w:rPr>
          <w:rFonts w:eastAsiaTheme="minorEastAsia"/>
          <w:rtl/>
          <w:lang w:val="en-US"/>
        </w:rPr>
        <w:tab/>
        <w:t>(ج)</w:t>
      </w:r>
      <w:r w:rsidRPr="00D64E3C">
        <w:rPr>
          <w:rFonts w:eastAsiaTheme="minorEastAsia"/>
          <w:rtl/>
          <w:lang w:val="en-US"/>
        </w:rPr>
        <w:tab/>
        <w:t>الخطط الرامية إلى التصديق على معاهدة مراكش لتيسير النفاذ إلى المصنفات المنشورة لفائدة الأشخاص المكفوفين أو معاقي البصر أو ذوي إعاقات أخرى في قراءة المطبوعات، والخطوات المتخذة، إن كانت قد اتخذت أي خطوات، نحو الشروع في تعديل التشريعات الوطنية لمواءمتها مع هذه المعاهدة.</w:t>
      </w:r>
    </w:p>
    <w:p w14:paraId="2143766B" w14:textId="472AC24E" w:rsidR="004D7826" w:rsidRPr="00D64E3C" w:rsidRDefault="00CA5F17" w:rsidP="00CA5F17">
      <w:pPr>
        <w:pStyle w:val="H1GA"/>
        <w:rPr>
          <w:lang w:eastAsia="zh-TW"/>
        </w:rPr>
      </w:pPr>
      <w:r w:rsidRPr="00D64E3C">
        <w:rPr>
          <w:rtl/>
        </w:rPr>
        <w:tab/>
      </w:r>
      <w:r w:rsidR="004D7826" w:rsidRPr="00D64E3C">
        <w:rPr>
          <w:rtl/>
        </w:rPr>
        <w:t>جيم-</w:t>
      </w:r>
      <w:r w:rsidR="004D7826" w:rsidRPr="00D64E3C">
        <w:rPr>
          <w:rtl/>
        </w:rPr>
        <w:tab/>
        <w:t>التزامات محددة (المواد من 31 إلى 33</w:t>
      </w:r>
      <w:r w:rsidRPr="00D64E3C">
        <w:rPr>
          <w:rFonts w:hint="cs"/>
          <w:rtl/>
        </w:rPr>
        <w:t>)</w:t>
      </w:r>
    </w:p>
    <w:p w14:paraId="3422BBD7" w14:textId="46EA0828" w:rsidR="004D7826" w:rsidRPr="00D64E3C" w:rsidRDefault="004D7826" w:rsidP="00CA5F17">
      <w:pPr>
        <w:pStyle w:val="H23GA"/>
        <w:rPr>
          <w:lang w:eastAsia="zh-TW"/>
        </w:rPr>
      </w:pPr>
      <w:r w:rsidRPr="00D64E3C">
        <w:rPr>
          <w:rtl/>
        </w:rPr>
        <w:tab/>
      </w:r>
      <w:r w:rsidRPr="00D64E3C">
        <w:rPr>
          <w:rtl/>
        </w:rPr>
        <w:tab/>
        <w:t>جمع الإحصاءات والبيانات (المادة 31</w:t>
      </w:r>
      <w:r w:rsidR="00CA5F17" w:rsidRPr="00D64E3C">
        <w:rPr>
          <w:rFonts w:hint="cs"/>
          <w:rtl/>
        </w:rPr>
        <w:t>)</w:t>
      </w:r>
    </w:p>
    <w:p w14:paraId="338D0032" w14:textId="5E682669" w:rsidR="004D7826" w:rsidRPr="00D64E3C" w:rsidRDefault="004D7826" w:rsidP="003765E0">
      <w:pPr>
        <w:pStyle w:val="SingleTxtGA"/>
        <w:spacing w:line="348" w:lineRule="exact"/>
        <w:rPr>
          <w:rFonts w:eastAsiaTheme="minorEastAsia"/>
          <w:lang w:val="en-US" w:eastAsia="zh-TW"/>
        </w:rPr>
      </w:pPr>
      <w:r w:rsidRPr="00D64E3C">
        <w:rPr>
          <w:rFonts w:eastAsiaTheme="minorEastAsia"/>
          <w:rtl/>
          <w:lang w:val="en-US"/>
        </w:rPr>
        <w:t>28-</w:t>
      </w:r>
      <w:r w:rsidRPr="00D64E3C">
        <w:rPr>
          <w:rFonts w:eastAsiaTheme="minorEastAsia"/>
          <w:rtl/>
          <w:lang w:val="en-US"/>
        </w:rPr>
        <w:tab/>
        <w:t>يُرجى تقديم معلومات عن الجهود المبذولة لإنشاء نظام لجمع البيانات عن حالة الأشخاص ذوي</w:t>
      </w:r>
      <w:r w:rsidR="003765E0" w:rsidRPr="00D64E3C">
        <w:rPr>
          <w:rFonts w:eastAsiaTheme="minorEastAsia" w:hint="cs"/>
          <w:rtl/>
          <w:lang w:val="en-US"/>
        </w:rPr>
        <w:t> </w:t>
      </w:r>
      <w:r w:rsidRPr="00D64E3C">
        <w:rPr>
          <w:rFonts w:eastAsiaTheme="minorEastAsia"/>
          <w:rtl/>
          <w:lang w:val="en-US"/>
        </w:rPr>
        <w:t>الإعاقة، وتعزيز الأسلوب المنهجي لجمع البيانات المصنفة والإبلاغ عنها وزيادة مستوى التنسيق بين جميع الهيئات العامة والوكالات الحكومية، من أجل تنفيذ الاتفاقية. ويُرجى أيضاً تقديم معلومات محدثة عما إذا كانت الاستبيان المقتضب المتعلق بالإعاقة الذي أعده فريق واشنطن المعني بإحصاءات الإعاقة والمنهجية ذات الصلة قد استُخدما في تعداد عام 2023، وكيف ستُستخدم النتائج لتحسين السياسات والخطط الوطنية المتعلقة بحقوق الأشخاص ذوي الإعاقة.</w:t>
      </w:r>
    </w:p>
    <w:p w14:paraId="434D56E1" w14:textId="2D1E71FE" w:rsidR="004D7826" w:rsidRPr="00D64E3C" w:rsidRDefault="004D7826" w:rsidP="00CA5F17">
      <w:pPr>
        <w:pStyle w:val="H23GA"/>
        <w:rPr>
          <w:lang w:eastAsia="zh-TW"/>
        </w:rPr>
      </w:pPr>
      <w:r w:rsidRPr="00D64E3C">
        <w:rPr>
          <w:rtl/>
        </w:rPr>
        <w:tab/>
      </w:r>
      <w:r w:rsidRPr="00D64E3C">
        <w:rPr>
          <w:rtl/>
        </w:rPr>
        <w:tab/>
        <w:t>التعاون الدولي (المادة 32</w:t>
      </w:r>
      <w:r w:rsidR="00CA5F17" w:rsidRPr="00D64E3C">
        <w:rPr>
          <w:rFonts w:hint="cs"/>
          <w:rtl/>
        </w:rPr>
        <w:t>)</w:t>
      </w:r>
    </w:p>
    <w:p w14:paraId="090AD1FB" w14:textId="77777777" w:rsidR="004D7826" w:rsidRPr="00D64E3C" w:rsidRDefault="004D7826" w:rsidP="003765E0">
      <w:pPr>
        <w:pStyle w:val="SingleTxtGA"/>
        <w:spacing w:line="348" w:lineRule="exact"/>
        <w:rPr>
          <w:rFonts w:eastAsiaTheme="minorEastAsia"/>
          <w:lang w:val="en-US" w:eastAsia="zh-TW"/>
        </w:rPr>
      </w:pPr>
      <w:r w:rsidRPr="00D64E3C">
        <w:rPr>
          <w:rFonts w:eastAsiaTheme="minorEastAsia"/>
          <w:rtl/>
          <w:lang w:val="en-US"/>
        </w:rPr>
        <w:t>29-</w:t>
      </w:r>
      <w:r w:rsidRPr="00D64E3C">
        <w:rPr>
          <w:rFonts w:eastAsiaTheme="minorEastAsia"/>
          <w:rtl/>
          <w:lang w:val="en-US"/>
        </w:rPr>
        <w:tab/>
        <w:t>يرجى تقديم معلومات عما يلي:</w:t>
      </w:r>
    </w:p>
    <w:p w14:paraId="7F262E4C" w14:textId="0A15FF5B" w:rsidR="004D7826" w:rsidRPr="00D64E3C" w:rsidRDefault="004D7826" w:rsidP="003765E0">
      <w:pPr>
        <w:pStyle w:val="SingleTxtGA"/>
        <w:spacing w:line="348" w:lineRule="exact"/>
        <w:rPr>
          <w:rFonts w:eastAsiaTheme="minorEastAsia"/>
          <w:lang w:val="en-US" w:eastAsia="zh-TW"/>
        </w:rPr>
      </w:pPr>
      <w:r w:rsidRPr="00D64E3C">
        <w:rPr>
          <w:rFonts w:eastAsiaTheme="minorEastAsia"/>
          <w:rtl/>
          <w:lang w:val="en-US"/>
        </w:rPr>
        <w:tab/>
        <w:t>(أ)</w:t>
      </w:r>
      <w:r w:rsidRPr="00D64E3C">
        <w:rPr>
          <w:rFonts w:eastAsiaTheme="minorEastAsia"/>
          <w:rtl/>
          <w:lang w:val="en-US"/>
        </w:rPr>
        <w:tab/>
        <w:t xml:space="preserve">التدابير المتخذة لضمان إشراك الأشخاص ذوي الإعاقة، من خلال المنظمات التي تمثلهم، بما فيها منظمات النساء والفتيات ذوات الإعاقة، في برامج التعاون الدولي بشأن السياسات الخاصة بالإعاقة وغيرها من القضايا، بهدف تعميم مراعاة نموذج الإعاقة من منظور حقوق الإنسان في السياسات والبرامج الإنمائية؛ </w:t>
      </w:r>
    </w:p>
    <w:p w14:paraId="76CB0893" w14:textId="4466A0CE" w:rsidR="004D7826" w:rsidRPr="00D64E3C" w:rsidRDefault="004D7826" w:rsidP="003765E0">
      <w:pPr>
        <w:pStyle w:val="SingleTxtGA"/>
        <w:spacing w:line="348" w:lineRule="exact"/>
        <w:rPr>
          <w:rFonts w:eastAsiaTheme="minorEastAsia"/>
          <w:lang w:val="en-US" w:eastAsia="zh-TW"/>
        </w:rPr>
      </w:pPr>
      <w:r w:rsidRPr="00D64E3C">
        <w:rPr>
          <w:rFonts w:eastAsiaTheme="minorEastAsia"/>
          <w:rtl/>
          <w:lang w:val="en-US"/>
        </w:rPr>
        <w:tab/>
        <w:t>(ب)</w:t>
      </w:r>
      <w:r w:rsidRPr="00D64E3C">
        <w:rPr>
          <w:rFonts w:eastAsiaTheme="minorEastAsia"/>
          <w:rtl/>
          <w:lang w:val="en-US"/>
        </w:rPr>
        <w:tab/>
        <w:t>النسبة المئوية للمشاريع الشاملة للإعاقة في برامج التعاون الدولي على مدى السنوات الخمس الماضية.</w:t>
      </w:r>
    </w:p>
    <w:p w14:paraId="6614F00D" w14:textId="3E2781A9" w:rsidR="004D7826" w:rsidRPr="00D64E3C" w:rsidRDefault="004D7826" w:rsidP="00CA5F17">
      <w:pPr>
        <w:pStyle w:val="H23GA"/>
        <w:rPr>
          <w:lang w:eastAsia="zh-TW"/>
        </w:rPr>
      </w:pPr>
      <w:r w:rsidRPr="00D64E3C">
        <w:rPr>
          <w:rtl/>
        </w:rPr>
        <w:tab/>
      </w:r>
      <w:r w:rsidRPr="00D64E3C">
        <w:rPr>
          <w:rtl/>
        </w:rPr>
        <w:tab/>
        <w:t>التنفيذ والرصد على الصعيد الوطني (المادة 33</w:t>
      </w:r>
      <w:r w:rsidR="00CA5F17" w:rsidRPr="00D64E3C">
        <w:rPr>
          <w:rFonts w:hint="cs"/>
          <w:rtl/>
        </w:rPr>
        <w:t>)</w:t>
      </w:r>
    </w:p>
    <w:p w14:paraId="4C4A1E47" w14:textId="77777777" w:rsidR="004D7826" w:rsidRPr="00D64E3C" w:rsidRDefault="004D7826" w:rsidP="003765E0">
      <w:pPr>
        <w:pStyle w:val="SingleTxtGA"/>
        <w:spacing w:line="348" w:lineRule="exact"/>
        <w:rPr>
          <w:rFonts w:eastAsiaTheme="minorEastAsia"/>
          <w:lang w:val="en-US" w:eastAsia="zh-TW"/>
        </w:rPr>
      </w:pPr>
      <w:r w:rsidRPr="00D64E3C">
        <w:rPr>
          <w:rFonts w:eastAsiaTheme="minorEastAsia"/>
          <w:rtl/>
          <w:lang w:val="en-US"/>
        </w:rPr>
        <w:t>30-</w:t>
      </w:r>
      <w:r w:rsidRPr="00D64E3C">
        <w:rPr>
          <w:rFonts w:eastAsiaTheme="minorEastAsia"/>
          <w:rtl/>
          <w:lang w:val="en-US"/>
        </w:rPr>
        <w:tab/>
        <w:t>يرجى تقديم معلومات عما يلي</w:t>
      </w:r>
      <w:r w:rsidRPr="00D64E3C">
        <w:rPr>
          <w:rFonts w:eastAsiaTheme="minorEastAsia"/>
          <w:lang w:val="en-US"/>
        </w:rPr>
        <w:t>:</w:t>
      </w:r>
      <w:r w:rsidRPr="00D64E3C">
        <w:rPr>
          <w:rFonts w:eastAsiaTheme="minorEastAsia"/>
          <w:rtl/>
          <w:lang w:val="en-US"/>
        </w:rPr>
        <w:t xml:space="preserve"> </w:t>
      </w:r>
    </w:p>
    <w:p w14:paraId="527877C9" w14:textId="7777823F" w:rsidR="004D7826" w:rsidRPr="00D64E3C" w:rsidRDefault="004D7826" w:rsidP="003765E0">
      <w:pPr>
        <w:pStyle w:val="SingleTxtGA"/>
        <w:spacing w:line="348" w:lineRule="exact"/>
        <w:rPr>
          <w:rFonts w:eastAsiaTheme="minorEastAsia"/>
          <w:spacing w:val="-2"/>
          <w:lang w:val="en-US" w:eastAsia="zh-TW"/>
        </w:rPr>
      </w:pPr>
      <w:r w:rsidRPr="00D64E3C">
        <w:rPr>
          <w:rFonts w:eastAsiaTheme="minorEastAsia"/>
          <w:rtl/>
          <w:lang w:val="en-US"/>
        </w:rPr>
        <w:tab/>
        <w:t>(أ)</w:t>
      </w:r>
      <w:r w:rsidRPr="00D64E3C">
        <w:rPr>
          <w:rFonts w:eastAsiaTheme="minorEastAsia"/>
          <w:rtl/>
          <w:lang w:val="en-US"/>
        </w:rPr>
        <w:tab/>
        <w:t>أي</w:t>
      </w:r>
      <w:r w:rsidR="003765E0" w:rsidRPr="00D64E3C">
        <w:rPr>
          <w:rFonts w:eastAsiaTheme="minorEastAsia"/>
          <w:rtl/>
          <w:lang w:val="en-US"/>
        </w:rPr>
        <w:t xml:space="preserve"> </w:t>
      </w:r>
      <w:r w:rsidRPr="00D64E3C">
        <w:rPr>
          <w:rFonts w:eastAsiaTheme="minorEastAsia"/>
          <w:rtl/>
          <w:lang w:val="en-US"/>
        </w:rPr>
        <w:t>تعاون</w:t>
      </w:r>
      <w:r w:rsidR="003765E0" w:rsidRPr="00D64E3C">
        <w:rPr>
          <w:rFonts w:eastAsiaTheme="minorEastAsia"/>
          <w:rtl/>
          <w:lang w:val="en-US"/>
        </w:rPr>
        <w:t xml:space="preserve"> </w:t>
      </w:r>
      <w:r w:rsidRPr="00D64E3C">
        <w:rPr>
          <w:rFonts w:eastAsiaTheme="minorEastAsia"/>
          <w:rtl/>
          <w:lang w:val="en-US"/>
        </w:rPr>
        <w:t>بين</w:t>
      </w:r>
      <w:r w:rsidR="003765E0" w:rsidRPr="00D64E3C">
        <w:rPr>
          <w:rFonts w:eastAsiaTheme="minorEastAsia"/>
          <w:rtl/>
          <w:lang w:val="en-US"/>
        </w:rPr>
        <w:t xml:space="preserve"> </w:t>
      </w:r>
      <w:r w:rsidRPr="00D64E3C">
        <w:rPr>
          <w:rFonts w:eastAsiaTheme="minorEastAsia"/>
          <w:rtl/>
          <w:lang w:val="en-US"/>
        </w:rPr>
        <w:t>المجلس</w:t>
      </w:r>
      <w:r w:rsidR="003765E0" w:rsidRPr="00D64E3C">
        <w:rPr>
          <w:rFonts w:eastAsiaTheme="minorEastAsia"/>
          <w:rtl/>
          <w:lang w:val="en-US"/>
        </w:rPr>
        <w:t xml:space="preserve"> </w:t>
      </w:r>
      <w:r w:rsidRPr="00D64E3C">
        <w:rPr>
          <w:rFonts w:eastAsiaTheme="minorEastAsia"/>
          <w:rtl/>
          <w:lang w:val="en-US"/>
        </w:rPr>
        <w:t>الوطني</w:t>
      </w:r>
      <w:r w:rsidR="003765E0" w:rsidRPr="00D64E3C">
        <w:rPr>
          <w:rFonts w:eastAsiaTheme="minorEastAsia"/>
          <w:rtl/>
          <w:lang w:val="en-US"/>
        </w:rPr>
        <w:t xml:space="preserve"> </w:t>
      </w:r>
      <w:r w:rsidRPr="00D64E3C">
        <w:rPr>
          <w:rFonts w:eastAsiaTheme="minorEastAsia"/>
          <w:rtl/>
          <w:lang w:val="en-US"/>
        </w:rPr>
        <w:t>للإعاقة</w:t>
      </w:r>
      <w:r w:rsidR="003765E0" w:rsidRPr="00D64E3C">
        <w:rPr>
          <w:rFonts w:eastAsiaTheme="minorEastAsia"/>
          <w:rtl/>
          <w:lang w:val="en-US"/>
        </w:rPr>
        <w:t xml:space="preserve"> </w:t>
      </w:r>
      <w:r w:rsidRPr="00D64E3C">
        <w:rPr>
          <w:rFonts w:eastAsiaTheme="minorEastAsia"/>
          <w:rtl/>
          <w:lang w:val="en-US"/>
        </w:rPr>
        <w:t>وشعبة</w:t>
      </w:r>
      <w:r w:rsidR="003765E0" w:rsidRPr="00D64E3C">
        <w:rPr>
          <w:rFonts w:eastAsiaTheme="minorEastAsia"/>
          <w:rtl/>
          <w:lang w:val="en-US"/>
        </w:rPr>
        <w:t xml:space="preserve"> </w:t>
      </w:r>
      <w:r w:rsidRPr="00D64E3C">
        <w:rPr>
          <w:rFonts w:eastAsiaTheme="minorEastAsia"/>
          <w:rtl/>
          <w:lang w:val="en-US"/>
        </w:rPr>
        <w:t>شؤون</w:t>
      </w:r>
      <w:r w:rsidR="003765E0" w:rsidRPr="00D64E3C">
        <w:rPr>
          <w:rFonts w:eastAsiaTheme="minorEastAsia"/>
          <w:rtl/>
          <w:lang w:val="en-US"/>
        </w:rPr>
        <w:t xml:space="preserve"> </w:t>
      </w:r>
      <w:r w:rsidRPr="00D64E3C">
        <w:rPr>
          <w:rFonts w:eastAsiaTheme="minorEastAsia"/>
          <w:rtl/>
          <w:lang w:val="en-US"/>
        </w:rPr>
        <w:t>الإعاقة</w:t>
      </w:r>
      <w:r w:rsidR="003765E0" w:rsidRPr="00D64E3C">
        <w:rPr>
          <w:rFonts w:eastAsiaTheme="minorEastAsia"/>
          <w:rtl/>
          <w:lang w:val="en-US"/>
        </w:rPr>
        <w:t xml:space="preserve"> </w:t>
      </w:r>
      <w:r w:rsidRPr="00D64E3C">
        <w:rPr>
          <w:rFonts w:eastAsiaTheme="minorEastAsia"/>
          <w:rtl/>
          <w:lang w:val="en-US"/>
        </w:rPr>
        <w:t>والمجتمعات</w:t>
      </w:r>
      <w:r w:rsidR="003765E0" w:rsidRPr="00D64E3C">
        <w:rPr>
          <w:rFonts w:eastAsiaTheme="minorEastAsia"/>
          <w:rtl/>
          <w:lang w:val="en-US"/>
        </w:rPr>
        <w:t xml:space="preserve"> </w:t>
      </w:r>
      <w:r w:rsidRPr="00D64E3C">
        <w:rPr>
          <w:rFonts w:eastAsiaTheme="minorEastAsia"/>
          <w:rtl/>
          <w:lang w:val="en-US"/>
        </w:rPr>
        <w:t>المهمشة</w:t>
      </w:r>
      <w:r w:rsidR="003765E0" w:rsidRPr="00D64E3C">
        <w:rPr>
          <w:rFonts w:eastAsiaTheme="minorEastAsia"/>
          <w:rtl/>
          <w:lang w:val="en-US"/>
        </w:rPr>
        <w:t xml:space="preserve"> </w:t>
      </w:r>
      <w:r w:rsidRPr="00D64E3C">
        <w:rPr>
          <w:rFonts w:eastAsiaTheme="minorEastAsia"/>
          <w:spacing w:val="-2"/>
          <w:rtl/>
          <w:lang w:val="en-US"/>
        </w:rPr>
        <w:t>بشأن</w:t>
      </w:r>
      <w:r w:rsidR="003765E0" w:rsidRPr="00D64E3C">
        <w:rPr>
          <w:rFonts w:eastAsiaTheme="minorEastAsia"/>
          <w:spacing w:val="-2"/>
          <w:rtl/>
          <w:lang w:val="en-US"/>
        </w:rPr>
        <w:t xml:space="preserve"> </w:t>
      </w:r>
      <w:r w:rsidRPr="00D64E3C">
        <w:rPr>
          <w:rFonts w:eastAsiaTheme="minorEastAsia"/>
          <w:spacing w:val="-2"/>
          <w:rtl/>
          <w:lang w:val="en-US"/>
        </w:rPr>
        <w:t>تنفيذ</w:t>
      </w:r>
      <w:r w:rsidR="003765E0" w:rsidRPr="00D64E3C">
        <w:rPr>
          <w:rFonts w:eastAsiaTheme="minorEastAsia"/>
          <w:spacing w:val="-2"/>
          <w:rtl/>
          <w:lang w:val="en-US"/>
        </w:rPr>
        <w:t xml:space="preserve"> </w:t>
      </w:r>
      <w:r w:rsidRPr="00D64E3C">
        <w:rPr>
          <w:rFonts w:eastAsiaTheme="minorEastAsia"/>
          <w:spacing w:val="-2"/>
          <w:rtl/>
          <w:lang w:val="en-US"/>
        </w:rPr>
        <w:t>التشريعات</w:t>
      </w:r>
      <w:r w:rsidR="003765E0" w:rsidRPr="00D64E3C">
        <w:rPr>
          <w:rFonts w:eastAsiaTheme="minorEastAsia"/>
          <w:spacing w:val="-2"/>
          <w:rtl/>
          <w:lang w:val="en-US"/>
        </w:rPr>
        <w:t xml:space="preserve"> </w:t>
      </w:r>
      <w:r w:rsidRPr="00D64E3C">
        <w:rPr>
          <w:rFonts w:eastAsiaTheme="minorEastAsia"/>
          <w:spacing w:val="-2"/>
          <w:rtl/>
          <w:lang w:val="en-US"/>
        </w:rPr>
        <w:t>الوطنية</w:t>
      </w:r>
      <w:r w:rsidR="003765E0" w:rsidRPr="00D64E3C">
        <w:rPr>
          <w:rFonts w:eastAsiaTheme="minorEastAsia"/>
          <w:spacing w:val="-2"/>
          <w:rtl/>
          <w:lang w:val="en-US"/>
        </w:rPr>
        <w:t xml:space="preserve"> </w:t>
      </w:r>
      <w:r w:rsidRPr="00D64E3C">
        <w:rPr>
          <w:rFonts w:eastAsiaTheme="minorEastAsia"/>
          <w:spacing w:val="-2"/>
          <w:rtl/>
          <w:lang w:val="en-US"/>
        </w:rPr>
        <w:t>للإعاقة</w:t>
      </w:r>
      <w:r w:rsidR="003765E0" w:rsidRPr="00D64E3C">
        <w:rPr>
          <w:rFonts w:eastAsiaTheme="minorEastAsia"/>
          <w:spacing w:val="-2"/>
          <w:rtl/>
          <w:lang w:val="en-US"/>
        </w:rPr>
        <w:t xml:space="preserve"> </w:t>
      </w:r>
      <w:r w:rsidRPr="00D64E3C">
        <w:rPr>
          <w:rFonts w:eastAsiaTheme="minorEastAsia"/>
          <w:spacing w:val="-2"/>
          <w:rtl/>
          <w:lang w:val="en-US"/>
        </w:rPr>
        <w:t>والاتفاقية</w:t>
      </w:r>
      <w:r w:rsidR="003765E0" w:rsidRPr="00D64E3C">
        <w:rPr>
          <w:rFonts w:eastAsiaTheme="minorEastAsia"/>
          <w:spacing w:val="-2"/>
          <w:rtl/>
          <w:lang w:val="en-US"/>
        </w:rPr>
        <w:t xml:space="preserve"> </w:t>
      </w:r>
      <w:r w:rsidRPr="00D64E3C">
        <w:rPr>
          <w:rFonts w:eastAsiaTheme="minorEastAsia"/>
          <w:spacing w:val="-2"/>
          <w:rtl/>
          <w:lang w:val="en-US"/>
        </w:rPr>
        <w:t>والخطوات</w:t>
      </w:r>
      <w:r w:rsidR="003765E0" w:rsidRPr="00D64E3C">
        <w:rPr>
          <w:rFonts w:eastAsiaTheme="minorEastAsia"/>
          <w:spacing w:val="-2"/>
          <w:rtl/>
          <w:lang w:val="en-US"/>
        </w:rPr>
        <w:t xml:space="preserve"> </w:t>
      </w:r>
      <w:r w:rsidRPr="00D64E3C">
        <w:rPr>
          <w:rFonts w:eastAsiaTheme="minorEastAsia"/>
          <w:spacing w:val="-2"/>
          <w:rtl/>
          <w:lang w:val="en-US"/>
        </w:rPr>
        <w:t>المتخذة</w:t>
      </w:r>
      <w:r w:rsidR="003765E0" w:rsidRPr="00D64E3C">
        <w:rPr>
          <w:rFonts w:eastAsiaTheme="minorEastAsia"/>
          <w:spacing w:val="-2"/>
          <w:rtl/>
          <w:lang w:val="en-US"/>
        </w:rPr>
        <w:t xml:space="preserve"> </w:t>
      </w:r>
      <w:r w:rsidRPr="00D64E3C">
        <w:rPr>
          <w:rFonts w:eastAsiaTheme="minorEastAsia"/>
          <w:spacing w:val="-2"/>
          <w:rtl/>
          <w:lang w:val="en-US"/>
        </w:rPr>
        <w:t>لإنشاء</w:t>
      </w:r>
      <w:r w:rsidR="003765E0" w:rsidRPr="00D64E3C">
        <w:rPr>
          <w:rFonts w:eastAsiaTheme="minorEastAsia"/>
          <w:spacing w:val="-2"/>
          <w:rtl/>
          <w:lang w:val="en-US"/>
        </w:rPr>
        <w:t xml:space="preserve"> </w:t>
      </w:r>
      <w:r w:rsidRPr="00D64E3C">
        <w:rPr>
          <w:rFonts w:eastAsiaTheme="minorEastAsia"/>
          <w:spacing w:val="-2"/>
          <w:rtl/>
          <w:lang w:val="en-US"/>
        </w:rPr>
        <w:t>آلية</w:t>
      </w:r>
      <w:r w:rsidR="003765E0" w:rsidRPr="00D64E3C">
        <w:rPr>
          <w:rFonts w:eastAsiaTheme="minorEastAsia"/>
          <w:spacing w:val="-2"/>
          <w:rtl/>
          <w:lang w:val="en-US"/>
        </w:rPr>
        <w:t xml:space="preserve"> </w:t>
      </w:r>
      <w:r w:rsidRPr="00D64E3C">
        <w:rPr>
          <w:rFonts w:eastAsiaTheme="minorEastAsia"/>
          <w:spacing w:val="-2"/>
          <w:rtl/>
          <w:lang w:val="en-US"/>
        </w:rPr>
        <w:t>تنسيق</w:t>
      </w:r>
      <w:r w:rsidR="003765E0" w:rsidRPr="00D64E3C">
        <w:rPr>
          <w:rFonts w:eastAsiaTheme="minorEastAsia"/>
          <w:spacing w:val="-2"/>
          <w:rtl/>
          <w:lang w:val="en-US"/>
        </w:rPr>
        <w:t xml:space="preserve"> </w:t>
      </w:r>
      <w:r w:rsidRPr="00D64E3C">
        <w:rPr>
          <w:rFonts w:eastAsiaTheme="minorEastAsia"/>
          <w:spacing w:val="-2"/>
          <w:rtl/>
          <w:lang w:val="en-US"/>
        </w:rPr>
        <w:t>وطنية</w:t>
      </w:r>
      <w:r w:rsidR="003765E0" w:rsidRPr="00D64E3C">
        <w:rPr>
          <w:rFonts w:eastAsiaTheme="minorEastAsia"/>
          <w:spacing w:val="-2"/>
          <w:rtl/>
          <w:lang w:val="en-US"/>
        </w:rPr>
        <w:t xml:space="preserve"> </w:t>
      </w:r>
      <w:r w:rsidRPr="00D64E3C">
        <w:rPr>
          <w:rFonts w:eastAsiaTheme="minorEastAsia"/>
          <w:spacing w:val="-2"/>
          <w:rtl/>
          <w:lang w:val="en-US"/>
        </w:rPr>
        <w:t>لهذا</w:t>
      </w:r>
      <w:r w:rsidR="003765E0" w:rsidRPr="00D64E3C">
        <w:rPr>
          <w:rFonts w:eastAsiaTheme="minorEastAsia" w:hint="cs"/>
          <w:spacing w:val="-2"/>
          <w:rtl/>
          <w:lang w:val="en-US"/>
        </w:rPr>
        <w:t xml:space="preserve"> </w:t>
      </w:r>
      <w:r w:rsidRPr="00D64E3C">
        <w:rPr>
          <w:rFonts w:eastAsiaTheme="minorEastAsia"/>
          <w:spacing w:val="-2"/>
          <w:rtl/>
          <w:lang w:val="en-US"/>
        </w:rPr>
        <w:t>الغرض؛</w:t>
      </w:r>
    </w:p>
    <w:p w14:paraId="72984CBB" w14:textId="14057820" w:rsidR="004D7826" w:rsidRPr="00D64E3C" w:rsidRDefault="004D7826" w:rsidP="003765E0">
      <w:pPr>
        <w:pStyle w:val="SingleTxtGA"/>
        <w:spacing w:line="348" w:lineRule="exact"/>
        <w:rPr>
          <w:rFonts w:eastAsiaTheme="minorEastAsia"/>
          <w:lang w:val="en-US" w:eastAsia="zh-TW"/>
        </w:rPr>
      </w:pPr>
      <w:r w:rsidRPr="00D64E3C">
        <w:rPr>
          <w:rFonts w:eastAsiaTheme="minorEastAsia"/>
          <w:rtl/>
          <w:lang w:val="en-US"/>
        </w:rPr>
        <w:tab/>
        <w:t>(ب)</w:t>
      </w:r>
      <w:r w:rsidRPr="00D64E3C">
        <w:rPr>
          <w:rFonts w:eastAsiaTheme="minorEastAsia"/>
          <w:rtl/>
          <w:lang w:val="en-US"/>
        </w:rPr>
        <w:tab/>
        <w:t xml:space="preserve">التدابير المتخذة لضمان وجود آلية رصد مستقلة معينة تمتثل المبادئ المتعلقة بمركز المؤسسات الوطنية لتعزيز وحماية حقوق الإنسان (مبادئ باريس)؛ </w:t>
      </w:r>
    </w:p>
    <w:p w14:paraId="57C4A5A8" w14:textId="54990190" w:rsidR="004D7826" w:rsidRPr="003765E0" w:rsidRDefault="004D7826" w:rsidP="003765E0">
      <w:pPr>
        <w:pStyle w:val="SingleTxtGA"/>
        <w:spacing w:line="348" w:lineRule="exact"/>
        <w:rPr>
          <w:rFonts w:eastAsiaTheme="minorEastAsia"/>
          <w:lang w:val="en-US" w:eastAsia="zh-TW"/>
        </w:rPr>
      </w:pPr>
      <w:r w:rsidRPr="00D64E3C">
        <w:rPr>
          <w:rFonts w:eastAsiaTheme="minorEastAsia"/>
          <w:rtl/>
          <w:lang w:val="en-US"/>
        </w:rPr>
        <w:tab/>
        <w:t>(ج)</w:t>
      </w:r>
      <w:r w:rsidRPr="00D64E3C">
        <w:rPr>
          <w:rFonts w:eastAsiaTheme="minorEastAsia"/>
          <w:rtl/>
          <w:lang w:val="en-US"/>
        </w:rPr>
        <w:tab/>
        <w:t>التدابير المتخذة لضمان المشاركة المجدية للمنظمات التي تمثل الأشخاص ذوي الإعاقة في رصد تمتع الأشخاص ذوي الإعاقة بحقوقهم المكفولة بموجب الاتفاقية.</w:t>
      </w:r>
    </w:p>
    <w:p w14:paraId="7392E816" w14:textId="65DE8D60" w:rsidR="004D7826" w:rsidRPr="003765E0" w:rsidRDefault="004D7826" w:rsidP="004D7826">
      <w:pPr>
        <w:pStyle w:val="SingleTxtGA"/>
        <w:jc w:val="center"/>
        <w:rPr>
          <w:rFonts w:eastAsiaTheme="minorEastAsia"/>
          <w:u w:val="single"/>
          <w:rtl/>
          <w:lang w:val="en-US"/>
        </w:rPr>
      </w:pPr>
      <w:r w:rsidRPr="003765E0">
        <w:rPr>
          <w:rFonts w:eastAsiaTheme="minorEastAsia"/>
          <w:u w:val="single"/>
          <w:rtl/>
          <w:lang w:val="en-US"/>
        </w:rPr>
        <w:tab/>
      </w:r>
      <w:r w:rsidRPr="003765E0">
        <w:rPr>
          <w:rFonts w:eastAsiaTheme="minorEastAsia"/>
          <w:u w:val="single"/>
          <w:rtl/>
          <w:lang w:val="en-US"/>
        </w:rPr>
        <w:tab/>
      </w:r>
      <w:r w:rsidRPr="003765E0">
        <w:rPr>
          <w:rFonts w:eastAsiaTheme="minorEastAsia"/>
          <w:u w:val="single"/>
          <w:rtl/>
          <w:lang w:val="en-US"/>
        </w:rPr>
        <w:tab/>
      </w:r>
    </w:p>
    <w:sectPr w:rsidR="004D7826" w:rsidRPr="003765E0" w:rsidSect="00D80D2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A2507" w14:textId="77777777" w:rsidR="00D5535C" w:rsidRPr="002901D9" w:rsidRDefault="00D5535C" w:rsidP="006A5EE7">
      <w:pPr>
        <w:spacing w:after="60" w:line="240" w:lineRule="auto"/>
        <w:ind w:left="57"/>
        <w:rPr>
          <w:i/>
          <w:iCs/>
        </w:rPr>
      </w:pPr>
      <w:r>
        <w:rPr>
          <w:rFonts w:hint="cs"/>
          <w:i/>
          <w:iCs/>
          <w:rtl/>
        </w:rPr>
        <w:t>الحواشي</w:t>
      </w:r>
    </w:p>
  </w:endnote>
  <w:endnote w:type="continuationSeparator" w:id="0">
    <w:p w14:paraId="5D9B44EC" w14:textId="77777777" w:rsidR="00D5535C" w:rsidRDefault="00D553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E09F1" w14:textId="7B4EB5A0" w:rsidR="00B75E8C" w:rsidRPr="00B75E8C" w:rsidRDefault="00B75E8C" w:rsidP="00B75E8C">
    <w:pPr>
      <w:pStyle w:val="Footer"/>
      <w:tabs>
        <w:tab w:val="right" w:pos="9638"/>
      </w:tabs>
      <w:rPr>
        <w:b/>
        <w:sz w:val="18"/>
        <w:lang w:val="en-US"/>
      </w:rPr>
    </w:pPr>
    <w:r>
      <w:rPr>
        <w:lang w:val="en-US"/>
      </w:rPr>
      <w:t>GE.25-05143</w:t>
    </w:r>
    <w:r>
      <w:rPr>
        <w:lang w:val="en-US"/>
      </w:rPr>
      <w:tab/>
    </w:r>
    <w:r w:rsidRPr="00B75E8C">
      <w:rPr>
        <w:b/>
        <w:sz w:val="18"/>
        <w:lang w:val="en-US"/>
      </w:rPr>
      <w:fldChar w:fldCharType="begin"/>
    </w:r>
    <w:r w:rsidRPr="00B75E8C">
      <w:rPr>
        <w:b/>
        <w:sz w:val="18"/>
        <w:lang w:val="en-US"/>
      </w:rPr>
      <w:instrText xml:space="preserve"> PAGE  \* MERGEFORMAT </w:instrText>
    </w:r>
    <w:r w:rsidRPr="00B75E8C">
      <w:rPr>
        <w:b/>
        <w:sz w:val="18"/>
        <w:lang w:val="en-US"/>
      </w:rPr>
      <w:fldChar w:fldCharType="separate"/>
    </w:r>
    <w:r w:rsidRPr="00B75E8C">
      <w:rPr>
        <w:b/>
        <w:noProof/>
        <w:sz w:val="18"/>
        <w:lang w:val="en-US"/>
      </w:rPr>
      <w:t>2</w:t>
    </w:r>
    <w:r w:rsidRPr="00B75E8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AB37B" w14:textId="6F9AB067" w:rsidR="006959B0" w:rsidRPr="00B75E8C" w:rsidRDefault="00B75E8C" w:rsidP="00B75E8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GE.25-05143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D56DB" w14:textId="18DF346E" w:rsidR="00114439" w:rsidRPr="00B75E8C" w:rsidRDefault="00B75E8C" w:rsidP="00B75E8C">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60288" behindDoc="1" locked="1" layoutInCell="0" allowOverlap="1" wp14:anchorId="6A28E1BE" wp14:editId="6359DFD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25-05143 </w:t>
    </w:r>
    <w:r w:rsidR="00E45DA8">
      <w:rPr>
        <w:sz w:val="20"/>
        <w:lang w:val="en-US"/>
      </w:rPr>
      <w:t>(A)    280525    290525</w:t>
    </w:r>
    <w:r>
      <w:rPr>
        <w:noProof/>
        <w:sz w:val="20"/>
        <w:lang w:val="en-US"/>
      </w:rPr>
      <w:drawing>
        <wp:anchor distT="0" distB="0" distL="114300" distR="114300" simplePos="0" relativeHeight="251662336" behindDoc="0" locked="0" layoutInCell="1" allowOverlap="1" wp14:anchorId="6D836CFC" wp14:editId="4BBA902D">
          <wp:simplePos x="0" y="0"/>
          <wp:positionH relativeFrom="margin">
            <wp:posOffset>0</wp:posOffset>
          </wp:positionH>
          <wp:positionV relativeFrom="margin">
            <wp:posOffset>8891905</wp:posOffset>
          </wp:positionV>
          <wp:extent cx="628650" cy="628650"/>
          <wp:effectExtent l="0" t="0" r="0" b="0"/>
          <wp:wrapNone/>
          <wp:docPr id="190656335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56335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EAE1D" w14:textId="77777777" w:rsidR="00D5535C" w:rsidRPr="00801A14" w:rsidRDefault="00D5535C"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727113E" w14:textId="77777777" w:rsidR="00D5535C" w:rsidRDefault="00D5535C" w:rsidP="00656392">
      <w:pPr>
        <w:spacing w:line="240" w:lineRule="auto"/>
      </w:pPr>
      <w:r>
        <w:continuationSeparator/>
      </w:r>
    </w:p>
  </w:footnote>
  <w:footnote w:id="1">
    <w:p w14:paraId="2B669837" w14:textId="35300403" w:rsidR="004D7826" w:rsidRPr="003765E0" w:rsidRDefault="004D7826" w:rsidP="004C142C">
      <w:pPr>
        <w:pStyle w:val="FootnoteText1"/>
      </w:pPr>
      <w:r w:rsidRPr="00D64E3C">
        <w:rPr>
          <w:rtl/>
        </w:rPr>
        <w:t>*</w:t>
      </w:r>
      <w:r w:rsidRPr="00D64E3C">
        <w:rPr>
          <w:rtl/>
        </w:rPr>
        <w:tab/>
        <w:t>اعتمدها الفريق العامل لما قبل الدورة في دورته العشرين (</w:t>
      </w:r>
      <w:r w:rsidR="00565746" w:rsidRPr="00D64E3C">
        <w:rPr>
          <w:rFonts w:hint="cs"/>
          <w:rtl/>
        </w:rPr>
        <w:t>24-28</w:t>
      </w:r>
      <w:r w:rsidRPr="00D64E3C">
        <w:rPr>
          <w:rtl/>
        </w:rPr>
        <w:t xml:space="preserve"> آذار/مارس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1B583" w14:textId="4BA20BDF" w:rsidR="00B75E8C" w:rsidRPr="00B75E8C" w:rsidRDefault="00B75E8C" w:rsidP="00B75E8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7646D">
      <w:t>CRPD/C/NAM/Q/1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13BD9" w14:textId="132E6B35" w:rsidR="00B75E8C" w:rsidRPr="00B75E8C" w:rsidRDefault="00B75E8C" w:rsidP="00B75E8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7646D">
      <w:t>CRPD/C/NAM/Q/1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F2CBE" w14:textId="77777777" w:rsidR="00E45DA8" w:rsidRDefault="00E45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35C"/>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4ABA"/>
    <w:rsid w:val="002976C2"/>
    <w:rsid w:val="002B4C32"/>
    <w:rsid w:val="0032278B"/>
    <w:rsid w:val="003260FF"/>
    <w:rsid w:val="0033567B"/>
    <w:rsid w:val="00343D95"/>
    <w:rsid w:val="00374341"/>
    <w:rsid w:val="003765E0"/>
    <w:rsid w:val="00397C83"/>
    <w:rsid w:val="003D1062"/>
    <w:rsid w:val="003D5984"/>
    <w:rsid w:val="003D767A"/>
    <w:rsid w:val="00420D7B"/>
    <w:rsid w:val="00450B21"/>
    <w:rsid w:val="00453B63"/>
    <w:rsid w:val="00455780"/>
    <w:rsid w:val="004653FA"/>
    <w:rsid w:val="00476CEF"/>
    <w:rsid w:val="0049167B"/>
    <w:rsid w:val="004B0A1C"/>
    <w:rsid w:val="004D298E"/>
    <w:rsid w:val="004D7826"/>
    <w:rsid w:val="004E4D42"/>
    <w:rsid w:val="004F09CD"/>
    <w:rsid w:val="00517BC9"/>
    <w:rsid w:val="0054149D"/>
    <w:rsid w:val="0054472E"/>
    <w:rsid w:val="00552153"/>
    <w:rsid w:val="00565746"/>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16AA7"/>
    <w:rsid w:val="00850B8E"/>
    <w:rsid w:val="00852A9A"/>
    <w:rsid w:val="008A58DD"/>
    <w:rsid w:val="008D4ED8"/>
    <w:rsid w:val="008F49E1"/>
    <w:rsid w:val="009007E8"/>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60959"/>
    <w:rsid w:val="00A965C8"/>
    <w:rsid w:val="00AA3959"/>
    <w:rsid w:val="00AB0F58"/>
    <w:rsid w:val="00AB6758"/>
    <w:rsid w:val="00B13763"/>
    <w:rsid w:val="00B44067"/>
    <w:rsid w:val="00B45F89"/>
    <w:rsid w:val="00B477A4"/>
    <w:rsid w:val="00B54045"/>
    <w:rsid w:val="00B74F82"/>
    <w:rsid w:val="00B75E8C"/>
    <w:rsid w:val="00B7646D"/>
    <w:rsid w:val="00BC4823"/>
    <w:rsid w:val="00C04E25"/>
    <w:rsid w:val="00C21D68"/>
    <w:rsid w:val="00C438D7"/>
    <w:rsid w:val="00C53FE8"/>
    <w:rsid w:val="00C81B50"/>
    <w:rsid w:val="00CA5F17"/>
    <w:rsid w:val="00CD1801"/>
    <w:rsid w:val="00D077A7"/>
    <w:rsid w:val="00D10EF1"/>
    <w:rsid w:val="00D42810"/>
    <w:rsid w:val="00D5535C"/>
    <w:rsid w:val="00D64E3C"/>
    <w:rsid w:val="00D80D29"/>
    <w:rsid w:val="00D914A7"/>
    <w:rsid w:val="00DA6E76"/>
    <w:rsid w:val="00DD13C3"/>
    <w:rsid w:val="00DD1B22"/>
    <w:rsid w:val="00DD596E"/>
    <w:rsid w:val="00DD621E"/>
    <w:rsid w:val="00DD74C6"/>
    <w:rsid w:val="00DF0575"/>
    <w:rsid w:val="00E45DA8"/>
    <w:rsid w:val="00E70E04"/>
    <w:rsid w:val="00E86F91"/>
    <w:rsid w:val="00EC05A7"/>
    <w:rsid w:val="00EC4B6B"/>
    <w:rsid w:val="00ED7442"/>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11EA45"/>
  <w15:docId w15:val="{721A1DE1-3983-4126-9BE5-ACC30677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4D7826"/>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4D7826"/>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4D7826"/>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4D7826"/>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4D7826"/>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D7826"/>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4D7826"/>
    <w:rPr>
      <w:rFonts w:ascii="Times New Roman" w:hAnsi="Times New Roman"/>
      <w:sz w:val="18"/>
      <w:vertAlign w:val="superscript"/>
    </w:rPr>
  </w:style>
  <w:style w:type="character" w:customStyle="1" w:styleId="SingleTxtGChar">
    <w:name w:val="_ Single Txt_G Char"/>
    <w:basedOn w:val="DefaultParagraphFont"/>
    <w:link w:val="SingleTxtG"/>
    <w:rsid w:val="004D7826"/>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4D78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2993</Words>
  <Characters>16463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CRPD/C/NAM/Q/1</vt:lpstr>
    </vt:vector>
  </TitlesOfParts>
  <Company>DCM</Company>
  <LinksUpToDate>false</LinksUpToDate>
  <CharactersWithSpaces>19418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CRPD/C/NAM/Q/1</dc:title>
  <dc:subject>GE.2505143(A)</dc:subject>
  <dc:creator>Muntaha BUHNAM -  Asma BELFALAH</dc:creator>
  <cp:keywords>GE. 2505023(A)</cp:keywords>
  <dc:description>Distr.: General
25 April 2025
Arabic
Original: English
Arabic, English, French and 
Spanish only</dc:description>
  <cp:lastModifiedBy>Jamila Chedad</cp:lastModifiedBy>
  <cp:revision>3</cp:revision>
  <cp:lastPrinted>2025-05-29T09:44:00Z</cp:lastPrinted>
  <dcterms:created xsi:type="dcterms:W3CDTF">2025-05-29T09:44:00Z</dcterms:created>
  <dcterms:modified xsi:type="dcterms:W3CDTF">2025-05-29T09:45:00Z</dcterms:modified>
</cp:coreProperties>
</file>