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23"/>
        <w:tabs>
          <w:tab w:val="clear" w:pos="1208"/>
          <w:tab w:val="right" w:pos="1022"/>
          <w:tab w:val="left" w:pos="1267"/>
          <w:tab w:val="left" w:pos="2218"/>
          <w:tab w:val="left" w:pos="2693"/>
          <w:tab w:val="left" w:pos="3182"/>
          <w:tab w:val="left" w:pos="3658"/>
          <w:tab w:val="left" w:pos="4133"/>
          <w:tab w:val="left" w:pos="4622"/>
          <w:tab w:val="left" w:pos="5098"/>
          <w:tab w:val="left" w:pos="5573"/>
          <w:tab w:val="left" w:pos="6048"/>
        </w:tabs>
        <w:spacing w:after="0"/>
        <w:ind w:left="0" w:right="0" w:firstLine="0"/>
        <w:rPr>
          <w:spacing w:val="0"/>
          <w:w w:val="100"/>
          <w:sz w:val="24"/>
        </w:rPr>
      </w:pPr>
      <w:bookmarkStart w:id="1" w:name="_Toc83977399"/>
      <w:bookmarkStart w:id="2" w:name="_Toc83977518"/>
      <w:bookmarkStart w:id="3" w:name="_Toc86323975"/>
      <w:bookmarkStart w:id="4" w:name="_Toc86324558"/>
      <w:r>
        <w:rPr>
          <w:spacing w:val="0"/>
          <w:w w:val="100"/>
          <w:sz w:val="24"/>
        </w:rPr>
        <w:t>Комитет по ликвидации дискриминации</w:t>
      </w:r>
      <w:bookmarkEnd w:id="1"/>
      <w:bookmarkEnd w:id="2"/>
      <w:bookmarkEnd w:id="3"/>
      <w:bookmarkEnd w:id="4"/>
    </w:p>
    <w:p w:rsidR="00000000" w:rsidRDefault="00000000">
      <w:pPr>
        <w:pStyle w:val="H23"/>
        <w:tabs>
          <w:tab w:val="clear" w:pos="1208"/>
          <w:tab w:val="right" w:pos="1022"/>
          <w:tab w:val="left" w:pos="1267"/>
          <w:tab w:val="left" w:pos="2218"/>
          <w:tab w:val="left" w:pos="2693"/>
          <w:tab w:val="left" w:pos="3182"/>
          <w:tab w:val="left" w:pos="3658"/>
          <w:tab w:val="left" w:pos="4133"/>
          <w:tab w:val="left" w:pos="4622"/>
          <w:tab w:val="left" w:pos="5098"/>
          <w:tab w:val="left" w:pos="5573"/>
          <w:tab w:val="left" w:pos="6048"/>
        </w:tabs>
        <w:spacing w:after="0"/>
        <w:ind w:left="0" w:right="0" w:firstLine="0"/>
        <w:rPr>
          <w:spacing w:val="0"/>
          <w:w w:val="100"/>
          <w:sz w:val="24"/>
          <w:lang w:val="en-US"/>
        </w:rPr>
      </w:pPr>
      <w:bookmarkStart w:id="5" w:name="_Toc83977400"/>
      <w:bookmarkStart w:id="6" w:name="_Toc83977519"/>
      <w:bookmarkStart w:id="7" w:name="_Toc86323976"/>
      <w:bookmarkStart w:id="8" w:name="_Toc86324559"/>
      <w:r>
        <w:rPr>
          <w:spacing w:val="0"/>
          <w:w w:val="100"/>
          <w:sz w:val="24"/>
        </w:rPr>
        <w:t>в отношении женщин</w:t>
      </w:r>
      <w:bookmarkEnd w:id="5"/>
      <w:bookmarkEnd w:id="6"/>
      <w:bookmarkEnd w:id="7"/>
      <w:bookmarkEnd w:id="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 w:name="_Toc83977401"/>
      <w:bookmarkStart w:id="10" w:name="_Toc83977520"/>
      <w:bookmarkStart w:id="11" w:name="_Toc86323977"/>
      <w:bookmarkStart w:id="12" w:name="_Toc86324560"/>
      <w:r>
        <w:t xml:space="preserve">Рассмотрение докладов, представленных </w:t>
      </w:r>
      <w:r>
        <w:rPr>
          <w:lang w:val="en-US"/>
        </w:rPr>
        <w:br/>
      </w:r>
      <w:r>
        <w:t xml:space="preserve">государствами-участниками в соответствии </w:t>
      </w:r>
      <w:r>
        <w:rPr>
          <w:lang w:val="en-US"/>
        </w:rPr>
        <w:br/>
      </w:r>
      <w:r>
        <w:t>со статьей 18 Конвенции о ликвидации всех форм дискриминации в отношении женщин</w:t>
      </w:r>
      <w:bookmarkEnd w:id="9"/>
      <w:bookmarkEnd w:id="10"/>
      <w:bookmarkEnd w:id="11"/>
      <w:bookmarkEnd w:id="1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left" w:pos="1276"/>
        </w:tabs>
        <w:ind w:left="794" w:firstLine="0"/>
        <w:rPr>
          <w:spacing w:val="0"/>
          <w:w w:val="100"/>
        </w:rPr>
      </w:pPr>
      <w:r>
        <w:tab/>
      </w:r>
      <w:bookmarkStart w:id="13" w:name="_Toc83977402"/>
      <w:bookmarkStart w:id="14" w:name="_Toc83977521"/>
      <w:bookmarkStart w:id="15" w:name="_Toc86323978"/>
      <w:bookmarkStart w:id="16" w:name="_Toc86324561"/>
      <w:r>
        <w:rPr>
          <w:spacing w:val="0"/>
          <w:w w:val="100"/>
        </w:rPr>
        <w:t xml:space="preserve">Сводные четвертый и пятый </w:t>
      </w:r>
      <w:r>
        <w:rPr>
          <w:spacing w:val="0"/>
          <w:w w:val="100"/>
        </w:rPr>
        <w:br/>
      </w:r>
      <w:r>
        <w:rPr>
          <w:spacing w:val="0"/>
          <w:w w:val="100"/>
        </w:rPr>
        <w:tab/>
        <w:t>периодические доклады государств-участников</w:t>
      </w:r>
      <w:bookmarkEnd w:id="13"/>
      <w:bookmarkEnd w:id="14"/>
      <w:bookmarkEnd w:id="15"/>
      <w:bookmarkEnd w:id="16"/>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0"/>
          <w:w w:val="100"/>
          <w:sz w:val="24"/>
        </w:rPr>
        <w:tab/>
      </w:r>
      <w:r>
        <w:rPr>
          <w:spacing w:val="0"/>
          <w:w w:val="100"/>
          <w:sz w:val="24"/>
        </w:rPr>
        <w:tab/>
      </w:r>
      <w:bookmarkStart w:id="17" w:name="_Toc83977403"/>
      <w:bookmarkStart w:id="18" w:name="_Toc83977522"/>
      <w:bookmarkStart w:id="19" w:name="_Toc86323979"/>
      <w:bookmarkStart w:id="20" w:name="_Toc86324562"/>
      <w:r>
        <w:rPr>
          <w:spacing w:val="0"/>
          <w:w w:val="100"/>
          <w:sz w:val="24"/>
        </w:rPr>
        <w:t>Таиланд</w:t>
      </w:r>
      <w:r>
        <w:rPr>
          <w:rStyle w:val="FootnoteReference"/>
        </w:rPr>
        <w:footnoteReference w:customMarkFollows="1" w:id="1"/>
        <w:sym w:font="Symbol" w:char="F02A"/>
      </w:r>
      <w:bookmarkEnd w:id="17"/>
      <w:bookmarkEnd w:id="18"/>
      <w:bookmarkEnd w:id="19"/>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left" w:pos="-720"/>
        </w:tabs>
        <w:suppressAutoHyphens/>
        <w:ind w:left="1276"/>
        <w:jc w:val="both"/>
        <w:rPr>
          <w:sz w:val="10"/>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r>
        <w:t>Содержание</w:t>
      </w:r>
    </w:p>
    <w:p w:rsidR="00000000" w:rsidRDefault="00000000">
      <w:pPr>
        <w:pStyle w:val="TOC2"/>
        <w:rPr>
          <w:rStyle w:val="Hyperlink"/>
          <w:color w:val="auto"/>
        </w:rPr>
      </w:pPr>
      <w:r>
        <w:fldChar w:fldCharType="begin"/>
      </w:r>
      <w:r>
        <w:instrText xml:space="preserve"> TOC \h \z \t "_ H_1;2;_ H _Ch;1;_ H_2/3;3;_ H_4;4" </w:instrText>
      </w:r>
      <w:r>
        <w:fldChar w:fldCharType="separate"/>
      </w:r>
      <w:r>
        <w:t>Стр.</w:t>
      </w:r>
    </w:p>
    <w:p w:rsidR="00000000" w:rsidRDefault="00000000">
      <w:pPr>
        <w:pStyle w:val="TOC1"/>
        <w:rPr>
          <w:sz w:val="24"/>
        </w:rPr>
      </w:pPr>
      <w:hyperlink w:anchor="_Toc86324563" w:history="1">
        <w:r>
          <w:rPr>
            <w:rStyle w:val="Hyperlink"/>
            <w:color w:val="auto"/>
          </w:rPr>
          <w:t>Введение</w:t>
        </w:r>
        <w:r>
          <w:tab/>
        </w:r>
        <w:r>
          <w:fldChar w:fldCharType="begin"/>
        </w:r>
        <w:r>
          <w:instrText xml:space="preserve"> PAGEREF _Toc86324563 \h </w:instrText>
        </w:r>
        <w:r>
          <w:fldChar w:fldCharType="separate"/>
        </w:r>
        <w:r>
          <w:t>5</w:t>
        </w:r>
        <w:r>
          <w:fldChar w:fldCharType="end"/>
        </w:r>
      </w:hyperlink>
    </w:p>
    <w:p w:rsidR="00000000" w:rsidRDefault="00000000">
      <w:pPr>
        <w:pStyle w:val="TOC1"/>
        <w:rPr>
          <w:sz w:val="24"/>
        </w:rPr>
      </w:pPr>
      <w:hyperlink w:anchor="_Toc86324564" w:history="1">
        <w:r>
          <w:rPr>
            <w:rStyle w:val="Hyperlink"/>
            <w:caps/>
            <w:color w:val="auto"/>
          </w:rPr>
          <w:t>Часть I: Социальное, экономическое и политическое положение в таиланде</w:t>
        </w:r>
        <w:r>
          <w:tab/>
        </w:r>
        <w:r>
          <w:fldChar w:fldCharType="begin"/>
        </w:r>
        <w:r>
          <w:instrText xml:space="preserve"> PAGEREF _Toc86324564 \h </w:instrText>
        </w:r>
        <w:r>
          <w:fldChar w:fldCharType="separate"/>
        </w:r>
        <w:r>
          <w:t>7</w:t>
        </w:r>
        <w:r>
          <w:fldChar w:fldCharType="end"/>
        </w:r>
      </w:hyperlink>
    </w:p>
    <w:p w:rsidR="00000000" w:rsidRDefault="00000000">
      <w:pPr>
        <w:pStyle w:val="TOC2"/>
        <w:rPr>
          <w:sz w:val="24"/>
        </w:rPr>
      </w:pPr>
      <w:hyperlink w:anchor="_Toc86324565" w:history="1">
        <w:r>
          <w:rPr>
            <w:rStyle w:val="Hyperlink"/>
            <w:color w:val="auto"/>
          </w:rPr>
          <w:t>Население</w:t>
        </w:r>
        <w:r>
          <w:tab/>
        </w:r>
        <w:r>
          <w:fldChar w:fldCharType="begin"/>
        </w:r>
        <w:r>
          <w:instrText xml:space="preserve"> PAGEREF _Toc86324565 \h </w:instrText>
        </w:r>
        <w:r>
          <w:fldChar w:fldCharType="separate"/>
        </w:r>
        <w:r>
          <w:t>7</w:t>
        </w:r>
        <w:r>
          <w:fldChar w:fldCharType="end"/>
        </w:r>
      </w:hyperlink>
    </w:p>
    <w:p w:rsidR="00000000" w:rsidRDefault="00000000">
      <w:pPr>
        <w:pStyle w:val="TOC2"/>
        <w:rPr>
          <w:sz w:val="24"/>
        </w:rPr>
      </w:pPr>
      <w:hyperlink w:anchor="_Toc86324566" w:history="1">
        <w:r>
          <w:rPr>
            <w:rStyle w:val="Hyperlink"/>
            <w:color w:val="auto"/>
          </w:rPr>
          <w:t>Экономическое положение</w:t>
        </w:r>
        <w:r>
          <w:tab/>
        </w:r>
        <w:r>
          <w:fldChar w:fldCharType="begin"/>
        </w:r>
        <w:r>
          <w:instrText xml:space="preserve"> PAGEREF _Toc86324566 \h </w:instrText>
        </w:r>
        <w:r>
          <w:fldChar w:fldCharType="separate"/>
        </w:r>
        <w:r>
          <w:t>8</w:t>
        </w:r>
        <w:r>
          <w:fldChar w:fldCharType="end"/>
        </w:r>
      </w:hyperlink>
    </w:p>
    <w:p w:rsidR="00000000" w:rsidRDefault="00000000">
      <w:pPr>
        <w:pStyle w:val="TOC2"/>
        <w:rPr>
          <w:sz w:val="24"/>
        </w:rPr>
      </w:pPr>
      <w:hyperlink w:anchor="_Toc86324567" w:history="1">
        <w:r>
          <w:rPr>
            <w:rStyle w:val="Hyperlink"/>
            <w:color w:val="auto"/>
          </w:rPr>
          <w:t>Социальное положение</w:t>
        </w:r>
        <w:r>
          <w:tab/>
        </w:r>
        <w:r>
          <w:fldChar w:fldCharType="begin"/>
        </w:r>
        <w:r>
          <w:instrText xml:space="preserve"> PAGEREF _Toc86324567 \h </w:instrText>
        </w:r>
        <w:r>
          <w:fldChar w:fldCharType="separate"/>
        </w:r>
        <w:r>
          <w:t>8</w:t>
        </w:r>
        <w:r>
          <w:fldChar w:fldCharType="end"/>
        </w:r>
      </w:hyperlink>
    </w:p>
    <w:p w:rsidR="00000000" w:rsidRDefault="00000000">
      <w:pPr>
        <w:pStyle w:val="TOC2"/>
        <w:rPr>
          <w:sz w:val="24"/>
        </w:rPr>
      </w:pPr>
      <w:hyperlink w:anchor="_Toc86324568" w:history="1">
        <w:r>
          <w:rPr>
            <w:rStyle w:val="Hyperlink"/>
            <w:color w:val="auto"/>
          </w:rPr>
          <w:t>Политика и администрация</w:t>
        </w:r>
        <w:r>
          <w:tab/>
        </w:r>
        <w:r>
          <w:fldChar w:fldCharType="begin"/>
        </w:r>
        <w:r>
          <w:instrText xml:space="preserve"> PAGEREF _Toc86324568 \h </w:instrText>
        </w:r>
        <w:r>
          <w:fldChar w:fldCharType="separate"/>
        </w:r>
        <w:r>
          <w:t>9</w:t>
        </w:r>
        <w:r>
          <w:fldChar w:fldCharType="end"/>
        </w:r>
      </w:hyperlink>
    </w:p>
    <w:p w:rsidR="00000000" w:rsidRDefault="00000000">
      <w:pPr>
        <w:pStyle w:val="TOC2"/>
        <w:rPr>
          <w:sz w:val="24"/>
        </w:rPr>
      </w:pPr>
      <w:hyperlink w:anchor="_Toc86324569" w:history="1">
        <w:r>
          <w:rPr>
            <w:rStyle w:val="Hyperlink"/>
            <w:color w:val="auto"/>
          </w:rPr>
          <w:t>Осуществление Конвенции</w:t>
        </w:r>
        <w:r>
          <w:tab/>
        </w:r>
        <w:r>
          <w:fldChar w:fldCharType="begin"/>
        </w:r>
        <w:r>
          <w:instrText xml:space="preserve"> PAGEREF _Toc86324569 \h </w:instrText>
        </w:r>
        <w:r>
          <w:fldChar w:fldCharType="separate"/>
        </w:r>
        <w:r>
          <w:t>10</w:t>
        </w:r>
        <w:r>
          <w:fldChar w:fldCharType="end"/>
        </w:r>
      </w:hyperlink>
    </w:p>
    <w:p w:rsidR="00000000" w:rsidRDefault="00000000">
      <w:pPr>
        <w:pStyle w:val="TOC2"/>
        <w:rPr>
          <w:sz w:val="24"/>
        </w:rPr>
      </w:pPr>
      <w:hyperlink w:anchor="_Toc86324570" w:history="1">
        <w:r>
          <w:rPr>
            <w:rStyle w:val="Hyperlink"/>
            <w:color w:val="auto"/>
          </w:rPr>
          <w:t>Механизм и стратегия</w:t>
        </w:r>
        <w:r>
          <w:tab/>
        </w:r>
        <w:r>
          <w:fldChar w:fldCharType="begin"/>
        </w:r>
        <w:r>
          <w:instrText xml:space="preserve"> PAGEREF _Toc86324570 \h </w:instrText>
        </w:r>
        <w:r>
          <w:fldChar w:fldCharType="separate"/>
        </w:r>
        <w:r>
          <w:t>10</w:t>
        </w:r>
        <w:r>
          <w:fldChar w:fldCharType="end"/>
        </w:r>
      </w:hyperlink>
    </w:p>
    <w:p w:rsidR="00000000" w:rsidRDefault="00000000">
      <w:pPr>
        <w:pStyle w:val="TOC1"/>
        <w:rPr>
          <w:sz w:val="24"/>
        </w:rPr>
      </w:pPr>
      <w:hyperlink w:anchor="_Toc86324571" w:history="1">
        <w:r>
          <w:rPr>
            <w:rStyle w:val="Hyperlink"/>
            <w:caps/>
            <w:color w:val="auto"/>
          </w:rPr>
          <w:t>Часть II: Статьи</w:t>
        </w:r>
        <w:r>
          <w:tab/>
        </w:r>
        <w:r>
          <w:fldChar w:fldCharType="begin"/>
        </w:r>
        <w:r>
          <w:instrText xml:space="preserve"> PAGEREF _Toc86324571 \h </w:instrText>
        </w:r>
        <w:r>
          <w:fldChar w:fldCharType="separate"/>
        </w:r>
        <w:r>
          <w:t>12</w:t>
        </w:r>
        <w:r>
          <w:fldChar w:fldCharType="end"/>
        </w:r>
      </w:hyperlink>
    </w:p>
    <w:p w:rsidR="00000000" w:rsidRDefault="00000000">
      <w:pPr>
        <w:pStyle w:val="TOC2"/>
        <w:rPr>
          <w:sz w:val="24"/>
        </w:rPr>
      </w:pPr>
      <w:hyperlink w:anchor="_Toc86324572" w:history="1">
        <w:r>
          <w:rPr>
            <w:rStyle w:val="Hyperlink"/>
            <w:color w:val="auto"/>
          </w:rPr>
          <w:t>Статья 1: Определение дискриминации</w:t>
        </w:r>
        <w:r>
          <w:tab/>
        </w:r>
        <w:r>
          <w:fldChar w:fldCharType="begin"/>
        </w:r>
        <w:r>
          <w:instrText xml:space="preserve"> PAGEREF _Toc86324572 \h </w:instrText>
        </w:r>
        <w:r>
          <w:fldChar w:fldCharType="separate"/>
        </w:r>
        <w:r>
          <w:t>12</w:t>
        </w:r>
        <w:r>
          <w:fldChar w:fldCharType="end"/>
        </w:r>
      </w:hyperlink>
    </w:p>
    <w:p w:rsidR="00000000" w:rsidRDefault="00000000">
      <w:pPr>
        <w:pStyle w:val="TOC2"/>
        <w:rPr>
          <w:sz w:val="24"/>
        </w:rPr>
      </w:pPr>
      <w:hyperlink w:anchor="_Toc86324573" w:history="1">
        <w:r>
          <w:rPr>
            <w:rStyle w:val="Hyperlink"/>
            <w:color w:val="auto"/>
          </w:rPr>
          <w:t>Статья 2: Политические меры по ликвидации дискриминации</w:t>
        </w:r>
        <w:r>
          <w:tab/>
        </w:r>
        <w:r>
          <w:fldChar w:fldCharType="begin"/>
        </w:r>
        <w:r>
          <w:instrText xml:space="preserve"> PAGEREF _Toc86324573 \h </w:instrText>
        </w:r>
        <w:r>
          <w:fldChar w:fldCharType="separate"/>
        </w:r>
        <w:r>
          <w:t>13</w:t>
        </w:r>
        <w:r>
          <w:fldChar w:fldCharType="end"/>
        </w:r>
      </w:hyperlink>
    </w:p>
    <w:p w:rsidR="00000000" w:rsidRDefault="00000000">
      <w:pPr>
        <w:pStyle w:val="TOC2"/>
        <w:rPr>
          <w:sz w:val="24"/>
        </w:rPr>
      </w:pPr>
      <w:hyperlink w:anchor="_Toc86324574" w:history="1">
        <w:r>
          <w:rPr>
            <w:rStyle w:val="Hyperlink"/>
            <w:color w:val="auto"/>
          </w:rPr>
          <w:t>Статья 3: Соответствующие меры</w:t>
        </w:r>
        <w:r>
          <w:tab/>
        </w:r>
        <w:r>
          <w:fldChar w:fldCharType="begin"/>
        </w:r>
        <w:r>
          <w:instrText xml:space="preserve"> PAGEREF _Toc86324574 \h </w:instrText>
        </w:r>
        <w:r>
          <w:fldChar w:fldCharType="separate"/>
        </w:r>
        <w:r>
          <w:t>17</w:t>
        </w:r>
        <w:r>
          <w:fldChar w:fldCharType="end"/>
        </w:r>
      </w:hyperlink>
    </w:p>
    <w:p w:rsidR="00000000" w:rsidRDefault="00000000">
      <w:pPr>
        <w:pStyle w:val="TOC2"/>
        <w:rPr>
          <w:sz w:val="24"/>
        </w:rPr>
      </w:pPr>
      <w:hyperlink w:anchor="_Toc86324575" w:history="1">
        <w:r>
          <w:rPr>
            <w:rStyle w:val="Hyperlink"/>
            <w:color w:val="auto"/>
          </w:rPr>
          <w:t>Статья 4: Специальные меры</w:t>
        </w:r>
        <w:r>
          <w:tab/>
        </w:r>
        <w:r>
          <w:fldChar w:fldCharType="begin"/>
        </w:r>
        <w:r>
          <w:instrText xml:space="preserve"> PAGEREF _Toc86324575 \h </w:instrText>
        </w:r>
        <w:r>
          <w:fldChar w:fldCharType="separate"/>
        </w:r>
        <w:r>
          <w:t>20</w:t>
        </w:r>
        <w:r>
          <w:fldChar w:fldCharType="end"/>
        </w:r>
      </w:hyperlink>
    </w:p>
    <w:p w:rsidR="00000000" w:rsidRDefault="00000000">
      <w:pPr>
        <w:pStyle w:val="TOC2"/>
        <w:rPr>
          <w:sz w:val="24"/>
        </w:rPr>
      </w:pPr>
      <w:hyperlink w:anchor="_Toc86324576" w:history="1">
        <w:r>
          <w:rPr>
            <w:rStyle w:val="Hyperlink"/>
            <w:color w:val="auto"/>
          </w:rPr>
          <w:t>Статья 5: Половые стереотипы и традиционные подходы</w:t>
        </w:r>
        <w:r>
          <w:tab/>
        </w:r>
        <w:r>
          <w:fldChar w:fldCharType="begin"/>
        </w:r>
        <w:r>
          <w:instrText xml:space="preserve"> PAGEREF _Toc86324576 \h </w:instrText>
        </w:r>
        <w:r>
          <w:fldChar w:fldCharType="separate"/>
        </w:r>
        <w:r>
          <w:t>21</w:t>
        </w:r>
        <w:r>
          <w:fldChar w:fldCharType="end"/>
        </w:r>
      </w:hyperlink>
    </w:p>
    <w:p w:rsidR="00000000" w:rsidRDefault="00000000">
      <w:pPr>
        <w:pStyle w:val="TOC3"/>
        <w:rPr>
          <w:spacing w:val="0"/>
          <w:w w:val="100"/>
          <w:kern w:val="0"/>
          <w:sz w:val="24"/>
        </w:rPr>
      </w:pPr>
      <w:hyperlink w:anchor="_Toc86324577" w:history="1">
        <w:r>
          <w:rPr>
            <w:rStyle w:val="Hyperlink"/>
            <w:color w:val="auto"/>
          </w:rPr>
          <w:t>Насилие в отношении женщин</w:t>
        </w:r>
        <w:r>
          <w:tab/>
        </w:r>
        <w:r>
          <w:fldChar w:fldCharType="begin"/>
        </w:r>
        <w:r>
          <w:instrText xml:space="preserve"> PAGEREF _Toc86324577 \h </w:instrText>
        </w:r>
        <w:r>
          <w:fldChar w:fldCharType="separate"/>
        </w:r>
        <w:r>
          <w:t>23</w:t>
        </w:r>
        <w:r>
          <w:fldChar w:fldCharType="end"/>
        </w:r>
      </w:hyperlink>
    </w:p>
    <w:p w:rsidR="00000000" w:rsidRDefault="00000000">
      <w:pPr>
        <w:pStyle w:val="TOC3"/>
        <w:rPr>
          <w:spacing w:val="0"/>
          <w:w w:val="100"/>
          <w:kern w:val="0"/>
          <w:sz w:val="24"/>
        </w:rPr>
      </w:pPr>
      <w:hyperlink w:anchor="_Toc86324578" w:history="1">
        <w:r>
          <w:rPr>
            <w:rStyle w:val="Hyperlink"/>
            <w:color w:val="auto"/>
          </w:rPr>
          <w:t>Кампания по повышению уровня информированности и понимания в обществе</w:t>
        </w:r>
        <w:r>
          <w:tab/>
        </w:r>
        <w:r>
          <w:fldChar w:fldCharType="begin"/>
        </w:r>
        <w:r>
          <w:instrText xml:space="preserve"> PAGEREF _Toc86324578 \h </w:instrText>
        </w:r>
        <w:r>
          <w:fldChar w:fldCharType="separate"/>
        </w:r>
        <w:r>
          <w:t>28</w:t>
        </w:r>
        <w:r>
          <w:fldChar w:fldCharType="end"/>
        </w:r>
      </w:hyperlink>
    </w:p>
    <w:p w:rsidR="00000000" w:rsidRDefault="00000000">
      <w:pPr>
        <w:pStyle w:val="TOC2"/>
        <w:rPr>
          <w:sz w:val="24"/>
        </w:rPr>
      </w:pPr>
      <w:hyperlink w:anchor="_Toc86324579" w:history="1">
        <w:r>
          <w:rPr>
            <w:rStyle w:val="Hyperlink"/>
            <w:color w:val="auto"/>
          </w:rPr>
          <w:t>Статья 6: Торговля женщинами и эксплуатация женщин</w:t>
        </w:r>
        <w:r>
          <w:tab/>
        </w:r>
        <w:r>
          <w:fldChar w:fldCharType="begin"/>
        </w:r>
        <w:r>
          <w:instrText xml:space="preserve"> PAGEREF _Toc86324579 \h </w:instrText>
        </w:r>
        <w:r>
          <w:fldChar w:fldCharType="separate"/>
        </w:r>
        <w:r>
          <w:t>29</w:t>
        </w:r>
        <w:r>
          <w:fldChar w:fldCharType="end"/>
        </w:r>
      </w:hyperlink>
    </w:p>
    <w:p w:rsidR="00000000" w:rsidRDefault="00000000">
      <w:pPr>
        <w:pStyle w:val="TOC3"/>
        <w:rPr>
          <w:spacing w:val="0"/>
          <w:w w:val="100"/>
          <w:kern w:val="0"/>
          <w:sz w:val="24"/>
        </w:rPr>
      </w:pPr>
      <w:hyperlink w:anchor="_Toc86324580" w:history="1">
        <w:r>
          <w:rPr>
            <w:rStyle w:val="Hyperlink"/>
            <w:color w:val="auto"/>
          </w:rPr>
          <w:t>Ситуация в области торговли женщинами и эксплуатации женщин в Таиланде</w:t>
        </w:r>
        <w:r>
          <w:tab/>
        </w:r>
        <w:r>
          <w:fldChar w:fldCharType="begin"/>
        </w:r>
        <w:r>
          <w:instrText xml:space="preserve"> PAGEREF _Toc86324580 \h </w:instrText>
        </w:r>
        <w:r>
          <w:fldChar w:fldCharType="separate"/>
        </w:r>
        <w:r>
          <w:t>29</w:t>
        </w:r>
        <w:r>
          <w:fldChar w:fldCharType="end"/>
        </w:r>
      </w:hyperlink>
    </w:p>
    <w:p w:rsidR="00000000" w:rsidRDefault="00000000">
      <w:pPr>
        <w:pStyle w:val="TOC3"/>
        <w:rPr>
          <w:spacing w:val="0"/>
          <w:w w:val="100"/>
          <w:kern w:val="0"/>
          <w:sz w:val="24"/>
        </w:rPr>
      </w:pPr>
      <w:hyperlink w:anchor="_Toc86324581" w:history="1">
        <w:r>
          <w:rPr>
            <w:rStyle w:val="Hyperlink"/>
            <w:color w:val="auto"/>
          </w:rPr>
          <w:t>Меры, принимаемые Таиландом</w:t>
        </w:r>
        <w:r>
          <w:tab/>
        </w:r>
        <w:r>
          <w:fldChar w:fldCharType="begin"/>
        </w:r>
        <w:r>
          <w:instrText xml:space="preserve"> PAGEREF _Toc86324581 \h </w:instrText>
        </w:r>
        <w:r>
          <w:fldChar w:fldCharType="separate"/>
        </w:r>
        <w:r>
          <w:t>30</w:t>
        </w:r>
        <w:r>
          <w:fldChar w:fldCharType="end"/>
        </w:r>
      </w:hyperlink>
    </w:p>
    <w:p w:rsidR="00000000" w:rsidRDefault="00000000">
      <w:pPr>
        <w:pStyle w:val="TOC3"/>
        <w:rPr>
          <w:spacing w:val="0"/>
          <w:w w:val="100"/>
          <w:kern w:val="0"/>
          <w:sz w:val="24"/>
        </w:rPr>
      </w:pPr>
      <w:hyperlink w:anchor="_Toc86324582" w:history="1">
        <w:r>
          <w:rPr>
            <w:rStyle w:val="Hyperlink"/>
            <w:color w:val="auto"/>
          </w:rPr>
          <w:t>Правовые меры</w:t>
        </w:r>
        <w:r>
          <w:tab/>
        </w:r>
        <w:r>
          <w:fldChar w:fldCharType="begin"/>
        </w:r>
        <w:r>
          <w:instrText xml:space="preserve"> PAGEREF _Toc86324582 \h </w:instrText>
        </w:r>
        <w:r>
          <w:fldChar w:fldCharType="separate"/>
        </w:r>
        <w:r>
          <w:t>31</w:t>
        </w:r>
        <w:r>
          <w:fldChar w:fldCharType="end"/>
        </w:r>
      </w:hyperlink>
    </w:p>
    <w:p w:rsidR="00000000" w:rsidRDefault="00000000">
      <w:pPr>
        <w:pStyle w:val="TOC3"/>
        <w:rPr>
          <w:spacing w:val="0"/>
          <w:w w:val="100"/>
          <w:kern w:val="0"/>
          <w:sz w:val="24"/>
        </w:rPr>
      </w:pPr>
      <w:hyperlink w:anchor="_Toc86324583" w:history="1">
        <w:r>
          <w:rPr>
            <w:rStyle w:val="Hyperlink"/>
            <w:color w:val="auto"/>
          </w:rPr>
          <w:t>Сотрудничество в решении проблемы торговли женщинами</w:t>
        </w:r>
        <w:r>
          <w:tab/>
        </w:r>
        <w:r>
          <w:fldChar w:fldCharType="begin"/>
        </w:r>
        <w:r>
          <w:instrText xml:space="preserve"> PAGEREF _Toc86324583 \h </w:instrText>
        </w:r>
        <w:r>
          <w:fldChar w:fldCharType="separate"/>
        </w:r>
        <w:r>
          <w:t>34</w:t>
        </w:r>
        <w:r>
          <w:fldChar w:fldCharType="end"/>
        </w:r>
      </w:hyperlink>
    </w:p>
    <w:p w:rsidR="00000000" w:rsidRDefault="00000000">
      <w:pPr>
        <w:pStyle w:val="TOC3"/>
        <w:rPr>
          <w:spacing w:val="0"/>
          <w:w w:val="100"/>
          <w:kern w:val="0"/>
          <w:sz w:val="24"/>
        </w:rPr>
      </w:pPr>
      <w:hyperlink w:anchor="_Toc86324584" w:history="1">
        <w:r>
          <w:rPr>
            <w:rStyle w:val="Hyperlink"/>
            <w:color w:val="auto"/>
          </w:rPr>
          <w:t>Программа по борьбе с торговлей людьми, реабилитации и репатриации пострадавших женщин и детей</w:t>
        </w:r>
        <w:r>
          <w:tab/>
        </w:r>
        <w:r>
          <w:fldChar w:fldCharType="begin"/>
        </w:r>
        <w:r>
          <w:instrText xml:space="preserve"> PAGEREF _Toc86324584 \h </w:instrText>
        </w:r>
        <w:r>
          <w:fldChar w:fldCharType="separate"/>
        </w:r>
        <w:r>
          <w:t>35</w:t>
        </w:r>
        <w:r>
          <w:fldChar w:fldCharType="end"/>
        </w:r>
      </w:hyperlink>
    </w:p>
    <w:p w:rsidR="00000000" w:rsidRDefault="00000000">
      <w:pPr>
        <w:pStyle w:val="TOC3"/>
        <w:rPr>
          <w:spacing w:val="0"/>
          <w:w w:val="100"/>
          <w:kern w:val="0"/>
          <w:sz w:val="24"/>
        </w:rPr>
      </w:pPr>
      <w:hyperlink w:anchor="_Toc86324585" w:history="1">
        <w:r>
          <w:rPr>
            <w:rStyle w:val="Hyperlink"/>
            <w:color w:val="auto"/>
          </w:rPr>
          <w:t>Сотрудничество в решении проблемы коммерческой сексуальной эксплуатации женщин</w:t>
        </w:r>
        <w:r>
          <w:tab/>
        </w:r>
        <w:r>
          <w:fldChar w:fldCharType="begin"/>
        </w:r>
        <w:r>
          <w:instrText xml:space="preserve"> PAGEREF _Toc86324585 \h </w:instrText>
        </w:r>
        <w:r>
          <w:fldChar w:fldCharType="separate"/>
        </w:r>
        <w:r>
          <w:t>36</w:t>
        </w:r>
        <w:r>
          <w:fldChar w:fldCharType="end"/>
        </w:r>
      </w:hyperlink>
    </w:p>
    <w:p w:rsidR="00000000" w:rsidRDefault="00000000">
      <w:pPr>
        <w:pStyle w:val="TOC3"/>
        <w:rPr>
          <w:spacing w:val="0"/>
          <w:w w:val="100"/>
          <w:kern w:val="0"/>
          <w:sz w:val="24"/>
        </w:rPr>
      </w:pPr>
      <w:hyperlink w:anchor="_Toc86324586" w:history="1">
        <w:r>
          <w:rPr>
            <w:rStyle w:val="Hyperlink"/>
            <w:color w:val="auto"/>
          </w:rPr>
          <w:t>Проблема вовлечения тайских женщин в коммерческую секс-индустрию за рубежом</w:t>
        </w:r>
        <w:r>
          <w:tab/>
        </w:r>
        <w:r>
          <w:fldChar w:fldCharType="begin"/>
        </w:r>
        <w:r>
          <w:instrText xml:space="preserve"> PAGEREF _Toc86324586 \h </w:instrText>
        </w:r>
        <w:r>
          <w:fldChar w:fldCharType="separate"/>
        </w:r>
        <w:r>
          <w:t>37</w:t>
        </w:r>
        <w:r>
          <w:fldChar w:fldCharType="end"/>
        </w:r>
      </w:hyperlink>
    </w:p>
    <w:p w:rsidR="00000000" w:rsidRDefault="00000000">
      <w:pPr>
        <w:pStyle w:val="TOC2"/>
        <w:rPr>
          <w:sz w:val="24"/>
        </w:rPr>
      </w:pPr>
      <w:hyperlink w:anchor="_Toc86324587" w:history="1">
        <w:r>
          <w:rPr>
            <w:rStyle w:val="Hyperlink"/>
            <w:color w:val="auto"/>
          </w:rPr>
          <w:t>Статья 7: Политическая и общественная жизнь</w:t>
        </w:r>
        <w:r>
          <w:tab/>
        </w:r>
        <w:r>
          <w:fldChar w:fldCharType="begin"/>
        </w:r>
        <w:r>
          <w:instrText xml:space="preserve"> PAGEREF _Toc86324587 \h </w:instrText>
        </w:r>
        <w:r>
          <w:fldChar w:fldCharType="separate"/>
        </w:r>
        <w:r>
          <w:t>38</w:t>
        </w:r>
        <w:r>
          <w:fldChar w:fldCharType="end"/>
        </w:r>
      </w:hyperlink>
    </w:p>
    <w:p w:rsidR="00000000" w:rsidRDefault="00000000">
      <w:pPr>
        <w:pStyle w:val="TOC3"/>
        <w:rPr>
          <w:spacing w:val="0"/>
          <w:w w:val="100"/>
          <w:kern w:val="0"/>
          <w:sz w:val="24"/>
        </w:rPr>
      </w:pPr>
      <w:hyperlink w:anchor="_Toc86324588" w:history="1">
        <w:r>
          <w:rPr>
            <w:rStyle w:val="Hyperlink"/>
            <w:color w:val="auto"/>
          </w:rPr>
          <w:t>Выборные должности</w:t>
        </w:r>
        <w:r>
          <w:tab/>
        </w:r>
        <w:r>
          <w:fldChar w:fldCharType="begin"/>
        </w:r>
        <w:r>
          <w:instrText xml:space="preserve"> PAGEREF _Toc86324588 \h </w:instrText>
        </w:r>
        <w:r>
          <w:fldChar w:fldCharType="separate"/>
        </w:r>
        <w:r>
          <w:t>39</w:t>
        </w:r>
        <w:r>
          <w:fldChar w:fldCharType="end"/>
        </w:r>
      </w:hyperlink>
    </w:p>
    <w:p w:rsidR="00000000" w:rsidRDefault="00000000">
      <w:pPr>
        <w:pStyle w:val="TOC3"/>
        <w:rPr>
          <w:spacing w:val="0"/>
          <w:w w:val="100"/>
          <w:kern w:val="0"/>
          <w:sz w:val="24"/>
        </w:rPr>
      </w:pPr>
      <w:hyperlink w:anchor="_Toc86324589" w:history="1">
        <w:r>
          <w:rPr>
            <w:rStyle w:val="Hyperlink"/>
            <w:color w:val="auto"/>
          </w:rPr>
          <w:t>Официальные административные должности</w:t>
        </w:r>
        <w:r>
          <w:tab/>
        </w:r>
        <w:r>
          <w:fldChar w:fldCharType="begin"/>
        </w:r>
        <w:r>
          <w:instrText xml:space="preserve"> PAGEREF _Toc86324589 \h </w:instrText>
        </w:r>
        <w:r>
          <w:fldChar w:fldCharType="separate"/>
        </w:r>
        <w:r>
          <w:t>42</w:t>
        </w:r>
        <w:r>
          <w:fldChar w:fldCharType="end"/>
        </w:r>
      </w:hyperlink>
    </w:p>
    <w:p w:rsidR="00000000" w:rsidRDefault="00000000">
      <w:pPr>
        <w:pStyle w:val="TOC3"/>
        <w:rPr>
          <w:spacing w:val="0"/>
          <w:w w:val="100"/>
          <w:kern w:val="0"/>
          <w:sz w:val="24"/>
        </w:rPr>
      </w:pPr>
      <w:hyperlink w:anchor="_Toc86324590" w:history="1">
        <w:r>
          <w:rPr>
            <w:rStyle w:val="Hyperlink"/>
            <w:color w:val="auto"/>
          </w:rPr>
          <w:t>Препятствия на пути участия женщин в политической и общественной жизни</w:t>
        </w:r>
        <w:r>
          <w:tab/>
        </w:r>
        <w:r>
          <w:fldChar w:fldCharType="begin"/>
        </w:r>
        <w:r>
          <w:instrText xml:space="preserve"> PAGEREF _Toc86324590 \h </w:instrText>
        </w:r>
        <w:r>
          <w:fldChar w:fldCharType="separate"/>
        </w:r>
        <w:r>
          <w:t>44</w:t>
        </w:r>
        <w:r>
          <w:fldChar w:fldCharType="end"/>
        </w:r>
      </w:hyperlink>
    </w:p>
    <w:p w:rsidR="00000000" w:rsidRDefault="00000000">
      <w:pPr>
        <w:pStyle w:val="TOC3"/>
        <w:rPr>
          <w:spacing w:val="0"/>
          <w:w w:val="100"/>
          <w:kern w:val="0"/>
          <w:sz w:val="24"/>
        </w:rPr>
      </w:pPr>
      <w:hyperlink w:anchor="_Toc86324591" w:history="1">
        <w:r>
          <w:rPr>
            <w:rStyle w:val="Hyperlink"/>
            <w:color w:val="auto"/>
          </w:rPr>
          <w:t>Меры по увеличению числа женщин в политике и на высших должностях государственной службы</w:t>
        </w:r>
        <w:r>
          <w:tab/>
        </w:r>
        <w:r>
          <w:fldChar w:fldCharType="begin"/>
        </w:r>
        <w:r>
          <w:instrText xml:space="preserve"> PAGEREF _Toc86324591 \h </w:instrText>
        </w:r>
        <w:r>
          <w:fldChar w:fldCharType="separate"/>
        </w:r>
        <w:r>
          <w:t>46</w:t>
        </w:r>
        <w:r>
          <w:fldChar w:fldCharType="end"/>
        </w:r>
      </w:hyperlink>
    </w:p>
    <w:p w:rsidR="00000000" w:rsidRDefault="00000000">
      <w:pPr>
        <w:pStyle w:val="TOC3"/>
        <w:rPr>
          <w:spacing w:val="0"/>
          <w:w w:val="100"/>
          <w:kern w:val="0"/>
          <w:sz w:val="24"/>
        </w:rPr>
      </w:pPr>
      <w:hyperlink w:anchor="_Toc86324592" w:history="1">
        <w:r>
          <w:rPr>
            <w:rStyle w:val="Hyperlink"/>
            <w:color w:val="auto"/>
          </w:rPr>
          <w:t>Работа женщин в частном секторе</w:t>
        </w:r>
        <w:r>
          <w:tab/>
        </w:r>
        <w:r>
          <w:fldChar w:fldCharType="begin"/>
        </w:r>
        <w:r>
          <w:instrText xml:space="preserve"> PAGEREF _Toc86324592 \h </w:instrText>
        </w:r>
        <w:r>
          <w:fldChar w:fldCharType="separate"/>
        </w:r>
        <w:r>
          <w:t>47</w:t>
        </w:r>
        <w:r>
          <w:fldChar w:fldCharType="end"/>
        </w:r>
      </w:hyperlink>
    </w:p>
    <w:p w:rsidR="00000000" w:rsidRDefault="00000000">
      <w:pPr>
        <w:pStyle w:val="TOC2"/>
        <w:rPr>
          <w:sz w:val="24"/>
        </w:rPr>
      </w:pPr>
      <w:hyperlink w:anchor="_Toc86324593" w:history="1">
        <w:r>
          <w:rPr>
            <w:rStyle w:val="Hyperlink"/>
            <w:color w:val="auto"/>
          </w:rPr>
          <w:t>Статья 8: Представительство и участие на международном уровне</w:t>
        </w:r>
        <w:r>
          <w:tab/>
        </w:r>
        <w:r>
          <w:fldChar w:fldCharType="begin"/>
        </w:r>
        <w:r>
          <w:instrText xml:space="preserve"> PAGEREF _Toc86324593 \h </w:instrText>
        </w:r>
        <w:r>
          <w:fldChar w:fldCharType="separate"/>
        </w:r>
        <w:r>
          <w:t>48</w:t>
        </w:r>
        <w:r>
          <w:fldChar w:fldCharType="end"/>
        </w:r>
      </w:hyperlink>
    </w:p>
    <w:p w:rsidR="00000000" w:rsidRDefault="00000000">
      <w:pPr>
        <w:pStyle w:val="TOC2"/>
        <w:rPr>
          <w:sz w:val="24"/>
        </w:rPr>
      </w:pPr>
      <w:hyperlink w:anchor="_Toc86324594" w:history="1">
        <w:r>
          <w:rPr>
            <w:rStyle w:val="Hyperlink"/>
            <w:color w:val="auto"/>
          </w:rPr>
          <w:t>Статья 9: Гражданство</w:t>
        </w:r>
        <w:r>
          <w:tab/>
        </w:r>
        <w:r>
          <w:fldChar w:fldCharType="begin"/>
        </w:r>
        <w:r>
          <w:instrText xml:space="preserve"> PAGEREF _Toc86324594 \h </w:instrText>
        </w:r>
        <w:r>
          <w:fldChar w:fldCharType="separate"/>
        </w:r>
        <w:r>
          <w:t>49</w:t>
        </w:r>
        <w:r>
          <w:fldChar w:fldCharType="end"/>
        </w:r>
      </w:hyperlink>
    </w:p>
    <w:p w:rsidR="00000000" w:rsidRDefault="00000000">
      <w:pPr>
        <w:pStyle w:val="TOC3"/>
        <w:rPr>
          <w:spacing w:val="0"/>
          <w:w w:val="100"/>
          <w:kern w:val="0"/>
          <w:sz w:val="24"/>
        </w:rPr>
      </w:pPr>
      <w:hyperlink w:anchor="_Toc86324595" w:history="1">
        <w:r>
          <w:rPr>
            <w:rStyle w:val="Hyperlink"/>
            <w:color w:val="auto"/>
          </w:rPr>
          <w:t>Права супругов</w:t>
        </w:r>
        <w:r>
          <w:tab/>
        </w:r>
        <w:r>
          <w:fldChar w:fldCharType="begin"/>
        </w:r>
        <w:r>
          <w:instrText xml:space="preserve"> PAGEREF _Toc86324595 \h </w:instrText>
        </w:r>
        <w:r>
          <w:fldChar w:fldCharType="separate"/>
        </w:r>
        <w:r>
          <w:t>49</w:t>
        </w:r>
        <w:r>
          <w:fldChar w:fldCharType="end"/>
        </w:r>
      </w:hyperlink>
    </w:p>
    <w:p w:rsidR="00000000" w:rsidRDefault="00000000">
      <w:pPr>
        <w:pStyle w:val="TOC3"/>
        <w:rPr>
          <w:spacing w:val="0"/>
          <w:w w:val="100"/>
          <w:kern w:val="0"/>
          <w:sz w:val="24"/>
        </w:rPr>
      </w:pPr>
      <w:hyperlink w:anchor="_Toc86324596" w:history="1">
        <w:r>
          <w:rPr>
            <w:rStyle w:val="Hyperlink"/>
            <w:color w:val="auto"/>
          </w:rPr>
          <w:t>Права на владение землей</w:t>
        </w:r>
        <w:r>
          <w:tab/>
        </w:r>
        <w:r>
          <w:fldChar w:fldCharType="begin"/>
        </w:r>
        <w:r>
          <w:instrText xml:space="preserve"> PAGEREF _Toc86324596 \h </w:instrText>
        </w:r>
        <w:r>
          <w:fldChar w:fldCharType="separate"/>
        </w:r>
        <w:r>
          <w:t>50</w:t>
        </w:r>
        <w:r>
          <w:fldChar w:fldCharType="end"/>
        </w:r>
      </w:hyperlink>
    </w:p>
    <w:p w:rsidR="00000000" w:rsidRDefault="00000000">
      <w:pPr>
        <w:pStyle w:val="TOC3"/>
        <w:rPr>
          <w:spacing w:val="0"/>
          <w:w w:val="100"/>
          <w:kern w:val="0"/>
          <w:sz w:val="24"/>
        </w:rPr>
      </w:pPr>
      <w:hyperlink w:anchor="_Toc86324597" w:history="1">
        <w:r>
          <w:rPr>
            <w:rStyle w:val="Hyperlink"/>
            <w:color w:val="auto"/>
          </w:rPr>
          <w:t>Поездки за границу</w:t>
        </w:r>
        <w:r>
          <w:tab/>
        </w:r>
        <w:r>
          <w:fldChar w:fldCharType="begin"/>
        </w:r>
        <w:r>
          <w:instrText xml:space="preserve"> PAGEREF _Toc86324597 \h </w:instrText>
        </w:r>
        <w:r>
          <w:fldChar w:fldCharType="separate"/>
        </w:r>
        <w:r>
          <w:t>50</w:t>
        </w:r>
        <w:r>
          <w:fldChar w:fldCharType="end"/>
        </w:r>
      </w:hyperlink>
    </w:p>
    <w:p w:rsidR="00000000" w:rsidRDefault="00000000">
      <w:pPr>
        <w:pStyle w:val="TOC2"/>
        <w:rPr>
          <w:sz w:val="24"/>
        </w:rPr>
      </w:pPr>
      <w:hyperlink w:anchor="_Toc86324598" w:history="1">
        <w:r>
          <w:rPr>
            <w:rStyle w:val="Hyperlink"/>
            <w:color w:val="auto"/>
          </w:rPr>
          <w:t>Статья 10: Образование</w:t>
        </w:r>
        <w:r>
          <w:tab/>
        </w:r>
        <w:r>
          <w:fldChar w:fldCharType="begin"/>
        </w:r>
        <w:r>
          <w:instrText xml:space="preserve"> PAGEREF _Toc86324598 \h </w:instrText>
        </w:r>
        <w:r>
          <w:fldChar w:fldCharType="separate"/>
        </w:r>
        <w:r>
          <w:t>50</w:t>
        </w:r>
        <w:r>
          <w:fldChar w:fldCharType="end"/>
        </w:r>
      </w:hyperlink>
    </w:p>
    <w:p w:rsidR="00000000" w:rsidRDefault="00000000">
      <w:pPr>
        <w:pStyle w:val="TOC3"/>
        <w:rPr>
          <w:spacing w:val="0"/>
          <w:w w:val="100"/>
          <w:kern w:val="0"/>
          <w:sz w:val="24"/>
        </w:rPr>
      </w:pPr>
      <w:hyperlink w:anchor="_Toc86324599" w:history="1">
        <w:r>
          <w:rPr>
            <w:rStyle w:val="Hyperlink"/>
            <w:color w:val="auto"/>
          </w:rPr>
          <w:t>Образование в Таиланде</w:t>
        </w:r>
        <w:r>
          <w:tab/>
        </w:r>
        <w:r>
          <w:fldChar w:fldCharType="begin"/>
        </w:r>
        <w:r>
          <w:instrText xml:space="preserve"> PAGEREF _Toc86324599 \h </w:instrText>
        </w:r>
        <w:r>
          <w:fldChar w:fldCharType="separate"/>
        </w:r>
        <w:r>
          <w:t>51</w:t>
        </w:r>
        <w:r>
          <w:fldChar w:fldCharType="end"/>
        </w:r>
      </w:hyperlink>
    </w:p>
    <w:p w:rsidR="00000000" w:rsidRDefault="00000000">
      <w:pPr>
        <w:pStyle w:val="TOC3"/>
        <w:rPr>
          <w:spacing w:val="0"/>
          <w:w w:val="100"/>
          <w:kern w:val="0"/>
          <w:sz w:val="24"/>
        </w:rPr>
      </w:pPr>
      <w:hyperlink w:anchor="_Toc86324600" w:history="1">
        <w:r>
          <w:rPr>
            <w:rStyle w:val="Hyperlink"/>
            <w:color w:val="auto"/>
          </w:rPr>
          <w:t>Меры, направленные на поощрение получения девушками образования</w:t>
        </w:r>
        <w:r>
          <w:tab/>
        </w:r>
        <w:r>
          <w:fldChar w:fldCharType="begin"/>
        </w:r>
        <w:r>
          <w:instrText xml:space="preserve"> PAGEREF _Toc86324600 \h </w:instrText>
        </w:r>
        <w:r>
          <w:fldChar w:fldCharType="separate"/>
        </w:r>
        <w:r>
          <w:t>53</w:t>
        </w:r>
        <w:r>
          <w:fldChar w:fldCharType="end"/>
        </w:r>
      </w:hyperlink>
    </w:p>
    <w:p w:rsidR="00000000" w:rsidRDefault="00000000">
      <w:pPr>
        <w:pStyle w:val="TOC3"/>
        <w:rPr>
          <w:spacing w:val="0"/>
          <w:w w:val="100"/>
          <w:kern w:val="0"/>
          <w:sz w:val="24"/>
        </w:rPr>
      </w:pPr>
      <w:hyperlink w:anchor="_Toc86324601" w:history="1">
        <w:r>
          <w:rPr>
            <w:rStyle w:val="Hyperlink"/>
            <w:color w:val="auto"/>
          </w:rPr>
          <w:t>Вопросы, вызывающие особую озабоченность</w:t>
        </w:r>
        <w:r>
          <w:tab/>
        </w:r>
        <w:r>
          <w:fldChar w:fldCharType="begin"/>
        </w:r>
        <w:r>
          <w:instrText xml:space="preserve"> PAGEREF _Toc86324601 \h </w:instrText>
        </w:r>
        <w:r>
          <w:fldChar w:fldCharType="separate"/>
        </w:r>
        <w:r>
          <w:t>53</w:t>
        </w:r>
        <w:r>
          <w:fldChar w:fldCharType="end"/>
        </w:r>
      </w:hyperlink>
    </w:p>
    <w:p w:rsidR="00000000" w:rsidRDefault="00000000">
      <w:pPr>
        <w:pStyle w:val="TOC3"/>
        <w:rPr>
          <w:spacing w:val="0"/>
          <w:w w:val="100"/>
          <w:kern w:val="0"/>
          <w:sz w:val="24"/>
        </w:rPr>
      </w:pPr>
      <w:hyperlink w:anchor="_Toc86324602" w:history="1">
        <w:r>
          <w:rPr>
            <w:rStyle w:val="Hyperlink"/>
            <w:color w:val="auto"/>
          </w:rPr>
          <w:t>Стереотипы</w:t>
        </w:r>
        <w:r>
          <w:tab/>
        </w:r>
        <w:r>
          <w:fldChar w:fldCharType="begin"/>
        </w:r>
        <w:r>
          <w:instrText xml:space="preserve"> PAGEREF _Toc86324602 \h </w:instrText>
        </w:r>
        <w:r>
          <w:fldChar w:fldCharType="separate"/>
        </w:r>
        <w:r>
          <w:t>54</w:t>
        </w:r>
        <w:r>
          <w:fldChar w:fldCharType="end"/>
        </w:r>
      </w:hyperlink>
    </w:p>
    <w:p w:rsidR="00000000" w:rsidRDefault="00000000">
      <w:pPr>
        <w:pStyle w:val="TOC3"/>
        <w:rPr>
          <w:spacing w:val="0"/>
          <w:w w:val="100"/>
          <w:kern w:val="0"/>
          <w:sz w:val="24"/>
        </w:rPr>
      </w:pPr>
      <w:hyperlink w:anchor="_Toc86324603" w:history="1">
        <w:r>
          <w:rPr>
            <w:rStyle w:val="Hyperlink"/>
            <w:color w:val="auto"/>
          </w:rPr>
          <w:t>Неформальное образование</w:t>
        </w:r>
        <w:r>
          <w:tab/>
        </w:r>
        <w:r>
          <w:fldChar w:fldCharType="begin"/>
        </w:r>
        <w:r>
          <w:instrText xml:space="preserve"> PAGEREF _Toc86324603 \h </w:instrText>
        </w:r>
        <w:r>
          <w:fldChar w:fldCharType="separate"/>
        </w:r>
        <w:r>
          <w:t>56</w:t>
        </w:r>
        <w:r>
          <w:fldChar w:fldCharType="end"/>
        </w:r>
      </w:hyperlink>
    </w:p>
    <w:p w:rsidR="00000000" w:rsidRDefault="00000000">
      <w:pPr>
        <w:pStyle w:val="TOC3"/>
        <w:rPr>
          <w:spacing w:val="0"/>
          <w:w w:val="100"/>
          <w:kern w:val="0"/>
          <w:sz w:val="24"/>
        </w:rPr>
      </w:pPr>
      <w:hyperlink w:anchor="_Toc86324604" w:history="1">
        <w:r>
          <w:rPr>
            <w:rStyle w:val="Hyperlink"/>
            <w:color w:val="auto"/>
          </w:rPr>
          <w:t>Образование для обездоленных женщин</w:t>
        </w:r>
        <w:r>
          <w:tab/>
        </w:r>
        <w:r>
          <w:fldChar w:fldCharType="begin"/>
        </w:r>
        <w:r>
          <w:instrText xml:space="preserve"> PAGEREF _Toc86324604 \h </w:instrText>
        </w:r>
        <w:r>
          <w:fldChar w:fldCharType="separate"/>
        </w:r>
        <w:r>
          <w:t>57</w:t>
        </w:r>
        <w:r>
          <w:fldChar w:fldCharType="end"/>
        </w:r>
      </w:hyperlink>
    </w:p>
    <w:p w:rsidR="00000000" w:rsidRDefault="00000000">
      <w:pPr>
        <w:pStyle w:val="TOC3"/>
        <w:rPr>
          <w:spacing w:val="0"/>
          <w:w w:val="100"/>
          <w:kern w:val="0"/>
          <w:sz w:val="24"/>
        </w:rPr>
      </w:pPr>
      <w:hyperlink w:anchor="_Toc86324605" w:history="1">
        <w:r>
          <w:rPr>
            <w:rStyle w:val="Hyperlink"/>
            <w:color w:val="auto"/>
          </w:rPr>
          <w:t>Половое воспитание</w:t>
        </w:r>
        <w:r>
          <w:tab/>
        </w:r>
        <w:r>
          <w:fldChar w:fldCharType="begin"/>
        </w:r>
        <w:r>
          <w:instrText xml:space="preserve"> PAGEREF _Toc86324605 \h </w:instrText>
        </w:r>
        <w:r>
          <w:fldChar w:fldCharType="separate"/>
        </w:r>
        <w:r>
          <w:t>57</w:t>
        </w:r>
        <w:r>
          <w:fldChar w:fldCharType="end"/>
        </w:r>
      </w:hyperlink>
    </w:p>
    <w:p w:rsidR="00000000" w:rsidRDefault="00000000">
      <w:pPr>
        <w:pStyle w:val="TOC3"/>
        <w:rPr>
          <w:spacing w:val="0"/>
          <w:w w:val="100"/>
          <w:kern w:val="0"/>
          <w:sz w:val="24"/>
        </w:rPr>
      </w:pPr>
      <w:hyperlink w:anchor="_Toc86324606" w:history="1">
        <w:r>
          <w:rPr>
            <w:rStyle w:val="Hyperlink"/>
            <w:color w:val="auto"/>
          </w:rPr>
          <w:t>Доля учителей</w:t>
        </w:r>
        <w:r>
          <w:tab/>
        </w:r>
        <w:r>
          <w:fldChar w:fldCharType="begin"/>
        </w:r>
        <w:r>
          <w:instrText xml:space="preserve"> PAGEREF _Toc86324606 \h </w:instrText>
        </w:r>
        <w:r>
          <w:fldChar w:fldCharType="separate"/>
        </w:r>
        <w:r>
          <w:t>58</w:t>
        </w:r>
        <w:r>
          <w:fldChar w:fldCharType="end"/>
        </w:r>
      </w:hyperlink>
    </w:p>
    <w:p w:rsidR="00000000" w:rsidRDefault="00000000">
      <w:pPr>
        <w:pStyle w:val="TOC2"/>
        <w:rPr>
          <w:sz w:val="24"/>
        </w:rPr>
      </w:pPr>
      <w:hyperlink w:anchor="_Toc86324607" w:history="1">
        <w:r>
          <w:rPr>
            <w:rStyle w:val="Hyperlink"/>
            <w:color w:val="auto"/>
          </w:rPr>
          <w:t>Статья 11: Занятость</w:t>
        </w:r>
        <w:r>
          <w:tab/>
        </w:r>
        <w:r>
          <w:fldChar w:fldCharType="begin"/>
        </w:r>
        <w:r>
          <w:instrText xml:space="preserve"> PAGEREF _Toc86324607 \h </w:instrText>
        </w:r>
        <w:r>
          <w:fldChar w:fldCharType="separate"/>
        </w:r>
        <w:r>
          <w:t>60</w:t>
        </w:r>
        <w:r>
          <w:fldChar w:fldCharType="end"/>
        </w:r>
      </w:hyperlink>
    </w:p>
    <w:p w:rsidR="00000000" w:rsidRDefault="00000000">
      <w:pPr>
        <w:pStyle w:val="TOC3"/>
        <w:rPr>
          <w:spacing w:val="0"/>
          <w:w w:val="100"/>
          <w:kern w:val="0"/>
          <w:sz w:val="24"/>
        </w:rPr>
      </w:pPr>
      <w:hyperlink w:anchor="_Toc86324608" w:history="1">
        <w:r>
          <w:rPr>
            <w:rStyle w:val="Hyperlink"/>
            <w:color w:val="auto"/>
          </w:rPr>
          <w:t>Категории надомных работников и увеличение их численности</w:t>
        </w:r>
        <w:r>
          <w:tab/>
        </w:r>
        <w:r>
          <w:fldChar w:fldCharType="begin"/>
        </w:r>
        <w:r>
          <w:instrText xml:space="preserve"> PAGEREF _Toc86324608 \h </w:instrText>
        </w:r>
        <w:r>
          <w:fldChar w:fldCharType="separate"/>
        </w:r>
        <w:r>
          <w:t>69</w:t>
        </w:r>
        <w:r>
          <w:fldChar w:fldCharType="end"/>
        </w:r>
      </w:hyperlink>
    </w:p>
    <w:p w:rsidR="00000000" w:rsidRDefault="00000000">
      <w:pPr>
        <w:pStyle w:val="TOC3"/>
        <w:rPr>
          <w:spacing w:val="0"/>
          <w:w w:val="100"/>
          <w:kern w:val="0"/>
          <w:sz w:val="24"/>
        </w:rPr>
      </w:pPr>
      <w:hyperlink w:anchor="_Toc86324609" w:history="1">
        <w:r>
          <w:rPr>
            <w:rStyle w:val="Hyperlink"/>
            <w:color w:val="auto"/>
          </w:rPr>
          <w:t>Характеристики надомных работников</w:t>
        </w:r>
        <w:r>
          <w:tab/>
        </w:r>
        <w:r>
          <w:fldChar w:fldCharType="begin"/>
        </w:r>
        <w:r>
          <w:instrText xml:space="preserve"> PAGEREF _Toc86324609 \h </w:instrText>
        </w:r>
        <w:r>
          <w:fldChar w:fldCharType="separate"/>
        </w:r>
        <w:r>
          <w:t>71</w:t>
        </w:r>
        <w:r>
          <w:fldChar w:fldCharType="end"/>
        </w:r>
      </w:hyperlink>
    </w:p>
    <w:p w:rsidR="00000000" w:rsidRDefault="00000000">
      <w:pPr>
        <w:pStyle w:val="TOC3"/>
        <w:rPr>
          <w:spacing w:val="0"/>
          <w:w w:val="100"/>
          <w:kern w:val="0"/>
          <w:sz w:val="24"/>
        </w:rPr>
      </w:pPr>
      <w:hyperlink w:anchor="_Toc86324610" w:history="1">
        <w:r>
          <w:rPr>
            <w:rStyle w:val="Hyperlink"/>
            <w:color w:val="auto"/>
          </w:rPr>
          <w:t>Доход надомных работников</w:t>
        </w:r>
        <w:r>
          <w:tab/>
        </w:r>
        <w:r>
          <w:fldChar w:fldCharType="begin"/>
        </w:r>
        <w:r>
          <w:instrText xml:space="preserve"> PAGEREF _Toc86324610 \h </w:instrText>
        </w:r>
        <w:r>
          <w:fldChar w:fldCharType="separate"/>
        </w:r>
        <w:r>
          <w:t>73</w:t>
        </w:r>
        <w:r>
          <w:fldChar w:fldCharType="end"/>
        </w:r>
      </w:hyperlink>
    </w:p>
    <w:p w:rsidR="00000000" w:rsidRDefault="00000000">
      <w:pPr>
        <w:pStyle w:val="TOC3"/>
        <w:rPr>
          <w:spacing w:val="0"/>
          <w:w w:val="100"/>
          <w:kern w:val="0"/>
          <w:sz w:val="24"/>
        </w:rPr>
      </w:pPr>
      <w:hyperlink w:anchor="_Toc86324611" w:history="1">
        <w:r>
          <w:rPr>
            <w:rStyle w:val="Hyperlink"/>
            <w:color w:val="auto"/>
          </w:rPr>
          <w:t>Вопросы, касающиеся занятости</w:t>
        </w:r>
        <w:r>
          <w:tab/>
        </w:r>
        <w:r>
          <w:fldChar w:fldCharType="begin"/>
        </w:r>
        <w:r>
          <w:instrText xml:space="preserve"> PAGEREF _Toc86324611 \h </w:instrText>
        </w:r>
        <w:r>
          <w:fldChar w:fldCharType="separate"/>
        </w:r>
        <w:r>
          <w:t>74</w:t>
        </w:r>
        <w:r>
          <w:fldChar w:fldCharType="end"/>
        </w:r>
      </w:hyperlink>
    </w:p>
    <w:p w:rsidR="00000000" w:rsidRDefault="00000000">
      <w:pPr>
        <w:pStyle w:val="TOC4"/>
        <w:tabs>
          <w:tab w:val="left" w:pos="3243"/>
        </w:tabs>
        <w:rPr>
          <w:spacing w:val="0"/>
          <w:w w:val="100"/>
          <w:kern w:val="0"/>
          <w:sz w:val="24"/>
        </w:rPr>
      </w:pPr>
      <w:hyperlink w:anchor="_Toc86324612" w:history="1">
        <w:r>
          <w:rPr>
            <w:rStyle w:val="Hyperlink"/>
            <w:color w:val="auto"/>
          </w:rPr>
          <w:t>а)</w:t>
        </w:r>
        <w:r>
          <w:rPr>
            <w:spacing w:val="0"/>
            <w:w w:val="100"/>
            <w:kern w:val="0"/>
            <w:sz w:val="24"/>
          </w:rPr>
          <w:tab/>
        </w:r>
        <w:r>
          <w:rPr>
            <w:rStyle w:val="Hyperlink"/>
            <w:color w:val="auto"/>
          </w:rPr>
          <w:t>Права на труд</w:t>
        </w:r>
        <w:r>
          <w:tab/>
        </w:r>
        <w:r>
          <w:fldChar w:fldCharType="begin"/>
        </w:r>
        <w:r>
          <w:instrText xml:space="preserve"> PAGEREF _Toc86324612 \h </w:instrText>
        </w:r>
        <w:r>
          <w:fldChar w:fldCharType="separate"/>
        </w:r>
        <w:r>
          <w:t>74</w:t>
        </w:r>
        <w:r>
          <w:fldChar w:fldCharType="end"/>
        </w:r>
      </w:hyperlink>
    </w:p>
    <w:p w:rsidR="00000000" w:rsidRDefault="00000000">
      <w:pPr>
        <w:pStyle w:val="TOC4"/>
        <w:tabs>
          <w:tab w:val="left" w:pos="3254"/>
        </w:tabs>
        <w:rPr>
          <w:spacing w:val="0"/>
          <w:w w:val="100"/>
          <w:kern w:val="0"/>
          <w:sz w:val="24"/>
        </w:rPr>
      </w:pPr>
      <w:hyperlink w:anchor="_Toc86324613" w:history="1">
        <w:r>
          <w:rPr>
            <w:rStyle w:val="Hyperlink"/>
            <w:color w:val="auto"/>
          </w:rPr>
          <w:t>b)</w:t>
        </w:r>
        <w:r>
          <w:rPr>
            <w:spacing w:val="0"/>
            <w:w w:val="100"/>
            <w:kern w:val="0"/>
            <w:sz w:val="24"/>
          </w:rPr>
          <w:tab/>
        </w:r>
        <w:r>
          <w:rPr>
            <w:rStyle w:val="Hyperlink"/>
            <w:color w:val="auto"/>
          </w:rPr>
          <w:t>Возможности при найме на работу</w:t>
        </w:r>
        <w:r>
          <w:tab/>
        </w:r>
        <w:r>
          <w:fldChar w:fldCharType="begin"/>
        </w:r>
        <w:r>
          <w:instrText xml:space="preserve"> PAGEREF _Toc86324613 \h </w:instrText>
        </w:r>
        <w:r>
          <w:fldChar w:fldCharType="separate"/>
        </w:r>
        <w:r>
          <w:t>74</w:t>
        </w:r>
        <w:r>
          <w:fldChar w:fldCharType="end"/>
        </w:r>
      </w:hyperlink>
    </w:p>
    <w:p w:rsidR="00000000" w:rsidRDefault="00000000">
      <w:pPr>
        <w:pStyle w:val="TOC4"/>
        <w:tabs>
          <w:tab w:val="left" w:pos="3243"/>
        </w:tabs>
        <w:rPr>
          <w:spacing w:val="0"/>
          <w:w w:val="100"/>
          <w:kern w:val="0"/>
          <w:sz w:val="24"/>
        </w:rPr>
      </w:pPr>
      <w:hyperlink w:anchor="_Toc86324614" w:history="1">
        <w:r>
          <w:rPr>
            <w:rStyle w:val="Hyperlink"/>
            <w:color w:val="auto"/>
          </w:rPr>
          <w:t>с)</w:t>
        </w:r>
        <w:r>
          <w:rPr>
            <w:spacing w:val="0"/>
            <w:w w:val="100"/>
            <w:kern w:val="0"/>
            <w:sz w:val="24"/>
          </w:rPr>
          <w:tab/>
        </w:r>
        <w:r>
          <w:rPr>
            <w:rStyle w:val="Hyperlink"/>
            <w:color w:val="auto"/>
          </w:rPr>
          <w:t>Права вытекающие из права на труд</w:t>
        </w:r>
        <w:r>
          <w:tab/>
        </w:r>
        <w:r>
          <w:fldChar w:fldCharType="begin"/>
        </w:r>
        <w:r>
          <w:instrText xml:space="preserve"> PAGEREF _Toc86324614 \h </w:instrText>
        </w:r>
        <w:r>
          <w:fldChar w:fldCharType="separate"/>
        </w:r>
        <w:r>
          <w:t>75</w:t>
        </w:r>
        <w:r>
          <w:fldChar w:fldCharType="end"/>
        </w:r>
      </w:hyperlink>
    </w:p>
    <w:p w:rsidR="00000000" w:rsidRDefault="00000000">
      <w:pPr>
        <w:pStyle w:val="TOC4"/>
        <w:tabs>
          <w:tab w:val="left" w:pos="3327"/>
        </w:tabs>
        <w:rPr>
          <w:spacing w:val="0"/>
          <w:w w:val="100"/>
          <w:kern w:val="0"/>
          <w:sz w:val="24"/>
        </w:rPr>
      </w:pPr>
      <w:hyperlink w:anchor="_Toc86324615" w:history="1">
        <w:r>
          <w:rPr>
            <w:rStyle w:val="Hyperlink"/>
            <w:color w:val="auto"/>
          </w:rPr>
          <w:t>d)</w:t>
        </w:r>
        <w:r>
          <w:rPr>
            <w:spacing w:val="0"/>
            <w:w w:val="100"/>
            <w:kern w:val="0"/>
            <w:sz w:val="24"/>
          </w:rPr>
          <w:tab/>
        </w:r>
        <w:r>
          <w:rPr>
            <w:rStyle w:val="Hyperlink"/>
            <w:color w:val="auto"/>
          </w:rPr>
          <w:t>Выбор, условия труда и профессиональная подготовка</w:t>
        </w:r>
        <w:r>
          <w:tab/>
        </w:r>
        <w:r>
          <w:fldChar w:fldCharType="begin"/>
        </w:r>
        <w:r>
          <w:instrText xml:space="preserve"> PAGEREF _Toc86324615 \h </w:instrText>
        </w:r>
        <w:r>
          <w:fldChar w:fldCharType="separate"/>
        </w:r>
        <w:r>
          <w:t>75</w:t>
        </w:r>
        <w:r>
          <w:fldChar w:fldCharType="end"/>
        </w:r>
      </w:hyperlink>
    </w:p>
    <w:p w:rsidR="00000000" w:rsidRDefault="00000000">
      <w:pPr>
        <w:pStyle w:val="TOC4"/>
        <w:tabs>
          <w:tab w:val="left" w:pos="3243"/>
        </w:tabs>
        <w:rPr>
          <w:spacing w:val="0"/>
          <w:w w:val="100"/>
          <w:kern w:val="0"/>
          <w:sz w:val="24"/>
        </w:rPr>
      </w:pPr>
      <w:hyperlink w:anchor="_Toc86324616" w:history="1">
        <w:r>
          <w:rPr>
            <w:rStyle w:val="Hyperlink"/>
            <w:color w:val="auto"/>
          </w:rPr>
          <w:t>е)</w:t>
        </w:r>
        <w:r>
          <w:rPr>
            <w:spacing w:val="0"/>
            <w:w w:val="100"/>
            <w:kern w:val="0"/>
            <w:sz w:val="24"/>
          </w:rPr>
          <w:tab/>
        </w:r>
        <w:r>
          <w:rPr>
            <w:rStyle w:val="Hyperlink"/>
            <w:color w:val="auto"/>
          </w:rPr>
          <w:t>Техника безопасности на производстве</w:t>
        </w:r>
        <w:r>
          <w:tab/>
        </w:r>
        <w:r>
          <w:fldChar w:fldCharType="begin"/>
        </w:r>
        <w:r>
          <w:instrText xml:space="preserve"> PAGEREF _Toc86324616 \h </w:instrText>
        </w:r>
        <w:r>
          <w:fldChar w:fldCharType="separate"/>
        </w:r>
        <w:r>
          <w:t>76</w:t>
        </w:r>
        <w:r>
          <w:fldChar w:fldCharType="end"/>
        </w:r>
      </w:hyperlink>
    </w:p>
    <w:p w:rsidR="00000000" w:rsidRDefault="00000000">
      <w:pPr>
        <w:pStyle w:val="TOC4"/>
        <w:tabs>
          <w:tab w:val="left" w:pos="3220"/>
        </w:tabs>
        <w:rPr>
          <w:spacing w:val="0"/>
          <w:w w:val="100"/>
          <w:kern w:val="0"/>
          <w:sz w:val="24"/>
        </w:rPr>
      </w:pPr>
      <w:hyperlink w:anchor="_Toc86324617" w:history="1">
        <w:r>
          <w:rPr>
            <w:rStyle w:val="Hyperlink"/>
            <w:color w:val="auto"/>
          </w:rPr>
          <w:t>f)</w:t>
        </w:r>
        <w:r>
          <w:rPr>
            <w:spacing w:val="0"/>
            <w:w w:val="100"/>
            <w:kern w:val="0"/>
            <w:sz w:val="24"/>
          </w:rPr>
          <w:tab/>
        </w:r>
        <w:r>
          <w:rPr>
            <w:rStyle w:val="Hyperlink"/>
            <w:color w:val="auto"/>
          </w:rPr>
          <w:t>Сексуальные домогательства на рабочем месте</w:t>
        </w:r>
        <w:r>
          <w:tab/>
        </w:r>
        <w:r>
          <w:fldChar w:fldCharType="begin"/>
        </w:r>
        <w:r>
          <w:instrText xml:space="preserve"> PAGEREF _Toc86324617 \h </w:instrText>
        </w:r>
        <w:r>
          <w:fldChar w:fldCharType="separate"/>
        </w:r>
        <w:r>
          <w:t>76</w:t>
        </w:r>
        <w:r>
          <w:fldChar w:fldCharType="end"/>
        </w:r>
      </w:hyperlink>
    </w:p>
    <w:p w:rsidR="00000000" w:rsidRDefault="00000000">
      <w:pPr>
        <w:pStyle w:val="TOC4"/>
        <w:tabs>
          <w:tab w:val="left" w:pos="3254"/>
        </w:tabs>
        <w:rPr>
          <w:spacing w:val="0"/>
          <w:w w:val="100"/>
          <w:kern w:val="0"/>
          <w:sz w:val="24"/>
        </w:rPr>
      </w:pPr>
      <w:hyperlink w:anchor="_Toc86324618" w:history="1">
        <w:r>
          <w:rPr>
            <w:rStyle w:val="Hyperlink"/>
            <w:color w:val="auto"/>
          </w:rPr>
          <w:t>g)</w:t>
        </w:r>
        <w:r>
          <w:rPr>
            <w:spacing w:val="0"/>
            <w:w w:val="100"/>
            <w:kern w:val="0"/>
            <w:sz w:val="24"/>
          </w:rPr>
          <w:tab/>
        </w:r>
        <w:r>
          <w:rPr>
            <w:rStyle w:val="Hyperlink"/>
            <w:color w:val="auto"/>
          </w:rPr>
          <w:t>Равная оплата труда</w:t>
        </w:r>
        <w:r>
          <w:tab/>
        </w:r>
        <w:r>
          <w:fldChar w:fldCharType="begin"/>
        </w:r>
        <w:r>
          <w:instrText xml:space="preserve"> PAGEREF _Toc86324618 \h </w:instrText>
        </w:r>
        <w:r>
          <w:fldChar w:fldCharType="separate"/>
        </w:r>
        <w:r>
          <w:t>76</w:t>
        </w:r>
        <w:r>
          <w:fldChar w:fldCharType="end"/>
        </w:r>
      </w:hyperlink>
    </w:p>
    <w:p w:rsidR="00000000" w:rsidRDefault="00000000">
      <w:pPr>
        <w:pStyle w:val="TOC4"/>
        <w:tabs>
          <w:tab w:val="left" w:pos="3254"/>
        </w:tabs>
        <w:rPr>
          <w:spacing w:val="0"/>
          <w:w w:val="100"/>
          <w:kern w:val="0"/>
          <w:sz w:val="24"/>
        </w:rPr>
      </w:pPr>
      <w:hyperlink w:anchor="_Toc86324619" w:history="1">
        <w:r>
          <w:rPr>
            <w:rStyle w:val="Hyperlink"/>
            <w:color w:val="auto"/>
          </w:rPr>
          <w:t>h)</w:t>
        </w:r>
        <w:r>
          <w:rPr>
            <w:spacing w:val="0"/>
            <w:w w:val="100"/>
            <w:kern w:val="0"/>
            <w:sz w:val="24"/>
          </w:rPr>
          <w:tab/>
        </w:r>
        <w:r>
          <w:rPr>
            <w:rStyle w:val="Hyperlink"/>
            <w:color w:val="auto"/>
          </w:rPr>
          <w:t>Социальное страхование</w:t>
        </w:r>
        <w:r>
          <w:tab/>
        </w:r>
        <w:r>
          <w:fldChar w:fldCharType="begin"/>
        </w:r>
        <w:r>
          <w:instrText xml:space="preserve"> PAGEREF _Toc86324619 \h </w:instrText>
        </w:r>
        <w:r>
          <w:fldChar w:fldCharType="separate"/>
        </w:r>
        <w:r>
          <w:t>77</w:t>
        </w:r>
        <w:r>
          <w:fldChar w:fldCharType="end"/>
        </w:r>
      </w:hyperlink>
    </w:p>
    <w:p w:rsidR="00000000" w:rsidRDefault="00000000">
      <w:pPr>
        <w:pStyle w:val="TOC3"/>
        <w:rPr>
          <w:spacing w:val="0"/>
          <w:w w:val="100"/>
          <w:kern w:val="0"/>
          <w:sz w:val="24"/>
        </w:rPr>
      </w:pPr>
      <w:hyperlink w:anchor="_Toc86324620" w:history="1">
        <w:r>
          <w:rPr>
            <w:rStyle w:val="Hyperlink"/>
            <w:color w:val="auto"/>
          </w:rPr>
          <w:t>Беременность и труд</w:t>
        </w:r>
        <w:r>
          <w:tab/>
        </w:r>
        <w:r>
          <w:fldChar w:fldCharType="begin"/>
        </w:r>
        <w:r>
          <w:instrText xml:space="preserve"> PAGEREF _Toc86324620 \h </w:instrText>
        </w:r>
        <w:r>
          <w:fldChar w:fldCharType="separate"/>
        </w:r>
        <w:r>
          <w:t>78</w:t>
        </w:r>
        <w:r>
          <w:fldChar w:fldCharType="end"/>
        </w:r>
      </w:hyperlink>
    </w:p>
    <w:p w:rsidR="00000000" w:rsidRDefault="00000000">
      <w:pPr>
        <w:pStyle w:val="TOC2"/>
        <w:rPr>
          <w:sz w:val="24"/>
        </w:rPr>
      </w:pPr>
      <w:hyperlink w:anchor="_Toc86324621" w:history="1">
        <w:r>
          <w:rPr>
            <w:rStyle w:val="Hyperlink"/>
            <w:color w:val="auto"/>
          </w:rPr>
          <w:t>Статья 12: Здравоохранение</w:t>
        </w:r>
        <w:r>
          <w:tab/>
        </w:r>
        <w:r>
          <w:fldChar w:fldCharType="begin"/>
        </w:r>
        <w:r>
          <w:instrText xml:space="preserve"> PAGEREF _Toc86324621 \h </w:instrText>
        </w:r>
        <w:r>
          <w:fldChar w:fldCharType="separate"/>
        </w:r>
        <w:r>
          <w:t>79</w:t>
        </w:r>
        <w:r>
          <w:fldChar w:fldCharType="end"/>
        </w:r>
      </w:hyperlink>
    </w:p>
    <w:p w:rsidR="00000000" w:rsidRDefault="00000000">
      <w:pPr>
        <w:pStyle w:val="TOC3"/>
        <w:rPr>
          <w:spacing w:val="0"/>
          <w:w w:val="100"/>
          <w:kern w:val="0"/>
          <w:sz w:val="24"/>
        </w:rPr>
      </w:pPr>
      <w:hyperlink w:anchor="_Toc86324622" w:history="1">
        <w:r>
          <w:rPr>
            <w:rStyle w:val="Hyperlink"/>
            <w:color w:val="auto"/>
          </w:rPr>
          <w:t>Здравоохранение/укрепление здоровья</w:t>
        </w:r>
        <w:r>
          <w:tab/>
        </w:r>
        <w:r>
          <w:fldChar w:fldCharType="begin"/>
        </w:r>
        <w:r>
          <w:instrText xml:space="preserve"> PAGEREF _Toc86324622 \h </w:instrText>
        </w:r>
        <w:r>
          <w:fldChar w:fldCharType="separate"/>
        </w:r>
        <w:r>
          <w:t>79</w:t>
        </w:r>
        <w:r>
          <w:fldChar w:fldCharType="end"/>
        </w:r>
      </w:hyperlink>
    </w:p>
    <w:p w:rsidR="00000000" w:rsidRDefault="00000000">
      <w:pPr>
        <w:pStyle w:val="TOC3"/>
        <w:rPr>
          <w:spacing w:val="0"/>
          <w:w w:val="100"/>
          <w:kern w:val="0"/>
          <w:sz w:val="24"/>
        </w:rPr>
      </w:pPr>
      <w:hyperlink w:anchor="_Toc86324623" w:history="1">
        <w:r>
          <w:rPr>
            <w:rStyle w:val="Hyperlink"/>
            <w:color w:val="auto"/>
          </w:rPr>
          <w:t>Дополнительные вопросы</w:t>
        </w:r>
        <w:r>
          <w:tab/>
        </w:r>
        <w:r>
          <w:fldChar w:fldCharType="begin"/>
        </w:r>
        <w:r>
          <w:instrText xml:space="preserve"> PAGEREF _Toc86324623 \h </w:instrText>
        </w:r>
        <w:r>
          <w:fldChar w:fldCharType="separate"/>
        </w:r>
        <w:r>
          <w:t>80</w:t>
        </w:r>
        <w:r>
          <w:fldChar w:fldCharType="end"/>
        </w:r>
      </w:hyperlink>
    </w:p>
    <w:p w:rsidR="00000000" w:rsidRDefault="00000000">
      <w:pPr>
        <w:pStyle w:val="TOC4"/>
        <w:rPr>
          <w:spacing w:val="0"/>
          <w:w w:val="100"/>
          <w:kern w:val="0"/>
          <w:sz w:val="24"/>
        </w:rPr>
      </w:pPr>
      <w:hyperlink w:anchor="_Toc86324624" w:history="1">
        <w:r>
          <w:rPr>
            <w:rStyle w:val="Hyperlink"/>
            <w:color w:val="auto"/>
          </w:rPr>
          <w:t>ВИЧ/СПИД</w:t>
        </w:r>
        <w:r>
          <w:tab/>
        </w:r>
        <w:r>
          <w:fldChar w:fldCharType="begin"/>
        </w:r>
        <w:r>
          <w:instrText xml:space="preserve"> PAGEREF _Toc86324624 \h </w:instrText>
        </w:r>
        <w:r>
          <w:fldChar w:fldCharType="separate"/>
        </w:r>
        <w:r>
          <w:t>80</w:t>
        </w:r>
        <w:r>
          <w:fldChar w:fldCharType="end"/>
        </w:r>
      </w:hyperlink>
    </w:p>
    <w:p w:rsidR="00000000" w:rsidRDefault="00000000">
      <w:pPr>
        <w:pStyle w:val="TOC4"/>
        <w:rPr>
          <w:spacing w:val="0"/>
          <w:w w:val="100"/>
          <w:kern w:val="0"/>
          <w:sz w:val="24"/>
        </w:rPr>
      </w:pPr>
      <w:hyperlink w:anchor="_Toc86324625" w:history="1">
        <w:r>
          <w:rPr>
            <w:rStyle w:val="Hyperlink"/>
            <w:color w:val="auto"/>
          </w:rPr>
          <w:t>Аборты</w:t>
        </w:r>
        <w:r>
          <w:tab/>
        </w:r>
        <w:r>
          <w:fldChar w:fldCharType="begin"/>
        </w:r>
        <w:r>
          <w:instrText xml:space="preserve"> PAGEREF _Toc86324625 \h </w:instrText>
        </w:r>
        <w:r>
          <w:fldChar w:fldCharType="separate"/>
        </w:r>
        <w:r>
          <w:t>80</w:t>
        </w:r>
        <w:r>
          <w:fldChar w:fldCharType="end"/>
        </w:r>
      </w:hyperlink>
    </w:p>
    <w:p w:rsidR="00000000" w:rsidRDefault="00000000">
      <w:pPr>
        <w:pStyle w:val="TOC4"/>
        <w:rPr>
          <w:spacing w:val="0"/>
          <w:w w:val="100"/>
          <w:kern w:val="0"/>
          <w:sz w:val="24"/>
        </w:rPr>
      </w:pPr>
      <w:hyperlink w:anchor="_Toc86324626" w:history="1">
        <w:r>
          <w:rPr>
            <w:rStyle w:val="Hyperlink"/>
            <w:color w:val="auto"/>
          </w:rPr>
          <w:t>Гигиена и безопасность труда</w:t>
        </w:r>
        <w:r>
          <w:tab/>
        </w:r>
        <w:r>
          <w:fldChar w:fldCharType="begin"/>
        </w:r>
        <w:r>
          <w:instrText xml:space="preserve"> PAGEREF _Toc86324626 \h </w:instrText>
        </w:r>
        <w:r>
          <w:fldChar w:fldCharType="separate"/>
        </w:r>
        <w:r>
          <w:t>81</w:t>
        </w:r>
        <w:r>
          <w:fldChar w:fldCharType="end"/>
        </w:r>
      </w:hyperlink>
    </w:p>
    <w:p w:rsidR="00000000" w:rsidRDefault="00000000">
      <w:pPr>
        <w:pStyle w:val="TOC4"/>
        <w:rPr>
          <w:spacing w:val="0"/>
          <w:w w:val="100"/>
          <w:kern w:val="0"/>
          <w:sz w:val="24"/>
        </w:rPr>
      </w:pPr>
      <w:hyperlink w:anchor="_Toc86324627" w:history="1">
        <w:r>
          <w:rPr>
            <w:rStyle w:val="Hyperlink"/>
            <w:color w:val="auto"/>
          </w:rPr>
          <w:t>Психическое здоровье</w:t>
        </w:r>
        <w:r>
          <w:tab/>
        </w:r>
        <w:r>
          <w:fldChar w:fldCharType="begin"/>
        </w:r>
        <w:r>
          <w:instrText xml:space="preserve"> PAGEREF _Toc86324627 \h </w:instrText>
        </w:r>
        <w:r>
          <w:fldChar w:fldCharType="separate"/>
        </w:r>
        <w:r>
          <w:t>82</w:t>
        </w:r>
        <w:r>
          <w:fldChar w:fldCharType="end"/>
        </w:r>
      </w:hyperlink>
    </w:p>
    <w:p w:rsidR="00000000" w:rsidRDefault="00000000">
      <w:pPr>
        <w:pStyle w:val="TOC3"/>
        <w:rPr>
          <w:spacing w:val="0"/>
          <w:w w:val="100"/>
          <w:kern w:val="0"/>
          <w:sz w:val="24"/>
        </w:rPr>
      </w:pPr>
      <w:hyperlink w:anchor="_Toc86324628" w:history="1">
        <w:r>
          <w:rPr>
            <w:rStyle w:val="Hyperlink"/>
            <w:color w:val="auto"/>
          </w:rPr>
          <w:t>Использование услуг в области планирования семьи</w:t>
        </w:r>
        <w:r>
          <w:tab/>
        </w:r>
        <w:r>
          <w:fldChar w:fldCharType="begin"/>
        </w:r>
        <w:r>
          <w:instrText xml:space="preserve"> PAGEREF _Toc86324628 \h </w:instrText>
        </w:r>
        <w:r>
          <w:fldChar w:fldCharType="separate"/>
        </w:r>
        <w:r>
          <w:t>83</w:t>
        </w:r>
        <w:r>
          <w:fldChar w:fldCharType="end"/>
        </w:r>
      </w:hyperlink>
    </w:p>
    <w:p w:rsidR="00000000" w:rsidRDefault="00000000">
      <w:pPr>
        <w:pStyle w:val="TOC3"/>
        <w:rPr>
          <w:spacing w:val="0"/>
          <w:w w:val="100"/>
          <w:kern w:val="0"/>
          <w:sz w:val="24"/>
        </w:rPr>
      </w:pPr>
      <w:hyperlink w:anchor="_Toc86324629" w:history="1">
        <w:r>
          <w:rPr>
            <w:rStyle w:val="Hyperlink"/>
            <w:color w:val="auto"/>
          </w:rPr>
          <w:t>Альтернативные методы лечения</w:t>
        </w:r>
        <w:r>
          <w:tab/>
        </w:r>
        <w:r>
          <w:fldChar w:fldCharType="begin"/>
        </w:r>
        <w:r>
          <w:instrText xml:space="preserve"> PAGEREF _Toc86324629 \h </w:instrText>
        </w:r>
        <w:r>
          <w:fldChar w:fldCharType="separate"/>
        </w:r>
        <w:r>
          <w:t>83</w:t>
        </w:r>
        <w:r>
          <w:fldChar w:fldCharType="end"/>
        </w:r>
      </w:hyperlink>
    </w:p>
    <w:p w:rsidR="00000000" w:rsidRDefault="00000000">
      <w:pPr>
        <w:pStyle w:val="TOC2"/>
        <w:rPr>
          <w:sz w:val="24"/>
        </w:rPr>
      </w:pPr>
      <w:hyperlink w:anchor="_Toc86324630" w:history="1">
        <w:r>
          <w:rPr>
            <w:rStyle w:val="Hyperlink"/>
            <w:color w:val="auto"/>
          </w:rPr>
          <w:t>Статья 13: Экономическая и социальная жизнь</w:t>
        </w:r>
        <w:r>
          <w:tab/>
        </w:r>
        <w:r>
          <w:fldChar w:fldCharType="begin"/>
        </w:r>
        <w:r>
          <w:instrText xml:space="preserve"> PAGEREF _Toc86324630 \h </w:instrText>
        </w:r>
        <w:r>
          <w:fldChar w:fldCharType="separate"/>
        </w:r>
        <w:r>
          <w:t>84</w:t>
        </w:r>
        <w:r>
          <w:fldChar w:fldCharType="end"/>
        </w:r>
      </w:hyperlink>
    </w:p>
    <w:p w:rsidR="00000000" w:rsidRDefault="00000000">
      <w:pPr>
        <w:pStyle w:val="TOC3"/>
        <w:rPr>
          <w:spacing w:val="0"/>
          <w:w w:val="100"/>
          <w:kern w:val="0"/>
          <w:sz w:val="24"/>
        </w:rPr>
      </w:pPr>
      <w:hyperlink w:anchor="_Toc86324631" w:history="1">
        <w:r>
          <w:rPr>
            <w:rStyle w:val="Hyperlink"/>
            <w:color w:val="auto"/>
          </w:rPr>
          <w:t>Семейные пособия</w:t>
        </w:r>
        <w:r>
          <w:tab/>
        </w:r>
        <w:r>
          <w:fldChar w:fldCharType="begin"/>
        </w:r>
        <w:r>
          <w:instrText xml:space="preserve"> PAGEREF _Toc86324631 \h </w:instrText>
        </w:r>
        <w:r>
          <w:fldChar w:fldCharType="separate"/>
        </w:r>
        <w:r>
          <w:t>84</w:t>
        </w:r>
        <w:r>
          <w:fldChar w:fldCharType="end"/>
        </w:r>
      </w:hyperlink>
    </w:p>
    <w:p w:rsidR="00000000" w:rsidRDefault="00000000">
      <w:pPr>
        <w:pStyle w:val="TOC3"/>
        <w:rPr>
          <w:spacing w:val="0"/>
          <w:w w:val="100"/>
          <w:kern w:val="0"/>
          <w:sz w:val="24"/>
        </w:rPr>
      </w:pPr>
      <w:hyperlink w:anchor="_Toc86324632" w:history="1">
        <w:r>
          <w:rPr>
            <w:rStyle w:val="Hyperlink"/>
            <w:color w:val="auto"/>
          </w:rPr>
          <w:t>Кредиты</w:t>
        </w:r>
        <w:r>
          <w:tab/>
        </w:r>
        <w:r>
          <w:fldChar w:fldCharType="begin"/>
        </w:r>
        <w:r>
          <w:instrText xml:space="preserve"> PAGEREF _Toc86324632 \h </w:instrText>
        </w:r>
        <w:r>
          <w:fldChar w:fldCharType="separate"/>
        </w:r>
        <w:r>
          <w:t>84</w:t>
        </w:r>
        <w:r>
          <w:fldChar w:fldCharType="end"/>
        </w:r>
      </w:hyperlink>
    </w:p>
    <w:p w:rsidR="00000000" w:rsidRDefault="00000000">
      <w:pPr>
        <w:pStyle w:val="TOC3"/>
        <w:rPr>
          <w:spacing w:val="0"/>
          <w:w w:val="100"/>
          <w:kern w:val="0"/>
          <w:sz w:val="24"/>
        </w:rPr>
      </w:pPr>
      <w:hyperlink w:anchor="_Toc86324633" w:history="1">
        <w:r>
          <w:rPr>
            <w:rStyle w:val="Hyperlink"/>
            <w:color w:val="auto"/>
          </w:rPr>
          <w:t>Культура и отдых</w:t>
        </w:r>
        <w:r>
          <w:tab/>
        </w:r>
        <w:r>
          <w:fldChar w:fldCharType="begin"/>
        </w:r>
        <w:r>
          <w:instrText xml:space="preserve"> PAGEREF _Toc86324633 \h </w:instrText>
        </w:r>
        <w:r>
          <w:fldChar w:fldCharType="separate"/>
        </w:r>
        <w:r>
          <w:t>85</w:t>
        </w:r>
        <w:r>
          <w:fldChar w:fldCharType="end"/>
        </w:r>
      </w:hyperlink>
    </w:p>
    <w:p w:rsidR="00000000" w:rsidRDefault="00000000">
      <w:pPr>
        <w:pStyle w:val="TOC2"/>
        <w:rPr>
          <w:sz w:val="24"/>
        </w:rPr>
      </w:pPr>
      <w:hyperlink w:anchor="_Toc86324634" w:history="1">
        <w:r>
          <w:rPr>
            <w:rStyle w:val="Hyperlink"/>
            <w:color w:val="auto"/>
          </w:rPr>
          <w:t>Статья 14: Женщины в сельских районах</w:t>
        </w:r>
        <w:r>
          <w:tab/>
        </w:r>
        <w:r>
          <w:fldChar w:fldCharType="begin"/>
        </w:r>
        <w:r>
          <w:instrText xml:space="preserve"> PAGEREF _Toc86324634 \h </w:instrText>
        </w:r>
        <w:r>
          <w:fldChar w:fldCharType="separate"/>
        </w:r>
        <w:r>
          <w:t>85</w:t>
        </w:r>
        <w:r>
          <w:fldChar w:fldCharType="end"/>
        </w:r>
      </w:hyperlink>
    </w:p>
    <w:p w:rsidR="00000000" w:rsidRDefault="00000000">
      <w:pPr>
        <w:pStyle w:val="TOC3"/>
        <w:rPr>
          <w:spacing w:val="0"/>
          <w:w w:val="100"/>
          <w:kern w:val="0"/>
          <w:sz w:val="24"/>
        </w:rPr>
      </w:pPr>
      <w:hyperlink w:anchor="_Toc86324635" w:history="1">
        <w:r>
          <w:rPr>
            <w:rStyle w:val="Hyperlink"/>
            <w:color w:val="auto"/>
          </w:rPr>
          <w:t>Общая ситуация</w:t>
        </w:r>
        <w:r>
          <w:tab/>
        </w:r>
        <w:r>
          <w:fldChar w:fldCharType="begin"/>
        </w:r>
        <w:r>
          <w:instrText xml:space="preserve"> PAGEREF _Toc86324635 \h </w:instrText>
        </w:r>
        <w:r>
          <w:fldChar w:fldCharType="separate"/>
        </w:r>
        <w:r>
          <w:t>86</w:t>
        </w:r>
        <w:r>
          <w:fldChar w:fldCharType="end"/>
        </w:r>
      </w:hyperlink>
    </w:p>
    <w:p w:rsidR="00000000" w:rsidRDefault="00000000">
      <w:pPr>
        <w:pStyle w:val="TOC4"/>
        <w:tabs>
          <w:tab w:val="left" w:pos="3243"/>
        </w:tabs>
        <w:rPr>
          <w:spacing w:val="0"/>
          <w:w w:val="100"/>
          <w:kern w:val="0"/>
          <w:sz w:val="24"/>
        </w:rPr>
      </w:pPr>
      <w:hyperlink w:anchor="_Toc86324636" w:history="1">
        <w:r>
          <w:rPr>
            <w:rStyle w:val="Hyperlink"/>
            <w:color w:val="auto"/>
          </w:rPr>
          <w:t>а)</w:t>
        </w:r>
        <w:r>
          <w:rPr>
            <w:spacing w:val="0"/>
            <w:w w:val="100"/>
            <w:kern w:val="0"/>
            <w:sz w:val="24"/>
          </w:rPr>
          <w:tab/>
        </w:r>
        <w:r>
          <w:rPr>
            <w:rStyle w:val="Hyperlink"/>
            <w:color w:val="auto"/>
          </w:rPr>
          <w:t>Медицинское обслуживание</w:t>
        </w:r>
        <w:r>
          <w:tab/>
        </w:r>
        <w:r>
          <w:fldChar w:fldCharType="begin"/>
        </w:r>
        <w:r>
          <w:instrText xml:space="preserve"> PAGEREF _Toc86324636 \h </w:instrText>
        </w:r>
        <w:r>
          <w:fldChar w:fldCharType="separate"/>
        </w:r>
        <w:r>
          <w:t>87</w:t>
        </w:r>
        <w:r>
          <w:fldChar w:fldCharType="end"/>
        </w:r>
      </w:hyperlink>
    </w:p>
    <w:p w:rsidR="00000000" w:rsidRDefault="00000000">
      <w:pPr>
        <w:pStyle w:val="TOC4"/>
        <w:tabs>
          <w:tab w:val="left" w:pos="3254"/>
        </w:tabs>
        <w:rPr>
          <w:spacing w:val="0"/>
          <w:w w:val="100"/>
          <w:kern w:val="0"/>
          <w:sz w:val="24"/>
        </w:rPr>
      </w:pPr>
      <w:hyperlink w:anchor="_Toc86324637" w:history="1">
        <w:r>
          <w:rPr>
            <w:rStyle w:val="Hyperlink"/>
            <w:color w:val="auto"/>
          </w:rPr>
          <w:t>b)</w:t>
        </w:r>
        <w:r>
          <w:rPr>
            <w:spacing w:val="0"/>
            <w:w w:val="100"/>
            <w:kern w:val="0"/>
            <w:sz w:val="24"/>
          </w:rPr>
          <w:tab/>
        </w:r>
        <w:r>
          <w:rPr>
            <w:rStyle w:val="Hyperlink"/>
            <w:color w:val="auto"/>
          </w:rPr>
          <w:t>Образование и профессиональная подготовка</w:t>
        </w:r>
        <w:r>
          <w:tab/>
        </w:r>
        <w:r>
          <w:fldChar w:fldCharType="begin"/>
        </w:r>
        <w:r>
          <w:instrText xml:space="preserve"> PAGEREF _Toc86324637 \h </w:instrText>
        </w:r>
        <w:r>
          <w:fldChar w:fldCharType="separate"/>
        </w:r>
        <w:r>
          <w:t>87</w:t>
        </w:r>
        <w:r>
          <w:fldChar w:fldCharType="end"/>
        </w:r>
      </w:hyperlink>
    </w:p>
    <w:p w:rsidR="00000000" w:rsidRDefault="00000000">
      <w:pPr>
        <w:pStyle w:val="TOC4"/>
        <w:tabs>
          <w:tab w:val="left" w:pos="3243"/>
        </w:tabs>
        <w:rPr>
          <w:spacing w:val="0"/>
          <w:w w:val="100"/>
          <w:kern w:val="0"/>
          <w:sz w:val="24"/>
        </w:rPr>
      </w:pPr>
      <w:hyperlink w:anchor="_Toc86324638" w:history="1">
        <w:r>
          <w:rPr>
            <w:rStyle w:val="Hyperlink"/>
            <w:color w:val="auto"/>
          </w:rPr>
          <w:t>с)</w:t>
        </w:r>
        <w:r>
          <w:rPr>
            <w:spacing w:val="0"/>
            <w:w w:val="100"/>
            <w:kern w:val="0"/>
            <w:sz w:val="24"/>
          </w:rPr>
          <w:tab/>
        </w:r>
        <w:r>
          <w:rPr>
            <w:rStyle w:val="Hyperlink"/>
            <w:color w:val="auto"/>
          </w:rPr>
          <w:t>Группы самопомощи и кооперативы</w:t>
        </w:r>
        <w:r>
          <w:tab/>
        </w:r>
        <w:r>
          <w:fldChar w:fldCharType="begin"/>
        </w:r>
        <w:r>
          <w:instrText xml:space="preserve"> PAGEREF _Toc86324638 \h </w:instrText>
        </w:r>
        <w:r>
          <w:fldChar w:fldCharType="separate"/>
        </w:r>
        <w:r>
          <w:t>87</w:t>
        </w:r>
        <w:r>
          <w:fldChar w:fldCharType="end"/>
        </w:r>
      </w:hyperlink>
    </w:p>
    <w:p w:rsidR="00000000" w:rsidRDefault="00000000">
      <w:pPr>
        <w:pStyle w:val="TOC2"/>
        <w:rPr>
          <w:sz w:val="24"/>
        </w:rPr>
      </w:pPr>
      <w:hyperlink w:anchor="_Toc86324639" w:history="1">
        <w:r>
          <w:rPr>
            <w:rStyle w:val="Hyperlink"/>
            <w:color w:val="auto"/>
          </w:rPr>
          <w:t>Статья 15: Равенство перед законом</w:t>
        </w:r>
        <w:r>
          <w:tab/>
        </w:r>
        <w:r>
          <w:fldChar w:fldCharType="begin"/>
        </w:r>
        <w:r>
          <w:instrText xml:space="preserve"> PAGEREF _Toc86324639 \h </w:instrText>
        </w:r>
        <w:r>
          <w:fldChar w:fldCharType="separate"/>
        </w:r>
        <w:r>
          <w:t>89</w:t>
        </w:r>
        <w:r>
          <w:fldChar w:fldCharType="end"/>
        </w:r>
      </w:hyperlink>
    </w:p>
    <w:p w:rsidR="00000000" w:rsidRDefault="00000000">
      <w:pPr>
        <w:pStyle w:val="TOC2"/>
        <w:rPr>
          <w:sz w:val="24"/>
        </w:rPr>
      </w:pPr>
      <w:hyperlink w:anchor="_Toc86324640" w:history="1">
        <w:r>
          <w:rPr>
            <w:rStyle w:val="Hyperlink"/>
            <w:color w:val="auto"/>
          </w:rPr>
          <w:t>Статья 16: Законы, касающиеся брака и семейной жизни</w:t>
        </w:r>
        <w:r>
          <w:tab/>
        </w:r>
        <w:r>
          <w:fldChar w:fldCharType="begin"/>
        </w:r>
        <w:r>
          <w:instrText xml:space="preserve"> PAGEREF _Toc86324640 \h </w:instrText>
        </w:r>
        <w:r>
          <w:fldChar w:fldCharType="separate"/>
        </w:r>
        <w:r>
          <w:t>91</w:t>
        </w:r>
        <w:r>
          <w:fldChar w:fldCharType="end"/>
        </w:r>
      </w:hyperlink>
    </w:p>
    <w:p w:rsidR="00000000" w:rsidRDefault="00000000">
      <w:pPr>
        <w:pStyle w:val="TOC3"/>
        <w:tabs>
          <w:tab w:val="left" w:pos="2835"/>
        </w:tabs>
        <w:rPr>
          <w:spacing w:val="0"/>
          <w:w w:val="100"/>
          <w:kern w:val="0"/>
          <w:sz w:val="24"/>
        </w:rPr>
      </w:pPr>
      <w:hyperlink w:anchor="_Toc86324641" w:history="1">
        <w:r>
          <w:rPr>
            <w:rStyle w:val="Hyperlink"/>
            <w:color w:val="auto"/>
          </w:rPr>
          <w:t>1)</w:t>
        </w:r>
        <w:r>
          <w:rPr>
            <w:spacing w:val="0"/>
            <w:w w:val="100"/>
            <w:kern w:val="0"/>
            <w:sz w:val="24"/>
          </w:rPr>
          <w:tab/>
        </w:r>
        <w:r>
          <w:rPr>
            <w:rStyle w:val="Hyperlink"/>
            <w:color w:val="auto"/>
          </w:rPr>
          <w:t>Обручение</w:t>
        </w:r>
        <w:r>
          <w:tab/>
        </w:r>
        <w:r>
          <w:fldChar w:fldCharType="begin"/>
        </w:r>
        <w:r>
          <w:instrText xml:space="preserve"> PAGEREF _Toc86324641 \h </w:instrText>
        </w:r>
        <w:r>
          <w:fldChar w:fldCharType="separate"/>
        </w:r>
        <w:r>
          <w:t>92</w:t>
        </w:r>
        <w:r>
          <w:fldChar w:fldCharType="end"/>
        </w:r>
      </w:hyperlink>
    </w:p>
    <w:p w:rsidR="00000000" w:rsidRDefault="00000000">
      <w:pPr>
        <w:pStyle w:val="TOC3"/>
        <w:tabs>
          <w:tab w:val="left" w:pos="2835"/>
        </w:tabs>
        <w:rPr>
          <w:spacing w:val="0"/>
          <w:w w:val="100"/>
          <w:kern w:val="0"/>
          <w:sz w:val="24"/>
        </w:rPr>
      </w:pPr>
      <w:hyperlink w:anchor="_Toc86324642" w:history="1">
        <w:r>
          <w:rPr>
            <w:rStyle w:val="Hyperlink"/>
            <w:color w:val="auto"/>
          </w:rPr>
          <w:t>2)</w:t>
        </w:r>
        <w:r>
          <w:rPr>
            <w:spacing w:val="0"/>
            <w:w w:val="100"/>
            <w:kern w:val="0"/>
            <w:sz w:val="24"/>
          </w:rPr>
          <w:tab/>
        </w:r>
        <w:r>
          <w:rPr>
            <w:rStyle w:val="Hyperlink"/>
            <w:color w:val="auto"/>
          </w:rPr>
          <w:t>Брак</w:t>
        </w:r>
        <w:r>
          <w:tab/>
        </w:r>
        <w:r>
          <w:fldChar w:fldCharType="begin"/>
        </w:r>
        <w:r>
          <w:instrText xml:space="preserve"> PAGEREF _Toc86324642 \h </w:instrText>
        </w:r>
        <w:r>
          <w:fldChar w:fldCharType="separate"/>
        </w:r>
        <w:r>
          <w:t>92</w:t>
        </w:r>
        <w:r>
          <w:fldChar w:fldCharType="end"/>
        </w:r>
      </w:hyperlink>
    </w:p>
    <w:p w:rsidR="00000000" w:rsidRDefault="00000000">
      <w:pPr>
        <w:pStyle w:val="TOC3"/>
        <w:tabs>
          <w:tab w:val="left" w:pos="2835"/>
        </w:tabs>
        <w:rPr>
          <w:spacing w:val="0"/>
          <w:w w:val="100"/>
          <w:kern w:val="0"/>
          <w:sz w:val="24"/>
        </w:rPr>
      </w:pPr>
      <w:hyperlink w:anchor="_Toc86324643" w:history="1">
        <w:r>
          <w:rPr>
            <w:rStyle w:val="Hyperlink"/>
            <w:color w:val="auto"/>
          </w:rPr>
          <w:t>3)</w:t>
        </w:r>
        <w:r>
          <w:rPr>
            <w:spacing w:val="0"/>
            <w:w w:val="100"/>
            <w:kern w:val="0"/>
            <w:sz w:val="24"/>
          </w:rPr>
          <w:tab/>
        </w:r>
        <w:r>
          <w:rPr>
            <w:rStyle w:val="Hyperlink"/>
            <w:color w:val="auto"/>
          </w:rPr>
          <w:t>Расторжение брака</w:t>
        </w:r>
        <w:r>
          <w:tab/>
        </w:r>
        <w:r>
          <w:fldChar w:fldCharType="begin"/>
        </w:r>
        <w:r>
          <w:instrText xml:space="preserve"> PAGEREF _Toc86324643 \h </w:instrText>
        </w:r>
        <w:r>
          <w:fldChar w:fldCharType="separate"/>
        </w:r>
        <w:r>
          <w:t>93</w:t>
        </w:r>
        <w:r>
          <w:fldChar w:fldCharType="end"/>
        </w:r>
      </w:hyperlink>
    </w:p>
    <w:p w:rsidR="00000000" w:rsidRDefault="00000000">
      <w:pPr>
        <w:pStyle w:val="TOC3"/>
        <w:tabs>
          <w:tab w:val="left" w:pos="2835"/>
        </w:tabs>
        <w:rPr>
          <w:spacing w:val="0"/>
          <w:w w:val="100"/>
          <w:kern w:val="0"/>
          <w:sz w:val="24"/>
        </w:rPr>
      </w:pPr>
      <w:hyperlink w:anchor="_Toc86324644" w:history="1">
        <w:r>
          <w:rPr>
            <w:rStyle w:val="Hyperlink"/>
            <w:color w:val="auto"/>
          </w:rPr>
          <w:t>4)</w:t>
        </w:r>
        <w:r>
          <w:rPr>
            <w:spacing w:val="0"/>
            <w:w w:val="100"/>
            <w:kern w:val="0"/>
            <w:sz w:val="24"/>
          </w:rPr>
          <w:tab/>
        </w:r>
        <w:r>
          <w:rPr>
            <w:rStyle w:val="Hyperlink"/>
            <w:color w:val="auto"/>
          </w:rPr>
          <w:t>Двоеженство</w:t>
        </w:r>
        <w:r>
          <w:tab/>
        </w:r>
        <w:r>
          <w:fldChar w:fldCharType="begin"/>
        </w:r>
        <w:r>
          <w:instrText xml:space="preserve"> PAGEREF _Toc86324644 \h </w:instrText>
        </w:r>
        <w:r>
          <w:fldChar w:fldCharType="separate"/>
        </w:r>
        <w:r>
          <w:t>94</w:t>
        </w:r>
        <w:r>
          <w:fldChar w:fldCharType="end"/>
        </w:r>
      </w:hyperlink>
    </w:p>
    <w:p w:rsidR="00000000" w:rsidRDefault="00000000">
      <w:pPr>
        <w:pStyle w:val="TOC3"/>
        <w:tabs>
          <w:tab w:val="left" w:pos="2835"/>
        </w:tabs>
        <w:rPr>
          <w:spacing w:val="0"/>
          <w:w w:val="100"/>
          <w:kern w:val="0"/>
          <w:sz w:val="24"/>
        </w:rPr>
      </w:pPr>
      <w:hyperlink w:anchor="_Toc86324645" w:history="1">
        <w:r>
          <w:rPr>
            <w:rStyle w:val="Hyperlink"/>
            <w:color w:val="auto"/>
          </w:rPr>
          <w:t>5)</w:t>
        </w:r>
        <w:r>
          <w:rPr>
            <w:spacing w:val="0"/>
            <w:w w:val="100"/>
            <w:kern w:val="0"/>
            <w:sz w:val="24"/>
          </w:rPr>
          <w:tab/>
        </w:r>
        <w:r>
          <w:rPr>
            <w:rStyle w:val="Hyperlink"/>
            <w:color w:val="auto"/>
          </w:rPr>
          <w:t>Распоряжение совместной собственностью</w:t>
        </w:r>
        <w:r>
          <w:tab/>
        </w:r>
        <w:r>
          <w:fldChar w:fldCharType="begin"/>
        </w:r>
        <w:r>
          <w:instrText xml:space="preserve"> PAGEREF _Toc86324645 \h </w:instrText>
        </w:r>
        <w:r>
          <w:fldChar w:fldCharType="separate"/>
        </w:r>
        <w:r>
          <w:t>94</w:t>
        </w:r>
        <w:r>
          <w:fldChar w:fldCharType="end"/>
        </w:r>
      </w:hyperlink>
    </w:p>
    <w:p w:rsidR="00000000" w:rsidRDefault="00000000">
      <w:pPr>
        <w:pStyle w:val="TOC3"/>
        <w:tabs>
          <w:tab w:val="left" w:pos="2835"/>
        </w:tabs>
        <w:rPr>
          <w:spacing w:val="0"/>
          <w:w w:val="100"/>
          <w:kern w:val="0"/>
          <w:sz w:val="24"/>
        </w:rPr>
      </w:pPr>
      <w:hyperlink w:anchor="_Toc86324646" w:history="1">
        <w:r>
          <w:rPr>
            <w:rStyle w:val="Hyperlink"/>
            <w:color w:val="auto"/>
          </w:rPr>
          <w:t>6)</w:t>
        </w:r>
        <w:r>
          <w:rPr>
            <w:spacing w:val="0"/>
            <w:w w:val="100"/>
            <w:kern w:val="0"/>
            <w:sz w:val="24"/>
          </w:rPr>
          <w:tab/>
        </w:r>
        <w:r>
          <w:rPr>
            <w:rStyle w:val="Hyperlink"/>
            <w:color w:val="auto"/>
          </w:rPr>
          <w:t>Права на труд</w:t>
        </w:r>
        <w:r>
          <w:tab/>
        </w:r>
        <w:r>
          <w:fldChar w:fldCharType="begin"/>
        </w:r>
        <w:r>
          <w:instrText xml:space="preserve"> PAGEREF _Toc86324646 \h </w:instrText>
        </w:r>
        <w:r>
          <w:fldChar w:fldCharType="separate"/>
        </w:r>
        <w:r>
          <w:t>95</w:t>
        </w:r>
        <w:r>
          <w:fldChar w:fldCharType="end"/>
        </w:r>
      </w:hyperlink>
    </w:p>
    <w:p w:rsidR="00000000" w:rsidRDefault="00000000">
      <w:pPr>
        <w:pStyle w:val="TOC3"/>
        <w:tabs>
          <w:tab w:val="left" w:pos="2835"/>
        </w:tabs>
        <w:rPr>
          <w:spacing w:val="0"/>
          <w:w w:val="100"/>
          <w:kern w:val="0"/>
          <w:sz w:val="24"/>
        </w:rPr>
      </w:pPr>
      <w:hyperlink w:anchor="_Toc86324647" w:history="1">
        <w:r>
          <w:rPr>
            <w:rStyle w:val="Hyperlink"/>
            <w:color w:val="auto"/>
          </w:rPr>
          <w:t>7)</w:t>
        </w:r>
        <w:r>
          <w:rPr>
            <w:spacing w:val="0"/>
            <w:w w:val="100"/>
            <w:kern w:val="0"/>
            <w:sz w:val="24"/>
          </w:rPr>
          <w:tab/>
        </w:r>
        <w:r>
          <w:rPr>
            <w:rStyle w:val="Hyperlink"/>
            <w:color w:val="auto"/>
          </w:rPr>
          <w:t>Форма обращения к супругам</w:t>
        </w:r>
        <w:r>
          <w:tab/>
        </w:r>
        <w:r>
          <w:fldChar w:fldCharType="begin"/>
        </w:r>
        <w:r>
          <w:instrText xml:space="preserve"> PAGEREF _Toc86324647 \h </w:instrText>
        </w:r>
        <w:r>
          <w:fldChar w:fldCharType="separate"/>
        </w:r>
        <w:r>
          <w:t>95</w:t>
        </w:r>
        <w:r>
          <w:fldChar w:fldCharType="end"/>
        </w:r>
      </w:hyperlink>
    </w:p>
    <w:p w:rsidR="00000000" w:rsidRDefault="00000000">
      <w:pPr>
        <w:pStyle w:val="TOC3"/>
        <w:tabs>
          <w:tab w:val="left" w:pos="2835"/>
        </w:tabs>
        <w:rPr>
          <w:spacing w:val="0"/>
          <w:w w:val="100"/>
          <w:kern w:val="0"/>
          <w:sz w:val="24"/>
        </w:rPr>
      </w:pPr>
      <w:hyperlink w:anchor="_Toc86324648" w:history="1">
        <w:r>
          <w:rPr>
            <w:rStyle w:val="Hyperlink"/>
            <w:color w:val="auto"/>
          </w:rPr>
          <w:t>8)</w:t>
        </w:r>
        <w:r>
          <w:rPr>
            <w:spacing w:val="0"/>
            <w:w w:val="100"/>
            <w:kern w:val="0"/>
            <w:sz w:val="24"/>
          </w:rPr>
          <w:tab/>
        </w:r>
        <w:r>
          <w:rPr>
            <w:rStyle w:val="Hyperlink"/>
            <w:color w:val="auto"/>
          </w:rPr>
          <w:t>Фамилия</w:t>
        </w:r>
        <w:r>
          <w:tab/>
        </w:r>
        <w:r>
          <w:fldChar w:fldCharType="begin"/>
        </w:r>
        <w:r>
          <w:instrText xml:space="preserve"> PAGEREF _Toc86324648 \h </w:instrText>
        </w:r>
        <w:r>
          <w:fldChar w:fldCharType="separate"/>
        </w:r>
        <w:r>
          <w:t>96</w:t>
        </w:r>
        <w:r>
          <w:fldChar w:fldCharType="end"/>
        </w:r>
      </w:hyperlink>
    </w:p>
    <w:p w:rsidR="00000000" w:rsidRDefault="00000000">
      <w:pPr>
        <w:pStyle w:val="TOC3"/>
        <w:tabs>
          <w:tab w:val="left" w:pos="2835"/>
        </w:tabs>
        <w:rPr>
          <w:spacing w:val="0"/>
          <w:w w:val="100"/>
          <w:kern w:val="0"/>
          <w:sz w:val="24"/>
        </w:rPr>
      </w:pPr>
      <w:hyperlink w:anchor="_Toc86324649" w:history="1">
        <w:r>
          <w:rPr>
            <w:rStyle w:val="Hyperlink"/>
            <w:color w:val="auto"/>
          </w:rPr>
          <w:t>9)</w:t>
        </w:r>
        <w:r>
          <w:rPr>
            <w:spacing w:val="0"/>
            <w:w w:val="100"/>
            <w:kern w:val="0"/>
            <w:sz w:val="24"/>
          </w:rPr>
          <w:tab/>
        </w:r>
        <w:r>
          <w:rPr>
            <w:rStyle w:val="Hyperlink"/>
            <w:color w:val="auto"/>
          </w:rPr>
          <w:t>Опека над детьми</w:t>
        </w:r>
        <w:r>
          <w:tab/>
        </w:r>
        <w:r>
          <w:fldChar w:fldCharType="begin"/>
        </w:r>
        <w:r>
          <w:instrText xml:space="preserve"> PAGEREF _Toc86324649 \h </w:instrText>
        </w:r>
        <w:r>
          <w:fldChar w:fldCharType="separate"/>
        </w:r>
        <w:r>
          <w:t>96</w:t>
        </w:r>
        <w:r>
          <w:fldChar w:fldCharType="end"/>
        </w:r>
      </w:hyperlink>
    </w:p>
    <w:p w:rsidR="00000000" w:rsidRDefault="00000000">
      <w:pPr>
        <w:pStyle w:val="TOC3"/>
        <w:tabs>
          <w:tab w:val="left" w:pos="2835"/>
        </w:tabs>
        <w:rPr>
          <w:spacing w:val="0"/>
          <w:w w:val="100"/>
          <w:kern w:val="0"/>
          <w:sz w:val="24"/>
        </w:rPr>
      </w:pPr>
      <w:hyperlink w:anchor="_Toc86324650" w:history="1">
        <w:r>
          <w:rPr>
            <w:rStyle w:val="Hyperlink"/>
            <w:color w:val="auto"/>
          </w:rPr>
          <w:t>10)</w:t>
        </w:r>
        <w:r>
          <w:rPr>
            <w:spacing w:val="0"/>
            <w:w w:val="100"/>
            <w:kern w:val="0"/>
            <w:sz w:val="24"/>
          </w:rPr>
          <w:tab/>
        </w:r>
        <w:r>
          <w:rPr>
            <w:rStyle w:val="Hyperlink"/>
            <w:color w:val="auto"/>
          </w:rPr>
          <w:t>Порядок наследования собственности</w:t>
        </w:r>
        <w:r>
          <w:tab/>
        </w:r>
        <w:r>
          <w:fldChar w:fldCharType="begin"/>
        </w:r>
        <w:r>
          <w:instrText xml:space="preserve"> PAGEREF _Toc86324650 \h </w:instrText>
        </w:r>
        <w:r>
          <w:fldChar w:fldCharType="separate"/>
        </w:r>
        <w:r>
          <w:t>96</w:t>
        </w:r>
        <w:r>
          <w:fldChar w:fldCharType="end"/>
        </w:r>
      </w:hyperlink>
    </w:p>
    <w:p w:rsidR="00000000" w:rsidRDefault="00000000">
      <w:pPr>
        <w:pStyle w:val="TOC3"/>
        <w:tabs>
          <w:tab w:val="left" w:pos="2835"/>
        </w:tabs>
        <w:rPr>
          <w:spacing w:val="0"/>
          <w:w w:val="100"/>
          <w:kern w:val="0"/>
          <w:sz w:val="24"/>
        </w:rPr>
      </w:pPr>
      <w:hyperlink w:anchor="_Toc86324651" w:history="1">
        <w:r>
          <w:rPr>
            <w:rStyle w:val="Hyperlink"/>
            <w:color w:val="auto"/>
          </w:rPr>
          <w:t>11)</w:t>
        </w:r>
        <w:r>
          <w:rPr>
            <w:spacing w:val="0"/>
            <w:w w:val="100"/>
            <w:kern w:val="0"/>
            <w:sz w:val="24"/>
          </w:rPr>
          <w:tab/>
        </w:r>
        <w:r>
          <w:rPr>
            <w:rStyle w:val="Hyperlink"/>
            <w:color w:val="auto"/>
          </w:rPr>
          <w:t>Подоходный налог</w:t>
        </w:r>
        <w:r>
          <w:tab/>
        </w:r>
        <w:r>
          <w:fldChar w:fldCharType="begin"/>
        </w:r>
        <w:r>
          <w:instrText xml:space="preserve"> PAGEREF _Toc86324651 \h </w:instrText>
        </w:r>
        <w:r>
          <w:fldChar w:fldCharType="separate"/>
        </w:r>
        <w:r>
          <w:t>97</w:t>
        </w:r>
        <w:r>
          <w:fldChar w:fldCharType="end"/>
        </w:r>
      </w:hyperlink>
    </w:p>
    <w:p w:rsidR="00000000" w:rsidRDefault="00000000">
      <w:pPr>
        <w:tabs>
          <w:tab w:val="left" w:pos="-720"/>
          <w:tab w:val="left" w:pos="2268"/>
          <w:tab w:val="right" w:leader="dot" w:pos="8505"/>
        </w:tabs>
        <w:suppressAutoHyphens/>
        <w:spacing w:line="240" w:lineRule="auto"/>
        <w:ind w:left="1264" w:right="1701"/>
        <w:rPr>
          <w:spacing w:val="-3"/>
        </w:rPr>
      </w:pPr>
      <w:r>
        <w:rPr>
          <w:spacing w:val="-3"/>
        </w:rPr>
        <w:fldChar w:fldCharType="end"/>
      </w:r>
    </w:p>
    <w:p w:rsidR="00000000" w:rsidRDefault="00000000">
      <w:pPr>
        <w:pStyle w:val="SingleTxt"/>
        <w:spacing w:after="0" w:line="100" w:lineRule="exact"/>
        <w:ind w:left="1267" w:right="1267"/>
      </w:pPr>
      <w:r>
        <w:br w:type="page"/>
      </w:r>
    </w:p>
    <w:p w:rsidR="00000000" w:rsidRDefault="00000000">
      <w:pPr>
        <w:pStyle w:val="SingleTxt"/>
        <w:spacing w:after="0" w:line="100" w:lineRule="exact"/>
        <w:ind w:left="1267" w:right="1267"/>
      </w:pPr>
    </w:p>
    <w:p w:rsidR="00000000" w:rsidRDefault="00000000">
      <w:pPr>
        <w:pStyle w:val="SingleTxt"/>
        <w:spacing w:after="0" w:line="100" w:lineRule="exact"/>
        <w:ind w:left="1267" w:right="1267"/>
      </w:pPr>
    </w:p>
    <w:p w:rsidR="00000000" w:rsidRDefault="00000000">
      <w:pPr>
        <w:pStyle w:val="SingleTxt"/>
        <w:spacing w:after="0" w:line="100" w:lineRule="exact"/>
        <w:ind w:left="1267" w:right="1267"/>
        <w:rPr>
          <w:spacing w:val="0"/>
          <w:w w:val="100"/>
          <w:sz w:val="10"/>
          <w:lang w:val="en-US"/>
        </w:rPr>
      </w:pPr>
    </w:p>
    <w:p w:rsidR="00000000" w:rsidRDefault="00000000">
      <w:pPr>
        <w:pStyle w:val="HCh"/>
        <w:ind w:left="2534" w:right="1267" w:hanging="1267"/>
        <w:rPr>
          <w:spacing w:val="0"/>
          <w:w w:val="100"/>
        </w:rPr>
      </w:pPr>
      <w:bookmarkStart w:id="21" w:name="_Toc86324563"/>
      <w:r>
        <w:rPr>
          <w:spacing w:val="0"/>
          <w:w w:val="100"/>
        </w:rPr>
        <w:t>Введение</w:t>
      </w:r>
      <w:bookmarkEnd w:id="21"/>
    </w:p>
    <w:p w:rsidR="00000000" w:rsidRDefault="00000000">
      <w:pPr>
        <w:pStyle w:val="SingleTxt"/>
        <w:spacing w:after="0" w:line="100" w:lineRule="exact"/>
        <w:ind w:left="1267" w:right="1267"/>
        <w:rPr>
          <w:spacing w:val="0"/>
          <w:w w:val="100"/>
          <w:sz w:val="10"/>
          <w:lang w:val="en-US"/>
        </w:rPr>
      </w:pPr>
    </w:p>
    <w:p w:rsidR="00000000" w:rsidRDefault="00000000">
      <w:pPr>
        <w:pStyle w:val="SingleTxt"/>
        <w:spacing w:after="0" w:line="100" w:lineRule="exact"/>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Таиланд присоединился к Конвенции о ликвидации всех форм дискриминации в отношении женщин (КЛДОЖ) 9 августа 1985 года, и его обязательства в отнош</w:t>
      </w:r>
      <w:r>
        <w:rPr>
          <w:spacing w:val="0"/>
          <w:w w:val="100"/>
        </w:rPr>
        <w:t>е</w:t>
      </w:r>
      <w:r>
        <w:rPr>
          <w:spacing w:val="0"/>
          <w:w w:val="100"/>
        </w:rPr>
        <w:t>нии Конвенции вступили в силу 8 сентября 1985 года. В</w:t>
      </w:r>
      <w:r>
        <w:rPr>
          <w:spacing w:val="0"/>
          <w:w w:val="100"/>
          <w:lang w:val="en-GB"/>
        </w:rPr>
        <w:t> </w:t>
      </w:r>
      <w:r>
        <w:rPr>
          <w:spacing w:val="0"/>
          <w:w w:val="100"/>
        </w:rPr>
        <w:t>соответствии с взятыми об</w:t>
      </w:r>
      <w:r>
        <w:rPr>
          <w:spacing w:val="0"/>
          <w:w w:val="100"/>
        </w:rPr>
        <w:t>я</w:t>
      </w:r>
      <w:r>
        <w:rPr>
          <w:spacing w:val="0"/>
          <w:w w:val="100"/>
        </w:rPr>
        <w:t>зательствами правительство Таиланда должно руководствоваться положениями Ко</w:t>
      </w:r>
      <w:r>
        <w:rPr>
          <w:spacing w:val="0"/>
          <w:w w:val="100"/>
        </w:rPr>
        <w:t>н</w:t>
      </w:r>
      <w:r>
        <w:rPr>
          <w:spacing w:val="0"/>
          <w:w w:val="100"/>
        </w:rPr>
        <w:t>венции при разработке стратегий и планов, касающихся женщин, а также законов и положений по ликвидации всех форм дискриминации. Один из механизмов контроля за осуществлением Конвенции предусмотрен в статье</w:t>
      </w:r>
      <w:r>
        <w:rPr>
          <w:spacing w:val="0"/>
          <w:w w:val="100"/>
          <w:lang w:val="en-GB"/>
        </w:rPr>
        <w:t> </w:t>
      </w:r>
      <w:r>
        <w:rPr>
          <w:spacing w:val="0"/>
          <w:w w:val="100"/>
        </w:rPr>
        <w:t>18</w:t>
      </w:r>
      <w:r>
        <w:rPr>
          <w:spacing w:val="0"/>
          <w:w w:val="100"/>
          <w:lang w:val="en-GB"/>
        </w:rPr>
        <w:t xml:space="preserve"> </w:t>
      </w:r>
      <w:r>
        <w:rPr>
          <w:spacing w:val="0"/>
          <w:w w:val="100"/>
        </w:rPr>
        <w:t>Конвенции, в которой гов</w:t>
      </w:r>
      <w:r>
        <w:rPr>
          <w:spacing w:val="0"/>
          <w:w w:val="100"/>
        </w:rPr>
        <w:t>о</w:t>
      </w:r>
      <w:r>
        <w:rPr>
          <w:spacing w:val="0"/>
          <w:w w:val="100"/>
        </w:rPr>
        <w:t>рится, что "государства-участники обязуются представлять Генеральному секретарю Организации Объединенных Наций для рассмотрения Комитетом доклады о закон</w:t>
      </w:r>
      <w:r>
        <w:rPr>
          <w:spacing w:val="0"/>
          <w:w w:val="100"/>
        </w:rPr>
        <w:t>о</w:t>
      </w:r>
      <w:r>
        <w:rPr>
          <w:spacing w:val="0"/>
          <w:w w:val="100"/>
        </w:rPr>
        <w:t>дательных, судебных, административных или других мерах, принятых ими для в</w:t>
      </w:r>
      <w:r>
        <w:rPr>
          <w:spacing w:val="0"/>
          <w:w w:val="100"/>
        </w:rPr>
        <w:t>ы</w:t>
      </w:r>
      <w:r>
        <w:rPr>
          <w:spacing w:val="0"/>
          <w:w w:val="100"/>
        </w:rPr>
        <w:t>полнения положений настоящей Конвенции, и о прогрессе, достигнутом в этой св</w:t>
      </w:r>
      <w:r>
        <w:rPr>
          <w:spacing w:val="0"/>
          <w:w w:val="100"/>
        </w:rPr>
        <w:t>я</w:t>
      </w:r>
      <w:r>
        <w:rPr>
          <w:spacing w:val="0"/>
          <w:w w:val="100"/>
        </w:rPr>
        <w:t>зи: а)</w:t>
      </w:r>
      <w:r>
        <w:rPr>
          <w:spacing w:val="0"/>
          <w:w w:val="100"/>
          <w:lang w:val="en-GB"/>
        </w:rPr>
        <w:t> </w:t>
      </w:r>
      <w:r>
        <w:rPr>
          <w:spacing w:val="0"/>
          <w:w w:val="100"/>
        </w:rPr>
        <w:t>в</w:t>
      </w:r>
      <w:r>
        <w:rPr>
          <w:spacing w:val="0"/>
          <w:w w:val="100"/>
          <w:lang w:val="en-GB"/>
        </w:rPr>
        <w:t> </w:t>
      </w:r>
      <w:r>
        <w:rPr>
          <w:spacing w:val="0"/>
          <w:w w:val="100"/>
        </w:rPr>
        <w:t>течение одного года со дня вступления настоящей Конвенции в силу для з</w:t>
      </w:r>
      <w:r>
        <w:rPr>
          <w:spacing w:val="0"/>
          <w:w w:val="100"/>
        </w:rPr>
        <w:t>а</w:t>
      </w:r>
      <w:r>
        <w:rPr>
          <w:spacing w:val="0"/>
          <w:w w:val="100"/>
        </w:rPr>
        <w:t>интересованного государства;</w:t>
      </w:r>
      <w:r>
        <w:rPr>
          <w:spacing w:val="0"/>
          <w:w w:val="100"/>
          <w:lang w:val="en-GB"/>
        </w:rPr>
        <w:t> </w:t>
      </w:r>
      <w:r>
        <w:rPr>
          <w:spacing w:val="0"/>
          <w:w w:val="100"/>
        </w:rPr>
        <w:t>и b)</w:t>
      </w:r>
      <w:r>
        <w:rPr>
          <w:spacing w:val="0"/>
          <w:w w:val="100"/>
          <w:lang w:val="en-GB"/>
        </w:rPr>
        <w:t> </w:t>
      </w:r>
      <w:r>
        <w:rPr>
          <w:spacing w:val="0"/>
          <w:w w:val="100"/>
        </w:rPr>
        <w:t>после этого по крайней мере через каждые четыре года и далее тогда, когда об этом запросит Комитет". В</w:t>
      </w:r>
      <w:r>
        <w:rPr>
          <w:spacing w:val="0"/>
          <w:w w:val="100"/>
          <w:lang w:val="en-GB"/>
        </w:rPr>
        <w:t> </w:t>
      </w:r>
      <w:r>
        <w:rPr>
          <w:spacing w:val="0"/>
          <w:w w:val="100"/>
        </w:rPr>
        <w:t>качестве участника Конве</w:t>
      </w:r>
      <w:r>
        <w:rPr>
          <w:spacing w:val="0"/>
          <w:w w:val="100"/>
        </w:rPr>
        <w:t>н</w:t>
      </w:r>
      <w:r>
        <w:rPr>
          <w:spacing w:val="0"/>
          <w:w w:val="100"/>
        </w:rPr>
        <w:t>ции Таиланд в 1987 году представил свой первый доклад об осуществлении КЛДОЖ, который был рассмотрен Комитетом вместе с вспомогательным докладом на его д</w:t>
      </w:r>
      <w:r>
        <w:rPr>
          <w:spacing w:val="0"/>
          <w:w w:val="100"/>
        </w:rPr>
        <w:t>е</w:t>
      </w:r>
      <w:r>
        <w:rPr>
          <w:spacing w:val="0"/>
          <w:w w:val="100"/>
        </w:rPr>
        <w:t>вятой сессии в январе 1990 года. Впоследствии в 1997 году правительство предст</w:t>
      </w:r>
      <w:r>
        <w:rPr>
          <w:spacing w:val="0"/>
          <w:w w:val="100"/>
        </w:rPr>
        <w:t>а</w:t>
      </w:r>
      <w:r>
        <w:rPr>
          <w:spacing w:val="0"/>
          <w:w w:val="100"/>
        </w:rPr>
        <w:t>вило сводный второй и третий доклад, который был рассмотрен Комитетом вместе с вспомогательным докладом на его двадцатой сессии, состоявшейся 19 января – 5 февраля 1999 года. Настоящий доклад является сводным четвертым и пятым п</w:t>
      </w:r>
      <w:r>
        <w:rPr>
          <w:spacing w:val="0"/>
          <w:w w:val="100"/>
        </w:rPr>
        <w:t>е</w:t>
      </w:r>
      <w:r>
        <w:rPr>
          <w:spacing w:val="0"/>
          <w:w w:val="100"/>
        </w:rPr>
        <w:t>риодическим докладом об осуществлении КЛДОЖ. В</w:t>
      </w:r>
      <w:r>
        <w:rPr>
          <w:spacing w:val="0"/>
          <w:w w:val="100"/>
          <w:lang w:val="en-GB"/>
        </w:rPr>
        <w:t> </w:t>
      </w:r>
      <w:r>
        <w:rPr>
          <w:spacing w:val="0"/>
          <w:w w:val="100"/>
        </w:rPr>
        <w:t>процессе подготовки своего доклада Таиланд использовал в качестве руководства следующие документы и др</w:t>
      </w:r>
      <w:r>
        <w:rPr>
          <w:spacing w:val="0"/>
          <w:w w:val="100"/>
        </w:rPr>
        <w:t>у</w:t>
      </w:r>
      <w:r>
        <w:rPr>
          <w:spacing w:val="0"/>
          <w:w w:val="100"/>
        </w:rPr>
        <w:t>гие источники информации: Оценка положения женщин; Руководство по подготовке докладов об осуществлении КЛДОЖ, 2000 год; первый, второй и третий доклады об осуществлении КЛДОЖ; вспомогательные документы о положении женщин в Та</w:t>
      </w:r>
      <w:r>
        <w:rPr>
          <w:spacing w:val="0"/>
          <w:w w:val="100"/>
        </w:rPr>
        <w:t>и</w:t>
      </w:r>
      <w:r>
        <w:rPr>
          <w:spacing w:val="0"/>
          <w:w w:val="100"/>
        </w:rPr>
        <w:t>ланде, опубликованные в 1998 году; замечания, высказанные Комитетом в отнош</w:t>
      </w:r>
      <w:r>
        <w:rPr>
          <w:spacing w:val="0"/>
          <w:w w:val="100"/>
        </w:rPr>
        <w:t>е</w:t>
      </w:r>
      <w:r>
        <w:rPr>
          <w:spacing w:val="0"/>
          <w:w w:val="100"/>
        </w:rPr>
        <w:t>нии второго и третьего докладов, а также вспомогательных докладов; доклады и н</w:t>
      </w:r>
      <w:r>
        <w:rPr>
          <w:spacing w:val="0"/>
          <w:w w:val="100"/>
        </w:rPr>
        <w:t>а</w:t>
      </w:r>
      <w:r>
        <w:rPr>
          <w:spacing w:val="0"/>
          <w:w w:val="100"/>
        </w:rPr>
        <w:t>учные исследования, подготовленные различными заинтересованными организаци</w:t>
      </w:r>
      <w:r>
        <w:rPr>
          <w:spacing w:val="0"/>
          <w:w w:val="100"/>
        </w:rPr>
        <w:t>я</w:t>
      </w:r>
      <w:r>
        <w:rPr>
          <w:spacing w:val="0"/>
          <w:w w:val="100"/>
        </w:rPr>
        <w:t>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Информация и статистические данные, изложенные в настоящем докладе, и</w:t>
      </w:r>
      <w:r>
        <w:rPr>
          <w:spacing w:val="0"/>
          <w:w w:val="100"/>
        </w:rPr>
        <w:t>л</w:t>
      </w:r>
      <w:r>
        <w:rPr>
          <w:spacing w:val="0"/>
          <w:w w:val="100"/>
        </w:rPr>
        <w:t>люстрируют прогресс, достигнутый Таиландом в деле осуществления Конвенции за период, прошедший с момента представления предыдущего доклада. Несмотря на то, что некоторые части, которые содержат общую информацию, уже фигурировали в предыдущих докладах, они включены и в настоящий доклад для того, чтобы читат</w:t>
      </w:r>
      <w:r>
        <w:rPr>
          <w:spacing w:val="0"/>
          <w:w w:val="100"/>
        </w:rPr>
        <w:t>е</w:t>
      </w:r>
      <w:r>
        <w:rPr>
          <w:spacing w:val="0"/>
          <w:w w:val="100"/>
        </w:rPr>
        <w:t>ли могли лучше понять сложившуюся ситуацию, не обращаясь к предыдущим до</w:t>
      </w:r>
      <w:r>
        <w:rPr>
          <w:spacing w:val="0"/>
          <w:w w:val="100"/>
        </w:rPr>
        <w:t>к</w:t>
      </w:r>
      <w:r>
        <w:rPr>
          <w:spacing w:val="0"/>
          <w:w w:val="100"/>
        </w:rPr>
        <w:t>ладам.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В процессе подготовки настоящего доклада в ходе различных совещаний и с</w:t>
      </w:r>
      <w:r>
        <w:rPr>
          <w:spacing w:val="0"/>
          <w:w w:val="100"/>
        </w:rPr>
        <w:t>е</w:t>
      </w:r>
      <w:r>
        <w:rPr>
          <w:spacing w:val="0"/>
          <w:w w:val="100"/>
        </w:rPr>
        <w:t>минаров, организованных канцелярией Национальной комиссии по делам женщин (см.</w:t>
      </w:r>
      <w:r>
        <w:rPr>
          <w:spacing w:val="0"/>
          <w:w w:val="100"/>
          <w:lang w:val="en-GB"/>
        </w:rPr>
        <w:t> </w:t>
      </w:r>
      <w:r>
        <w:rPr>
          <w:spacing w:val="0"/>
          <w:w w:val="100"/>
        </w:rPr>
        <w:t>Добавление), с рядом неправительственных организаций и правительственных учреждений были проведены консультации для получения информации, необход</w:t>
      </w:r>
      <w:r>
        <w:rPr>
          <w:spacing w:val="0"/>
          <w:w w:val="100"/>
        </w:rPr>
        <w:t>и</w:t>
      </w:r>
      <w:r>
        <w:rPr>
          <w:spacing w:val="0"/>
          <w:w w:val="100"/>
        </w:rPr>
        <w:t>мой для составления данного доклада. Благодаря их активному сотрудничеству до</w:t>
      </w:r>
      <w:r>
        <w:rPr>
          <w:spacing w:val="0"/>
          <w:w w:val="100"/>
        </w:rPr>
        <w:t>к</w:t>
      </w:r>
      <w:r>
        <w:rPr>
          <w:spacing w:val="0"/>
          <w:w w:val="100"/>
        </w:rPr>
        <w:t>лад удалось подготовить в установленные сроки.</w:t>
      </w:r>
    </w:p>
    <w:p w:rsidR="00000000" w:rsidRDefault="00000000">
      <w:pPr>
        <w:pStyle w:val="SingleTxt"/>
        <w:keepLine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rPr>
      </w:pPr>
      <w:r>
        <w:rPr>
          <w:spacing w:val="0"/>
          <w:w w:val="100"/>
        </w:rPr>
        <w:tab/>
        <w:t>Несмотря на то, что Таиланд пока еще не снял свои оговорки в отношении ст</w:t>
      </w:r>
      <w:r>
        <w:rPr>
          <w:spacing w:val="0"/>
          <w:w w:val="100"/>
        </w:rPr>
        <w:t>а</w:t>
      </w:r>
      <w:r>
        <w:rPr>
          <w:spacing w:val="0"/>
          <w:w w:val="100"/>
        </w:rPr>
        <w:t>тей</w:t>
      </w:r>
      <w:r>
        <w:rPr>
          <w:spacing w:val="0"/>
          <w:w w:val="100"/>
          <w:lang w:val="en-GB"/>
        </w:rPr>
        <w:t> </w:t>
      </w:r>
      <w:r>
        <w:rPr>
          <w:spacing w:val="0"/>
          <w:w w:val="100"/>
        </w:rPr>
        <w:t>16</w:t>
      </w:r>
      <w:r>
        <w:rPr>
          <w:spacing w:val="0"/>
          <w:w w:val="100"/>
          <w:lang w:val="en-GB"/>
        </w:rPr>
        <w:t xml:space="preserve"> </w:t>
      </w:r>
      <w:r>
        <w:rPr>
          <w:spacing w:val="0"/>
          <w:w w:val="100"/>
        </w:rPr>
        <w:t>и</w:t>
      </w:r>
      <w:r>
        <w:rPr>
          <w:spacing w:val="0"/>
          <w:w w:val="100"/>
          <w:lang w:val="en-GB"/>
        </w:rPr>
        <w:t> </w:t>
      </w:r>
      <w:r>
        <w:rPr>
          <w:spacing w:val="0"/>
          <w:w w:val="100"/>
        </w:rPr>
        <w:t>29, в целом тайские женщины имеют все права и возможности для того, чтобы играть значимую роль в жизни общества и вести достойную жизнь. Пробл</w:t>
      </w:r>
      <w:r>
        <w:rPr>
          <w:spacing w:val="0"/>
          <w:w w:val="100"/>
        </w:rPr>
        <w:t>е</w:t>
      </w:r>
      <w:r>
        <w:rPr>
          <w:spacing w:val="0"/>
          <w:w w:val="100"/>
        </w:rPr>
        <w:t>мы, с которыми они продолжают сталкиваться, сейчас отмечаются во всем мире, и решить их можно только на основе совместных усилий и сотрудничества всего м</w:t>
      </w:r>
      <w:r>
        <w:rPr>
          <w:spacing w:val="0"/>
          <w:w w:val="100"/>
        </w:rPr>
        <w:t>и</w:t>
      </w:r>
      <w:r>
        <w:rPr>
          <w:spacing w:val="0"/>
          <w:w w:val="100"/>
        </w:rPr>
        <w:t>рового сообщества.</w:t>
      </w:r>
    </w:p>
    <w:p w:rsidR="00000000" w:rsidRDefault="00000000">
      <w:pPr>
        <w:pStyle w:val="SingleTxt"/>
        <w:spacing w:after="0" w:line="180" w:lineRule="auto"/>
        <w:ind w:left="1267" w:right="1267"/>
        <w:rPr>
          <w:spacing w:val="0"/>
          <w:w w:val="100"/>
          <w:sz w:val="10"/>
          <w:lang w:val="en-US"/>
        </w:rPr>
      </w:pPr>
      <w:r>
        <w:rPr>
          <w:spacing w:val="0"/>
          <w:w w:val="100"/>
          <w:sz w:val="10"/>
          <w:lang w:val="en-US"/>
        </w:rPr>
        <w:br w:type="page"/>
      </w: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firstLine="0"/>
        <w:rPr>
          <w:spacing w:val="0"/>
          <w:w w:val="100"/>
        </w:rPr>
      </w:pPr>
      <w:bookmarkStart w:id="22" w:name="_Toc86324564"/>
      <w:r>
        <w:rPr>
          <w:spacing w:val="0"/>
          <w:w w:val="100"/>
        </w:rPr>
        <w:t>Часть I</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firstLine="0"/>
        <w:rPr>
          <w:spacing w:val="0"/>
          <w:w w:val="100"/>
        </w:rPr>
      </w:pPr>
      <w:r>
        <w:rPr>
          <w:spacing w:val="0"/>
          <w:w w:val="100"/>
        </w:rPr>
        <w:t xml:space="preserve">Социальное, экономическое </w:t>
      </w:r>
      <w:r>
        <w:rPr>
          <w:spacing w:val="0"/>
          <w:w w:val="100"/>
        </w:rPr>
        <w:br/>
        <w:t>и политическое положение в Таиланде</w:t>
      </w:r>
      <w:bookmarkEnd w:id="22"/>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firstLine="0"/>
        <w:rPr>
          <w:spacing w:val="0"/>
          <w:w w:val="100"/>
        </w:rPr>
      </w:pPr>
      <w:bookmarkStart w:id="23" w:name="_Toc86324565"/>
      <w:r>
        <w:rPr>
          <w:spacing w:val="0"/>
          <w:w w:val="100"/>
        </w:rPr>
        <w:t>Население</w:t>
      </w:r>
      <w:bookmarkEnd w:id="2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w:t>
      </w:r>
      <w:r>
        <w:rPr>
          <w:spacing w:val="0"/>
          <w:w w:val="100"/>
        </w:rPr>
        <w:tab/>
        <w:t>С момента представления предыдущего доклада в 1996 году в социальной, эк</w:t>
      </w:r>
      <w:r>
        <w:rPr>
          <w:spacing w:val="0"/>
          <w:w w:val="100"/>
        </w:rPr>
        <w:t>о</w:t>
      </w:r>
      <w:r>
        <w:rPr>
          <w:spacing w:val="0"/>
          <w:w w:val="100"/>
        </w:rPr>
        <w:t>номической и политической ситуации в Таиланде произошли существенные измен</w:t>
      </w:r>
      <w:r>
        <w:rPr>
          <w:spacing w:val="0"/>
          <w:w w:val="100"/>
        </w:rPr>
        <w:t>е</w:t>
      </w:r>
      <w:r>
        <w:rPr>
          <w:spacing w:val="0"/>
          <w:w w:val="100"/>
        </w:rPr>
        <w:t>ния. В некоторой степени эти изменения обусловлены последствиями азиатского экономического кризиса, который начался в 1997 году и оказал колоссальное возде</w:t>
      </w:r>
      <w:r>
        <w:rPr>
          <w:spacing w:val="0"/>
          <w:w w:val="100"/>
        </w:rPr>
        <w:t>й</w:t>
      </w:r>
      <w:r>
        <w:rPr>
          <w:spacing w:val="0"/>
          <w:w w:val="100"/>
        </w:rPr>
        <w:t>ствие на положение женщин и других групп населения. Значительное влияние на с</w:t>
      </w:r>
      <w:r>
        <w:rPr>
          <w:spacing w:val="0"/>
          <w:w w:val="100"/>
        </w:rPr>
        <w:t>и</w:t>
      </w:r>
      <w:r>
        <w:rPr>
          <w:spacing w:val="0"/>
          <w:w w:val="100"/>
        </w:rPr>
        <w:t>туацию также оказывает прогресс, достигнутый в деле повышения качества жизни и справедливости в рамках тайского общества. Эти факторы повлекли за собой изм</w:t>
      </w:r>
      <w:r>
        <w:rPr>
          <w:spacing w:val="0"/>
          <w:w w:val="100"/>
        </w:rPr>
        <w:t>е</w:t>
      </w:r>
      <w:r>
        <w:rPr>
          <w:spacing w:val="0"/>
          <w:w w:val="100"/>
        </w:rPr>
        <w:t>нения в политических механизмах и руководстве страной, которые будут более по</w:t>
      </w:r>
      <w:r>
        <w:rPr>
          <w:spacing w:val="0"/>
          <w:w w:val="100"/>
        </w:rPr>
        <w:t>д</w:t>
      </w:r>
      <w:r>
        <w:rPr>
          <w:spacing w:val="0"/>
          <w:w w:val="100"/>
        </w:rPr>
        <w:t>робно рассмотрены в последующих разделах настоящего доклада.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lang w:val="en-GB"/>
        </w:rPr>
      </w:pPr>
      <w:r>
        <w:rPr>
          <w:spacing w:val="0"/>
          <w:w w:val="100"/>
        </w:rPr>
        <w:t>2.</w:t>
      </w:r>
      <w:r>
        <w:rPr>
          <w:spacing w:val="0"/>
          <w:w w:val="100"/>
        </w:rPr>
        <w:tab/>
        <w:t>В таблице</w:t>
      </w:r>
      <w:r>
        <w:rPr>
          <w:spacing w:val="0"/>
          <w:w w:val="100"/>
          <w:lang w:val="en-GB"/>
        </w:rPr>
        <w:t> </w:t>
      </w:r>
      <w:r>
        <w:rPr>
          <w:spacing w:val="0"/>
          <w:w w:val="100"/>
        </w:rPr>
        <w:t>1</w:t>
      </w:r>
      <w:r>
        <w:rPr>
          <w:spacing w:val="0"/>
          <w:w w:val="100"/>
          <w:lang w:val="en-GB"/>
        </w:rPr>
        <w:t xml:space="preserve"> </w:t>
      </w:r>
      <w:r>
        <w:rPr>
          <w:spacing w:val="0"/>
          <w:w w:val="100"/>
        </w:rPr>
        <w:t>приводятся важные статистические данные, касающиеся тайских женщин и отражающие их место в обществе.</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lang w:val="en-GB"/>
        </w:rPr>
      </w:pPr>
      <w:r>
        <w:rPr>
          <w:b/>
          <w:spacing w:val="0"/>
          <w:w w:val="100"/>
        </w:rPr>
        <w:t>Таблица 1</w:t>
      </w:r>
      <w:r>
        <w:rPr>
          <w:spacing w:val="0"/>
          <w:w w:val="100"/>
        </w:rPr>
        <w:t>. Обзор положения тайских женщин</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72"/>
        <w:gridCol w:w="2399"/>
      </w:tblGrid>
      <w:tr w:rsidR="00000000">
        <w:tblPrEx>
          <w:tblCellMar>
            <w:top w:w="0" w:type="dxa"/>
            <w:left w:w="0" w:type="dxa"/>
            <w:bottom w:w="0" w:type="dxa"/>
            <w:right w:w="0" w:type="dxa"/>
          </w:tblCellMar>
        </w:tblPrEx>
        <w:trPr>
          <w:cantSplit/>
          <w:tblHeader/>
          <w:jc w:val="center"/>
        </w:trPr>
        <w:tc>
          <w:tcPr>
            <w:tcW w:w="4972" w:type="dxa"/>
            <w:tcBorders>
              <w:top w:val="single" w:sz="4" w:space="0" w:color="auto"/>
              <w:bottom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spacing w:val="0"/>
                <w:w w:val="100"/>
                <w:sz w:val="14"/>
              </w:rPr>
            </w:pPr>
            <w:r>
              <w:rPr>
                <w:i/>
                <w:spacing w:val="0"/>
                <w:w w:val="100"/>
                <w:sz w:val="14"/>
              </w:rPr>
              <w:t>Средняя продолжительность жизни</w:t>
            </w:r>
          </w:p>
        </w:tc>
        <w:tc>
          <w:tcPr>
            <w:tcW w:w="2399" w:type="dxa"/>
            <w:tcBorders>
              <w:top w:val="single" w:sz="4" w:space="0" w:color="auto"/>
              <w:bottom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spacing w:val="0"/>
                <w:w w:val="100"/>
                <w:sz w:val="14"/>
              </w:rPr>
            </w:pPr>
            <w:r>
              <w:rPr>
                <w:i/>
                <w:spacing w:val="0"/>
                <w:w w:val="100"/>
                <w:sz w:val="14"/>
              </w:rPr>
              <w:t>75 лет</w:t>
            </w:r>
          </w:p>
        </w:tc>
      </w:tr>
      <w:tr w:rsidR="00000000">
        <w:tblPrEx>
          <w:tblCellMar>
            <w:top w:w="0" w:type="dxa"/>
            <w:left w:w="0" w:type="dxa"/>
            <w:bottom w:w="0" w:type="dxa"/>
            <w:right w:w="0" w:type="dxa"/>
          </w:tblCellMar>
        </w:tblPrEx>
        <w:trPr>
          <w:cantSplit/>
          <w:jc w:val="center"/>
        </w:trPr>
        <w:tc>
          <w:tcPr>
            <w:tcW w:w="4972" w:type="dxa"/>
            <w:tcBorders>
              <w:top w:val="single" w:sz="12" w:space="0" w:color="auto"/>
              <w:bottom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both"/>
              <w:rPr>
                <w:spacing w:val="0"/>
                <w:w w:val="100"/>
              </w:rPr>
            </w:pPr>
          </w:p>
        </w:tc>
        <w:tc>
          <w:tcPr>
            <w:tcW w:w="2399" w:type="dxa"/>
            <w:tcBorders>
              <w:top w:val="single" w:sz="12" w:space="0" w:color="auto"/>
              <w:bottom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spacing w:val="0"/>
                <w:w w:val="100"/>
              </w:rPr>
            </w:pPr>
          </w:p>
        </w:tc>
      </w:tr>
      <w:tr w:rsidR="00000000">
        <w:tblPrEx>
          <w:tblCellMar>
            <w:top w:w="0" w:type="dxa"/>
            <w:left w:w="0" w:type="dxa"/>
            <w:bottom w:w="0" w:type="dxa"/>
            <w:right w:w="0" w:type="dxa"/>
          </w:tblCellMar>
        </w:tblPrEx>
        <w:trPr>
          <w:cantSplit/>
          <w:jc w:val="center"/>
        </w:trPr>
        <w:tc>
          <w:tcPr>
            <w:tcW w:w="4972" w:type="dxa"/>
            <w:tcBorders>
              <w:top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both"/>
              <w:rPr>
                <w:spacing w:val="0"/>
                <w:w w:val="100"/>
              </w:rPr>
            </w:pPr>
            <w:r>
              <w:rPr>
                <w:spacing w:val="0"/>
                <w:w w:val="100"/>
              </w:rPr>
              <w:t>Средний коэффициент материнской смертности</w:t>
            </w:r>
          </w:p>
        </w:tc>
        <w:tc>
          <w:tcPr>
            <w:tcW w:w="2399" w:type="dxa"/>
            <w:tcBorders>
              <w:top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center"/>
              <w:rPr>
                <w:spacing w:val="0"/>
                <w:w w:val="100"/>
              </w:rPr>
            </w:pPr>
            <w:r>
              <w:rPr>
                <w:spacing w:val="0"/>
                <w:w w:val="100"/>
              </w:rPr>
              <w:t>43,9</w:t>
            </w:r>
            <w:r>
              <w:rPr>
                <w:spacing w:val="0"/>
                <w:w w:val="100"/>
              </w:rPr>
              <w:br/>
              <w:t>на 100 000 живорождений</w:t>
            </w:r>
          </w:p>
        </w:tc>
      </w:tr>
      <w:tr w:rsidR="00000000">
        <w:tblPrEx>
          <w:tblCellMar>
            <w:top w:w="0" w:type="dxa"/>
            <w:left w:w="0" w:type="dxa"/>
            <w:bottom w:w="0" w:type="dxa"/>
            <w:right w:w="0" w:type="dxa"/>
          </w:tblCellMar>
        </w:tblPrEx>
        <w:trPr>
          <w:cantSplit/>
          <w:jc w:val="center"/>
        </w:trPr>
        <w:tc>
          <w:tcPr>
            <w:tcW w:w="497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both"/>
              <w:rPr>
                <w:spacing w:val="0"/>
                <w:w w:val="100"/>
              </w:rPr>
            </w:pPr>
            <w:r>
              <w:rPr>
                <w:spacing w:val="0"/>
                <w:w w:val="100"/>
              </w:rPr>
              <w:t>Занятость женщин в экспортных отраслях</w:t>
            </w:r>
          </w:p>
        </w:tc>
        <w:tc>
          <w:tcPr>
            <w:tcW w:w="2399" w:type="dxa"/>
          </w:tcPr>
          <w:p w:rsidR="00000000" w:rsidRDefault="00000000">
            <w:pPr>
              <w:pStyle w:val="Header"/>
              <w:tabs>
                <w:tab w:val="clear" w:pos="4320"/>
                <w:tab w:val="clear" w:pos="8640"/>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center"/>
              <w:rPr>
                <w:noProof w:val="0"/>
                <w:kern w:val="14"/>
                <w:sz w:val="20"/>
              </w:rPr>
            </w:pPr>
            <w:r>
              <w:rPr>
                <w:noProof w:val="0"/>
                <w:kern w:val="14"/>
                <w:sz w:val="20"/>
              </w:rPr>
              <w:t>70%</w:t>
            </w:r>
          </w:p>
        </w:tc>
      </w:tr>
      <w:tr w:rsidR="00000000">
        <w:tblPrEx>
          <w:tblCellMar>
            <w:top w:w="0" w:type="dxa"/>
            <w:left w:w="0" w:type="dxa"/>
            <w:bottom w:w="0" w:type="dxa"/>
            <w:right w:w="0" w:type="dxa"/>
          </w:tblCellMar>
        </w:tblPrEx>
        <w:trPr>
          <w:cantSplit/>
          <w:jc w:val="center"/>
        </w:trPr>
        <w:tc>
          <w:tcPr>
            <w:tcW w:w="497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both"/>
              <w:rPr>
                <w:spacing w:val="0"/>
                <w:w w:val="100"/>
              </w:rPr>
            </w:pPr>
            <w:r>
              <w:rPr>
                <w:spacing w:val="0"/>
                <w:w w:val="100"/>
              </w:rPr>
              <w:t>Участие в политической жизни</w:t>
            </w:r>
          </w:p>
        </w:tc>
        <w:tc>
          <w:tcPr>
            <w:tcW w:w="2399"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center"/>
              <w:rPr>
                <w:spacing w:val="0"/>
                <w:w w:val="100"/>
              </w:rPr>
            </w:pPr>
          </w:p>
        </w:tc>
      </w:tr>
      <w:tr w:rsidR="00000000">
        <w:tblPrEx>
          <w:tblCellMar>
            <w:top w:w="0" w:type="dxa"/>
            <w:left w:w="0" w:type="dxa"/>
            <w:bottom w:w="0" w:type="dxa"/>
            <w:right w:w="0" w:type="dxa"/>
          </w:tblCellMar>
        </w:tblPrEx>
        <w:trPr>
          <w:cantSplit/>
          <w:jc w:val="center"/>
        </w:trPr>
        <w:tc>
          <w:tcPr>
            <w:tcW w:w="4972" w:type="dxa"/>
          </w:tcPr>
          <w:p w:rsidR="00000000" w:rsidRDefault="00000000">
            <w:pPr>
              <w:tabs>
                <w:tab w:val="left" w:pos="65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both"/>
              <w:rPr>
                <w:spacing w:val="0"/>
                <w:w w:val="100"/>
              </w:rPr>
            </w:pPr>
            <w:r>
              <w:rPr>
                <w:spacing w:val="0"/>
                <w:w w:val="100"/>
              </w:rPr>
              <w:tab/>
              <w:t>Участие в парламентских выборах 1996 года</w:t>
            </w:r>
          </w:p>
        </w:tc>
        <w:tc>
          <w:tcPr>
            <w:tcW w:w="239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center"/>
              <w:rPr>
                <w:spacing w:val="0"/>
                <w:w w:val="100"/>
              </w:rPr>
            </w:pPr>
            <w:r>
              <w:rPr>
                <w:spacing w:val="0"/>
                <w:w w:val="100"/>
              </w:rPr>
              <w:t>52,1%</w:t>
            </w:r>
          </w:p>
        </w:tc>
      </w:tr>
      <w:tr w:rsidR="00000000">
        <w:tblPrEx>
          <w:tblCellMar>
            <w:top w:w="0" w:type="dxa"/>
            <w:left w:w="0" w:type="dxa"/>
            <w:bottom w:w="0" w:type="dxa"/>
            <w:right w:w="0" w:type="dxa"/>
          </w:tblCellMar>
        </w:tblPrEx>
        <w:trPr>
          <w:cantSplit/>
          <w:jc w:val="center"/>
        </w:trPr>
        <w:tc>
          <w:tcPr>
            <w:tcW w:w="4972" w:type="dxa"/>
          </w:tcPr>
          <w:p w:rsidR="00000000" w:rsidRDefault="00000000">
            <w:pPr>
              <w:keepNext/>
              <w:tabs>
                <w:tab w:val="left" w:pos="65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both"/>
              <w:rPr>
                <w:spacing w:val="0"/>
                <w:w w:val="100"/>
              </w:rPr>
            </w:pPr>
            <w:r>
              <w:rPr>
                <w:spacing w:val="0"/>
                <w:w w:val="100"/>
              </w:rPr>
              <w:tab/>
              <w:t>Избранные депутатами парламента в 2001 году</w:t>
            </w:r>
          </w:p>
        </w:tc>
        <w:tc>
          <w:tcPr>
            <w:tcW w:w="2399"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center"/>
              <w:rPr>
                <w:spacing w:val="0"/>
                <w:w w:val="100"/>
              </w:rPr>
            </w:pPr>
            <w:r>
              <w:rPr>
                <w:spacing w:val="0"/>
                <w:w w:val="100"/>
              </w:rPr>
              <w:t>9,2%</w:t>
            </w:r>
          </w:p>
        </w:tc>
      </w:tr>
      <w:tr w:rsidR="00000000">
        <w:tblPrEx>
          <w:tblCellMar>
            <w:top w:w="0" w:type="dxa"/>
            <w:left w:w="0" w:type="dxa"/>
            <w:bottom w:w="0" w:type="dxa"/>
            <w:right w:w="0" w:type="dxa"/>
          </w:tblCellMar>
        </w:tblPrEx>
        <w:trPr>
          <w:cantSplit/>
          <w:jc w:val="center"/>
        </w:trPr>
        <w:tc>
          <w:tcPr>
            <w:tcW w:w="4972" w:type="dxa"/>
          </w:tcPr>
          <w:p w:rsidR="00000000" w:rsidRDefault="00000000">
            <w:pPr>
              <w:pStyle w:val="CommentTe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rPr>
                <w:spacing w:val="0"/>
                <w:w w:val="100"/>
              </w:rPr>
            </w:pPr>
            <w:r>
              <w:rPr>
                <w:spacing w:val="0"/>
                <w:w w:val="100"/>
              </w:rPr>
              <w:t xml:space="preserve">Процент женщин на руководящих должностях </w:t>
            </w:r>
            <w:r>
              <w:rPr>
                <w:spacing w:val="0"/>
                <w:w w:val="100"/>
              </w:rPr>
              <w:br/>
              <w:t>в гос</w:t>
            </w:r>
            <w:r>
              <w:rPr>
                <w:spacing w:val="0"/>
                <w:w w:val="100"/>
              </w:rPr>
              <w:t>у</w:t>
            </w:r>
            <w:r>
              <w:rPr>
                <w:spacing w:val="0"/>
                <w:w w:val="100"/>
              </w:rPr>
              <w:t>дарственном секторе, 2000 год</w:t>
            </w:r>
          </w:p>
        </w:tc>
        <w:tc>
          <w:tcPr>
            <w:tcW w:w="2399"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jc w:val="center"/>
              <w:rPr>
                <w:spacing w:val="0"/>
                <w:w w:val="100"/>
              </w:rPr>
            </w:pPr>
            <w:r>
              <w:rPr>
                <w:spacing w:val="0"/>
                <w:w w:val="100"/>
              </w:rPr>
              <w:t>15,64%</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lang w:val="en-GB"/>
        </w:rPr>
      </w:pPr>
      <w:r>
        <w:rPr>
          <w:spacing w:val="0"/>
          <w:w w:val="100"/>
        </w:rPr>
        <w:t>3.</w:t>
      </w:r>
      <w:r>
        <w:rPr>
          <w:spacing w:val="0"/>
          <w:w w:val="100"/>
        </w:rPr>
        <w:tab/>
        <w:t>В 2000 году население Таиланда насчитывало 60 606 947 человек, из которых 29 844 870 были мужчинами и 30 762 077 – женщинами. В</w:t>
      </w:r>
      <w:r>
        <w:rPr>
          <w:spacing w:val="0"/>
          <w:w w:val="100"/>
          <w:lang w:val="en-GB"/>
        </w:rPr>
        <w:t> </w:t>
      </w:r>
      <w:r>
        <w:rPr>
          <w:spacing w:val="0"/>
          <w:w w:val="100"/>
        </w:rPr>
        <w:t>таблице</w:t>
      </w:r>
      <w:r>
        <w:rPr>
          <w:spacing w:val="0"/>
          <w:w w:val="100"/>
          <w:lang w:val="en-GB"/>
        </w:rPr>
        <w:t> </w:t>
      </w:r>
      <w:r>
        <w:rPr>
          <w:spacing w:val="0"/>
          <w:w w:val="100"/>
        </w:rPr>
        <w:t>2</w:t>
      </w:r>
      <w:r>
        <w:rPr>
          <w:spacing w:val="0"/>
          <w:w w:val="100"/>
          <w:lang w:val="en-GB"/>
        </w:rPr>
        <w:t xml:space="preserve"> </w:t>
      </w:r>
      <w:r>
        <w:rPr>
          <w:spacing w:val="0"/>
          <w:w w:val="100"/>
        </w:rPr>
        <w:t>дается разбивка населения по возрасту:</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lang w:val="en-GB"/>
        </w:rPr>
      </w:pPr>
      <w:r>
        <w:rPr>
          <w:b/>
          <w:spacing w:val="0"/>
          <w:w w:val="100"/>
        </w:rPr>
        <w:t>Таблица 2.</w:t>
      </w:r>
      <w:r>
        <w:rPr>
          <w:spacing w:val="0"/>
          <w:w w:val="100"/>
        </w:rPr>
        <w:t xml:space="preserve"> Разбивка населения по возрастным группам в процентах, 2000 год</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32"/>
        <w:gridCol w:w="1579"/>
        <w:gridCol w:w="1580"/>
        <w:gridCol w:w="1580"/>
      </w:tblGrid>
      <w:tr w:rsidR="00000000">
        <w:tblPrEx>
          <w:tblCellMar>
            <w:top w:w="0" w:type="dxa"/>
            <w:left w:w="0" w:type="dxa"/>
            <w:bottom w:w="0" w:type="dxa"/>
            <w:right w:w="0" w:type="dxa"/>
          </w:tblCellMar>
        </w:tblPrEx>
        <w:trPr>
          <w:cantSplit/>
          <w:jc w:val="center"/>
        </w:trPr>
        <w:tc>
          <w:tcPr>
            <w:tcW w:w="2632" w:type="dxa"/>
            <w:tcBorders>
              <w:top w:val="single" w:sz="4"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rPr>
                <w:i/>
                <w:spacing w:val="0"/>
                <w:w w:val="100"/>
                <w:sz w:val="14"/>
              </w:rPr>
            </w:pPr>
            <w:r>
              <w:rPr>
                <w:i/>
                <w:spacing w:val="0"/>
                <w:w w:val="100"/>
                <w:sz w:val="14"/>
              </w:rPr>
              <w:t>Возраст (группа)</w:t>
            </w:r>
          </w:p>
        </w:tc>
        <w:tc>
          <w:tcPr>
            <w:tcW w:w="1579" w:type="dxa"/>
            <w:tcBorders>
              <w:top w:val="single" w:sz="4"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0"/>
                <w:w w:val="100"/>
                <w:sz w:val="14"/>
              </w:rPr>
            </w:pPr>
            <w:r>
              <w:rPr>
                <w:i/>
                <w:spacing w:val="0"/>
                <w:w w:val="100"/>
                <w:sz w:val="14"/>
              </w:rPr>
              <w:t>Итого</w:t>
            </w:r>
          </w:p>
        </w:tc>
        <w:tc>
          <w:tcPr>
            <w:tcW w:w="1580" w:type="dxa"/>
            <w:tcBorders>
              <w:top w:val="single" w:sz="4"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0"/>
                <w:w w:val="100"/>
                <w:sz w:val="14"/>
              </w:rPr>
            </w:pPr>
            <w:r>
              <w:rPr>
                <w:i/>
                <w:spacing w:val="0"/>
                <w:w w:val="100"/>
                <w:sz w:val="14"/>
              </w:rPr>
              <w:t>Мужчины</w:t>
            </w:r>
          </w:p>
        </w:tc>
        <w:tc>
          <w:tcPr>
            <w:tcW w:w="1580" w:type="dxa"/>
            <w:tcBorders>
              <w:top w:val="single" w:sz="4"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spacing w:val="0"/>
                <w:w w:val="100"/>
                <w:sz w:val="14"/>
              </w:rPr>
            </w:pPr>
            <w:r>
              <w:rPr>
                <w:i/>
                <w:spacing w:val="0"/>
                <w:w w:val="100"/>
                <w:sz w:val="14"/>
              </w:rPr>
              <w:t>Женщины</w:t>
            </w:r>
          </w:p>
        </w:tc>
      </w:tr>
      <w:tr w:rsidR="00000000">
        <w:tblPrEx>
          <w:tblCellMar>
            <w:top w:w="0" w:type="dxa"/>
            <w:left w:w="0" w:type="dxa"/>
            <w:bottom w:w="0" w:type="dxa"/>
            <w:right w:w="0" w:type="dxa"/>
          </w:tblCellMar>
        </w:tblPrEx>
        <w:trPr>
          <w:cantSplit/>
          <w:jc w:val="center"/>
        </w:trPr>
        <w:tc>
          <w:tcPr>
            <w:tcW w:w="2632" w:type="dxa"/>
            <w:tcBorders>
              <w:top w:val="single" w:sz="12" w:space="0" w:color="auto"/>
              <w:bottom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spacing w:val="0"/>
                <w:w w:val="100"/>
              </w:rPr>
            </w:pPr>
          </w:p>
        </w:tc>
        <w:tc>
          <w:tcPr>
            <w:tcW w:w="1579" w:type="dxa"/>
            <w:tcBorders>
              <w:top w:val="single" w:sz="12" w:space="0" w:color="auto"/>
              <w:bottom w:val="nil"/>
            </w:tcBorders>
            <w:vAlign w:val="bottom"/>
          </w:tcPr>
          <w:p w:rsidR="00000000" w:rsidRDefault="00000000">
            <w:pPr>
              <w:pStyle w:val="Header"/>
              <w:tabs>
                <w:tab w:val="clear" w:pos="4320"/>
                <w:tab w:val="clear" w:pos="8640"/>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noProof w:val="0"/>
                <w:kern w:val="14"/>
                <w:sz w:val="20"/>
              </w:rPr>
            </w:pPr>
          </w:p>
        </w:tc>
        <w:tc>
          <w:tcPr>
            <w:tcW w:w="1580" w:type="dxa"/>
            <w:tcBorders>
              <w:top w:val="single" w:sz="12"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0"/>
                <w:w w:val="100"/>
              </w:rPr>
            </w:pPr>
          </w:p>
        </w:tc>
        <w:tc>
          <w:tcPr>
            <w:tcW w:w="1580" w:type="dxa"/>
            <w:tcBorders>
              <w:top w:val="single" w:sz="12" w:space="0" w:color="auto"/>
              <w:bottom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spacing w:val="0"/>
                <w:w w:val="100"/>
              </w:rPr>
            </w:pPr>
          </w:p>
        </w:tc>
      </w:tr>
      <w:tr w:rsidR="00000000">
        <w:tblPrEx>
          <w:tblCellMar>
            <w:top w:w="0" w:type="dxa"/>
            <w:left w:w="0" w:type="dxa"/>
            <w:bottom w:w="0" w:type="dxa"/>
            <w:right w:w="0" w:type="dxa"/>
          </w:tblCellMar>
        </w:tblPrEx>
        <w:trPr>
          <w:cantSplit/>
          <w:jc w:val="center"/>
        </w:trPr>
        <w:tc>
          <w:tcPr>
            <w:tcW w:w="2632" w:type="dxa"/>
            <w:tcBorders>
              <w:top w:val="nil"/>
            </w:tcBorders>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rPr>
                <w:spacing w:val="0"/>
                <w:w w:val="100"/>
              </w:rPr>
            </w:pPr>
            <w:r>
              <w:rPr>
                <w:spacing w:val="0"/>
                <w:w w:val="100"/>
              </w:rPr>
              <w:t>Все возрастные группы</w:t>
            </w:r>
          </w:p>
        </w:tc>
        <w:tc>
          <w:tcPr>
            <w:tcW w:w="1579" w:type="dxa"/>
            <w:tcBorders>
              <w:top w:val="nil"/>
            </w:tcBorders>
            <w:vAlign w:val="bottom"/>
          </w:tcPr>
          <w:p w:rsidR="00000000" w:rsidRDefault="00000000">
            <w:pPr>
              <w:pStyle w:val="Header"/>
              <w:tabs>
                <w:tab w:val="clear" w:pos="4320"/>
                <w:tab w:val="clear" w:pos="8640"/>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noProof w:val="0"/>
                <w:kern w:val="14"/>
                <w:sz w:val="20"/>
              </w:rPr>
            </w:pPr>
            <w:r>
              <w:rPr>
                <w:noProof w:val="0"/>
                <w:kern w:val="14"/>
                <w:sz w:val="20"/>
              </w:rPr>
              <w:t>100</w:t>
            </w:r>
          </w:p>
        </w:tc>
        <w:tc>
          <w:tcPr>
            <w:tcW w:w="1580" w:type="dxa"/>
            <w:tcBorders>
              <w:top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49,7</w:t>
            </w:r>
          </w:p>
        </w:tc>
        <w:tc>
          <w:tcPr>
            <w:tcW w:w="1580" w:type="dxa"/>
            <w:tcBorders>
              <w:top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50,3</w:t>
            </w:r>
          </w:p>
        </w:tc>
      </w:tr>
      <w:tr w:rsidR="00000000">
        <w:tblPrEx>
          <w:tblCellMar>
            <w:top w:w="0" w:type="dxa"/>
            <w:left w:w="0" w:type="dxa"/>
            <w:bottom w:w="0" w:type="dxa"/>
            <w:right w:w="0" w:type="dxa"/>
          </w:tblCellMar>
        </w:tblPrEx>
        <w:trPr>
          <w:cantSplit/>
          <w:jc w:val="center"/>
        </w:trPr>
        <w:tc>
          <w:tcPr>
            <w:tcW w:w="26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rPr>
                <w:spacing w:val="0"/>
                <w:w w:val="100"/>
              </w:rPr>
            </w:pPr>
            <w:r>
              <w:rPr>
                <w:spacing w:val="0"/>
                <w:w w:val="100"/>
              </w:rPr>
              <w:t>Младше 15 лет</w:t>
            </w:r>
          </w:p>
        </w:tc>
        <w:tc>
          <w:tcPr>
            <w:tcW w:w="157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25,7</w:t>
            </w:r>
          </w:p>
        </w:tc>
        <w:tc>
          <w:tcPr>
            <w:tcW w:w="158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13,0</w:t>
            </w:r>
          </w:p>
        </w:tc>
        <w:tc>
          <w:tcPr>
            <w:tcW w:w="158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12,7</w:t>
            </w:r>
          </w:p>
        </w:tc>
      </w:tr>
      <w:tr w:rsidR="00000000">
        <w:tblPrEx>
          <w:tblCellMar>
            <w:top w:w="0" w:type="dxa"/>
            <w:left w:w="0" w:type="dxa"/>
            <w:bottom w:w="0" w:type="dxa"/>
            <w:right w:w="0" w:type="dxa"/>
          </w:tblCellMar>
        </w:tblPrEx>
        <w:trPr>
          <w:cantSplit/>
          <w:jc w:val="center"/>
        </w:trPr>
        <w:tc>
          <w:tcPr>
            <w:tcW w:w="26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rPr>
                <w:spacing w:val="0"/>
                <w:w w:val="100"/>
              </w:rPr>
            </w:pPr>
            <w:r>
              <w:rPr>
                <w:spacing w:val="0"/>
                <w:w w:val="100"/>
              </w:rPr>
              <w:t>От 15 до 59 лет</w:t>
            </w:r>
          </w:p>
        </w:tc>
        <w:tc>
          <w:tcPr>
            <w:tcW w:w="157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65,1</w:t>
            </w:r>
          </w:p>
        </w:tc>
        <w:tc>
          <w:tcPr>
            <w:tcW w:w="158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32,4</w:t>
            </w:r>
          </w:p>
        </w:tc>
        <w:tc>
          <w:tcPr>
            <w:tcW w:w="158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32,6</w:t>
            </w:r>
          </w:p>
        </w:tc>
      </w:tr>
      <w:tr w:rsidR="00000000">
        <w:tblPrEx>
          <w:tblCellMar>
            <w:top w:w="0" w:type="dxa"/>
            <w:left w:w="0" w:type="dxa"/>
            <w:bottom w:w="0" w:type="dxa"/>
            <w:right w:w="0" w:type="dxa"/>
          </w:tblCellMar>
        </w:tblPrEx>
        <w:trPr>
          <w:cantSplit/>
          <w:jc w:val="center"/>
        </w:trPr>
        <w:tc>
          <w:tcPr>
            <w:tcW w:w="26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rPr>
                <w:spacing w:val="0"/>
                <w:w w:val="100"/>
              </w:rPr>
            </w:pPr>
            <w:r>
              <w:rPr>
                <w:spacing w:val="0"/>
                <w:w w:val="100"/>
              </w:rPr>
              <w:t>Старше 60 лет</w:t>
            </w:r>
          </w:p>
        </w:tc>
        <w:tc>
          <w:tcPr>
            <w:tcW w:w="157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9,3</w:t>
            </w:r>
          </w:p>
        </w:tc>
        <w:tc>
          <w:tcPr>
            <w:tcW w:w="158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4,3</w:t>
            </w:r>
          </w:p>
        </w:tc>
        <w:tc>
          <w:tcPr>
            <w:tcW w:w="158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120" w:line="240" w:lineRule="exact"/>
              <w:jc w:val="right"/>
              <w:rPr>
                <w:spacing w:val="0"/>
                <w:w w:val="100"/>
              </w:rPr>
            </w:pPr>
            <w:r>
              <w:rPr>
                <w:spacing w:val="0"/>
                <w:w w:val="100"/>
              </w:rPr>
              <w:t>5,0</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w:t>
      </w:r>
      <w:r>
        <w:rPr>
          <w:spacing w:val="0"/>
          <w:w w:val="100"/>
        </w:rPr>
        <w:tab/>
        <w:t>После 1995–1996 годов средняя продолжительность жизни при рождении в центральных районах Таиланда составляла 75,57 лет для мужчин и 79,71 лет для женщин. Коэффициент детской смертности сократился до всего лишь 10 на 1000 живорожденных. В</w:t>
      </w:r>
      <w:r>
        <w:rPr>
          <w:spacing w:val="0"/>
          <w:w w:val="100"/>
          <w:lang w:val="en-GB"/>
        </w:rPr>
        <w:t> </w:t>
      </w:r>
      <w:r>
        <w:rPr>
          <w:spacing w:val="0"/>
          <w:w w:val="100"/>
        </w:rPr>
        <w:t>2000 году на каждые 100 смертей приходилось 211 живор</w:t>
      </w:r>
      <w:r>
        <w:rPr>
          <w:spacing w:val="0"/>
          <w:w w:val="100"/>
        </w:rPr>
        <w:t>о</w:t>
      </w:r>
      <w:r>
        <w:rPr>
          <w:spacing w:val="0"/>
          <w:w w:val="100"/>
        </w:rPr>
        <w:t>ждений. Противозачаточными средствами пользуется 79,2 процента нас</w:t>
      </w:r>
      <w:r>
        <w:rPr>
          <w:spacing w:val="0"/>
          <w:w w:val="100"/>
        </w:rPr>
        <w:t>е</w:t>
      </w:r>
      <w:r>
        <w:rPr>
          <w:spacing w:val="0"/>
          <w:w w:val="100"/>
        </w:rPr>
        <w:t>ления.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2534" w:right="1210" w:hanging="1267"/>
        <w:rPr>
          <w:spacing w:val="0"/>
          <w:w w:val="100"/>
        </w:rPr>
      </w:pPr>
      <w:bookmarkStart w:id="24" w:name="_Toc86324566"/>
      <w:r>
        <w:rPr>
          <w:spacing w:val="0"/>
          <w:w w:val="100"/>
        </w:rPr>
        <w:t>Экономическое положение</w:t>
      </w:r>
      <w:bookmarkEnd w:id="2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w:t>
      </w:r>
      <w:r>
        <w:rPr>
          <w:spacing w:val="0"/>
          <w:w w:val="100"/>
        </w:rPr>
        <w:tab/>
        <w:t>Начиная с 1997 года Таиланд испытывает экономические трудности, обусло</w:t>
      </w:r>
      <w:r>
        <w:rPr>
          <w:spacing w:val="0"/>
          <w:w w:val="100"/>
        </w:rPr>
        <w:t>в</w:t>
      </w:r>
      <w:r>
        <w:rPr>
          <w:spacing w:val="0"/>
          <w:w w:val="100"/>
        </w:rPr>
        <w:t>ленные азиатским экономическим кризисом. Курс тайского бата после внесение ко</w:t>
      </w:r>
      <w:r>
        <w:rPr>
          <w:spacing w:val="0"/>
          <w:w w:val="100"/>
        </w:rPr>
        <w:t>р</w:t>
      </w:r>
      <w:r>
        <w:rPr>
          <w:spacing w:val="0"/>
          <w:w w:val="100"/>
        </w:rPr>
        <w:t>ректировок в систему валютных курсов резко снизился. Многие частные предпр</w:t>
      </w:r>
      <w:r>
        <w:rPr>
          <w:spacing w:val="0"/>
          <w:w w:val="100"/>
        </w:rPr>
        <w:t>и</w:t>
      </w:r>
      <w:r>
        <w:rPr>
          <w:spacing w:val="0"/>
          <w:w w:val="100"/>
        </w:rPr>
        <w:t>ятия и финансовые учреждения разорились или оказались вынужденными произв</w:t>
      </w:r>
      <w:r>
        <w:rPr>
          <w:spacing w:val="0"/>
          <w:w w:val="100"/>
        </w:rPr>
        <w:t>е</w:t>
      </w:r>
      <w:r>
        <w:rPr>
          <w:spacing w:val="0"/>
          <w:w w:val="100"/>
        </w:rPr>
        <w:t>сти перестройку. Экономический кризис отразился на каждом сегменте тайского н</w:t>
      </w:r>
      <w:r>
        <w:rPr>
          <w:spacing w:val="0"/>
          <w:w w:val="100"/>
        </w:rPr>
        <w:t>а</w:t>
      </w:r>
      <w:r>
        <w:rPr>
          <w:spacing w:val="0"/>
          <w:w w:val="100"/>
        </w:rPr>
        <w:t>селения – от</w:t>
      </w:r>
      <w:r>
        <w:rPr>
          <w:spacing w:val="0"/>
          <w:w w:val="100"/>
          <w:lang w:val="en-GB"/>
        </w:rPr>
        <w:t> </w:t>
      </w:r>
      <w:r>
        <w:rPr>
          <w:spacing w:val="0"/>
          <w:w w:val="100"/>
        </w:rPr>
        <w:t>уволенных работников до новых выпускников, а также инвесторов, к</w:t>
      </w:r>
      <w:r>
        <w:rPr>
          <w:spacing w:val="0"/>
          <w:w w:val="100"/>
        </w:rPr>
        <w:t>о</w:t>
      </w:r>
      <w:r>
        <w:rPr>
          <w:spacing w:val="0"/>
          <w:w w:val="100"/>
        </w:rPr>
        <w:t>торые понесли крупные финансовые убытки, не говоря уже об ухудшении состояния психического и физического здоровья нас</w:t>
      </w:r>
      <w:r>
        <w:rPr>
          <w:spacing w:val="0"/>
          <w:w w:val="100"/>
        </w:rPr>
        <w:t>е</w:t>
      </w:r>
      <w:r>
        <w:rPr>
          <w:spacing w:val="0"/>
          <w:w w:val="100"/>
        </w:rPr>
        <w:t>ления.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w:t>
      </w:r>
      <w:r>
        <w:rPr>
          <w:spacing w:val="0"/>
          <w:w w:val="100"/>
        </w:rPr>
        <w:tab/>
        <w:t>В условиях кризиса Таиланд постоянно корректировал свою экономическую ситуацию, что способствовало появлению позитивных тенденций в экономическом росте и инвестициях, наряду с увеличением правительственных ассигнований, в ч</w:t>
      </w:r>
      <w:r>
        <w:rPr>
          <w:spacing w:val="0"/>
          <w:w w:val="100"/>
        </w:rPr>
        <w:t>а</w:t>
      </w:r>
      <w:r>
        <w:rPr>
          <w:spacing w:val="0"/>
          <w:w w:val="100"/>
        </w:rPr>
        <w:t>стности с 853 млрд. бат в 2000 году до 908 млрд. бат в 2001 году. Отчасти это увел</w:t>
      </w:r>
      <w:r>
        <w:rPr>
          <w:spacing w:val="0"/>
          <w:w w:val="100"/>
        </w:rPr>
        <w:t>и</w:t>
      </w:r>
      <w:r>
        <w:rPr>
          <w:spacing w:val="0"/>
          <w:w w:val="100"/>
        </w:rPr>
        <w:t>чение ассигнований было обусловлено пакетом экономических стимулов, включая решение проблемы бюджетного дефицита. Одновременно с этим правительство Та</w:t>
      </w:r>
      <w:r>
        <w:rPr>
          <w:spacing w:val="0"/>
          <w:w w:val="100"/>
        </w:rPr>
        <w:t>и</w:t>
      </w:r>
      <w:r>
        <w:rPr>
          <w:spacing w:val="0"/>
          <w:w w:val="100"/>
        </w:rPr>
        <w:t>ланда активно занималось (и продолжает заниматься) вопросами улучшения благ</w:t>
      </w:r>
      <w:r>
        <w:rPr>
          <w:spacing w:val="0"/>
          <w:w w:val="100"/>
        </w:rPr>
        <w:t>о</w:t>
      </w:r>
      <w:r>
        <w:rPr>
          <w:spacing w:val="0"/>
          <w:w w:val="100"/>
        </w:rPr>
        <w:t>состояния населения и повышения качества жизни. К</w:t>
      </w:r>
      <w:r>
        <w:rPr>
          <w:spacing w:val="0"/>
          <w:w w:val="100"/>
          <w:lang w:val="en-GB"/>
        </w:rPr>
        <w:t> </w:t>
      </w:r>
      <w:r>
        <w:rPr>
          <w:spacing w:val="0"/>
          <w:w w:val="100"/>
        </w:rPr>
        <w:t>примеру, в 2001 году бюдже</w:t>
      </w:r>
      <w:r>
        <w:rPr>
          <w:spacing w:val="0"/>
          <w:w w:val="100"/>
        </w:rPr>
        <w:t>т</w:t>
      </w:r>
      <w:r>
        <w:rPr>
          <w:spacing w:val="0"/>
          <w:w w:val="100"/>
        </w:rPr>
        <w:t>ные ассигнования на образование составили 221 млрд. бат, а на здравоохранение – 87 млрд. бат.</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w:t>
      </w:r>
      <w:r>
        <w:rPr>
          <w:spacing w:val="0"/>
          <w:w w:val="100"/>
        </w:rPr>
        <w:tab/>
        <w:t>В 2000 году объем валового внутреннего продукта Таиланда равнялся 4904,9 бат. Доход на душу населения увеличился с 72 901 бат в 2000 году до 77 362 бат в 2001 году. В</w:t>
      </w:r>
      <w:r>
        <w:rPr>
          <w:spacing w:val="0"/>
          <w:w w:val="100"/>
          <w:lang w:val="en-GB"/>
        </w:rPr>
        <w:t> </w:t>
      </w:r>
      <w:r>
        <w:rPr>
          <w:spacing w:val="0"/>
          <w:w w:val="100"/>
        </w:rPr>
        <w:t>июле</w:t>
      </w:r>
      <w:r>
        <w:rPr>
          <w:spacing w:val="0"/>
          <w:w w:val="100"/>
          <w:lang w:val="en-GB"/>
        </w:rPr>
        <w:t>-</w:t>
      </w:r>
      <w:r>
        <w:rPr>
          <w:spacing w:val="0"/>
          <w:w w:val="100"/>
        </w:rPr>
        <w:t>сентябре 2001 года из 33,48 млн. работающих 44,84 процента были мужчинами и 55,16 процента – женщинами; 18,47 процента р</w:t>
      </w:r>
      <w:r>
        <w:rPr>
          <w:spacing w:val="0"/>
          <w:w w:val="100"/>
        </w:rPr>
        <w:t>а</w:t>
      </w:r>
      <w:r>
        <w:rPr>
          <w:spacing w:val="0"/>
          <w:w w:val="100"/>
        </w:rPr>
        <w:t>ботающих были заняты в сельском хозяйстве. Эти цифры свидетельствуют о том, что ситуация в национальной экономике Таиланда улучшается несмотря на последствия азиатского экономического кризиса.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2534" w:right="1210" w:hanging="1267"/>
        <w:rPr>
          <w:spacing w:val="0"/>
          <w:w w:val="100"/>
        </w:rPr>
      </w:pPr>
      <w:bookmarkStart w:id="25" w:name="_Toc86324567"/>
      <w:r>
        <w:rPr>
          <w:spacing w:val="0"/>
          <w:w w:val="100"/>
        </w:rPr>
        <w:t>Социальное положение</w:t>
      </w:r>
      <w:bookmarkEnd w:id="2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w:t>
      </w:r>
      <w:r>
        <w:rPr>
          <w:spacing w:val="0"/>
          <w:w w:val="100"/>
        </w:rPr>
        <w:tab/>
        <w:t>Экономические изменения, которые произошли в Таиланде, отразились на п</w:t>
      </w:r>
      <w:r>
        <w:rPr>
          <w:spacing w:val="0"/>
          <w:w w:val="100"/>
        </w:rPr>
        <w:t>о</w:t>
      </w:r>
      <w:r>
        <w:rPr>
          <w:spacing w:val="0"/>
          <w:w w:val="100"/>
        </w:rPr>
        <w:t>ложении граждан страны (мужчин, женщин, детей, пожилых людей и т.п.), семьях и общинах. Вместе с тем, недавно Таиланд добился прогресса в ряде социальных се</w:t>
      </w:r>
      <w:r>
        <w:rPr>
          <w:spacing w:val="0"/>
          <w:w w:val="100"/>
        </w:rPr>
        <w:t>к</w:t>
      </w:r>
      <w:r>
        <w:rPr>
          <w:spacing w:val="0"/>
          <w:w w:val="100"/>
        </w:rPr>
        <w:t>торов, в частности в области образования, здравоохранения, социального обеспеч</w:t>
      </w:r>
      <w:r>
        <w:rPr>
          <w:spacing w:val="0"/>
          <w:w w:val="100"/>
        </w:rPr>
        <w:t>е</w:t>
      </w:r>
      <w:r>
        <w:rPr>
          <w:spacing w:val="0"/>
          <w:w w:val="100"/>
        </w:rPr>
        <w:t>ния, правовой системы и помощи, а также защиты прав граждан.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w:t>
      </w:r>
      <w:r>
        <w:rPr>
          <w:spacing w:val="0"/>
          <w:w w:val="100"/>
        </w:rPr>
        <w:tab/>
        <w:t>Нынешнее правительство во главе с премьер-министром Таксином Синаватрой, который вступил в должность в 2001 году, уделяет приоритетное внимание реализ</w:t>
      </w:r>
      <w:r>
        <w:rPr>
          <w:spacing w:val="0"/>
          <w:w w:val="100"/>
        </w:rPr>
        <w:t>а</w:t>
      </w:r>
      <w:r>
        <w:rPr>
          <w:spacing w:val="0"/>
          <w:w w:val="100"/>
        </w:rPr>
        <w:t>ции проекта "Здоровье для всех" или "30 бат на каждого заболевшего". Этот проект преследует цель сократить общие национальные расходы и личные расходы на охр</w:t>
      </w:r>
      <w:r>
        <w:rPr>
          <w:spacing w:val="0"/>
          <w:w w:val="100"/>
        </w:rPr>
        <w:t>а</w:t>
      </w:r>
      <w:r>
        <w:rPr>
          <w:spacing w:val="0"/>
          <w:w w:val="100"/>
        </w:rPr>
        <w:t>ну здоровья, обеспечив равные возможности для доступа всех граждан к основным медицинским услугам.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w:t>
      </w:r>
      <w:r>
        <w:rPr>
          <w:spacing w:val="0"/>
          <w:w w:val="100"/>
        </w:rPr>
        <w:tab/>
        <w:t>В сфере образования доля неграмотных в стране составляла в 2000 году 7,71 процента. Кроме того, 48,47 процента женщин имели начальное образование, 49,8 процента – незаконченное среднее образование, а 56,69 процента – законченное высшее образование. Важные улучшения в системе образования произошли в р</w:t>
      </w:r>
      <w:r>
        <w:rPr>
          <w:spacing w:val="0"/>
          <w:w w:val="100"/>
        </w:rPr>
        <w:t>е</w:t>
      </w:r>
      <w:r>
        <w:rPr>
          <w:spacing w:val="0"/>
          <w:w w:val="100"/>
        </w:rPr>
        <w:t>зультате принятия Закона о национальном образовании 1999 года, направленного на реорганизацию системы обучения, повышение статуса профессии преподавателя, создание механизмов, гарантирующих качественное образования, разработку техн</w:t>
      </w:r>
      <w:r>
        <w:rPr>
          <w:spacing w:val="0"/>
          <w:w w:val="100"/>
        </w:rPr>
        <w:t>о</w:t>
      </w:r>
      <w:r>
        <w:rPr>
          <w:spacing w:val="0"/>
          <w:w w:val="100"/>
        </w:rPr>
        <w:t>логий массовой информации и образования и перестройку административной и управленческой структур.</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2534" w:right="1210" w:hanging="1267"/>
        <w:rPr>
          <w:spacing w:val="0"/>
          <w:w w:val="100"/>
        </w:rPr>
      </w:pPr>
      <w:bookmarkStart w:id="26" w:name="_Toc86324568"/>
      <w:r>
        <w:rPr>
          <w:spacing w:val="0"/>
          <w:w w:val="100"/>
        </w:rPr>
        <w:t>Политика и администрация</w:t>
      </w:r>
      <w:bookmarkEnd w:id="2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w:t>
      </w:r>
      <w:r>
        <w:rPr>
          <w:spacing w:val="0"/>
          <w:w w:val="100"/>
        </w:rPr>
        <w:tab/>
        <w:t>За последние пять лет Таиланд произвел ряд преобразований в своей политич</w:t>
      </w:r>
      <w:r>
        <w:rPr>
          <w:spacing w:val="0"/>
          <w:w w:val="100"/>
        </w:rPr>
        <w:t>е</w:t>
      </w:r>
      <w:r>
        <w:rPr>
          <w:spacing w:val="0"/>
          <w:w w:val="100"/>
        </w:rPr>
        <w:t>ской и административной системах, а также механизмах обеспечения социальной справедливости. Большинство граждан Таиланда хотят знать, как они могут воспол</w:t>
      </w:r>
      <w:r>
        <w:rPr>
          <w:spacing w:val="0"/>
          <w:w w:val="100"/>
        </w:rPr>
        <w:t>ь</w:t>
      </w:r>
      <w:r>
        <w:rPr>
          <w:spacing w:val="0"/>
          <w:w w:val="100"/>
        </w:rPr>
        <w:t>зоваться своими правами и этими новыми механизмами. Конституция 1997 года ст</w:t>
      </w:r>
      <w:r>
        <w:rPr>
          <w:spacing w:val="0"/>
          <w:w w:val="100"/>
        </w:rPr>
        <w:t>а</w:t>
      </w:r>
      <w:r>
        <w:rPr>
          <w:spacing w:val="0"/>
          <w:w w:val="100"/>
        </w:rPr>
        <w:t>ла первым подобным инструментом, разработанным при всестороннем участии всех секторов общества. Благодаря этому она обеспечивает защиту гражданских прав и создает механизмы соблюдения этих прав. Статьи</w:t>
      </w:r>
      <w:r>
        <w:rPr>
          <w:spacing w:val="0"/>
          <w:w w:val="100"/>
          <w:lang w:val="en-GB"/>
        </w:rPr>
        <w:t> </w:t>
      </w:r>
      <w:r>
        <w:rPr>
          <w:spacing w:val="0"/>
          <w:w w:val="100"/>
        </w:rPr>
        <w:t>30</w:t>
      </w:r>
      <w:r>
        <w:rPr>
          <w:spacing w:val="0"/>
          <w:w w:val="100"/>
          <w:lang w:val="en-GB"/>
        </w:rPr>
        <w:t xml:space="preserve"> </w:t>
      </w:r>
      <w:r>
        <w:rPr>
          <w:spacing w:val="0"/>
          <w:w w:val="100"/>
        </w:rPr>
        <w:t>и</w:t>
      </w:r>
      <w:r>
        <w:rPr>
          <w:spacing w:val="0"/>
          <w:w w:val="100"/>
          <w:lang w:val="en-GB"/>
        </w:rPr>
        <w:t> </w:t>
      </w:r>
      <w:r>
        <w:rPr>
          <w:spacing w:val="0"/>
          <w:w w:val="100"/>
        </w:rPr>
        <w:t>80 Конституции конкретно посвящены вопросам равенства.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w:t>
      </w:r>
      <w:r>
        <w:rPr>
          <w:spacing w:val="0"/>
          <w:w w:val="100"/>
        </w:rPr>
        <w:tab/>
        <w:t>Парламент Таиланда состоит из двух палат – Палаты представителей и Сената. Конституция 1997 года внесла некоторые изменения в избирательную систему. В частности, изменились требования, касающиеся возраста и уровня образования кандидатов на избрание членами парламента – теперь возраст кандидатов должно быть не менее 25 лет, и они должны иметь степень бакалавра. Все избиратели – как мужчины, так и женщины – должны быть лицами, достигшими 18</w:t>
      </w:r>
      <w:r>
        <w:rPr>
          <w:spacing w:val="0"/>
          <w:w w:val="100"/>
        </w:rPr>
        <w:noBreakHyphen/>
        <w:t>летнего возраста.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w:t>
      </w:r>
      <w:r>
        <w:rPr>
          <w:spacing w:val="0"/>
          <w:w w:val="100"/>
        </w:rPr>
        <w:tab/>
        <w:t>После выборов, состоявшихся в 2000 году, изменения произошли и в Сенате. Раньше сенаторы назначались, в то время как теперь в соответствии с действующей Конституцией они избираются. В общей сложности в Сенате имеется 200 мест. Ка</w:t>
      </w:r>
      <w:r>
        <w:rPr>
          <w:spacing w:val="0"/>
          <w:w w:val="100"/>
        </w:rPr>
        <w:t>н</w:t>
      </w:r>
      <w:r>
        <w:rPr>
          <w:spacing w:val="0"/>
          <w:w w:val="100"/>
        </w:rPr>
        <w:t>дидаты на должности сенаторов должны быть гражданами страны в возрасте старше 35 лет и иметь по крайней мере степень бакалавра. Избиратели кандидатов в Сенат также должны быть лицами, достигшими 18</w:t>
      </w:r>
      <w:r>
        <w:rPr>
          <w:spacing w:val="0"/>
          <w:w w:val="100"/>
        </w:rPr>
        <w:noBreakHyphen/>
        <w:t>летнего возраста.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w:t>
      </w:r>
      <w:r>
        <w:rPr>
          <w:spacing w:val="0"/>
          <w:w w:val="100"/>
        </w:rPr>
        <w:tab/>
        <w:t>Политическая система Таиланда остается многопартийной, и поэтому в состав Палаты представителей входят представители самых различных политических па</w:t>
      </w:r>
      <w:r>
        <w:rPr>
          <w:spacing w:val="0"/>
          <w:w w:val="100"/>
        </w:rPr>
        <w:t>р</w:t>
      </w:r>
      <w:r>
        <w:rPr>
          <w:spacing w:val="0"/>
          <w:w w:val="100"/>
        </w:rPr>
        <w:t>тий. В ходе всеобщих выборов 2000 года большинство членов парламента (ЧП) явл</w:t>
      </w:r>
      <w:r>
        <w:rPr>
          <w:spacing w:val="0"/>
          <w:w w:val="100"/>
        </w:rPr>
        <w:t>я</w:t>
      </w:r>
      <w:r>
        <w:rPr>
          <w:spacing w:val="0"/>
          <w:w w:val="100"/>
        </w:rPr>
        <w:t>лись представителями двух крупных партий. Подавляющее большинство мест в Парламенте (свыше 50 процентов) получила партия "Таи Рак Таи", которая образов</w:t>
      </w:r>
      <w:r>
        <w:rPr>
          <w:spacing w:val="0"/>
          <w:w w:val="100"/>
        </w:rPr>
        <w:t>а</w:t>
      </w:r>
      <w:r>
        <w:rPr>
          <w:spacing w:val="0"/>
          <w:w w:val="100"/>
        </w:rPr>
        <w:t>ло ядро нового коалиционного правительства вместе с четырьмя другими партиями. Второе место по количеству полученных в Парламенте мест заняла Демократическая партия, которая возглавляет опп</w:t>
      </w:r>
      <w:r>
        <w:rPr>
          <w:spacing w:val="0"/>
          <w:w w:val="100"/>
        </w:rPr>
        <w:t>о</w:t>
      </w:r>
      <w:r>
        <w:rPr>
          <w:spacing w:val="0"/>
          <w:w w:val="100"/>
        </w:rPr>
        <w:t>зицию.</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w:t>
      </w:r>
      <w:r>
        <w:rPr>
          <w:spacing w:val="0"/>
          <w:w w:val="100"/>
        </w:rPr>
        <w:tab/>
        <w:t>В соответствии с Конституцией Совет министров должен состоять из 36 человек, включая премьер-министра, заместителей премьер-министра, министров и заместителей министров.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w:t>
      </w:r>
      <w:r>
        <w:rPr>
          <w:spacing w:val="0"/>
          <w:w w:val="100"/>
        </w:rPr>
        <w:tab/>
        <w:t>Совершенствованию системы государственной администрации способствовала реформа государственного сектора. Ключевую роль в этой реформе сыграли измен</w:t>
      </w:r>
      <w:r>
        <w:rPr>
          <w:spacing w:val="0"/>
          <w:w w:val="100"/>
        </w:rPr>
        <w:t>е</w:t>
      </w:r>
      <w:r>
        <w:rPr>
          <w:spacing w:val="0"/>
          <w:w w:val="100"/>
        </w:rPr>
        <w:t>ния, произошедшие в бюрократической структуре, включая изменения в положениях (касающихся систематического осуществления) и бюджетной системе. Реформа з</w:t>
      </w:r>
      <w:r>
        <w:rPr>
          <w:spacing w:val="0"/>
          <w:w w:val="100"/>
        </w:rPr>
        <w:t>а</w:t>
      </w:r>
      <w:r>
        <w:rPr>
          <w:spacing w:val="0"/>
          <w:w w:val="100"/>
        </w:rPr>
        <w:t>вершилась в октябре 2002 года, в результате чего в составе новой структуры ост</w:t>
      </w:r>
      <w:r>
        <w:rPr>
          <w:spacing w:val="0"/>
          <w:w w:val="100"/>
        </w:rPr>
        <w:t>а</w:t>
      </w:r>
      <w:r>
        <w:rPr>
          <w:spacing w:val="0"/>
          <w:w w:val="100"/>
        </w:rPr>
        <w:t>лось 20 министров.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w:t>
      </w:r>
      <w:r>
        <w:rPr>
          <w:spacing w:val="0"/>
          <w:w w:val="100"/>
        </w:rPr>
        <w:tab/>
        <w:t>Другое изменение системы государственной администрации связано с деце</w:t>
      </w:r>
      <w:r>
        <w:rPr>
          <w:spacing w:val="0"/>
          <w:w w:val="100"/>
        </w:rPr>
        <w:t>н</w:t>
      </w:r>
      <w:r>
        <w:rPr>
          <w:spacing w:val="0"/>
          <w:w w:val="100"/>
        </w:rPr>
        <w:t>трализацией власти, благодаря которой люди, проживающие в местных общ</w:t>
      </w:r>
      <w:r>
        <w:rPr>
          <w:spacing w:val="0"/>
          <w:w w:val="100"/>
        </w:rPr>
        <w:t>и</w:t>
      </w:r>
      <w:r>
        <w:rPr>
          <w:spacing w:val="0"/>
          <w:w w:val="100"/>
        </w:rPr>
        <w:t>нах/провинциях, получили возможность принимать более значимое и активное уч</w:t>
      </w:r>
      <w:r>
        <w:rPr>
          <w:spacing w:val="0"/>
          <w:w w:val="100"/>
        </w:rPr>
        <w:t>а</w:t>
      </w:r>
      <w:r>
        <w:rPr>
          <w:spacing w:val="0"/>
          <w:w w:val="100"/>
        </w:rPr>
        <w:t>стие в процессе принятия решений. В 1999 году Парламент одобрил закон об утве</w:t>
      </w:r>
      <w:r>
        <w:rPr>
          <w:spacing w:val="0"/>
          <w:w w:val="100"/>
        </w:rPr>
        <w:t>р</w:t>
      </w:r>
      <w:r>
        <w:rPr>
          <w:spacing w:val="0"/>
          <w:w w:val="100"/>
        </w:rPr>
        <w:t>ждении плана и процедур для такого процесса передачи власти местным общинным организациям. Этот закон вступил в силу 19 ноября 1999 года.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w:t>
      </w:r>
      <w:r>
        <w:rPr>
          <w:spacing w:val="0"/>
          <w:w w:val="100"/>
        </w:rPr>
        <w:tab/>
        <w:t>Защиту прав граждан обеспечивают следующие конституционные механизмы и организации: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spacing w:val="0"/>
          <w:w w:val="100"/>
        </w:rPr>
        <w:t>a)</w:t>
      </w:r>
      <w:r>
        <w:rPr>
          <w:spacing w:val="0"/>
          <w:w w:val="100"/>
        </w:rPr>
        <w:tab/>
        <w:t>Административный суд;</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spacing w:val="0"/>
          <w:w w:val="100"/>
        </w:rPr>
        <w:t>b)</w:t>
      </w:r>
      <w:r>
        <w:rPr>
          <w:spacing w:val="0"/>
          <w:w w:val="100"/>
        </w:rPr>
        <w:tab/>
        <w:t>Омбудсмен;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spacing w:val="0"/>
          <w:w w:val="100"/>
        </w:rPr>
        <w:t>c)</w:t>
      </w:r>
      <w:r>
        <w:rPr>
          <w:spacing w:val="0"/>
          <w:w w:val="100"/>
        </w:rPr>
        <w:tab/>
        <w:t>Конституционный суд;</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spacing w:val="0"/>
          <w:w w:val="100"/>
        </w:rPr>
        <w:t>d)</w:t>
      </w:r>
      <w:r>
        <w:rPr>
          <w:spacing w:val="0"/>
          <w:w w:val="100"/>
        </w:rPr>
        <w:tab/>
        <w:t>Избирательная комиссия; 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spacing w:val="0"/>
          <w:w w:val="100"/>
        </w:rPr>
        <w:t>e)</w:t>
      </w:r>
      <w:r>
        <w:rPr>
          <w:spacing w:val="0"/>
          <w:w w:val="100"/>
        </w:rPr>
        <w:tab/>
        <w:t>Комиссия по правам человека.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w:t>
      </w:r>
      <w:r>
        <w:rPr>
          <w:spacing w:val="0"/>
          <w:w w:val="100"/>
        </w:rPr>
        <w:tab/>
        <w:t>Одна из важных мер, предусмотренных в Конституции (статья 170), касается законодательной инициативы – теперь для внесения новых законов на рассмотрение Парламента необходимо собрать подписи 50 000 законных избир</w:t>
      </w:r>
      <w:r>
        <w:rPr>
          <w:spacing w:val="0"/>
          <w:w w:val="100"/>
        </w:rPr>
        <w:t>а</w:t>
      </w:r>
      <w:r>
        <w:rPr>
          <w:spacing w:val="0"/>
          <w:w w:val="100"/>
        </w:rPr>
        <w:t>телей.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w:t>
      </w:r>
      <w:r>
        <w:rPr>
          <w:spacing w:val="0"/>
          <w:w w:val="100"/>
        </w:rPr>
        <w:tab/>
        <w:t>Все эти меры и органы являются важными механизмами, обеспечивающими защиту прав граждан, и женщины являются одной из основных групп, которые пол</w:t>
      </w:r>
      <w:r>
        <w:rPr>
          <w:spacing w:val="0"/>
          <w:w w:val="100"/>
        </w:rPr>
        <w:t>ь</w:t>
      </w:r>
      <w:r>
        <w:rPr>
          <w:spacing w:val="0"/>
          <w:w w:val="100"/>
        </w:rPr>
        <w:t>зуются выгодами от этих изменений. Эти улучшения направлены на поощрение уч</w:t>
      </w:r>
      <w:r>
        <w:rPr>
          <w:spacing w:val="0"/>
          <w:w w:val="100"/>
        </w:rPr>
        <w:t>а</w:t>
      </w:r>
      <w:r>
        <w:rPr>
          <w:spacing w:val="0"/>
          <w:w w:val="100"/>
        </w:rPr>
        <w:t>стия населения в политической жизни, защиту гражданских прав, а также решение проблемы нарушений в ходе выборов. Остается надеяться, что эти системы и мех</w:t>
      </w:r>
      <w:r>
        <w:rPr>
          <w:spacing w:val="0"/>
          <w:w w:val="100"/>
        </w:rPr>
        <w:t>а</w:t>
      </w:r>
      <w:r>
        <w:rPr>
          <w:spacing w:val="0"/>
          <w:w w:val="100"/>
        </w:rPr>
        <w:t>низмы будут способствовать дальнейшему политическому прогрессу и улучшению экономической и социальной ситуации.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2534" w:right="1210" w:hanging="1267"/>
        <w:rPr>
          <w:spacing w:val="0"/>
          <w:w w:val="100"/>
        </w:rPr>
      </w:pPr>
      <w:bookmarkStart w:id="27" w:name="_Toc86324569"/>
      <w:r>
        <w:rPr>
          <w:spacing w:val="0"/>
          <w:w w:val="100"/>
        </w:rPr>
        <w:t>Осуществление Конвенции</w:t>
      </w:r>
      <w:bookmarkEnd w:id="2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w:t>
      </w:r>
      <w:r>
        <w:rPr>
          <w:spacing w:val="0"/>
          <w:w w:val="100"/>
        </w:rPr>
        <w:tab/>
        <w:t>Таиланд присоединился к Конвенции в 1985 году в качестве участника с рядом оговорок. Пять оговорок были сняты, а две продолжают действовать, в частности в отношении статей 16 и 27.</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w:t>
      </w:r>
      <w:r>
        <w:rPr>
          <w:spacing w:val="0"/>
          <w:w w:val="100"/>
        </w:rPr>
        <w:tab/>
        <w:t>Что касается равенства в вопросах семейной жизни (статья 16), то Таиланд п</w:t>
      </w:r>
      <w:r>
        <w:rPr>
          <w:spacing w:val="0"/>
          <w:w w:val="100"/>
        </w:rPr>
        <w:t>ы</w:t>
      </w:r>
      <w:r>
        <w:rPr>
          <w:spacing w:val="0"/>
          <w:w w:val="100"/>
        </w:rPr>
        <w:t>тается принять различные законы для поощрения такого равенства; например, в з</w:t>
      </w:r>
      <w:r>
        <w:rPr>
          <w:spacing w:val="0"/>
          <w:w w:val="100"/>
        </w:rPr>
        <w:t>а</w:t>
      </w:r>
      <w:r>
        <w:rPr>
          <w:spacing w:val="0"/>
          <w:w w:val="100"/>
        </w:rPr>
        <w:t>кон, касающийся прав женщин на выбор фамилии и указания семейного статуса (н</w:t>
      </w:r>
      <w:r>
        <w:rPr>
          <w:spacing w:val="0"/>
          <w:w w:val="100"/>
        </w:rPr>
        <w:t>а</w:t>
      </w:r>
      <w:r>
        <w:rPr>
          <w:spacing w:val="0"/>
          <w:w w:val="100"/>
        </w:rPr>
        <w:t>пример, незамужняя или замужняя женщина), были внесены поправки, и был пре</w:t>
      </w:r>
      <w:r>
        <w:rPr>
          <w:spacing w:val="0"/>
          <w:w w:val="100"/>
        </w:rPr>
        <w:t>д</w:t>
      </w:r>
      <w:r>
        <w:rPr>
          <w:spacing w:val="0"/>
          <w:w w:val="100"/>
        </w:rPr>
        <w:t>ложен новый закон, касающийся вопросов семейного насилия, о котором будет более подробно рассказываться в последующих ра</w:t>
      </w:r>
      <w:r>
        <w:rPr>
          <w:spacing w:val="0"/>
          <w:w w:val="100"/>
        </w:rPr>
        <w:t>з</w:t>
      </w:r>
      <w:r>
        <w:rPr>
          <w:spacing w:val="0"/>
          <w:w w:val="100"/>
        </w:rPr>
        <w:t>делах настоящего доклада.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1"/>
        <w:keepNext/>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2534" w:right="1210" w:hanging="1267"/>
        <w:rPr>
          <w:spacing w:val="0"/>
          <w:w w:val="100"/>
        </w:rPr>
      </w:pPr>
      <w:bookmarkStart w:id="28" w:name="_Toc86324570"/>
      <w:r>
        <w:rPr>
          <w:spacing w:val="0"/>
          <w:w w:val="100"/>
        </w:rPr>
        <w:t>Механизм и стратегия</w:t>
      </w:r>
      <w:bookmarkEnd w:id="2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w:t>
      </w:r>
      <w:r>
        <w:rPr>
          <w:spacing w:val="0"/>
          <w:w w:val="100"/>
        </w:rPr>
        <w:tab/>
        <w:t>Роль национального механизма, отвечающего за поощрение гендерного раве</w:t>
      </w:r>
      <w:r>
        <w:rPr>
          <w:spacing w:val="0"/>
          <w:w w:val="100"/>
        </w:rPr>
        <w:t>н</w:t>
      </w:r>
      <w:r>
        <w:rPr>
          <w:spacing w:val="0"/>
          <w:w w:val="100"/>
        </w:rPr>
        <w:t>ства, выполняет канцелярия Национальной комиссии по делам женщин (КНКДЖ). В настоящее время оно сохраняет свой статус, о котором подробно говорилось в пр</w:t>
      </w:r>
      <w:r>
        <w:rPr>
          <w:spacing w:val="0"/>
          <w:w w:val="100"/>
        </w:rPr>
        <w:t>е</w:t>
      </w:r>
      <w:r>
        <w:rPr>
          <w:spacing w:val="0"/>
          <w:w w:val="100"/>
        </w:rPr>
        <w:t>дыдущем докладе. Функции Председателя Национальной комиссии по делам же</w:t>
      </w:r>
      <w:r>
        <w:rPr>
          <w:spacing w:val="0"/>
          <w:w w:val="100"/>
        </w:rPr>
        <w:t>н</w:t>
      </w:r>
      <w:r>
        <w:rPr>
          <w:spacing w:val="0"/>
          <w:w w:val="100"/>
        </w:rPr>
        <w:t>щин (НКДЖ), в состав которой входят представители правительства и ведущих н</w:t>
      </w:r>
      <w:r>
        <w:rPr>
          <w:spacing w:val="0"/>
          <w:w w:val="100"/>
        </w:rPr>
        <w:t>е</w:t>
      </w:r>
      <w:r>
        <w:rPr>
          <w:spacing w:val="0"/>
          <w:w w:val="100"/>
        </w:rPr>
        <w:t>правительственных организаций и эксперты по гендерной проблематике, исполняет один из заместителей премьер-министра.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w:t>
      </w:r>
      <w:r>
        <w:rPr>
          <w:spacing w:val="0"/>
          <w:w w:val="100"/>
        </w:rPr>
        <w:tab/>
        <w:t>Однако в октябре 2002 года во всех министерствах и ведомствах произошли структурные изменения. КНКДЖ была передана в ведение Министерства социальн</w:t>
      </w:r>
      <w:r>
        <w:rPr>
          <w:spacing w:val="0"/>
          <w:w w:val="100"/>
        </w:rPr>
        <w:t>о</w:t>
      </w:r>
      <w:r>
        <w:rPr>
          <w:spacing w:val="0"/>
          <w:w w:val="100"/>
        </w:rPr>
        <w:t>го развития и безопасности человека, которое отвечает за вопросы развития, по</w:t>
      </w:r>
      <w:r>
        <w:rPr>
          <w:spacing w:val="0"/>
          <w:w w:val="100"/>
        </w:rPr>
        <w:t>д</w:t>
      </w:r>
      <w:r>
        <w:rPr>
          <w:spacing w:val="0"/>
          <w:w w:val="100"/>
        </w:rPr>
        <w:t>держки и защиты детей, молодежи, женщин, пожилых людей и инвалидов, а также осуществляет руководство системой социального обеспечения и реабилитации. В рамках этого нового министерства было создано Управление по делам женщин, к</w:t>
      </w:r>
      <w:r>
        <w:rPr>
          <w:spacing w:val="0"/>
          <w:w w:val="100"/>
        </w:rPr>
        <w:t>о</w:t>
      </w:r>
      <w:r>
        <w:rPr>
          <w:spacing w:val="0"/>
          <w:w w:val="100"/>
        </w:rPr>
        <w:t>торое было объединено с Управлением по развитию семьи.</w:t>
      </w:r>
    </w:p>
    <w:p w:rsidR="00000000" w:rsidRDefault="00000000">
      <w:pPr>
        <w:pStyle w:val="SingleTxt"/>
        <w:spacing w:after="0" w:line="180" w:lineRule="auto"/>
        <w:ind w:left="1267" w:right="1267"/>
        <w:rPr>
          <w:spacing w:val="0"/>
          <w:w w:val="100"/>
          <w:sz w:val="10"/>
          <w:lang w:val="en-US"/>
        </w:rPr>
      </w:pPr>
      <w:r>
        <w:rPr>
          <w:spacing w:val="0"/>
          <w:w w:val="100"/>
          <w:sz w:val="10"/>
          <w:lang w:val="en-US"/>
        </w:rPr>
        <w:br w:type="page"/>
      </w: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lang w:val="en-US"/>
        </w:rPr>
      </w:pPr>
      <w:bookmarkStart w:id="29" w:name="_Toc86324571"/>
      <w:r>
        <w:rPr>
          <w:spacing w:val="0"/>
          <w:w w:val="100"/>
        </w:rPr>
        <w:t>Часть II</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r>
        <w:rPr>
          <w:spacing w:val="0"/>
          <w:w w:val="100"/>
        </w:rPr>
        <w:t>Статьи</w:t>
      </w:r>
      <w:bookmarkEnd w:id="29"/>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sz w:val="20"/>
        </w:rPr>
      </w:pPr>
      <w:bookmarkStart w:id="30" w:name="_Toc86324572"/>
      <w:r>
        <w:rPr>
          <w:spacing w:val="0"/>
          <w:w w:val="100"/>
        </w:rPr>
        <w:t>Статья 1.</w:t>
      </w:r>
      <w:r>
        <w:rPr>
          <w:spacing w:val="0"/>
          <w:w w:val="100"/>
          <w:lang w:val="en-US"/>
        </w:rPr>
        <w:t xml:space="preserve"> </w:t>
      </w:r>
      <w:r>
        <w:rPr>
          <w:spacing w:val="0"/>
          <w:w w:val="100"/>
        </w:rPr>
        <w:t>Определение дискриминации</w:t>
      </w:r>
      <w:bookmarkEnd w:id="30"/>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lang w:val="en-US"/>
        </w:rPr>
        <w:tab/>
      </w:r>
      <w:r>
        <w:rPr>
          <w:i/>
          <w:spacing w:val="0"/>
          <w:w w:val="100"/>
        </w:rPr>
        <w:t>Для целей Конвенции термин "дискриминация в отношении женщин" о</w:t>
      </w:r>
      <w:r>
        <w:rPr>
          <w:i/>
          <w:spacing w:val="0"/>
          <w:w w:val="100"/>
        </w:rPr>
        <w:t>з</w:t>
      </w:r>
      <w:r>
        <w:rPr>
          <w:i/>
          <w:spacing w:val="0"/>
          <w:w w:val="100"/>
        </w:rPr>
        <w:t>начает любое отличие, исключение или ограничение на основе пола, которое имеет эффект или цель причинения ущерба или отказа от признания, выпо</w:t>
      </w:r>
      <w:r>
        <w:rPr>
          <w:i/>
          <w:spacing w:val="0"/>
          <w:w w:val="100"/>
        </w:rPr>
        <w:t>л</w:t>
      </w:r>
      <w:r>
        <w:rPr>
          <w:i/>
          <w:spacing w:val="0"/>
          <w:w w:val="100"/>
        </w:rPr>
        <w:t>нения или осуществления женщинами, независимо от их семейного положения, на основе равенства мужчин и женщин, прав человека и основных свобод в п</w:t>
      </w:r>
      <w:r>
        <w:rPr>
          <w:i/>
          <w:spacing w:val="0"/>
          <w:w w:val="100"/>
        </w:rPr>
        <w:t>о</w:t>
      </w:r>
      <w:r>
        <w:rPr>
          <w:i/>
          <w:spacing w:val="0"/>
          <w:w w:val="100"/>
        </w:rPr>
        <w:t>литической, экономической, социальной, культурной, гражданской или любой иной о</w:t>
      </w:r>
      <w:r>
        <w:rPr>
          <w:i/>
          <w:spacing w:val="0"/>
          <w:w w:val="100"/>
        </w:rPr>
        <w:t>б</w:t>
      </w:r>
      <w:r>
        <w:rPr>
          <w:i/>
          <w:spacing w:val="0"/>
          <w:w w:val="100"/>
        </w:rPr>
        <w:t>ластях.</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w:t>
      </w:r>
      <w:r>
        <w:rPr>
          <w:spacing w:val="0"/>
          <w:w w:val="100"/>
        </w:rPr>
        <w:tab/>
        <w:t>В законодательстве Таиланда пока не имеется четкого определения понятия "дискриминации". Однако, присоединившись к КЛДОЖ, Таиланд согласился рук</w:t>
      </w:r>
      <w:r>
        <w:rPr>
          <w:spacing w:val="0"/>
          <w:w w:val="100"/>
        </w:rPr>
        <w:t>о</w:t>
      </w:r>
      <w:r>
        <w:rPr>
          <w:spacing w:val="0"/>
          <w:w w:val="100"/>
        </w:rPr>
        <w:t>водствоваться определением, изложенным в статье 1 Конвенции и выделенным ку</w:t>
      </w:r>
      <w:r>
        <w:rPr>
          <w:spacing w:val="0"/>
          <w:w w:val="100"/>
        </w:rPr>
        <w:t>р</w:t>
      </w:r>
      <w:r>
        <w:rPr>
          <w:spacing w:val="0"/>
          <w:w w:val="100"/>
        </w:rPr>
        <w:t>сивом в предыдущем абзаце.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w:t>
      </w:r>
      <w:r>
        <w:rPr>
          <w:spacing w:val="0"/>
          <w:w w:val="100"/>
        </w:rPr>
        <w:tab/>
        <w:t>Кроме того, Таиланд предпринял ряд шагов по принятию законов, направле</w:t>
      </w:r>
      <w:r>
        <w:rPr>
          <w:spacing w:val="0"/>
          <w:w w:val="100"/>
        </w:rPr>
        <w:t>н</w:t>
      </w:r>
      <w:r>
        <w:rPr>
          <w:spacing w:val="0"/>
          <w:w w:val="100"/>
        </w:rPr>
        <w:t>ных на ликвидацию дискриминации в отношении женщин. В одном из таких зак</w:t>
      </w:r>
      <w:r>
        <w:rPr>
          <w:spacing w:val="0"/>
          <w:w w:val="100"/>
        </w:rPr>
        <w:t>о</w:t>
      </w:r>
      <w:r>
        <w:rPr>
          <w:spacing w:val="0"/>
          <w:w w:val="100"/>
        </w:rPr>
        <w:t>нов, который в настоящее время рассматривается Национальным комитетом по зак</w:t>
      </w:r>
      <w:r>
        <w:rPr>
          <w:spacing w:val="0"/>
          <w:w w:val="100"/>
        </w:rPr>
        <w:t>о</w:t>
      </w:r>
      <w:r>
        <w:rPr>
          <w:spacing w:val="0"/>
          <w:w w:val="100"/>
        </w:rPr>
        <w:t>нодательству под эгидой Национальной комиссией по делам женщин (НКДЖ), и</w:t>
      </w:r>
      <w:r>
        <w:rPr>
          <w:spacing w:val="0"/>
          <w:w w:val="100"/>
        </w:rPr>
        <w:t>с</w:t>
      </w:r>
      <w:r>
        <w:rPr>
          <w:spacing w:val="0"/>
          <w:w w:val="100"/>
        </w:rPr>
        <w:t>пользуется то же определение, которое дается в Конве</w:t>
      </w:r>
      <w:r>
        <w:rPr>
          <w:spacing w:val="0"/>
          <w:w w:val="100"/>
        </w:rPr>
        <w:t>н</w:t>
      </w:r>
      <w:r>
        <w:rPr>
          <w:spacing w:val="0"/>
          <w:w w:val="100"/>
        </w:rPr>
        <w:t>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w:t>
      </w:r>
      <w:r>
        <w:rPr>
          <w:spacing w:val="0"/>
          <w:w w:val="100"/>
        </w:rPr>
        <w:tab/>
        <w:t>В Конституции 1997 года задача поощрения равенства без какой бы то ни было дискриминации конкретно предусматривается в следующих статьях:</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lang w:val="en-US"/>
        </w:rPr>
        <w:tab/>
      </w:r>
      <w:r>
        <w:rPr>
          <w:b/>
          <w:spacing w:val="0"/>
          <w:w w:val="100"/>
        </w:rPr>
        <w:t>Статья 4</w:t>
      </w:r>
      <w:r>
        <w:rPr>
          <w:spacing w:val="0"/>
          <w:w w:val="100"/>
        </w:rPr>
        <w:t>: "Достоинство, права и свободы человека обеспечиваются защитой".</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lang w:val="en-US"/>
        </w:rPr>
        <w:tab/>
      </w:r>
      <w:r>
        <w:rPr>
          <w:b/>
          <w:spacing w:val="0"/>
          <w:w w:val="100"/>
        </w:rPr>
        <w:t>Статья 5</w:t>
      </w:r>
      <w:r>
        <w:rPr>
          <w:spacing w:val="0"/>
          <w:w w:val="100"/>
        </w:rPr>
        <w:t>: "Граждане Таиланда независимо от их происхождения, пола или в</w:t>
      </w:r>
      <w:r>
        <w:rPr>
          <w:spacing w:val="0"/>
          <w:w w:val="100"/>
        </w:rPr>
        <w:t>е</w:t>
      </w:r>
      <w:r>
        <w:rPr>
          <w:spacing w:val="0"/>
          <w:w w:val="100"/>
        </w:rPr>
        <w:t>роисповедания в соответствии с настоящей Конституцией пользуются одинаковой защ</w:t>
      </w:r>
      <w:r>
        <w:rPr>
          <w:spacing w:val="0"/>
          <w:w w:val="100"/>
        </w:rPr>
        <w:t>и</w:t>
      </w:r>
      <w:r>
        <w:rPr>
          <w:spacing w:val="0"/>
          <w:w w:val="100"/>
        </w:rPr>
        <w:t>той".</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lang w:val="en-US"/>
        </w:rPr>
        <w:tab/>
      </w:r>
      <w:r>
        <w:rPr>
          <w:b/>
          <w:spacing w:val="0"/>
          <w:w w:val="100"/>
        </w:rPr>
        <w:t>Статья 28</w:t>
      </w:r>
      <w:r>
        <w:rPr>
          <w:spacing w:val="0"/>
          <w:w w:val="100"/>
        </w:rPr>
        <w:t>: "Человек имеет право на защиту своего человеческого достоинства и может пользоваться правами и свободами, если это не наносит ущерба правам и свободам других лиц или не противоречит настоящей Конституции и нормам мор</w:t>
      </w:r>
      <w:r>
        <w:rPr>
          <w:spacing w:val="0"/>
          <w:w w:val="100"/>
        </w:rPr>
        <w:t>а</w:t>
      </w:r>
      <w:r>
        <w:rPr>
          <w:spacing w:val="0"/>
          <w:w w:val="100"/>
        </w:rPr>
        <w:t>ли.</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t>Человек, права и свободы которого, признаваемые настоящей Конституцией, нарушаются, может пользоваться положениями настоящей Конституции для возбу</w:t>
      </w:r>
      <w:r>
        <w:rPr>
          <w:spacing w:val="0"/>
          <w:w w:val="100"/>
        </w:rPr>
        <w:t>ж</w:t>
      </w:r>
      <w:r>
        <w:rPr>
          <w:spacing w:val="0"/>
          <w:w w:val="100"/>
        </w:rPr>
        <w:t>дения иска или для защиты в суде".</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ab/>
        <w:t>Статья 30</w:t>
      </w:r>
      <w:r>
        <w:rPr>
          <w:spacing w:val="0"/>
          <w:w w:val="100"/>
        </w:rPr>
        <w:t>: "Все граждане равны перед законом и пользуются равной защитой в с</w:t>
      </w:r>
      <w:r>
        <w:rPr>
          <w:spacing w:val="0"/>
          <w:w w:val="100"/>
        </w:rPr>
        <w:t>о</w:t>
      </w:r>
      <w:r>
        <w:rPr>
          <w:spacing w:val="0"/>
          <w:w w:val="100"/>
        </w:rPr>
        <w:t>ответствии с законом. Мужчины и женщины имеют равные права.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Несправедливая дискриминация в отношении того или иного лица по признаку происхождения, расы, языка, пола, возраста, физического состояния или состояния здоровья, экономического или социального положения, религиозных убеждений, уровня образования или конституционных политических взглядов не допускается.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Любые меры, принимаемые государством для устранения препятствий или для поощрения осуществления гражданами своих прав и свобод, не считаются проявл</w:t>
      </w:r>
      <w:r>
        <w:rPr>
          <w:spacing w:val="0"/>
          <w:w w:val="100"/>
        </w:rPr>
        <w:t>е</w:t>
      </w:r>
      <w:r>
        <w:rPr>
          <w:spacing w:val="0"/>
          <w:w w:val="100"/>
        </w:rPr>
        <w:t>ниями несправедливой дискриминации, о которой говорится в пункте 3".</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ab/>
        <w:t>Статья 80</w:t>
      </w:r>
      <w:r>
        <w:rPr>
          <w:spacing w:val="0"/>
          <w:w w:val="100"/>
        </w:rPr>
        <w:t>: "Государство обеспечивает защиту и помощь для детей и молодежи, поощряет равенство между мужчинами и женщинами, укрепляет и развивает инст</w:t>
      </w:r>
      <w:r>
        <w:rPr>
          <w:spacing w:val="0"/>
          <w:w w:val="100"/>
        </w:rPr>
        <w:t>и</w:t>
      </w:r>
      <w:r>
        <w:rPr>
          <w:spacing w:val="0"/>
          <w:w w:val="100"/>
        </w:rPr>
        <w:t>тут семьи и общину.</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t>Государство должно помогать пожилым людям, беднякам, инвалидам и другим уязвимым группам в повышении качества жизни и достижении самообеспеченн</w:t>
      </w:r>
      <w:r>
        <w:rPr>
          <w:spacing w:val="0"/>
          <w:w w:val="100"/>
        </w:rPr>
        <w:t>о</w:t>
      </w:r>
      <w:r>
        <w:rPr>
          <w:spacing w:val="0"/>
          <w:w w:val="100"/>
        </w:rPr>
        <w:t>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w:t>
      </w:r>
      <w:r>
        <w:rPr>
          <w:spacing w:val="0"/>
          <w:w w:val="100"/>
        </w:rPr>
        <w:tab/>
        <w:t>В последнем пункте статьи 30 указывается, что "любые меры, принимаемые правительством для устранения препятствий или для поощрения осуществления гражданами своих прав и свобод, не считаются проявлениями несправедливой ди</w:t>
      </w:r>
      <w:r>
        <w:rPr>
          <w:spacing w:val="0"/>
          <w:w w:val="100"/>
        </w:rPr>
        <w:t>с</w:t>
      </w:r>
      <w:r>
        <w:rPr>
          <w:spacing w:val="0"/>
          <w:w w:val="100"/>
        </w:rPr>
        <w:t>криминации". Данное заявление подтверждает принцип, заключающийся в том, что равное обращение без учета различий, существующих между людьми, может по сути дела способствовать неравному обращению. Поэтому в последнем пункте конкретно указывается, что в тех случаях, когда правительство по</w:t>
      </w:r>
      <w:r>
        <w:rPr>
          <w:spacing w:val="0"/>
          <w:w w:val="100"/>
        </w:rPr>
        <w:noBreakHyphen/>
        <w:t>иному обращается с той или иной группой лиц в интересах устранения препятствий или поощрения осуществл</w:t>
      </w:r>
      <w:r>
        <w:rPr>
          <w:spacing w:val="0"/>
          <w:w w:val="100"/>
        </w:rPr>
        <w:t>е</w:t>
      </w:r>
      <w:r>
        <w:rPr>
          <w:spacing w:val="0"/>
          <w:w w:val="100"/>
        </w:rPr>
        <w:t>ния их прав и свобод, такое обращение не должно рассматриваться как несправедл</w:t>
      </w:r>
      <w:r>
        <w:rPr>
          <w:spacing w:val="0"/>
          <w:w w:val="100"/>
        </w:rPr>
        <w:t>и</w:t>
      </w:r>
      <w:r>
        <w:rPr>
          <w:spacing w:val="0"/>
          <w:w w:val="100"/>
        </w:rPr>
        <w:t>вое. Например, когда в Бангкоке создавалась система надземного транспорта, прав</w:t>
      </w:r>
      <w:r>
        <w:rPr>
          <w:spacing w:val="0"/>
          <w:w w:val="100"/>
        </w:rPr>
        <w:t>и</w:t>
      </w:r>
      <w:r>
        <w:rPr>
          <w:spacing w:val="0"/>
          <w:w w:val="100"/>
        </w:rPr>
        <w:t>тельство выделило крупные государственные ассигнования на сооружение лифтов (эскалаторов) для того, чтобы этим транспортом могли пользоваться инвалиды. Кр</w:t>
      </w:r>
      <w:r>
        <w:rPr>
          <w:spacing w:val="0"/>
          <w:w w:val="100"/>
        </w:rPr>
        <w:t>о</w:t>
      </w:r>
      <w:r>
        <w:rPr>
          <w:spacing w:val="0"/>
          <w:w w:val="100"/>
        </w:rPr>
        <w:t>ме того, правительство предоставляет стипендии учащимся из малоимущих семей в виде долгосрочных кредитов. В обоих случаях действия правительства должны ра</w:t>
      </w:r>
      <w:r>
        <w:rPr>
          <w:spacing w:val="0"/>
          <w:w w:val="100"/>
        </w:rPr>
        <w:t>с</w:t>
      </w:r>
      <w:r>
        <w:rPr>
          <w:spacing w:val="0"/>
          <w:w w:val="100"/>
        </w:rPr>
        <w:t>сматриваться не как преференциальное (несправедливое) или неравное обращение, а как защитные меры, способствующие поощрению прав и свобод инвалидов и детей из малоимущих семей.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29.</w:t>
      </w:r>
      <w:r>
        <w:rPr>
          <w:spacing w:val="0"/>
          <w:w w:val="100"/>
        </w:rPr>
        <w:tab/>
        <w:t>Таиланд считает принцип равенства важным инструментом защиты человеч</w:t>
      </w:r>
      <w:r>
        <w:rPr>
          <w:spacing w:val="0"/>
          <w:w w:val="100"/>
        </w:rPr>
        <w:t>е</w:t>
      </w:r>
      <w:r>
        <w:rPr>
          <w:spacing w:val="0"/>
          <w:w w:val="100"/>
        </w:rPr>
        <w:t>ского достоинства. Человеческое достоинство можно защитить только в том случае, если люди смогут в равной мере пользоваться правами, предусмотренными закон</w:t>
      </w:r>
      <w:r>
        <w:rPr>
          <w:spacing w:val="0"/>
          <w:w w:val="100"/>
        </w:rPr>
        <w:t>о</w:t>
      </w:r>
      <w:r>
        <w:rPr>
          <w:spacing w:val="0"/>
          <w:w w:val="100"/>
        </w:rPr>
        <w:t>дательством для их защиты. Следовательно, любая форма дискриминации против</w:t>
      </w:r>
      <w:r>
        <w:rPr>
          <w:spacing w:val="0"/>
          <w:w w:val="100"/>
        </w:rPr>
        <w:t>о</w:t>
      </w:r>
      <w:r>
        <w:rPr>
          <w:spacing w:val="0"/>
          <w:w w:val="100"/>
        </w:rPr>
        <w:t>речит принципу равенства и человеческому достоинству.</w:t>
      </w:r>
    </w:p>
    <w:p w:rsidR="00000000" w:rsidRDefault="00000000">
      <w:pPr>
        <w:pStyle w:val="SingleTxt"/>
        <w:spacing w:after="0" w:line="180" w:lineRule="auto"/>
        <w:ind w:left="1267" w:right="1267"/>
        <w:rPr>
          <w:spacing w:val="0"/>
          <w:w w:val="100"/>
          <w:sz w:val="10"/>
          <w:lang w:val="en-US"/>
        </w:rPr>
      </w:pPr>
      <w:bookmarkStart w:id="31" w:name="_Toc86324573"/>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10" w:firstLine="0"/>
        <w:rPr>
          <w:spacing w:val="0"/>
          <w:w w:val="100"/>
        </w:rPr>
      </w:pPr>
      <w:r>
        <w:rPr>
          <w:spacing w:val="0"/>
          <w:w w:val="100"/>
        </w:rPr>
        <w:t>Статья 2. Политические меры по ликвидации дискриминации</w:t>
      </w:r>
      <w:bookmarkEnd w:id="3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осуждают дискриминацию в отношении же</w:t>
      </w:r>
      <w:r>
        <w:rPr>
          <w:i/>
          <w:spacing w:val="0"/>
          <w:w w:val="100"/>
        </w:rPr>
        <w:t>н</w:t>
      </w:r>
      <w:r>
        <w:rPr>
          <w:i/>
          <w:spacing w:val="0"/>
          <w:w w:val="100"/>
        </w:rPr>
        <w:t>щин во всех ее формах, соглашаются безотлагательно всеми соответству</w:t>
      </w:r>
      <w:r>
        <w:rPr>
          <w:i/>
          <w:spacing w:val="0"/>
          <w:w w:val="100"/>
        </w:rPr>
        <w:t>ю</w:t>
      </w:r>
      <w:r>
        <w:rPr>
          <w:i/>
          <w:spacing w:val="0"/>
          <w:w w:val="100"/>
        </w:rPr>
        <w:t>щими способами проводить политику ликвидации дискриминации в отношении женщин и с этой целью обязуются: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включить принцип равноправия мужчин и женщин в свои наци</w:t>
      </w:r>
      <w:r>
        <w:rPr>
          <w:i/>
          <w:spacing w:val="0"/>
          <w:w w:val="100"/>
        </w:rPr>
        <w:t>о</w:t>
      </w:r>
      <w:r>
        <w:rPr>
          <w:i/>
          <w:spacing w:val="0"/>
          <w:w w:val="100"/>
        </w:rPr>
        <w:t>нальные конституции или другое соответствующее законодательство, если это еще не было сделано, и обеспечить с помощью закона и других соотве</w:t>
      </w:r>
      <w:r>
        <w:rPr>
          <w:i/>
          <w:spacing w:val="0"/>
          <w:w w:val="100"/>
        </w:rPr>
        <w:t>т</w:t>
      </w:r>
      <w:r>
        <w:rPr>
          <w:i/>
          <w:spacing w:val="0"/>
          <w:w w:val="100"/>
        </w:rPr>
        <w:t>ствующих средств пра</w:t>
      </w:r>
      <w:r>
        <w:rPr>
          <w:i/>
          <w:spacing w:val="0"/>
          <w:w w:val="100"/>
        </w:rPr>
        <w:t>к</w:t>
      </w:r>
      <w:r>
        <w:rPr>
          <w:i/>
          <w:spacing w:val="0"/>
          <w:w w:val="100"/>
        </w:rPr>
        <w:t>тическое осуществление этого принципа;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принимать соответствующие законодательные и другие меры, включая санкции, там, где это необходимо, запрещающие всякую дискримин</w:t>
      </w:r>
      <w:r>
        <w:rPr>
          <w:i/>
          <w:spacing w:val="0"/>
          <w:w w:val="100"/>
        </w:rPr>
        <w:t>а</w:t>
      </w:r>
      <w:r>
        <w:rPr>
          <w:i/>
          <w:spacing w:val="0"/>
          <w:w w:val="100"/>
        </w:rPr>
        <w:t>цию в отношении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установить юридическую защиту прав женщин на равной основе с мужчинами и обеспечить с помощью компетентных международных судов и других государственных учреждений эффективную защиту женщин против любого акта дискр</w:t>
      </w:r>
      <w:r>
        <w:rPr>
          <w:i/>
          <w:spacing w:val="0"/>
          <w:w w:val="100"/>
        </w:rPr>
        <w:t>и</w:t>
      </w:r>
      <w:r>
        <w:rPr>
          <w:i/>
          <w:spacing w:val="0"/>
          <w:w w:val="100"/>
        </w:rPr>
        <w:t>минации;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d)</w:t>
      </w:r>
      <w:r>
        <w:rPr>
          <w:i/>
          <w:spacing w:val="0"/>
          <w:w w:val="100"/>
        </w:rPr>
        <w:tab/>
        <w:t>воздерживаться от совершения каких-либо дискриминационных актов или действий в отношении женщин и гарантировать, что государс</w:t>
      </w:r>
      <w:r>
        <w:rPr>
          <w:i/>
          <w:spacing w:val="0"/>
          <w:w w:val="100"/>
        </w:rPr>
        <w:t>т</w:t>
      </w:r>
      <w:r>
        <w:rPr>
          <w:i/>
          <w:spacing w:val="0"/>
          <w:w w:val="100"/>
        </w:rPr>
        <w:t>венные органы и учреждения будут действовать в соответствии с этим об</w:t>
      </w:r>
      <w:r>
        <w:rPr>
          <w:i/>
          <w:spacing w:val="0"/>
          <w:w w:val="100"/>
        </w:rPr>
        <w:t>я</w:t>
      </w:r>
      <w:r>
        <w:rPr>
          <w:i/>
          <w:spacing w:val="0"/>
          <w:w w:val="100"/>
        </w:rPr>
        <w:t>зател</w:t>
      </w:r>
      <w:r>
        <w:rPr>
          <w:i/>
          <w:spacing w:val="0"/>
          <w:w w:val="100"/>
        </w:rPr>
        <w:t>ь</w:t>
      </w:r>
      <w:r>
        <w:rPr>
          <w:i/>
          <w:spacing w:val="0"/>
          <w:w w:val="100"/>
        </w:rPr>
        <w:t>ством;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е)</w:t>
      </w:r>
      <w:r>
        <w:rPr>
          <w:i/>
          <w:spacing w:val="0"/>
          <w:w w:val="100"/>
        </w:rPr>
        <w:tab/>
        <w:t>принимать все соответствующие меры для ликвидации дискрим</w:t>
      </w:r>
      <w:r>
        <w:rPr>
          <w:i/>
          <w:spacing w:val="0"/>
          <w:w w:val="100"/>
        </w:rPr>
        <w:t>и</w:t>
      </w:r>
      <w:r>
        <w:rPr>
          <w:i/>
          <w:spacing w:val="0"/>
          <w:w w:val="100"/>
        </w:rPr>
        <w:t>нации в отношении женщин со стороны какого-либо лица, организации или предпр</w:t>
      </w:r>
      <w:r>
        <w:rPr>
          <w:i/>
          <w:spacing w:val="0"/>
          <w:w w:val="100"/>
        </w:rPr>
        <w:t>и</w:t>
      </w:r>
      <w:r>
        <w:rPr>
          <w:i/>
          <w:spacing w:val="0"/>
          <w:w w:val="100"/>
        </w:rPr>
        <w:t>ятия;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f)</w:t>
      </w:r>
      <w:r>
        <w:rPr>
          <w:i/>
          <w:spacing w:val="0"/>
          <w:w w:val="100"/>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w:t>
      </w:r>
      <w:r>
        <w:rPr>
          <w:i/>
          <w:spacing w:val="0"/>
          <w:w w:val="100"/>
        </w:rPr>
        <w:t>н</w:t>
      </w:r>
      <w:r>
        <w:rPr>
          <w:i/>
          <w:spacing w:val="0"/>
          <w:w w:val="100"/>
        </w:rPr>
        <w:t>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g)</w:t>
      </w:r>
      <w:r>
        <w:rPr>
          <w:i/>
          <w:spacing w:val="0"/>
          <w:w w:val="100"/>
        </w:rPr>
        <w:tab/>
        <w:t>отменить все положения своего уголовного законодательства, к</w:t>
      </w:r>
      <w:r>
        <w:rPr>
          <w:i/>
          <w:spacing w:val="0"/>
          <w:w w:val="100"/>
        </w:rPr>
        <w:t>о</w:t>
      </w:r>
      <w:r>
        <w:rPr>
          <w:i/>
          <w:spacing w:val="0"/>
          <w:w w:val="100"/>
        </w:rPr>
        <w:t>торые пре</w:t>
      </w:r>
      <w:r>
        <w:rPr>
          <w:i/>
          <w:spacing w:val="0"/>
          <w:w w:val="100"/>
        </w:rPr>
        <w:t>д</w:t>
      </w:r>
      <w:r>
        <w:rPr>
          <w:i/>
          <w:spacing w:val="0"/>
          <w:w w:val="100"/>
        </w:rPr>
        <w:t>ставляют собой дискриминацию в отношении женщин.</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30.</w:t>
      </w:r>
      <w:r>
        <w:rPr>
          <w:spacing w:val="0"/>
          <w:w w:val="100"/>
        </w:rPr>
        <w:tab/>
        <w:t>Статья 30 Конституции 1997 года гарантирует равные возможности для всех граждан. В целях поощрения равенства и равных возможностей мужчин и женщин правительство Таиланда поручило каждому ведомству назначить сотрудника высок</w:t>
      </w:r>
      <w:r>
        <w:rPr>
          <w:spacing w:val="0"/>
          <w:w w:val="100"/>
        </w:rPr>
        <w:t>о</w:t>
      </w:r>
      <w:r>
        <w:rPr>
          <w:spacing w:val="0"/>
          <w:w w:val="100"/>
        </w:rPr>
        <w:t>го ранга ответственным за разработку гендерной политики и наблюдения за ее ос</w:t>
      </w:r>
      <w:r>
        <w:rPr>
          <w:spacing w:val="0"/>
          <w:w w:val="100"/>
        </w:rPr>
        <w:t>у</w:t>
      </w:r>
      <w:r>
        <w:rPr>
          <w:spacing w:val="0"/>
          <w:w w:val="100"/>
        </w:rPr>
        <w:t>ществлением. На этого ответственного возложена задача общей координации для обеспечения равенства во всей осуществляемой деятельности, включая разработку генерального плана по содействию обеспечению гендерного равенства и отражения принципа гендерного равенства в проектах и программах всех ведомств. Национал</w:t>
      </w:r>
      <w:r>
        <w:rPr>
          <w:spacing w:val="0"/>
          <w:w w:val="100"/>
        </w:rPr>
        <w:t>ь</w:t>
      </w:r>
      <w:r>
        <w:rPr>
          <w:spacing w:val="0"/>
          <w:w w:val="100"/>
        </w:rPr>
        <w:t>ная комиссия по делам женщин (НКДЖ) обратилась к Кабинету министров с пре</w:t>
      </w:r>
      <w:r>
        <w:rPr>
          <w:spacing w:val="0"/>
          <w:w w:val="100"/>
        </w:rPr>
        <w:t>д</w:t>
      </w:r>
      <w:r>
        <w:rPr>
          <w:spacing w:val="0"/>
          <w:w w:val="100"/>
        </w:rPr>
        <w:t>ложением ввести в каждом министерстве и департаменте должность администрати</w:t>
      </w:r>
      <w:r>
        <w:rPr>
          <w:spacing w:val="0"/>
          <w:w w:val="100"/>
        </w:rPr>
        <w:t>в</w:t>
      </w:r>
      <w:r>
        <w:rPr>
          <w:spacing w:val="0"/>
          <w:w w:val="100"/>
        </w:rPr>
        <w:t>ного сотрудника, отвечающего за обеспечение равенства женщин и мужчин, присв</w:t>
      </w:r>
      <w:r>
        <w:rPr>
          <w:spacing w:val="0"/>
          <w:w w:val="100"/>
        </w:rPr>
        <w:t>о</w:t>
      </w:r>
      <w:r>
        <w:rPr>
          <w:spacing w:val="0"/>
          <w:w w:val="100"/>
        </w:rPr>
        <w:t>ив ему титул главного сотрудника по вопросам гендерного равенства (ГСГР), а также создать координационный центр по вопросам гендерного равенства (Гендерный к</w:t>
      </w:r>
      <w:r>
        <w:rPr>
          <w:spacing w:val="0"/>
          <w:w w:val="100"/>
        </w:rPr>
        <w:t>о</w:t>
      </w:r>
      <w:r>
        <w:rPr>
          <w:spacing w:val="0"/>
          <w:w w:val="100"/>
        </w:rPr>
        <w:t>ординационный центр). Кандидат на должность ГСГР должен быть администрати</w:t>
      </w:r>
      <w:r>
        <w:rPr>
          <w:spacing w:val="0"/>
          <w:w w:val="100"/>
        </w:rPr>
        <w:t>в</w:t>
      </w:r>
      <w:r>
        <w:rPr>
          <w:spacing w:val="0"/>
          <w:w w:val="100"/>
        </w:rPr>
        <w:t>ным сотрудником высокого ранга (как минимум – заместителем руководителя кажд</w:t>
      </w:r>
      <w:r>
        <w:rPr>
          <w:spacing w:val="0"/>
          <w:w w:val="100"/>
        </w:rPr>
        <w:t>о</w:t>
      </w:r>
      <w:r>
        <w:rPr>
          <w:spacing w:val="0"/>
          <w:w w:val="100"/>
        </w:rPr>
        <w:t>го министерства и департамента) и верить в возможности и способности всех людей независимо от пола. Этот кандидат также должен пройти соответствующие курсы подготовки по гендерной проблематике и вопросам обеспечения гендерного равенс</w:t>
      </w:r>
      <w:r>
        <w:rPr>
          <w:spacing w:val="0"/>
          <w:w w:val="100"/>
        </w:rPr>
        <w:t>т</w:t>
      </w:r>
      <w:r>
        <w:rPr>
          <w:spacing w:val="0"/>
          <w:w w:val="100"/>
        </w:rPr>
        <w:t>ва. Данное предложение было одобрено Каб</w:t>
      </w:r>
      <w:r>
        <w:rPr>
          <w:spacing w:val="0"/>
          <w:w w:val="100"/>
        </w:rPr>
        <w:t>и</w:t>
      </w:r>
      <w:r>
        <w:rPr>
          <w:spacing w:val="0"/>
          <w:w w:val="100"/>
        </w:rPr>
        <w:t>нетом 31 июля 2001 года.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31.</w:t>
      </w:r>
      <w:r>
        <w:rPr>
          <w:spacing w:val="0"/>
          <w:w w:val="100"/>
        </w:rPr>
        <w:tab/>
        <w:t>Функции и обязанности ГСГР заключаются в следующем: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поощрять равенство в государственных организациях в целях создания благоприятного климата понимания и сотрудничества между государс</w:t>
      </w:r>
      <w:r>
        <w:rPr>
          <w:spacing w:val="0"/>
          <w:w w:val="100"/>
        </w:rPr>
        <w:t>т</w:t>
      </w:r>
      <w:r>
        <w:rPr>
          <w:spacing w:val="0"/>
          <w:w w:val="100"/>
        </w:rPr>
        <w:t>венными служащими-мужчинами и женщинами. Эта функция будет в</w:t>
      </w:r>
      <w:r>
        <w:rPr>
          <w:spacing w:val="0"/>
          <w:w w:val="100"/>
        </w:rPr>
        <w:t>ы</w:t>
      </w:r>
      <w:r>
        <w:rPr>
          <w:spacing w:val="0"/>
          <w:w w:val="100"/>
        </w:rPr>
        <w:t>полняться путем осуществления мероприятий, предусмотренных в Ген</w:t>
      </w:r>
      <w:r>
        <w:rPr>
          <w:spacing w:val="0"/>
          <w:w w:val="100"/>
        </w:rPr>
        <w:t>е</w:t>
      </w:r>
      <w:r>
        <w:rPr>
          <w:spacing w:val="0"/>
          <w:w w:val="100"/>
        </w:rPr>
        <w:t>ральном плане;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предлагать и организовывать мероприятия по повышению осведомленн</w:t>
      </w:r>
      <w:r>
        <w:rPr>
          <w:spacing w:val="0"/>
          <w:w w:val="100"/>
        </w:rPr>
        <w:t>о</w:t>
      </w:r>
      <w:r>
        <w:rPr>
          <w:spacing w:val="0"/>
          <w:w w:val="100"/>
        </w:rPr>
        <w:t>сти государственных должностных лиц в вопросах гендерной проблем</w:t>
      </w:r>
      <w:r>
        <w:rPr>
          <w:spacing w:val="0"/>
          <w:w w:val="100"/>
        </w:rPr>
        <w:t>а</w:t>
      </w:r>
      <w:r>
        <w:rPr>
          <w:spacing w:val="0"/>
          <w:w w:val="100"/>
        </w:rPr>
        <w:t>тики;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осуществлять контроль, проводить инспекции, выслушивать жалобы, проводить консультации и давать рекомендации для того, чтобы работа отделов кадров в государственных ведомствах строилась на принципах равенства и прав человека и преследовала цель обеспечения и поощрения равенства между мужчинами и женщинами в рамках гражданской слу</w:t>
      </w:r>
      <w:r>
        <w:rPr>
          <w:spacing w:val="0"/>
          <w:w w:val="100"/>
        </w:rPr>
        <w:t>ж</w:t>
      </w:r>
      <w:r>
        <w:rPr>
          <w:spacing w:val="0"/>
          <w:w w:val="100"/>
        </w:rPr>
        <w:t>бы;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создать сеть гендерных контактов между государственными организ</w:t>
      </w:r>
      <w:r>
        <w:rPr>
          <w:spacing w:val="0"/>
          <w:w w:val="100"/>
        </w:rPr>
        <w:t>а</w:t>
      </w:r>
      <w:r>
        <w:rPr>
          <w:spacing w:val="0"/>
          <w:w w:val="100"/>
        </w:rPr>
        <w:t>циями для обмена информацией и мнениями по гендерным вопросам и проведения совместных мероприятий;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5)</w:t>
      </w:r>
      <w:r>
        <w:rPr>
          <w:spacing w:val="0"/>
          <w:w w:val="100"/>
        </w:rPr>
        <w:tab/>
        <w:t>осуществлять контроль и наблюдение за работой Гендерных координац</w:t>
      </w:r>
      <w:r>
        <w:rPr>
          <w:spacing w:val="0"/>
          <w:w w:val="100"/>
        </w:rPr>
        <w:t>и</w:t>
      </w:r>
      <w:r>
        <w:rPr>
          <w:spacing w:val="0"/>
          <w:w w:val="100"/>
        </w:rPr>
        <w:t>онных центров и готовить доклады о ходе их работы.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32.</w:t>
      </w:r>
      <w:r>
        <w:rPr>
          <w:spacing w:val="0"/>
          <w:w w:val="100"/>
        </w:rPr>
        <w:tab/>
        <w:t>Порядок работы гендерных координационных центров будут заключаться в следующем: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гендерный координационный центр будет создаваться в каждом госуда</w:t>
      </w:r>
      <w:r>
        <w:rPr>
          <w:spacing w:val="0"/>
          <w:w w:val="100"/>
        </w:rPr>
        <w:t>р</w:t>
      </w:r>
      <w:r>
        <w:rPr>
          <w:spacing w:val="0"/>
          <w:w w:val="100"/>
        </w:rPr>
        <w:t>ственном учреждении;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гендерный координационный центр будет проводить мероприятий, пл</w:t>
      </w:r>
      <w:r>
        <w:rPr>
          <w:spacing w:val="0"/>
          <w:w w:val="100"/>
        </w:rPr>
        <w:t>а</w:t>
      </w:r>
      <w:r>
        <w:rPr>
          <w:spacing w:val="0"/>
          <w:w w:val="100"/>
        </w:rPr>
        <w:t>нируемые ГСГР в соответствии с Генеральным планом по обеспечению гендерного равенства, включая мониторинг, оценку и подготовку докл</w:t>
      </w:r>
      <w:r>
        <w:rPr>
          <w:spacing w:val="0"/>
          <w:w w:val="100"/>
        </w:rPr>
        <w:t>а</w:t>
      </w:r>
      <w:r>
        <w:rPr>
          <w:spacing w:val="0"/>
          <w:w w:val="100"/>
        </w:rPr>
        <w:t>дов о деятельности по поощрению гендерного равенства внутри каждого государственного у</w:t>
      </w:r>
      <w:r>
        <w:rPr>
          <w:spacing w:val="0"/>
          <w:w w:val="100"/>
        </w:rPr>
        <w:t>ч</w:t>
      </w:r>
      <w:r>
        <w:rPr>
          <w:spacing w:val="0"/>
          <w:w w:val="100"/>
        </w:rPr>
        <w:t>реждения;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каждое государственное учреждение должно создать комитет для контр</w:t>
      </w:r>
      <w:r>
        <w:rPr>
          <w:spacing w:val="0"/>
          <w:w w:val="100"/>
        </w:rPr>
        <w:t>о</w:t>
      </w:r>
      <w:r>
        <w:rPr>
          <w:spacing w:val="0"/>
          <w:w w:val="100"/>
        </w:rPr>
        <w:t>ля за деятельностью по обеспечению гендерного равенства и созданию гендерных координационных центров, председателем которого будет я</w:t>
      </w:r>
      <w:r>
        <w:rPr>
          <w:spacing w:val="0"/>
          <w:w w:val="100"/>
        </w:rPr>
        <w:t>в</w:t>
      </w:r>
      <w:r>
        <w:rPr>
          <w:spacing w:val="0"/>
          <w:w w:val="100"/>
        </w:rPr>
        <w:t>ляться ГСГР, а членами – сотрудники, знающие и понимающие проблемы, которыми заним</w:t>
      </w:r>
      <w:r>
        <w:rPr>
          <w:spacing w:val="0"/>
          <w:w w:val="100"/>
        </w:rPr>
        <w:t>а</w:t>
      </w:r>
      <w:r>
        <w:rPr>
          <w:spacing w:val="0"/>
          <w:w w:val="100"/>
        </w:rPr>
        <w:t>ются эти центры;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государственные учреждения к 31 января каждого года будут готовить доклад о мерах, принятых ими в целях поощрения гендерного равенства и обеспечения учета гендерного фактора в соответствии с Генеральным планом.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33.</w:t>
      </w:r>
      <w:r>
        <w:rPr>
          <w:spacing w:val="0"/>
          <w:w w:val="100"/>
        </w:rPr>
        <w:tab/>
        <w:t>Конституция 1997 года гарантирует равенство прав граждан в самых разных областях. Например, в статье 43 предусматривается право на базовое образование и говорится, что "каждый гражданин имеет право на равный доступ к базовому обр</w:t>
      </w:r>
      <w:r>
        <w:rPr>
          <w:spacing w:val="0"/>
          <w:w w:val="100"/>
        </w:rPr>
        <w:t>а</w:t>
      </w:r>
      <w:r>
        <w:rPr>
          <w:spacing w:val="0"/>
          <w:w w:val="100"/>
        </w:rPr>
        <w:t>зованию в течение, по меньшей мере, 12 лет, обеспечиваемому государством бе</w:t>
      </w:r>
      <w:r>
        <w:rPr>
          <w:spacing w:val="0"/>
          <w:w w:val="100"/>
        </w:rPr>
        <w:t>с</w:t>
      </w:r>
      <w:r>
        <w:rPr>
          <w:spacing w:val="0"/>
          <w:w w:val="100"/>
        </w:rPr>
        <w:t>платно для всех граждан". Кроме того, в статье 52 гарантируется право на охрану здоровья и указывается, что "каждый гражданин имеет право на равный доступ к о</w:t>
      </w:r>
      <w:r>
        <w:rPr>
          <w:spacing w:val="0"/>
          <w:w w:val="100"/>
        </w:rPr>
        <w:t>с</w:t>
      </w:r>
      <w:r>
        <w:rPr>
          <w:spacing w:val="0"/>
          <w:w w:val="100"/>
        </w:rPr>
        <w:t>новным медицинским услугам, и что бедняки имеют право на бесплатное лечение в государственных медицинских центрах". Справедливая оплата труда гарантируется в статье 86, в которой предусматривается, что "государство должно содействовать з</w:t>
      </w:r>
      <w:r>
        <w:rPr>
          <w:spacing w:val="0"/>
          <w:w w:val="100"/>
        </w:rPr>
        <w:t>а</w:t>
      </w:r>
      <w:r>
        <w:rPr>
          <w:spacing w:val="0"/>
          <w:w w:val="100"/>
        </w:rPr>
        <w:t>нятости трудоспособного населения, обеспечивать охрану труда, особенно для же</w:t>
      </w:r>
      <w:r>
        <w:rPr>
          <w:spacing w:val="0"/>
          <w:w w:val="100"/>
        </w:rPr>
        <w:t>н</w:t>
      </w:r>
      <w:r>
        <w:rPr>
          <w:spacing w:val="0"/>
          <w:w w:val="100"/>
        </w:rPr>
        <w:t>щин и детей, создавать систему трудовых отношений и обеспечивать социальное страхов</w:t>
      </w:r>
      <w:r>
        <w:rPr>
          <w:spacing w:val="0"/>
          <w:w w:val="100"/>
        </w:rPr>
        <w:t>а</w:t>
      </w:r>
      <w:r>
        <w:rPr>
          <w:spacing w:val="0"/>
          <w:w w:val="100"/>
        </w:rPr>
        <w:t>ние".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34.</w:t>
      </w:r>
      <w:r>
        <w:rPr>
          <w:spacing w:val="0"/>
          <w:w w:val="100"/>
        </w:rPr>
        <w:tab/>
        <w:t>Нынешнее правительство сознает важность института семьи, включая детей, женщин и инвалидов. В статье 10 Конституции провозглашается политика укрепл</w:t>
      </w:r>
      <w:r>
        <w:rPr>
          <w:spacing w:val="0"/>
          <w:w w:val="100"/>
        </w:rPr>
        <w:t>е</w:t>
      </w:r>
      <w:r>
        <w:rPr>
          <w:spacing w:val="0"/>
          <w:w w:val="100"/>
        </w:rPr>
        <w:t>ния социальных отношений и предусматривается, что правительство должно обесп</w:t>
      </w:r>
      <w:r>
        <w:rPr>
          <w:spacing w:val="0"/>
          <w:w w:val="100"/>
        </w:rPr>
        <w:t>е</w:t>
      </w:r>
      <w:r>
        <w:rPr>
          <w:spacing w:val="0"/>
          <w:w w:val="100"/>
        </w:rPr>
        <w:t>чивать развитие людских ресурсов в плане их физического и психического здоровья и умственного потенциала, а также повышения эффективности и устойчивости о</w:t>
      </w:r>
      <w:r>
        <w:rPr>
          <w:spacing w:val="0"/>
          <w:w w:val="100"/>
        </w:rPr>
        <w:t>б</w:t>
      </w:r>
      <w:r>
        <w:rPr>
          <w:spacing w:val="0"/>
          <w:w w:val="100"/>
        </w:rPr>
        <w:t>щества для достижения высокого уровня нравственности и стабильности. Пред</w:t>
      </w:r>
      <w:r>
        <w:rPr>
          <w:spacing w:val="0"/>
          <w:w w:val="100"/>
        </w:rPr>
        <w:t>у</w:t>
      </w:r>
      <w:r>
        <w:rPr>
          <w:spacing w:val="0"/>
          <w:w w:val="100"/>
        </w:rPr>
        <w:t>сматривается также политика по обеспечению прав семей, женщин, молодежи, же</w:t>
      </w:r>
      <w:r>
        <w:rPr>
          <w:spacing w:val="0"/>
          <w:w w:val="100"/>
        </w:rPr>
        <w:t>н</w:t>
      </w:r>
      <w:r>
        <w:rPr>
          <w:spacing w:val="0"/>
          <w:w w:val="100"/>
        </w:rPr>
        <w:t>щин и пожилых людей, в соответствии с которой правительство должно разработать стратегии по формированию счастливых и крепких семей в качестве основы для во</w:t>
      </w:r>
      <w:r>
        <w:rPr>
          <w:spacing w:val="0"/>
          <w:w w:val="100"/>
        </w:rPr>
        <w:t>с</w:t>
      </w:r>
      <w:r>
        <w:rPr>
          <w:spacing w:val="0"/>
          <w:w w:val="100"/>
        </w:rPr>
        <w:t>становления экономики и обеспечения большей степени защищенности от социал</w:t>
      </w:r>
      <w:r>
        <w:rPr>
          <w:spacing w:val="0"/>
          <w:w w:val="100"/>
        </w:rPr>
        <w:t>ь</w:t>
      </w:r>
      <w:r>
        <w:rPr>
          <w:spacing w:val="0"/>
          <w:w w:val="100"/>
        </w:rPr>
        <w:t>ных проблем. К числу способов достижения указанных целей относятся следующие: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создание центра развития семьи в местных общинах при участии членов общин в целях распространения среди семей информации и услуг, вкл</w:t>
      </w:r>
      <w:r>
        <w:rPr>
          <w:spacing w:val="0"/>
          <w:w w:val="100"/>
        </w:rPr>
        <w:t>ю</w:t>
      </w:r>
      <w:r>
        <w:rPr>
          <w:spacing w:val="0"/>
          <w:w w:val="100"/>
        </w:rPr>
        <w:t>чая услуги в области планирования семьи и урегулирования семейных проблем;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содействие созданию компетентных и стандартных центров по уходу за детьми в местных общин и по месту работы;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внесение поправок и эффективное исполнение законов, обеспечивающих защиту, пресечение и наказание правонарушителей, которые нарушают права детей и совершают акты насилия в отношении д</w:t>
      </w:r>
      <w:r>
        <w:rPr>
          <w:spacing w:val="0"/>
          <w:w w:val="100"/>
        </w:rPr>
        <w:t>е</w:t>
      </w:r>
      <w:r>
        <w:rPr>
          <w:spacing w:val="0"/>
          <w:w w:val="100"/>
        </w:rPr>
        <w:t>тей;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поощрение прав, статуса и роли женщин для развития их потенциала и обеспечения их всестороннего участия в развитии их общин и страны в целом в экономической, социальной и политической обла</w:t>
      </w:r>
      <w:r>
        <w:rPr>
          <w:spacing w:val="0"/>
          <w:w w:val="100"/>
        </w:rPr>
        <w:t>с</w:t>
      </w:r>
      <w:r>
        <w:rPr>
          <w:spacing w:val="0"/>
          <w:w w:val="100"/>
        </w:rPr>
        <w:t>тях;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5)</w:t>
      </w:r>
      <w:r>
        <w:rPr>
          <w:spacing w:val="0"/>
          <w:w w:val="100"/>
        </w:rPr>
        <w:tab/>
        <w:t>уважение и обеспечение безопасности пожилых людей путем создания сети социальной безопасности, формирования сети медицинских услуг, а также предоставление им возможности использовать свои знания и опыт в интересах социального развития.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35.</w:t>
      </w:r>
      <w:r>
        <w:rPr>
          <w:spacing w:val="0"/>
          <w:w w:val="100"/>
        </w:rPr>
        <w:tab/>
        <w:t>Правительство через Канцелярию премьер-министра поручило Национальной комиссии по делам женщин (НКДЖ) роль координационного центра, отвечающего за решение и координацию вопросов, касающихся женщин. Председателем Комиссии является премьер-министр или заместитель премьер-министра, назначаемый пр</w:t>
      </w:r>
      <w:r>
        <w:rPr>
          <w:spacing w:val="0"/>
          <w:w w:val="100"/>
        </w:rPr>
        <w:t>е</w:t>
      </w:r>
      <w:r>
        <w:rPr>
          <w:spacing w:val="0"/>
          <w:w w:val="100"/>
        </w:rPr>
        <w:t>мьер-министром. Заместителем Председателя является министр, прикрепленный к Канцелярии премьер-министра и назначаемый премьер-министром. Другими член</w:t>
      </w:r>
      <w:r>
        <w:rPr>
          <w:spacing w:val="0"/>
          <w:w w:val="100"/>
        </w:rPr>
        <w:t>а</w:t>
      </w:r>
      <w:r>
        <w:rPr>
          <w:spacing w:val="0"/>
          <w:w w:val="100"/>
        </w:rPr>
        <w:t>ми Комиссии являются главы и представители правительственных и неправительс</w:t>
      </w:r>
      <w:r>
        <w:rPr>
          <w:spacing w:val="0"/>
          <w:w w:val="100"/>
        </w:rPr>
        <w:t>т</w:t>
      </w:r>
      <w:r>
        <w:rPr>
          <w:spacing w:val="0"/>
          <w:w w:val="100"/>
        </w:rPr>
        <w:t>венных организаций, а также другие члены, назначаемые премьер-министром. И</w:t>
      </w:r>
      <w:r>
        <w:rPr>
          <w:spacing w:val="0"/>
          <w:w w:val="100"/>
        </w:rPr>
        <w:t>с</w:t>
      </w:r>
      <w:r>
        <w:rPr>
          <w:spacing w:val="0"/>
          <w:w w:val="100"/>
        </w:rPr>
        <w:t>полнительным секретарем и членом Комиссии является заместитель Постоянного секретаря, назначаемый Постоянным секретарем. НКДЖ выполняет следующие функции: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представляет на рассмотрение Кабинета политику и Генеральный план по содействию обеспечению прав и осуществлению мероприятий в интер</w:t>
      </w:r>
      <w:r>
        <w:rPr>
          <w:spacing w:val="0"/>
          <w:w w:val="100"/>
        </w:rPr>
        <w:t>е</w:t>
      </w:r>
      <w:r>
        <w:rPr>
          <w:spacing w:val="0"/>
          <w:w w:val="100"/>
        </w:rPr>
        <w:t>сах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разрабатывает руководящие принципы по осуществлению политики и Г</w:t>
      </w:r>
      <w:r>
        <w:rPr>
          <w:spacing w:val="0"/>
          <w:w w:val="100"/>
        </w:rPr>
        <w:t>е</w:t>
      </w:r>
      <w:r>
        <w:rPr>
          <w:spacing w:val="0"/>
          <w:w w:val="100"/>
        </w:rPr>
        <w:t>нерального плана, одобренных Кабинетом и соответствующих Наци</w:t>
      </w:r>
      <w:r>
        <w:rPr>
          <w:spacing w:val="0"/>
          <w:w w:val="100"/>
        </w:rPr>
        <w:t>о</w:t>
      </w:r>
      <w:r>
        <w:rPr>
          <w:spacing w:val="0"/>
          <w:w w:val="100"/>
        </w:rPr>
        <w:t>нальному плану экономического и социального развития, а также обесп</w:t>
      </w:r>
      <w:r>
        <w:rPr>
          <w:spacing w:val="0"/>
          <w:w w:val="100"/>
        </w:rPr>
        <w:t>е</w:t>
      </w:r>
      <w:r>
        <w:rPr>
          <w:spacing w:val="0"/>
          <w:w w:val="100"/>
        </w:rPr>
        <w:t>чивает координацию, контроль и оценку хода осуществления политики и Генерального пл</w:t>
      </w:r>
      <w:r>
        <w:rPr>
          <w:spacing w:val="0"/>
          <w:w w:val="100"/>
        </w:rPr>
        <w:t>а</w:t>
      </w:r>
      <w:r>
        <w:rPr>
          <w:spacing w:val="0"/>
          <w:w w:val="100"/>
        </w:rPr>
        <w:t>на;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оказывает содействие другим правительственным учреждениям и орган</w:t>
      </w:r>
      <w:r>
        <w:rPr>
          <w:spacing w:val="0"/>
          <w:w w:val="100"/>
        </w:rPr>
        <w:t>и</w:t>
      </w:r>
      <w:r>
        <w:rPr>
          <w:spacing w:val="0"/>
          <w:w w:val="100"/>
        </w:rPr>
        <w:t>зациям, государственным предприятиям и частному сектору в их деятел</w:t>
      </w:r>
      <w:r>
        <w:rPr>
          <w:spacing w:val="0"/>
          <w:w w:val="100"/>
        </w:rPr>
        <w:t>ь</w:t>
      </w:r>
      <w:r>
        <w:rPr>
          <w:spacing w:val="0"/>
          <w:w w:val="100"/>
        </w:rPr>
        <w:t>ности в интересах развития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представляет премьер-министру заключения и рекомендации в отнош</w:t>
      </w:r>
      <w:r>
        <w:rPr>
          <w:spacing w:val="0"/>
          <w:w w:val="100"/>
        </w:rPr>
        <w:t>е</w:t>
      </w:r>
      <w:r>
        <w:rPr>
          <w:spacing w:val="0"/>
          <w:w w:val="100"/>
        </w:rPr>
        <w:t>нии законов, которые необходимо принять, или поправок к существу</w:t>
      </w:r>
      <w:r>
        <w:rPr>
          <w:spacing w:val="0"/>
          <w:w w:val="100"/>
        </w:rPr>
        <w:t>ю</w:t>
      </w:r>
      <w:r>
        <w:rPr>
          <w:spacing w:val="0"/>
          <w:w w:val="100"/>
        </w:rPr>
        <w:t>щим законам в целях поощрения деятельности в интересах женщин, а также усиления роли и улучшения положения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5)</w:t>
      </w:r>
      <w:r>
        <w:rPr>
          <w:spacing w:val="0"/>
          <w:w w:val="100"/>
        </w:rPr>
        <w:tab/>
        <w:t>не реже одного раза в два года представляет Кабинету доклад о полож</w:t>
      </w:r>
      <w:r>
        <w:rPr>
          <w:spacing w:val="0"/>
          <w:w w:val="100"/>
        </w:rPr>
        <w:t>е</w:t>
      </w:r>
      <w:r>
        <w:rPr>
          <w:spacing w:val="0"/>
          <w:w w:val="100"/>
        </w:rPr>
        <w:t>нии тайских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6)</w:t>
      </w:r>
      <w:r>
        <w:rPr>
          <w:spacing w:val="0"/>
          <w:w w:val="100"/>
        </w:rPr>
        <w:tab/>
        <w:t>предлагает правительственным должностным лицам и государственным служащим, работникам государственных предприятий или другим заи</w:t>
      </w:r>
      <w:r>
        <w:rPr>
          <w:spacing w:val="0"/>
          <w:w w:val="100"/>
        </w:rPr>
        <w:t>н</w:t>
      </w:r>
      <w:r>
        <w:rPr>
          <w:spacing w:val="0"/>
          <w:w w:val="100"/>
        </w:rPr>
        <w:t>тересованным лицам представлять свои замечания и комментарии, а та</w:t>
      </w:r>
      <w:r>
        <w:rPr>
          <w:spacing w:val="0"/>
          <w:w w:val="100"/>
        </w:rPr>
        <w:t>к</w:t>
      </w:r>
      <w:r>
        <w:rPr>
          <w:spacing w:val="0"/>
          <w:w w:val="100"/>
        </w:rPr>
        <w:t>же документы, необходимые для работы Комиссии;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7)</w:t>
      </w:r>
      <w:r>
        <w:rPr>
          <w:spacing w:val="0"/>
          <w:w w:val="100"/>
        </w:rPr>
        <w:tab/>
        <w:t>проводит другие мероприятия в интересах женщин, которые ей поручает Кабинет.</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36.</w:t>
      </w:r>
      <w:r>
        <w:rPr>
          <w:spacing w:val="0"/>
          <w:w w:val="100"/>
        </w:rPr>
        <w:tab/>
        <w:t>Для обеспечения гендерного равенства в контексте политики правительства канцелярия Комиссии по гражданской службе 18 сентября 2000 года выступила со стратегической инициативой, которая стала руководящим принципом в деле поо</w:t>
      </w:r>
      <w:r>
        <w:rPr>
          <w:spacing w:val="0"/>
          <w:w w:val="100"/>
        </w:rPr>
        <w:t>щ</w:t>
      </w:r>
      <w:r>
        <w:rPr>
          <w:spacing w:val="0"/>
          <w:w w:val="100"/>
        </w:rPr>
        <w:t>рения гендерного равенства при работе с кадрами. Ее цель состоит в том, чтобы обеспечить равенство возможностей и более широко использовать способности женщин и мужчин в рамках гражданской службы с тем, чтобы они могли выполнять свои обязанности эффективно в интересах своих организаций и общества в целом. Эта политика может быть использована в качестве руководства для поощрения и обеспечения гендерного равенства в различных областях, таких как распределение рабочих обязанностей, продолжение образования за границей, профессиональная подготовка, организация семинаров и продвижение по службе.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32" w:name="_Toc86324574"/>
      <w:r>
        <w:rPr>
          <w:spacing w:val="0"/>
          <w:w w:val="100"/>
        </w:rPr>
        <w:t>Статья 3. Соответствующие меры</w:t>
      </w:r>
      <w:bookmarkEnd w:id="3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во всех областях и в частности в политической, социальной, экономической и культурной областях все соотве</w:t>
      </w:r>
      <w:r>
        <w:rPr>
          <w:i/>
          <w:spacing w:val="0"/>
          <w:w w:val="100"/>
        </w:rPr>
        <w:t>т</w:t>
      </w:r>
      <w:r>
        <w:rPr>
          <w:i/>
          <w:spacing w:val="0"/>
          <w:w w:val="100"/>
        </w:rPr>
        <w:t>ствующие меры, включая законодательные, для обеспечения всестороннего развития и прогресса женщин, с тем чтобы гарантировать им осуществл</w:t>
      </w:r>
      <w:r>
        <w:rPr>
          <w:i/>
          <w:spacing w:val="0"/>
          <w:w w:val="100"/>
        </w:rPr>
        <w:t>е</w:t>
      </w:r>
      <w:r>
        <w:rPr>
          <w:i/>
          <w:spacing w:val="0"/>
          <w:w w:val="100"/>
        </w:rPr>
        <w:t>ние и пользование правами человека и основными свободами на основе раве</w:t>
      </w:r>
      <w:r>
        <w:rPr>
          <w:i/>
          <w:spacing w:val="0"/>
          <w:w w:val="100"/>
        </w:rPr>
        <w:t>н</w:t>
      </w:r>
      <w:r>
        <w:rPr>
          <w:i/>
          <w:spacing w:val="0"/>
          <w:w w:val="100"/>
        </w:rPr>
        <w:t>ства с мужч</w:t>
      </w:r>
      <w:r>
        <w:rPr>
          <w:i/>
          <w:spacing w:val="0"/>
          <w:w w:val="100"/>
        </w:rPr>
        <w:t>и</w:t>
      </w:r>
      <w:r>
        <w:rPr>
          <w:i/>
          <w:spacing w:val="0"/>
          <w:w w:val="100"/>
        </w:rPr>
        <w:t>нами.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37.</w:t>
      </w:r>
      <w:r>
        <w:rPr>
          <w:spacing w:val="0"/>
          <w:w w:val="100"/>
        </w:rPr>
        <w:tab/>
        <w:t>Таиланд традиционно уделяет приоритетное внимание задачам развития же</w:t>
      </w:r>
      <w:r>
        <w:rPr>
          <w:spacing w:val="0"/>
          <w:w w:val="100"/>
        </w:rPr>
        <w:t>н</w:t>
      </w:r>
      <w:r>
        <w:rPr>
          <w:spacing w:val="0"/>
          <w:w w:val="100"/>
        </w:rPr>
        <w:t>щин, в частности в рамках национальных планов экономического и социального ра</w:t>
      </w:r>
      <w:r>
        <w:rPr>
          <w:spacing w:val="0"/>
          <w:w w:val="100"/>
        </w:rPr>
        <w:t>з</w:t>
      </w:r>
      <w:r>
        <w:rPr>
          <w:spacing w:val="0"/>
          <w:w w:val="100"/>
        </w:rPr>
        <w:t>вития (НПЭСР). Вопросы, касающиеся женщин, были включены в третий НПЭСР (1971–1976 годы), и планы и проекты в интересах женщин были предусмотрены в рамках четвертого НПЭСР (1977–1981 годы). После этого был разработан долг</w:t>
      </w:r>
      <w:r>
        <w:rPr>
          <w:spacing w:val="0"/>
          <w:w w:val="100"/>
        </w:rPr>
        <w:t>о</w:t>
      </w:r>
      <w:r>
        <w:rPr>
          <w:spacing w:val="0"/>
          <w:w w:val="100"/>
        </w:rPr>
        <w:t>срочный План развития женщин (на 1982–2001 годы), который был использован в качестве основы для разработки Пятилетнего плана развития женщин в рамках пят</w:t>
      </w:r>
      <w:r>
        <w:rPr>
          <w:spacing w:val="0"/>
          <w:w w:val="100"/>
        </w:rPr>
        <w:t>о</w:t>
      </w:r>
      <w:r>
        <w:rPr>
          <w:spacing w:val="0"/>
          <w:w w:val="100"/>
        </w:rPr>
        <w:t>го НПЭСР (1982–1986 годы) и шестого НПЭСР (1987–1991 годы). Меры, принима</w:t>
      </w:r>
      <w:r>
        <w:rPr>
          <w:spacing w:val="0"/>
          <w:w w:val="100"/>
        </w:rPr>
        <w:t>е</w:t>
      </w:r>
      <w:r>
        <w:rPr>
          <w:spacing w:val="0"/>
          <w:w w:val="100"/>
        </w:rPr>
        <w:t>мые Таиландом в целях поощрения развития женщин, сообразуются с Заявлением Организации Объединенных Наций, сделанным в ходе проведения Международного года женщин в 1975 году и в 1976–1985 годах в рамках Десятилетия женщин: раве</w:t>
      </w:r>
      <w:r>
        <w:rPr>
          <w:spacing w:val="0"/>
          <w:w w:val="100"/>
        </w:rPr>
        <w:t>н</w:t>
      </w:r>
      <w:r>
        <w:rPr>
          <w:spacing w:val="0"/>
          <w:w w:val="100"/>
        </w:rPr>
        <w:t>ство, развитие и мир в целях повышения осведомленности мировой общественности о важности женщин и значении вопросов, касающихся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38.</w:t>
      </w:r>
      <w:r>
        <w:rPr>
          <w:spacing w:val="0"/>
          <w:w w:val="100"/>
        </w:rPr>
        <w:tab/>
        <w:t>В рамках девятого НПЭСР (2002–2006 годы) Национальный комитет по вопр</w:t>
      </w:r>
      <w:r>
        <w:rPr>
          <w:spacing w:val="0"/>
          <w:w w:val="100"/>
        </w:rPr>
        <w:t>о</w:t>
      </w:r>
      <w:r>
        <w:rPr>
          <w:spacing w:val="0"/>
          <w:w w:val="100"/>
        </w:rPr>
        <w:t>сам разработки политики под эгидой НКДЖ разработал План развития женщин. Этот план сфокусирован на долгосрочном развитии и соответствует заложенной в НПЭСР идее построения самодостаточной экономики и принципу устойчивого ра</w:t>
      </w:r>
      <w:r>
        <w:rPr>
          <w:spacing w:val="0"/>
          <w:w w:val="100"/>
        </w:rPr>
        <w:t>з</w:t>
      </w:r>
      <w:r>
        <w:rPr>
          <w:spacing w:val="0"/>
          <w:w w:val="100"/>
        </w:rPr>
        <w:t>вития. Приоритетное внимание в этом плане уделяется вопросам развития людских ресурсов. Он также опирается на положения Конституции 1997 года, гарантирующие права женщин и поощряющие равенство между мужчинами и женщинами, Деклар</w:t>
      </w:r>
      <w:r>
        <w:rPr>
          <w:spacing w:val="0"/>
          <w:w w:val="100"/>
        </w:rPr>
        <w:t>а</w:t>
      </w:r>
      <w:r>
        <w:rPr>
          <w:spacing w:val="0"/>
          <w:w w:val="100"/>
        </w:rPr>
        <w:t>ции прав человека, КЛДОЖ, включая Политическое заявление и План действий, и рекомендации по разработке новых руководящих принципов для осуществления П</w:t>
      </w:r>
      <w:r>
        <w:rPr>
          <w:spacing w:val="0"/>
          <w:w w:val="100"/>
        </w:rPr>
        <w:t>е</w:t>
      </w:r>
      <w:r>
        <w:rPr>
          <w:spacing w:val="0"/>
          <w:w w:val="100"/>
        </w:rPr>
        <w:t>кинской декларации и Платформы действий, высказанные в ходе двадцать третьей Специальной сессии Генеральной Ассамблеи (июнь 2000 года), а также на результ</w:t>
      </w:r>
      <w:r>
        <w:rPr>
          <w:spacing w:val="0"/>
          <w:w w:val="100"/>
        </w:rPr>
        <w:t>а</w:t>
      </w:r>
      <w:r>
        <w:rPr>
          <w:spacing w:val="0"/>
          <w:w w:val="100"/>
        </w:rPr>
        <w:t>ты оценки и монит</w:t>
      </w:r>
      <w:r>
        <w:rPr>
          <w:spacing w:val="0"/>
          <w:w w:val="100"/>
        </w:rPr>
        <w:t>о</w:t>
      </w:r>
      <w:r>
        <w:rPr>
          <w:spacing w:val="0"/>
          <w:w w:val="100"/>
        </w:rPr>
        <w:t>ринга этой Платформы.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39.</w:t>
      </w:r>
      <w:r>
        <w:rPr>
          <w:spacing w:val="0"/>
          <w:w w:val="100"/>
        </w:rPr>
        <w:tab/>
        <w:t>План развития женщин включает в себя следующие положения: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Все женщины имеют право на всестороннее развитие своего потенциала во всех областях и на то, чтобы стать ценным и самостоятельным лю</w:t>
      </w:r>
      <w:r>
        <w:rPr>
          <w:spacing w:val="0"/>
          <w:w w:val="100"/>
        </w:rPr>
        <w:t>д</w:t>
      </w:r>
      <w:r>
        <w:rPr>
          <w:spacing w:val="0"/>
          <w:w w:val="100"/>
        </w:rPr>
        <w:t>ским ресурсом и иметь достойное существование в течение всей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Все женщины вправе участвовать в процессе принятия решений на всех уровнях.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Все женщины обеспечиваются защитой в семье, общине и обществе и пользуются равным с мужчинами обращением.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Интересам женщин отвечает наличие эффективных и сильных органов управления и администрации, способствующих улучшению положения же</w:t>
      </w:r>
      <w:r>
        <w:rPr>
          <w:spacing w:val="0"/>
          <w:w w:val="100"/>
        </w:rPr>
        <w:t>н</w:t>
      </w:r>
      <w:r>
        <w:rPr>
          <w:spacing w:val="0"/>
          <w:w w:val="100"/>
        </w:rPr>
        <w:t>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40.</w:t>
      </w:r>
      <w:r>
        <w:rPr>
          <w:spacing w:val="0"/>
          <w:w w:val="100"/>
        </w:rPr>
        <w:tab/>
        <w:t>План развития женщин, осуществляемый в рамках девятого НПЭСР (2002–2006 годы), включает в себя пять стратегий в интересах развития женщин, каса</w:t>
      </w:r>
      <w:r>
        <w:rPr>
          <w:spacing w:val="0"/>
          <w:w w:val="100"/>
        </w:rPr>
        <w:t>ю</w:t>
      </w:r>
      <w:r>
        <w:rPr>
          <w:spacing w:val="0"/>
          <w:w w:val="100"/>
        </w:rPr>
        <w:t>щихся: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улучшения потенциала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участия женщин в процессе принятия решений на всех уровнях;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поощрения равенства и социальной защиты;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привлечения внимания средств массовой информации к вопросам, к</w:t>
      </w:r>
      <w:r>
        <w:rPr>
          <w:spacing w:val="0"/>
          <w:w w:val="100"/>
        </w:rPr>
        <w:t>а</w:t>
      </w:r>
      <w:r>
        <w:rPr>
          <w:spacing w:val="0"/>
          <w:w w:val="100"/>
        </w:rPr>
        <w:t>сающимся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5)</w:t>
      </w:r>
      <w:r>
        <w:rPr>
          <w:spacing w:val="0"/>
          <w:w w:val="100"/>
        </w:rPr>
        <w:tab/>
        <w:t>создания организационных и административных механизмов для решения вопросов, касающихся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41.</w:t>
      </w:r>
      <w:r>
        <w:rPr>
          <w:spacing w:val="0"/>
          <w:w w:val="100"/>
        </w:rPr>
        <w:tab/>
        <w:t>Помимо определения четких рамок и направлений развития женщин, о которых говорилось выше, статья 30 Конституции в целом гарантирует равенство между мужчинами и женщинами. В законах Таиланда отсутствуют проявления дискрим</w:t>
      </w:r>
      <w:r>
        <w:rPr>
          <w:spacing w:val="0"/>
          <w:w w:val="100"/>
        </w:rPr>
        <w:t>и</w:t>
      </w:r>
      <w:r>
        <w:rPr>
          <w:spacing w:val="0"/>
          <w:w w:val="100"/>
        </w:rPr>
        <w:t>нации – женщины и мужчины имеют равный доступ к государственным услугам, т</w:t>
      </w:r>
      <w:r>
        <w:rPr>
          <w:spacing w:val="0"/>
          <w:w w:val="100"/>
        </w:rPr>
        <w:t>а</w:t>
      </w:r>
      <w:r>
        <w:rPr>
          <w:spacing w:val="0"/>
          <w:w w:val="100"/>
        </w:rPr>
        <w:t>ким как здравоохранение, образование, занятость, владение собственностью, соц</w:t>
      </w:r>
      <w:r>
        <w:rPr>
          <w:spacing w:val="0"/>
          <w:w w:val="100"/>
        </w:rPr>
        <w:t>и</w:t>
      </w:r>
      <w:r>
        <w:rPr>
          <w:spacing w:val="0"/>
          <w:w w:val="100"/>
        </w:rPr>
        <w:t>альное обеспечение и участие в политической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42.</w:t>
      </w:r>
      <w:r>
        <w:rPr>
          <w:spacing w:val="0"/>
          <w:w w:val="100"/>
        </w:rPr>
        <w:tab/>
        <w:t>Дополнительные факторы, способствующие обеспечению гендерного равенс</w:t>
      </w:r>
      <w:r>
        <w:rPr>
          <w:spacing w:val="0"/>
          <w:w w:val="100"/>
        </w:rPr>
        <w:t>т</w:t>
      </w:r>
      <w:r>
        <w:rPr>
          <w:spacing w:val="0"/>
          <w:w w:val="100"/>
        </w:rPr>
        <w:t>ва, включают следующее: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1)</w:t>
      </w:r>
      <w:r>
        <w:rPr>
          <w:spacing w:val="0"/>
          <w:w w:val="100"/>
        </w:rPr>
        <w:tab/>
        <w:t>С точки зрения процесса разработки законопроектов Конституция 1997 года в статье 190 предусматривает, что при разработке законопрое</w:t>
      </w:r>
      <w:r>
        <w:rPr>
          <w:spacing w:val="0"/>
          <w:w w:val="100"/>
        </w:rPr>
        <w:t>к</w:t>
      </w:r>
      <w:r>
        <w:rPr>
          <w:spacing w:val="0"/>
          <w:w w:val="100"/>
        </w:rPr>
        <w:t>тов, касающихся детей, женщин и пожилых людей, по поручению лидера большинства (спикера) Палаты представителей и в тех случаях, когда к</w:t>
      </w:r>
      <w:r>
        <w:rPr>
          <w:spacing w:val="0"/>
          <w:w w:val="100"/>
        </w:rPr>
        <w:t>о</w:t>
      </w:r>
      <w:r>
        <w:rPr>
          <w:spacing w:val="0"/>
          <w:w w:val="100"/>
        </w:rPr>
        <w:t>митет, отвечающий за разработку таких законов, не полностью состоит из членов Палаты представителей, может быть создан чрезвычайный ком</w:t>
      </w:r>
      <w:r>
        <w:rPr>
          <w:spacing w:val="0"/>
          <w:w w:val="100"/>
        </w:rPr>
        <w:t>и</w:t>
      </w:r>
      <w:r>
        <w:rPr>
          <w:spacing w:val="0"/>
          <w:w w:val="100"/>
        </w:rPr>
        <w:t>тет, в составе которого, по меньшей мере две трети членов комитета будут являться представителями неправительственных организаций, занима</w:t>
      </w:r>
      <w:r>
        <w:rPr>
          <w:spacing w:val="0"/>
          <w:w w:val="100"/>
        </w:rPr>
        <w:t>ю</w:t>
      </w:r>
      <w:r>
        <w:rPr>
          <w:spacing w:val="0"/>
          <w:w w:val="100"/>
        </w:rPr>
        <w:t>щимися конкретными вопросами, которые затрагивают данные закон</w:t>
      </w:r>
      <w:r>
        <w:rPr>
          <w:spacing w:val="0"/>
          <w:w w:val="100"/>
        </w:rPr>
        <w:t>о</w:t>
      </w:r>
      <w:r>
        <w:rPr>
          <w:spacing w:val="0"/>
          <w:w w:val="100"/>
        </w:rPr>
        <w:t>проекты.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Женщины имеют равные с мужчинами права в законотворческой деятел</w:t>
      </w:r>
      <w:r>
        <w:rPr>
          <w:spacing w:val="0"/>
          <w:w w:val="100"/>
        </w:rPr>
        <w:t>ь</w:t>
      </w:r>
      <w:r>
        <w:rPr>
          <w:spacing w:val="0"/>
          <w:w w:val="100"/>
        </w:rPr>
        <w:t>ности. В соответствии со статьей 170 Конституции Закон 1999 года о п</w:t>
      </w:r>
      <w:r>
        <w:rPr>
          <w:spacing w:val="0"/>
          <w:w w:val="100"/>
        </w:rPr>
        <w:t>о</w:t>
      </w:r>
      <w:r>
        <w:rPr>
          <w:spacing w:val="0"/>
          <w:w w:val="100"/>
        </w:rPr>
        <w:t>рядке предложения новых законов предусматривает, что для обращения в Палату представителей с просьбой рассмотреть законы, касающиеся прав и свобод народа Таиланда, необходимо собрать подписи 50 000 законных избирателей. Согласно статье 105 Конституции такие законные избират</w:t>
      </w:r>
      <w:r>
        <w:rPr>
          <w:spacing w:val="0"/>
          <w:w w:val="100"/>
        </w:rPr>
        <w:t>е</w:t>
      </w:r>
      <w:r>
        <w:rPr>
          <w:spacing w:val="0"/>
          <w:w w:val="100"/>
        </w:rPr>
        <w:t>ли должны: 1) быть гражданами Таиланда и лицами, проживающими в Таиланде не менее пяти лет; 2) быть лицами, достигшими на 1 января т</w:t>
      </w:r>
      <w:r>
        <w:rPr>
          <w:spacing w:val="0"/>
          <w:w w:val="100"/>
        </w:rPr>
        <w:t>о</w:t>
      </w:r>
      <w:r>
        <w:rPr>
          <w:spacing w:val="0"/>
          <w:w w:val="100"/>
        </w:rPr>
        <w:t>го года, в который проходят выборы, по меньшей мере 18</w:t>
      </w:r>
      <w:r>
        <w:rPr>
          <w:spacing w:val="0"/>
          <w:w w:val="100"/>
        </w:rPr>
        <w:noBreakHyphen/>
        <w:t>летнего возра</w:t>
      </w:r>
      <w:r>
        <w:rPr>
          <w:spacing w:val="0"/>
          <w:w w:val="100"/>
        </w:rPr>
        <w:t>с</w:t>
      </w:r>
      <w:r>
        <w:rPr>
          <w:spacing w:val="0"/>
          <w:w w:val="100"/>
        </w:rPr>
        <w:t>та; и 3) быть зарегистрированными в районе, в котором они проживают (в местных книгах записей актов гражданского состояния) в течение по меньшей мере 90 дней.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3)</w:t>
      </w:r>
      <w:r>
        <w:rPr>
          <w:spacing w:val="0"/>
          <w:w w:val="100"/>
        </w:rPr>
        <w:tab/>
        <w:t>Главным инструментом защиты и поощрения прав человека, предусмо</w:t>
      </w:r>
      <w:r>
        <w:rPr>
          <w:spacing w:val="0"/>
          <w:w w:val="100"/>
        </w:rPr>
        <w:t>т</w:t>
      </w:r>
      <w:r>
        <w:rPr>
          <w:spacing w:val="0"/>
          <w:w w:val="100"/>
        </w:rPr>
        <w:t>ренным в Конституции 1997 года, является Закон 1999 года о Комиссии по правам человека. В статье 5 Конституции предусматривается создание Национальной комиссии по правам человека в составе Председателя и д</w:t>
      </w:r>
      <w:r>
        <w:rPr>
          <w:spacing w:val="0"/>
          <w:w w:val="100"/>
        </w:rPr>
        <w:t>е</w:t>
      </w:r>
      <w:r>
        <w:rPr>
          <w:spacing w:val="0"/>
          <w:w w:val="100"/>
        </w:rPr>
        <w:t>сяти членов, назначаемых королем в консультации с Сенатом. Членами Комиссии должны быть квалифицированные эксперты по вопросам защ</w:t>
      </w:r>
      <w:r>
        <w:rPr>
          <w:spacing w:val="0"/>
          <w:w w:val="100"/>
        </w:rPr>
        <w:t>и</w:t>
      </w:r>
      <w:r>
        <w:rPr>
          <w:spacing w:val="0"/>
          <w:w w:val="100"/>
        </w:rPr>
        <w:t>ты прав человека. Они могут быть как мужчинами, так и женщинами и являться представителями неправительственных организаций, занима</w:t>
      </w:r>
      <w:r>
        <w:rPr>
          <w:spacing w:val="0"/>
          <w:w w:val="100"/>
        </w:rPr>
        <w:t>ю</w:t>
      </w:r>
      <w:r>
        <w:rPr>
          <w:spacing w:val="0"/>
          <w:w w:val="100"/>
        </w:rPr>
        <w:t>щихся вопросами прав человека. В настоящее время Комиссия по правам человека состоит из 11 членов (пяти женщин и шести мужчин), которые выполняют следующие функции: а) рассматривают действия или проя</w:t>
      </w:r>
      <w:r>
        <w:rPr>
          <w:spacing w:val="0"/>
          <w:w w:val="100"/>
        </w:rPr>
        <w:t>в</w:t>
      </w:r>
      <w:r>
        <w:rPr>
          <w:spacing w:val="0"/>
          <w:w w:val="100"/>
        </w:rPr>
        <w:t>ления халатности, нарушающие права человека или противоречащие м</w:t>
      </w:r>
      <w:r>
        <w:rPr>
          <w:spacing w:val="0"/>
          <w:w w:val="100"/>
        </w:rPr>
        <w:t>е</w:t>
      </w:r>
      <w:r>
        <w:rPr>
          <w:spacing w:val="0"/>
          <w:w w:val="100"/>
        </w:rPr>
        <w:t>ждународным обязательствам Таиланда, готовят соответствующие докл</w:t>
      </w:r>
      <w:r>
        <w:rPr>
          <w:spacing w:val="0"/>
          <w:w w:val="100"/>
        </w:rPr>
        <w:t>а</w:t>
      </w:r>
      <w:r>
        <w:rPr>
          <w:spacing w:val="0"/>
          <w:w w:val="100"/>
        </w:rPr>
        <w:t>ды и предлагают надлежащие меры для исправления ситуации и наказ</w:t>
      </w:r>
      <w:r>
        <w:rPr>
          <w:spacing w:val="0"/>
          <w:w w:val="100"/>
        </w:rPr>
        <w:t>а</w:t>
      </w:r>
      <w:r>
        <w:rPr>
          <w:spacing w:val="0"/>
          <w:w w:val="100"/>
        </w:rPr>
        <w:t>ния лиц или сторон, виновных в нарушениях; b) предлагает стратегии и разрабатывает рекомендации, касающиеся совершенствования законов, постановлений и обязательств, для Палаты представителей и Кабинета в целях поощрения и защиты прав человека; с) поощряет образование, н</w:t>
      </w:r>
      <w:r>
        <w:rPr>
          <w:spacing w:val="0"/>
          <w:w w:val="100"/>
        </w:rPr>
        <w:t>а</w:t>
      </w:r>
      <w:r>
        <w:rPr>
          <w:spacing w:val="0"/>
          <w:w w:val="100"/>
        </w:rPr>
        <w:t>учно- исследовательскую деятельность и распространение знаний по в</w:t>
      </w:r>
      <w:r>
        <w:rPr>
          <w:spacing w:val="0"/>
          <w:w w:val="100"/>
        </w:rPr>
        <w:t>о</w:t>
      </w:r>
      <w:r>
        <w:rPr>
          <w:spacing w:val="0"/>
          <w:w w:val="100"/>
        </w:rPr>
        <w:t>просам прав человека; d) поощряет сотрудничество и координацию де</w:t>
      </w:r>
      <w:r>
        <w:rPr>
          <w:spacing w:val="0"/>
          <w:w w:val="100"/>
        </w:rPr>
        <w:t>я</w:t>
      </w:r>
      <w:r>
        <w:rPr>
          <w:spacing w:val="0"/>
          <w:w w:val="100"/>
        </w:rPr>
        <w:t>тельности различных государственных учреждений, неправительстве</w:t>
      </w:r>
      <w:r>
        <w:rPr>
          <w:spacing w:val="0"/>
          <w:w w:val="100"/>
        </w:rPr>
        <w:t>н</w:t>
      </w:r>
      <w:r>
        <w:rPr>
          <w:spacing w:val="0"/>
          <w:w w:val="100"/>
        </w:rPr>
        <w:t>ных организаций и других органов, занимающихся вопросами прав чел</w:t>
      </w:r>
      <w:r>
        <w:rPr>
          <w:spacing w:val="0"/>
          <w:w w:val="100"/>
        </w:rPr>
        <w:t>о</w:t>
      </w:r>
      <w:r>
        <w:rPr>
          <w:spacing w:val="0"/>
          <w:w w:val="100"/>
        </w:rPr>
        <w:t>века; и е) готовит ежегодные доклады об оценке ситуации в области прав человека в стране и представляет эти доклады в Палату представителей.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4)</w:t>
      </w:r>
      <w:r>
        <w:rPr>
          <w:spacing w:val="0"/>
          <w:w w:val="100"/>
        </w:rPr>
        <w:tab/>
        <w:t>Еще одним инструментом, обеспечивающим защиту прав человека, пр</w:t>
      </w:r>
      <w:r>
        <w:rPr>
          <w:spacing w:val="0"/>
          <w:w w:val="100"/>
        </w:rPr>
        <w:t>е</w:t>
      </w:r>
      <w:r>
        <w:rPr>
          <w:spacing w:val="0"/>
          <w:w w:val="100"/>
        </w:rPr>
        <w:t>дусмотренным в Конституции 1997 года, является институт Омбудсмена. Через Омбудсмена граждане могут направлять жалобы на несправедливое обращение со стороны органов управления, даже если такое обращение со стороны государственных органов осуществляется в соответствии с действующим законодательством. Омбудсмен уполномочен рассматривать жалобы и расследовать факты несправедливого обращения с гражданами со стороны правительственных должностных лиц, государственных сл</w:t>
      </w:r>
      <w:r>
        <w:rPr>
          <w:spacing w:val="0"/>
          <w:w w:val="100"/>
        </w:rPr>
        <w:t>у</w:t>
      </w:r>
      <w:r>
        <w:rPr>
          <w:spacing w:val="0"/>
          <w:w w:val="100"/>
        </w:rPr>
        <w:t>жащих и других работников государственных учреждений, а также с</w:t>
      </w:r>
      <w:r>
        <w:rPr>
          <w:spacing w:val="0"/>
          <w:w w:val="100"/>
        </w:rPr>
        <w:t>о</w:t>
      </w:r>
      <w:r>
        <w:rPr>
          <w:spacing w:val="0"/>
          <w:w w:val="100"/>
        </w:rPr>
        <w:t>трудников государственных предприятий или органов местного сам</w:t>
      </w:r>
      <w:r>
        <w:rPr>
          <w:spacing w:val="0"/>
          <w:w w:val="100"/>
        </w:rPr>
        <w:t>о</w:t>
      </w:r>
      <w:r>
        <w:rPr>
          <w:spacing w:val="0"/>
          <w:w w:val="100"/>
        </w:rPr>
        <w:t>управления. Такие жалобы и факты подлежат расследованию независимо от того, осуществляется ли подобное обращение в соответствии с законом или в нарушение существующего порядка, является ли оно следствием халатного выполнения служебных обязанностей и причиняет ли оно н</w:t>
      </w:r>
      <w:r>
        <w:rPr>
          <w:spacing w:val="0"/>
          <w:w w:val="100"/>
        </w:rPr>
        <w:t>е</w:t>
      </w:r>
      <w:r>
        <w:rPr>
          <w:spacing w:val="0"/>
          <w:w w:val="100"/>
        </w:rPr>
        <w:t>справедливый ущерб истцам или обществу в целом или нет.</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33" w:name="_Toc86324575"/>
      <w:r>
        <w:rPr>
          <w:spacing w:val="0"/>
          <w:w w:val="100"/>
        </w:rPr>
        <w:t>Статья 4. Специальные меры</w:t>
      </w:r>
      <w:bookmarkEnd w:id="3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Принятие Государствами-участниками временных специальных мер, н</w:t>
      </w:r>
      <w:r>
        <w:rPr>
          <w:i/>
          <w:spacing w:val="0"/>
          <w:w w:val="100"/>
        </w:rPr>
        <w:t>а</w:t>
      </w:r>
      <w:r>
        <w:rPr>
          <w:i/>
          <w:spacing w:val="0"/>
          <w:w w:val="100"/>
        </w:rPr>
        <w:t>правленных на ускорение установления фактического равенства между му</w:t>
      </w:r>
      <w:r>
        <w:rPr>
          <w:i/>
          <w:spacing w:val="0"/>
          <w:w w:val="100"/>
        </w:rPr>
        <w:t>ж</w:t>
      </w:r>
      <w:r>
        <w:rPr>
          <w:i/>
          <w:spacing w:val="0"/>
          <w:w w:val="100"/>
        </w:rPr>
        <w:t>чинами и женщинами, не считается, как это определяется настоящей Ко</w:t>
      </w:r>
      <w:r>
        <w:rPr>
          <w:i/>
          <w:spacing w:val="0"/>
          <w:w w:val="100"/>
        </w:rPr>
        <w:t>н</w:t>
      </w:r>
      <w:r>
        <w:rPr>
          <w:i/>
          <w:spacing w:val="0"/>
          <w:w w:val="100"/>
        </w:rPr>
        <w:t>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w:t>
      </w:r>
      <w:r>
        <w:rPr>
          <w:i/>
          <w:spacing w:val="0"/>
          <w:w w:val="100"/>
        </w:rPr>
        <w:t>з</w:t>
      </w:r>
      <w:r>
        <w:rPr>
          <w:i/>
          <w:spacing w:val="0"/>
          <w:w w:val="100"/>
        </w:rPr>
        <w:t>можн</w:t>
      </w:r>
      <w:r>
        <w:rPr>
          <w:i/>
          <w:spacing w:val="0"/>
          <w:w w:val="100"/>
        </w:rPr>
        <w:t>о</w:t>
      </w:r>
      <w:r>
        <w:rPr>
          <w:i/>
          <w:spacing w:val="0"/>
          <w:w w:val="100"/>
        </w:rPr>
        <w:t>стей и равноправного отношения.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spacing w:val="0"/>
          <w:w w:val="100"/>
        </w:rPr>
      </w:pPr>
      <w:r>
        <w:rPr>
          <w:i/>
          <w:spacing w:val="0"/>
          <w:w w:val="100"/>
        </w:rPr>
        <w:tab/>
        <w:t>Принятие Государствами-участниками специальных мер, направленных на охрану материнства, включая меры, содержащиеся в настоящей Конве</w:t>
      </w:r>
      <w:r>
        <w:rPr>
          <w:i/>
          <w:spacing w:val="0"/>
          <w:w w:val="100"/>
        </w:rPr>
        <w:t>н</w:t>
      </w:r>
      <w:r>
        <w:rPr>
          <w:i/>
          <w:spacing w:val="0"/>
          <w:w w:val="100"/>
        </w:rPr>
        <w:t>ции, не сч</w:t>
      </w:r>
      <w:r>
        <w:rPr>
          <w:i/>
          <w:spacing w:val="0"/>
          <w:w w:val="100"/>
        </w:rPr>
        <w:t>и</w:t>
      </w:r>
      <w:r>
        <w:rPr>
          <w:i/>
          <w:spacing w:val="0"/>
          <w:w w:val="100"/>
        </w:rPr>
        <w:t>тается дискриминационным.</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43.</w:t>
      </w:r>
      <w:r>
        <w:rPr>
          <w:spacing w:val="0"/>
          <w:w w:val="100"/>
        </w:rPr>
        <w:tab/>
        <w:t>Нынешнее правительство признает необходимость развития самостоятельности и наделения местных общин правом самим управлять своими собственными делами. С этой целью правительство в срочном порядке разработало политику создания фо</w:t>
      </w:r>
      <w:r>
        <w:rPr>
          <w:spacing w:val="0"/>
          <w:w w:val="100"/>
        </w:rPr>
        <w:t>н</w:t>
      </w:r>
      <w:r>
        <w:rPr>
          <w:spacing w:val="0"/>
          <w:w w:val="100"/>
        </w:rPr>
        <w:t>дов для сельских и городских общин с бюджетом в размере 1 млн. бат на каждую общину. Граждане, являющиеся владельцами малых и микро-предприятий и зан</w:t>
      </w:r>
      <w:r>
        <w:rPr>
          <w:spacing w:val="0"/>
          <w:w w:val="100"/>
        </w:rPr>
        <w:t>и</w:t>
      </w:r>
      <w:r>
        <w:rPr>
          <w:spacing w:val="0"/>
          <w:w w:val="100"/>
        </w:rPr>
        <w:t>мающиеся семейным бизнесом, могут использовать эти средства в качестве ресурсов для инвестиций и извлечения дохода. Задача состоит в том, чтобы повысить уровень знаний и развить потенциал местных общин, предоставив им возможность удовл</w:t>
      </w:r>
      <w:r>
        <w:rPr>
          <w:spacing w:val="0"/>
          <w:w w:val="100"/>
        </w:rPr>
        <w:t>е</w:t>
      </w:r>
      <w:r>
        <w:rPr>
          <w:spacing w:val="0"/>
          <w:w w:val="100"/>
        </w:rPr>
        <w:t>творять свои потребности и вести свои дела, используя местный опыт и знания. Пр</w:t>
      </w:r>
      <w:r>
        <w:rPr>
          <w:spacing w:val="0"/>
          <w:w w:val="100"/>
        </w:rPr>
        <w:t>а</w:t>
      </w:r>
      <w:r>
        <w:rPr>
          <w:spacing w:val="0"/>
          <w:w w:val="100"/>
        </w:rPr>
        <w:t>вительство также оказывает помощь малоимущим гражданам, поощряет децентрал</w:t>
      </w:r>
      <w:r>
        <w:rPr>
          <w:spacing w:val="0"/>
          <w:w w:val="100"/>
        </w:rPr>
        <w:t>и</w:t>
      </w:r>
      <w:r>
        <w:rPr>
          <w:spacing w:val="0"/>
          <w:w w:val="100"/>
        </w:rPr>
        <w:t>зацию власти, развивает местные демократические институты.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44.</w:t>
      </w:r>
      <w:r>
        <w:rPr>
          <w:spacing w:val="0"/>
          <w:w w:val="100"/>
        </w:rPr>
        <w:tab/>
        <w:t>Комитет Фонда для сельских и городских общин пересмотрел положение, к</w:t>
      </w:r>
      <w:r>
        <w:rPr>
          <w:spacing w:val="0"/>
          <w:w w:val="100"/>
        </w:rPr>
        <w:t>а</w:t>
      </w:r>
      <w:r>
        <w:rPr>
          <w:spacing w:val="0"/>
          <w:w w:val="100"/>
        </w:rPr>
        <w:t>сающееся управления средствами. В частности, в нем предусматривается, что в с</w:t>
      </w:r>
      <w:r>
        <w:rPr>
          <w:spacing w:val="0"/>
          <w:w w:val="100"/>
        </w:rPr>
        <w:t>о</w:t>
      </w:r>
      <w:r>
        <w:rPr>
          <w:spacing w:val="0"/>
          <w:w w:val="100"/>
        </w:rPr>
        <w:t>став Комитета должно входить не менее девяти, но не более 15 членов, среди кот</w:t>
      </w:r>
      <w:r>
        <w:rPr>
          <w:spacing w:val="0"/>
          <w:w w:val="100"/>
        </w:rPr>
        <w:t>о</w:t>
      </w:r>
      <w:r>
        <w:rPr>
          <w:spacing w:val="0"/>
          <w:w w:val="100"/>
        </w:rPr>
        <w:t>рых женщины и мужчины должны быть представлены поровну. Это положение н</w:t>
      </w:r>
      <w:r>
        <w:rPr>
          <w:spacing w:val="0"/>
          <w:w w:val="100"/>
        </w:rPr>
        <w:t>а</w:t>
      </w:r>
      <w:r>
        <w:rPr>
          <w:spacing w:val="0"/>
          <w:w w:val="100"/>
        </w:rPr>
        <w:t>деляет женщин равными с мужчинами возможностями участвовать в управлении фондом, что принесет выгоду всем членам общины.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45.</w:t>
      </w:r>
      <w:r>
        <w:rPr>
          <w:spacing w:val="0"/>
          <w:w w:val="100"/>
        </w:rPr>
        <w:tab/>
        <w:t>За короткий период, прошедший с момента их создания, фондам для сельских и городских общин удалось добиться заметных успехов. Участие женщины в составе этих фондов также можно признать удовлетворительным. Например, в провинции Сурин было учреждено 2053 фонда, в которых насчитывалось 30 260 членов (в сре</w:t>
      </w:r>
      <w:r>
        <w:rPr>
          <w:spacing w:val="0"/>
          <w:w w:val="100"/>
        </w:rPr>
        <w:t>д</w:t>
      </w:r>
      <w:r>
        <w:rPr>
          <w:spacing w:val="0"/>
          <w:w w:val="100"/>
        </w:rPr>
        <w:t>нем 14,7 человека на каждый фонд). Из них 18 866 человек были мужчинами (в среднем 8,7 человека на каждый фонд) и 12 394 женщины (в среднем шесть чел</w:t>
      </w:r>
      <w:r>
        <w:rPr>
          <w:spacing w:val="0"/>
          <w:w w:val="100"/>
        </w:rPr>
        <w:t>о</w:t>
      </w:r>
      <w:r>
        <w:rPr>
          <w:spacing w:val="0"/>
          <w:w w:val="100"/>
        </w:rPr>
        <w:t>век на каждый фонд). Председателями этих фондов являются 1934 мужчины и 119 женщин. Эти данные свидетельствуют о том, что женщины принимают участие в управлении средствами, имеют возможность высказывать свое мнение и заявлять о своих потребностях. Конечная цель состоит в том, чтобы женщины получали равную с мужчинами выгоду, что будет способствовать усилению гендерного равенства на массовом и в ко</w:t>
      </w:r>
      <w:r>
        <w:rPr>
          <w:spacing w:val="0"/>
          <w:w w:val="100"/>
        </w:rPr>
        <w:t>н</w:t>
      </w:r>
      <w:r>
        <w:rPr>
          <w:spacing w:val="0"/>
          <w:w w:val="100"/>
        </w:rPr>
        <w:t>це концов – на национальном уровне.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46.</w:t>
      </w:r>
      <w:r>
        <w:rPr>
          <w:spacing w:val="0"/>
          <w:w w:val="100"/>
        </w:rPr>
        <w:tab/>
        <w:t>Кроме того, Таиланд принял ряд временных специальных мер, одни из которых оказались весьма успешными, а другие требуют дальнейшей доработки. К числу п</w:t>
      </w:r>
      <w:r>
        <w:rPr>
          <w:spacing w:val="0"/>
          <w:w w:val="100"/>
        </w:rPr>
        <w:t>о</w:t>
      </w:r>
      <w:r>
        <w:rPr>
          <w:spacing w:val="0"/>
          <w:w w:val="100"/>
        </w:rPr>
        <w:t>следних относятся попытки определить конкретный процент женщин в составе ра</w:t>
      </w:r>
      <w:r>
        <w:rPr>
          <w:spacing w:val="0"/>
          <w:w w:val="100"/>
        </w:rPr>
        <w:t>з</w:t>
      </w:r>
      <w:r>
        <w:rPr>
          <w:spacing w:val="0"/>
          <w:w w:val="100"/>
        </w:rPr>
        <w:t>личных национальных комитетов и обеспечить равное соотношение мужчин и же</w:t>
      </w:r>
      <w:r>
        <w:rPr>
          <w:spacing w:val="0"/>
          <w:w w:val="100"/>
        </w:rPr>
        <w:t>н</w:t>
      </w:r>
      <w:r>
        <w:rPr>
          <w:spacing w:val="0"/>
          <w:w w:val="100"/>
        </w:rPr>
        <w:t>щин в составе районных административных комитетов.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0" w:right="1210" w:firstLine="7"/>
        <w:rPr>
          <w:spacing w:val="0"/>
          <w:w w:val="100"/>
        </w:rPr>
      </w:pPr>
      <w:bookmarkStart w:id="34" w:name="_Toc86324576"/>
      <w:r>
        <w:rPr>
          <w:spacing w:val="0"/>
          <w:w w:val="100"/>
        </w:rPr>
        <w:t>Статья 5. Половые стереотипы и традиционные подходы</w:t>
      </w:r>
      <w:bookmarkEnd w:id="3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с ц</w:t>
      </w:r>
      <w:r>
        <w:rPr>
          <w:i/>
          <w:spacing w:val="0"/>
          <w:w w:val="100"/>
        </w:rPr>
        <w:t>е</w:t>
      </w:r>
      <w:r>
        <w:rPr>
          <w:i/>
          <w:spacing w:val="0"/>
          <w:w w:val="100"/>
        </w:rPr>
        <w:t>лью:</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4" w:hanging="480"/>
        <w:rPr>
          <w:i/>
          <w:spacing w:val="0"/>
          <w:w w:val="100"/>
        </w:rPr>
      </w:pPr>
      <w:r>
        <w:rPr>
          <w:i/>
          <w:spacing w:val="0"/>
          <w:w w:val="100"/>
        </w:rPr>
        <w:tab/>
      </w:r>
      <w:r>
        <w:rPr>
          <w:i/>
          <w:spacing w:val="0"/>
          <w:w w:val="100"/>
        </w:rPr>
        <w:tab/>
      </w:r>
      <w:r>
        <w:rPr>
          <w:i/>
          <w:spacing w:val="0"/>
          <w:w w:val="100"/>
        </w:rPr>
        <w:tab/>
      </w:r>
      <w:r>
        <w:rPr>
          <w:i/>
          <w:spacing w:val="0"/>
          <w:w w:val="100"/>
        </w:rPr>
        <w:tab/>
        <w:t>а)</w:t>
      </w:r>
      <w:r>
        <w:rPr>
          <w:i/>
          <w:spacing w:val="0"/>
          <w:w w:val="100"/>
        </w:rPr>
        <w:tab/>
        <w:t>изменить социальные и культурные модели поведения мужчин и женщин с целью достижения искоренения предрассудков и упразднения об</w:t>
      </w:r>
      <w:r>
        <w:rPr>
          <w:i/>
          <w:spacing w:val="0"/>
          <w:w w:val="100"/>
        </w:rPr>
        <w:t>ы</w:t>
      </w:r>
      <w:r>
        <w:rPr>
          <w:i/>
          <w:spacing w:val="0"/>
          <w:w w:val="100"/>
        </w:rPr>
        <w:t>чаев и всей прочей практики, которые основаны на идее неполноценности и превосходс</w:t>
      </w:r>
      <w:r>
        <w:rPr>
          <w:i/>
          <w:spacing w:val="0"/>
          <w:w w:val="100"/>
        </w:rPr>
        <w:t>т</w:t>
      </w:r>
      <w:r>
        <w:rPr>
          <w:i/>
          <w:spacing w:val="0"/>
          <w:w w:val="100"/>
        </w:rPr>
        <w:t>ва одного из полов или стереотипности роли мужчин 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4" w:hanging="480"/>
        <w:rPr>
          <w:spacing w:val="0"/>
          <w:w w:val="100"/>
        </w:rPr>
      </w:pPr>
      <w:r>
        <w:rPr>
          <w:i/>
          <w:spacing w:val="0"/>
          <w:w w:val="100"/>
        </w:rPr>
        <w:tab/>
      </w:r>
      <w:r>
        <w:rPr>
          <w:i/>
          <w:spacing w:val="0"/>
          <w:w w:val="100"/>
        </w:rPr>
        <w:tab/>
      </w:r>
      <w:r>
        <w:rPr>
          <w:i/>
          <w:spacing w:val="0"/>
          <w:w w:val="100"/>
        </w:rPr>
        <w:tab/>
      </w:r>
      <w:r>
        <w:rPr>
          <w:i/>
          <w:spacing w:val="0"/>
          <w:w w:val="100"/>
        </w:rPr>
        <w:tab/>
        <w:t>b)</w:t>
      </w:r>
      <w:r>
        <w:rPr>
          <w:i/>
          <w:spacing w:val="0"/>
          <w:w w:val="100"/>
        </w:rPr>
        <w:tab/>
        <w:t>обеспечить, чтобы семейное воспитание включало в себя правил</w:t>
      </w:r>
      <w:r>
        <w:rPr>
          <w:i/>
          <w:spacing w:val="0"/>
          <w:w w:val="100"/>
        </w:rPr>
        <w:t>ь</w:t>
      </w:r>
      <w:r>
        <w:rPr>
          <w:i/>
          <w:spacing w:val="0"/>
          <w:w w:val="100"/>
        </w:rPr>
        <w:t>ное понимание материнства как социальной функции и признание общей о</w:t>
      </w:r>
      <w:r>
        <w:rPr>
          <w:i/>
          <w:spacing w:val="0"/>
          <w:w w:val="100"/>
        </w:rPr>
        <w:t>т</w:t>
      </w:r>
      <w:r>
        <w:rPr>
          <w:i/>
          <w:spacing w:val="0"/>
          <w:w w:val="100"/>
        </w:rPr>
        <w:t>ветственности мужчин и женщин за воспитание и развитие своих детей при усл</w:t>
      </w:r>
      <w:r>
        <w:rPr>
          <w:i/>
          <w:spacing w:val="0"/>
          <w:w w:val="100"/>
        </w:rPr>
        <w:t>о</w:t>
      </w:r>
      <w:r>
        <w:rPr>
          <w:i/>
          <w:spacing w:val="0"/>
          <w:w w:val="100"/>
        </w:rPr>
        <w:t>вии, что во всех случаях интересы детей являются преобладающими.</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47.</w:t>
      </w:r>
      <w:r>
        <w:rPr>
          <w:spacing w:val="0"/>
          <w:w w:val="100"/>
        </w:rPr>
        <w:tab/>
        <w:t>Таиланд отдает себе отчет в том, что традиционное изображение роли женщин оказывает весьма негативное влияние на воспитание и социальную интеграцию м</w:t>
      </w:r>
      <w:r>
        <w:rPr>
          <w:spacing w:val="0"/>
          <w:w w:val="100"/>
        </w:rPr>
        <w:t>о</w:t>
      </w:r>
      <w:r>
        <w:rPr>
          <w:spacing w:val="0"/>
          <w:w w:val="100"/>
        </w:rPr>
        <w:t>лодых девушек в семье, школе и обществе в целом. Эти глубоко укоренившиеся ст</w:t>
      </w:r>
      <w:r>
        <w:rPr>
          <w:spacing w:val="0"/>
          <w:w w:val="100"/>
        </w:rPr>
        <w:t>е</w:t>
      </w:r>
      <w:r>
        <w:rPr>
          <w:spacing w:val="0"/>
          <w:w w:val="100"/>
        </w:rPr>
        <w:t>реотипы могут повлечь за собой неприемлемое поведение, которое очень сложно и</w:t>
      </w:r>
      <w:r>
        <w:rPr>
          <w:spacing w:val="0"/>
          <w:w w:val="100"/>
        </w:rPr>
        <w:t>з</w:t>
      </w:r>
      <w:r>
        <w:rPr>
          <w:spacing w:val="0"/>
          <w:w w:val="100"/>
        </w:rPr>
        <w:t>менить. Эти стереотипы конкретно проявляются в обществе по трем следующим н</w:t>
      </w:r>
      <w:r>
        <w:rPr>
          <w:spacing w:val="0"/>
          <w:w w:val="100"/>
        </w:rPr>
        <w:t>а</w:t>
      </w:r>
      <w:r>
        <w:rPr>
          <w:spacing w:val="0"/>
          <w:w w:val="100"/>
        </w:rPr>
        <w:t>правлениям: в связи с трудовой деятельностью и обязанностями женщин и молодых девушек, в связи с рисками, с которыми они сталкиваются, и в связи с их способн</w:t>
      </w:r>
      <w:r>
        <w:rPr>
          <w:spacing w:val="0"/>
          <w:w w:val="100"/>
        </w:rPr>
        <w:t>о</w:t>
      </w:r>
      <w:r>
        <w:rPr>
          <w:spacing w:val="0"/>
          <w:w w:val="100"/>
        </w:rPr>
        <w:t>стями.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48.</w:t>
      </w:r>
      <w:r>
        <w:rPr>
          <w:spacing w:val="0"/>
          <w:w w:val="100"/>
        </w:rPr>
        <w:tab/>
        <w:t>Еще один стереотип связан с ролью в семье, общине, органах управления и с</w:t>
      </w:r>
      <w:r>
        <w:rPr>
          <w:spacing w:val="0"/>
          <w:w w:val="100"/>
        </w:rPr>
        <w:t>о</w:t>
      </w:r>
      <w:r>
        <w:rPr>
          <w:spacing w:val="0"/>
          <w:w w:val="100"/>
        </w:rPr>
        <w:t>циальной сфере. Считается, что эти области являются преимущественно "мужск</w:t>
      </w:r>
      <w:r>
        <w:rPr>
          <w:spacing w:val="0"/>
          <w:w w:val="100"/>
        </w:rPr>
        <w:t>и</w:t>
      </w:r>
      <w:r>
        <w:rPr>
          <w:spacing w:val="0"/>
          <w:w w:val="100"/>
        </w:rPr>
        <w:t>ми", и мужчины часто играют здесь доминирующую роль. Этот стереотип огранич</w:t>
      </w:r>
      <w:r>
        <w:rPr>
          <w:spacing w:val="0"/>
          <w:w w:val="100"/>
        </w:rPr>
        <w:t>и</w:t>
      </w:r>
      <w:r>
        <w:rPr>
          <w:spacing w:val="0"/>
          <w:w w:val="100"/>
        </w:rPr>
        <w:t>вает шансы женщин занять главенствующие позиции и отрицательно сказывается на их стремлении исполнять эту роль.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49.</w:t>
      </w:r>
      <w:r>
        <w:rPr>
          <w:spacing w:val="0"/>
          <w:w w:val="100"/>
        </w:rPr>
        <w:tab/>
        <w:t>Вместе с тем, нынешнее правительство Таиланда пытается изменить традиц</w:t>
      </w:r>
      <w:r>
        <w:rPr>
          <w:spacing w:val="0"/>
          <w:w w:val="100"/>
        </w:rPr>
        <w:t>и</w:t>
      </w:r>
      <w:r>
        <w:rPr>
          <w:spacing w:val="0"/>
          <w:w w:val="100"/>
        </w:rPr>
        <w:t>онное отношение с помощью реформы системы образования, которая проводится в соответствии с Конституцией и благодаря которой Таиланд должен стать просв</w:t>
      </w:r>
      <w:r>
        <w:rPr>
          <w:spacing w:val="0"/>
          <w:w w:val="100"/>
        </w:rPr>
        <w:t>е</w:t>
      </w:r>
      <w:r>
        <w:rPr>
          <w:spacing w:val="0"/>
          <w:w w:val="100"/>
        </w:rPr>
        <w:t>щенной страной. Это является важным условием для развития экономики, основа</w:t>
      </w:r>
      <w:r>
        <w:rPr>
          <w:spacing w:val="0"/>
          <w:w w:val="100"/>
        </w:rPr>
        <w:t>н</w:t>
      </w:r>
      <w:r>
        <w:rPr>
          <w:spacing w:val="0"/>
          <w:w w:val="100"/>
        </w:rPr>
        <w:t>ной на знаниях, в которой все граждане Таиланда смогут иметь равные возможности в области обучения в течение всей жизни, профессиональной подготовки и повыш</w:t>
      </w:r>
      <w:r>
        <w:rPr>
          <w:spacing w:val="0"/>
          <w:w w:val="100"/>
        </w:rPr>
        <w:t>е</w:t>
      </w:r>
      <w:r>
        <w:rPr>
          <w:spacing w:val="0"/>
          <w:w w:val="100"/>
        </w:rPr>
        <w:t>ния их интеллектуальных способностей для получения дохода. Главная цель состоит в том, чтобы повысить доверие к качеству продукции и услуг в области образования при одновременном обеспечении высокой квалификации выпускников на всех уро</w:t>
      </w:r>
      <w:r>
        <w:rPr>
          <w:spacing w:val="0"/>
          <w:w w:val="100"/>
        </w:rPr>
        <w:t>в</w:t>
      </w:r>
      <w:r>
        <w:rPr>
          <w:spacing w:val="0"/>
          <w:w w:val="100"/>
        </w:rPr>
        <w:t>нях профессиональной подготовки и образования. Эти лица должны быть всест</w:t>
      </w:r>
      <w:r>
        <w:rPr>
          <w:spacing w:val="0"/>
          <w:w w:val="100"/>
        </w:rPr>
        <w:t>о</w:t>
      </w:r>
      <w:r>
        <w:rPr>
          <w:spacing w:val="0"/>
          <w:w w:val="100"/>
        </w:rPr>
        <w:t>ронне развитыми, иметь соответствующий интеллектуальный потенциал, моральный облик и обладать способностями для того, чтобы постоянно совершенствовать свои зн</w:t>
      </w:r>
      <w:r>
        <w:rPr>
          <w:spacing w:val="0"/>
          <w:w w:val="100"/>
        </w:rPr>
        <w:t>а</w:t>
      </w:r>
      <w:r>
        <w:rPr>
          <w:spacing w:val="0"/>
          <w:w w:val="100"/>
        </w:rPr>
        <w:t>ния и не отставать от происходящих социальных перемен.</w:t>
      </w: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50.</w:t>
      </w:r>
      <w:r>
        <w:rPr>
          <w:spacing w:val="0"/>
          <w:w w:val="100"/>
        </w:rPr>
        <w:tab/>
        <w:t>Реформа системы образования окажет воздействие на изменение позиций по следующим двум важным вопросам:</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В прошлом система образования была централизованной. При нынешнем правительстве ее структура характеризуется децентрализацией власти и передачей функций управления образованием учебным округам (зонам), учебным заведениям и местным органам управления. Необходимость т</w:t>
      </w:r>
      <w:r>
        <w:rPr>
          <w:spacing w:val="0"/>
          <w:w w:val="100"/>
        </w:rPr>
        <w:t>а</w:t>
      </w:r>
      <w:r>
        <w:rPr>
          <w:spacing w:val="0"/>
          <w:w w:val="100"/>
        </w:rPr>
        <w:t>кой децентрализации была обусловлена тем, что в новых условиях старая централизованная структура оказалась неспособной работать по-новому. Администраторы центрального уровня не могли решать проблемы на м</w:t>
      </w:r>
      <w:r>
        <w:rPr>
          <w:spacing w:val="0"/>
          <w:w w:val="100"/>
        </w:rPr>
        <w:t>е</w:t>
      </w:r>
      <w:r>
        <w:rPr>
          <w:spacing w:val="0"/>
          <w:w w:val="100"/>
        </w:rPr>
        <w:t>стном уровне, поскольку они не понимали местных условий. Теперь бл</w:t>
      </w:r>
      <w:r>
        <w:rPr>
          <w:spacing w:val="0"/>
          <w:w w:val="100"/>
        </w:rPr>
        <w:t>а</w:t>
      </w:r>
      <w:r>
        <w:rPr>
          <w:spacing w:val="0"/>
          <w:w w:val="100"/>
        </w:rPr>
        <w:t>годаря децентрализованной структуре управления системой образования местные жители могут самостоятельно искать и принимать решения, в на</w:t>
      </w:r>
      <w:r>
        <w:rPr>
          <w:spacing w:val="0"/>
          <w:w w:val="100"/>
        </w:rPr>
        <w:t>и</w:t>
      </w:r>
      <w:r>
        <w:rPr>
          <w:spacing w:val="0"/>
          <w:w w:val="100"/>
        </w:rPr>
        <w:t>большей степени отвечающие их конкретным условиям.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17" w:hanging="953"/>
        <w:rPr>
          <w:spacing w:val="0"/>
          <w:w w:val="100"/>
        </w:rPr>
      </w:pPr>
      <w:r>
        <w:rPr>
          <w:spacing w:val="0"/>
          <w:w w:val="100"/>
        </w:rPr>
        <w:tab/>
      </w:r>
      <w:r>
        <w:rPr>
          <w:spacing w:val="0"/>
          <w:w w:val="100"/>
        </w:rPr>
        <w:tab/>
        <w:t>2)</w:t>
      </w:r>
      <w:r>
        <w:rPr>
          <w:spacing w:val="0"/>
          <w:w w:val="100"/>
        </w:rPr>
        <w:tab/>
        <w:t>Реформа системы обучения является одним из важнейших элементов р</w:t>
      </w:r>
      <w:r>
        <w:rPr>
          <w:spacing w:val="0"/>
          <w:w w:val="100"/>
        </w:rPr>
        <w:t>е</w:t>
      </w:r>
      <w:r>
        <w:rPr>
          <w:spacing w:val="0"/>
          <w:w w:val="100"/>
        </w:rPr>
        <w:t>формы системы образования и должна быть сфокусирована на четырех аспе</w:t>
      </w:r>
      <w:r>
        <w:rPr>
          <w:spacing w:val="0"/>
          <w:w w:val="100"/>
        </w:rPr>
        <w:t>к</w:t>
      </w:r>
      <w:r>
        <w:rPr>
          <w:spacing w:val="0"/>
          <w:w w:val="100"/>
        </w:rPr>
        <w:t>тах: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2.1.</w:t>
      </w:r>
      <w:r>
        <w:rPr>
          <w:i/>
          <w:spacing w:val="0"/>
          <w:w w:val="100"/>
        </w:rPr>
        <w:tab/>
        <w:t>Реформа программы обучения</w:t>
      </w:r>
      <w:r>
        <w:rPr>
          <w:spacing w:val="0"/>
          <w:w w:val="100"/>
        </w:rPr>
        <w:t>. Новая программа обучения должна быть восприимчива к тем условиям, в которых она осуществляется, и иметь четко поставленные цели на каждом уровне. Кроме того, местные программы обучения должны быть разработаны таким о</w:t>
      </w:r>
      <w:r>
        <w:rPr>
          <w:spacing w:val="0"/>
          <w:w w:val="100"/>
        </w:rPr>
        <w:t>б</w:t>
      </w:r>
      <w:r>
        <w:rPr>
          <w:spacing w:val="0"/>
          <w:w w:val="100"/>
        </w:rPr>
        <w:t>разом, чтобы отвечать потребностям учащихся и общин, в которых они живут и учатся.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2.2.</w:t>
      </w:r>
      <w:r>
        <w:rPr>
          <w:i/>
          <w:spacing w:val="0"/>
          <w:w w:val="100"/>
        </w:rPr>
        <w:tab/>
        <w:t>Реформа системы преподавания и обучения с упором на обучаемых</w:t>
      </w:r>
      <w:r>
        <w:rPr>
          <w:spacing w:val="0"/>
          <w:w w:val="100"/>
        </w:rPr>
        <w:t>. В рамках этого подхода учителя должны использовать приемы пр</w:t>
      </w:r>
      <w:r>
        <w:rPr>
          <w:spacing w:val="0"/>
          <w:w w:val="100"/>
        </w:rPr>
        <w:t>е</w:t>
      </w:r>
      <w:r>
        <w:rPr>
          <w:spacing w:val="0"/>
          <w:w w:val="100"/>
        </w:rPr>
        <w:t>подавания/обучения, обеспечивающие максимальное участие уч</w:t>
      </w:r>
      <w:r>
        <w:rPr>
          <w:spacing w:val="0"/>
          <w:w w:val="100"/>
        </w:rPr>
        <w:t>а</w:t>
      </w:r>
      <w:r>
        <w:rPr>
          <w:spacing w:val="0"/>
          <w:w w:val="100"/>
        </w:rPr>
        <w:t>щихся и предоставляющие им возможность выражать свою точку зрения сообразно их возрасту и способностям, содействуя тем с</w:t>
      </w:r>
      <w:r>
        <w:rPr>
          <w:spacing w:val="0"/>
          <w:w w:val="100"/>
        </w:rPr>
        <w:t>а</w:t>
      </w:r>
      <w:r>
        <w:rPr>
          <w:spacing w:val="0"/>
          <w:w w:val="100"/>
        </w:rPr>
        <w:t>мым свободе мышления, а не ориентированные лишь на развитие элементарных навыков письма и счета.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2.3.</w:t>
      </w:r>
      <w:r>
        <w:rPr>
          <w:i/>
          <w:spacing w:val="0"/>
          <w:w w:val="100"/>
        </w:rPr>
        <w:tab/>
        <w:t>Реформа учебно-преподавательских кадров</w:t>
      </w:r>
      <w:r>
        <w:rPr>
          <w:spacing w:val="0"/>
          <w:w w:val="100"/>
        </w:rPr>
        <w:t>. Данная реформа нац</w:t>
      </w:r>
      <w:r>
        <w:rPr>
          <w:spacing w:val="0"/>
          <w:w w:val="100"/>
        </w:rPr>
        <w:t>е</w:t>
      </w:r>
      <w:r>
        <w:rPr>
          <w:spacing w:val="0"/>
          <w:w w:val="100"/>
        </w:rPr>
        <w:t>лена на организацию системы подготовки и переподготовки учит</w:t>
      </w:r>
      <w:r>
        <w:rPr>
          <w:spacing w:val="0"/>
          <w:w w:val="100"/>
        </w:rPr>
        <w:t>е</w:t>
      </w:r>
      <w:r>
        <w:rPr>
          <w:spacing w:val="0"/>
          <w:w w:val="100"/>
        </w:rPr>
        <w:t>лей с тем, чтобы помочь им адаптировать свои методы обучения к системе обучения, ориентированной на учащихся. Учителям могут потребоваться дополнительные знания и навыки, а также стимулы для того, чтобы активнее трудиться во имя повышения уровня обр</w:t>
      </w:r>
      <w:r>
        <w:rPr>
          <w:spacing w:val="0"/>
          <w:w w:val="100"/>
        </w:rPr>
        <w:t>а</w:t>
      </w:r>
      <w:r>
        <w:rPr>
          <w:spacing w:val="0"/>
          <w:w w:val="100"/>
        </w:rPr>
        <w:t>зования обучаемых ими детей. Система подготовки и переподгото</w:t>
      </w:r>
      <w:r>
        <w:rPr>
          <w:spacing w:val="0"/>
          <w:w w:val="100"/>
        </w:rPr>
        <w:t>в</w:t>
      </w:r>
      <w:r>
        <w:rPr>
          <w:spacing w:val="0"/>
          <w:w w:val="100"/>
        </w:rPr>
        <w:t>ки учителей в первую очередь направлена на оказание учителям п</w:t>
      </w:r>
      <w:r>
        <w:rPr>
          <w:spacing w:val="0"/>
          <w:w w:val="100"/>
        </w:rPr>
        <w:t>о</w:t>
      </w:r>
      <w:r>
        <w:rPr>
          <w:spacing w:val="0"/>
          <w:w w:val="100"/>
        </w:rPr>
        <w:t>мощи в разработке новой программы обучения и ее применения с использованием новых методов преподавания и обучения.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2.4.</w:t>
      </w:r>
      <w:r>
        <w:rPr>
          <w:i/>
          <w:spacing w:val="0"/>
          <w:w w:val="100"/>
        </w:rPr>
        <w:tab/>
        <w:t>Реформа системы мониторинга и оценки</w:t>
      </w:r>
      <w:r>
        <w:rPr>
          <w:spacing w:val="0"/>
          <w:w w:val="100"/>
        </w:rPr>
        <w:t xml:space="preserve"> связана с разработкой критериев для оценки работы учителей. Хорошая программа обуч</w:t>
      </w:r>
      <w:r>
        <w:rPr>
          <w:spacing w:val="0"/>
          <w:w w:val="100"/>
        </w:rPr>
        <w:t>е</w:t>
      </w:r>
      <w:r>
        <w:rPr>
          <w:spacing w:val="0"/>
          <w:w w:val="100"/>
        </w:rPr>
        <w:t>ния, способные учителя и хорошие методы преподавания сами по себе еще не гарантируют высокое качество образования, если они не будут применяться эффективно. Для этого необходима надлежащая система мониторинга и оценки.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51.</w:t>
      </w:r>
      <w:r>
        <w:rPr>
          <w:spacing w:val="0"/>
          <w:w w:val="100"/>
        </w:rPr>
        <w:tab/>
        <w:t>Остается надеяться, что реформа системы образования повлечет за собой пер</w:t>
      </w:r>
      <w:r>
        <w:rPr>
          <w:spacing w:val="0"/>
          <w:w w:val="100"/>
        </w:rPr>
        <w:t>е</w:t>
      </w:r>
      <w:r>
        <w:rPr>
          <w:spacing w:val="0"/>
          <w:w w:val="100"/>
        </w:rPr>
        <w:t>мены в традиционных взглядах, превалирующих в тайском обществе, и приведет к смещению акцента на человека и гуманность – понятия, являющиеся ключевыми факторами реформы системы образования и мер по созданию новых механизмов, к</w:t>
      </w:r>
      <w:r>
        <w:rPr>
          <w:spacing w:val="0"/>
          <w:w w:val="100"/>
        </w:rPr>
        <w:t>о</w:t>
      </w:r>
      <w:r>
        <w:rPr>
          <w:spacing w:val="0"/>
          <w:w w:val="100"/>
        </w:rPr>
        <w:t>торые будут являться движущими силами перемен.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52.</w:t>
      </w:r>
      <w:r>
        <w:rPr>
          <w:spacing w:val="0"/>
          <w:w w:val="100"/>
        </w:rPr>
        <w:tab/>
        <w:t>Общественные ценности, предопределяющие роли женщин и мужчин и сп</w:t>
      </w:r>
      <w:r>
        <w:rPr>
          <w:spacing w:val="0"/>
          <w:w w:val="100"/>
        </w:rPr>
        <w:t>о</w:t>
      </w:r>
      <w:r>
        <w:rPr>
          <w:spacing w:val="0"/>
          <w:w w:val="100"/>
        </w:rPr>
        <w:t>собствующие сохранению неравенства в семье и обществе, продолжают создавать серьезные проблемы. Они являются серьезными препятствиями на пути перемен – этот вывод лучше всего подтверждают случаи насилия в отношении женщин, когда правовые механизмы и правоохранительные органы не позволяют женщинам в по</w:t>
      </w:r>
      <w:r>
        <w:rPr>
          <w:spacing w:val="0"/>
          <w:w w:val="100"/>
        </w:rPr>
        <w:t>л</w:t>
      </w:r>
      <w:r>
        <w:rPr>
          <w:spacing w:val="0"/>
          <w:w w:val="100"/>
        </w:rPr>
        <w:t>ной мере воспользоваться своими правами. Более того, средства массовой информ</w:t>
      </w:r>
      <w:r>
        <w:rPr>
          <w:spacing w:val="0"/>
          <w:w w:val="100"/>
        </w:rPr>
        <w:t>а</w:t>
      </w:r>
      <w:r>
        <w:rPr>
          <w:spacing w:val="0"/>
          <w:w w:val="100"/>
        </w:rPr>
        <w:t>ции часто необъективно относятся к женщинам и изображают их как главных вино</w:t>
      </w:r>
      <w:r>
        <w:rPr>
          <w:spacing w:val="0"/>
          <w:w w:val="100"/>
        </w:rPr>
        <w:t>в</w:t>
      </w:r>
      <w:r>
        <w:rPr>
          <w:spacing w:val="0"/>
          <w:w w:val="100"/>
        </w:rPr>
        <w:t>ников возникшей проблемы.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53.</w:t>
      </w:r>
      <w:r>
        <w:rPr>
          <w:spacing w:val="0"/>
          <w:w w:val="100"/>
        </w:rPr>
        <w:tab/>
        <w:t>Что касается ухода за детьми, то по закону родители обязаны поддерживать и воспитывать своих детей до достижения ими совершеннолетнего возраста. Дети н</w:t>
      </w:r>
      <w:r>
        <w:rPr>
          <w:spacing w:val="0"/>
          <w:w w:val="100"/>
        </w:rPr>
        <w:t>а</w:t>
      </w:r>
      <w:r>
        <w:rPr>
          <w:spacing w:val="0"/>
          <w:w w:val="100"/>
        </w:rPr>
        <w:t>ходятся под опекой своих родителей, которая прекращается в случае смерти родит</w:t>
      </w:r>
      <w:r>
        <w:rPr>
          <w:spacing w:val="0"/>
          <w:w w:val="100"/>
        </w:rPr>
        <w:t>е</w:t>
      </w:r>
      <w:r>
        <w:rPr>
          <w:spacing w:val="0"/>
          <w:w w:val="100"/>
        </w:rPr>
        <w:t>лей или достижения детьми предусмотренного законом возраста совершеннолетия. Закон предусматривает, что женщины и мужчины несут равную ответственность за воспитание своих детей. В случае развода муж и жена договариваются о том, кто из родителей будет осуществлять опеку над детьми. Если такой договоренности до</w:t>
      </w:r>
      <w:r>
        <w:rPr>
          <w:spacing w:val="0"/>
          <w:w w:val="100"/>
        </w:rPr>
        <w:t>с</w:t>
      </w:r>
      <w:r>
        <w:rPr>
          <w:spacing w:val="0"/>
          <w:w w:val="100"/>
        </w:rPr>
        <w:t>тичь не удается, решение принимает суд. Если ни один из родителей не может сч</w:t>
      </w:r>
      <w:r>
        <w:rPr>
          <w:spacing w:val="0"/>
          <w:w w:val="100"/>
        </w:rPr>
        <w:t>и</w:t>
      </w:r>
      <w:r>
        <w:rPr>
          <w:spacing w:val="0"/>
          <w:w w:val="100"/>
        </w:rPr>
        <w:t>таться подходящим опекуном, суд имеет право лишить их права опеки и назначить альтернативного опекуна, исходя в первую очередь из наилучших интересов ребенка.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54.</w:t>
      </w:r>
      <w:r>
        <w:rPr>
          <w:spacing w:val="0"/>
          <w:w w:val="100"/>
        </w:rPr>
        <w:tab/>
        <w:t>С точки зрения взаимоотношений между супругами, в принципе супруги об</w:t>
      </w:r>
      <w:r>
        <w:rPr>
          <w:spacing w:val="0"/>
          <w:w w:val="100"/>
        </w:rPr>
        <w:t>я</w:t>
      </w:r>
      <w:r>
        <w:rPr>
          <w:spacing w:val="0"/>
          <w:w w:val="100"/>
        </w:rPr>
        <w:t>заны заботиться друг о друге в пределах имеющихся у них возможностей и средств. В случаях, когда совместное проживание может повлечь за собой физический вред или психическую травму или причинить ущерб одной из сторон, пострадавшая ст</w:t>
      </w:r>
      <w:r>
        <w:rPr>
          <w:spacing w:val="0"/>
          <w:w w:val="100"/>
        </w:rPr>
        <w:t>о</w:t>
      </w:r>
      <w:r>
        <w:rPr>
          <w:spacing w:val="0"/>
          <w:w w:val="100"/>
        </w:rPr>
        <w:t>рона может обратиться в суд с просьбой издать распоряжение о раздельном прож</w:t>
      </w:r>
      <w:r>
        <w:rPr>
          <w:spacing w:val="0"/>
          <w:w w:val="100"/>
        </w:rPr>
        <w:t>и</w:t>
      </w:r>
      <w:r>
        <w:rPr>
          <w:spacing w:val="0"/>
          <w:w w:val="100"/>
        </w:rPr>
        <w:t>вании супругов до тех пор, пока ситуация не нормализуется. В таких случаях суд может определить сумму требуемой компенсации.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35" w:name="_Toc86324577"/>
      <w:r>
        <w:rPr>
          <w:spacing w:val="0"/>
          <w:w w:val="100"/>
          <w:sz w:val="24"/>
        </w:rPr>
        <w:t>Насилие в отношении женщин</w:t>
      </w:r>
      <w:bookmarkEnd w:id="3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55.</w:t>
      </w:r>
      <w:r>
        <w:rPr>
          <w:spacing w:val="0"/>
          <w:w w:val="100"/>
        </w:rPr>
        <w:tab/>
        <w:t>Насилие в отношении женщин и детей является серьезной проблемой, которая препятствует их развитию. Многие женщины и дети сталкиваются с проявлениями физического, психического и сексуального насилия в семье, дома, в школе, на работе и даже в общественных местах. Хотя эта ситуация наблюдалась в течение длительн</w:t>
      </w:r>
      <w:r>
        <w:rPr>
          <w:spacing w:val="0"/>
          <w:w w:val="100"/>
        </w:rPr>
        <w:t>о</w:t>
      </w:r>
      <w:r>
        <w:rPr>
          <w:spacing w:val="0"/>
          <w:w w:val="100"/>
        </w:rPr>
        <w:t>го периода времени, она еще больше усугубилась в результате азиатского экономич</w:t>
      </w:r>
      <w:r>
        <w:rPr>
          <w:spacing w:val="0"/>
          <w:w w:val="100"/>
        </w:rPr>
        <w:t>е</w:t>
      </w:r>
      <w:r>
        <w:rPr>
          <w:spacing w:val="0"/>
          <w:w w:val="100"/>
        </w:rPr>
        <w:t>ского кризиса, который оказал дополнительное давление на семью. При этом общ</w:t>
      </w:r>
      <w:r>
        <w:rPr>
          <w:spacing w:val="0"/>
          <w:w w:val="100"/>
        </w:rPr>
        <w:t>е</w:t>
      </w:r>
      <w:r>
        <w:rPr>
          <w:spacing w:val="0"/>
          <w:w w:val="100"/>
        </w:rPr>
        <w:t>ства не до конца понимает и признает данную проблему, в результате чего жертвы такого насилия не получают надлеж</w:t>
      </w:r>
      <w:r>
        <w:rPr>
          <w:spacing w:val="0"/>
          <w:w w:val="100"/>
        </w:rPr>
        <w:t>а</w:t>
      </w:r>
      <w:r>
        <w:rPr>
          <w:spacing w:val="0"/>
          <w:w w:val="100"/>
        </w:rPr>
        <w:t>щей помощи.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56.</w:t>
      </w:r>
      <w:r>
        <w:rPr>
          <w:spacing w:val="0"/>
          <w:w w:val="100"/>
        </w:rPr>
        <w:tab/>
        <w:t>Как и в других странах мира, проявления физического и сексуального насилия сохраняются в тайском обществе даже несмотря на то, что государственные учре</w:t>
      </w:r>
      <w:r>
        <w:rPr>
          <w:spacing w:val="0"/>
          <w:w w:val="100"/>
        </w:rPr>
        <w:t>ж</w:t>
      </w:r>
      <w:r>
        <w:rPr>
          <w:spacing w:val="0"/>
          <w:w w:val="100"/>
        </w:rPr>
        <w:t>дения и неправительственные организации проводя превентивные кампании и пр</w:t>
      </w:r>
      <w:r>
        <w:rPr>
          <w:spacing w:val="0"/>
          <w:w w:val="100"/>
        </w:rPr>
        <w:t>и</w:t>
      </w:r>
      <w:r>
        <w:rPr>
          <w:spacing w:val="0"/>
          <w:w w:val="100"/>
        </w:rPr>
        <w:t>нимают другие меры для решения данной проблемы. К сожалению, данные, пост</w:t>
      </w:r>
      <w:r>
        <w:rPr>
          <w:spacing w:val="0"/>
          <w:w w:val="100"/>
        </w:rPr>
        <w:t>у</w:t>
      </w:r>
      <w:r>
        <w:rPr>
          <w:spacing w:val="0"/>
          <w:w w:val="100"/>
        </w:rPr>
        <w:t>пающие от различных организаций свидетельствуют о том, что ситуация ухудшается. Возрастной диапазон жертв начинается с маленьких детей и заканчивается пожил</w:t>
      </w:r>
      <w:r>
        <w:rPr>
          <w:spacing w:val="0"/>
          <w:w w:val="100"/>
        </w:rPr>
        <w:t>ы</w:t>
      </w:r>
      <w:r>
        <w:rPr>
          <w:spacing w:val="0"/>
          <w:w w:val="100"/>
        </w:rPr>
        <w:t>ми людьми, включая лиц с умственными или физическими недостатками. Больши</w:t>
      </w:r>
      <w:r>
        <w:rPr>
          <w:spacing w:val="0"/>
          <w:w w:val="100"/>
        </w:rPr>
        <w:t>н</w:t>
      </w:r>
      <w:r>
        <w:rPr>
          <w:spacing w:val="0"/>
          <w:w w:val="100"/>
        </w:rPr>
        <w:t>ство правонарушителей являются членами семьи или зн</w:t>
      </w:r>
      <w:r>
        <w:rPr>
          <w:spacing w:val="0"/>
          <w:w w:val="100"/>
        </w:rPr>
        <w:t>а</w:t>
      </w:r>
      <w:r>
        <w:rPr>
          <w:spacing w:val="0"/>
          <w:w w:val="100"/>
        </w:rPr>
        <w:t>комыми потерпевших.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57.</w:t>
      </w:r>
      <w:r>
        <w:rPr>
          <w:spacing w:val="0"/>
          <w:w w:val="100"/>
        </w:rPr>
        <w:tab/>
        <w:t>В обществе преобладает мнение о том, что насилие в отношении женщин и в частности семейное насилие является семейным делом и что посторонние для семьи лица не должны вмешиваться в ее дела. В результате многие жертвы не хотят ни с</w:t>
      </w:r>
      <w:r>
        <w:rPr>
          <w:spacing w:val="0"/>
          <w:w w:val="100"/>
        </w:rPr>
        <w:t>о</w:t>
      </w:r>
      <w:r>
        <w:rPr>
          <w:spacing w:val="0"/>
          <w:w w:val="100"/>
        </w:rPr>
        <w:t>общать подробности своих испытаний посторонним, ни обращаться за помощью или наказанием правонарушителей. Поэтому число известных случаев насилия в отн</w:t>
      </w:r>
      <w:r>
        <w:rPr>
          <w:spacing w:val="0"/>
          <w:w w:val="100"/>
        </w:rPr>
        <w:t>о</w:t>
      </w:r>
      <w:r>
        <w:rPr>
          <w:spacing w:val="0"/>
          <w:w w:val="100"/>
        </w:rPr>
        <w:t>шении женщин дает неверное представление о сложившейся ситуации, отражая лишь небольшую долю от реального числа жертв.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58.</w:t>
      </w:r>
      <w:r>
        <w:rPr>
          <w:spacing w:val="0"/>
          <w:w w:val="100"/>
        </w:rPr>
        <w:tab/>
        <w:t>Статистические данные, полученные от различных учреждений и организаций, подчеркивают сложность данной проблемы:</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Данные, полученные от судебных органов, свидетельствуют о том, что число случаев насилия в отношении женщин растет. В 1990 году было з</w:t>
      </w:r>
      <w:r>
        <w:rPr>
          <w:spacing w:val="0"/>
          <w:w w:val="100"/>
        </w:rPr>
        <w:t>а</w:t>
      </w:r>
      <w:r>
        <w:rPr>
          <w:spacing w:val="0"/>
          <w:w w:val="100"/>
        </w:rPr>
        <w:t>регистрировано 2817 таких случаев, число которых было превышено чем вдвое (5840 случаев) в 1997 году.</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Информационный центр Управления планирования и бюджета Департ</w:t>
      </w:r>
      <w:r>
        <w:rPr>
          <w:spacing w:val="0"/>
          <w:w w:val="100"/>
        </w:rPr>
        <w:t>а</w:t>
      </w:r>
      <w:r>
        <w:rPr>
          <w:spacing w:val="0"/>
          <w:w w:val="100"/>
        </w:rPr>
        <w:t>мента социального обеспечения сообщил, что в 2000 году по всей стране было зарегистрировано:</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2.1.</w:t>
      </w:r>
      <w:r>
        <w:rPr>
          <w:spacing w:val="0"/>
          <w:w w:val="100"/>
        </w:rPr>
        <w:tab/>
        <w:t>4037 известных случаев изнасилования, по обвинению в которых было арестовано 2625 подозреваемых; 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2.2.</w:t>
      </w:r>
      <w:r>
        <w:rPr>
          <w:spacing w:val="0"/>
          <w:w w:val="100"/>
        </w:rPr>
        <w:tab/>
        <w:t>16 случаев изнасилований и убийств, по обвинению в которых было ар</w:t>
      </w:r>
      <w:r>
        <w:rPr>
          <w:spacing w:val="0"/>
          <w:w w:val="100"/>
        </w:rPr>
        <w:t>е</w:t>
      </w:r>
      <w:r>
        <w:rPr>
          <w:spacing w:val="0"/>
          <w:w w:val="100"/>
        </w:rPr>
        <w:t>стовано 15 человек.</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В 2000 году Отдел социального обеспечения детей Департамента соц</w:t>
      </w:r>
      <w:r>
        <w:rPr>
          <w:spacing w:val="0"/>
          <w:w w:val="100"/>
        </w:rPr>
        <w:t>и</w:t>
      </w:r>
      <w:r>
        <w:rPr>
          <w:spacing w:val="0"/>
          <w:w w:val="100"/>
        </w:rPr>
        <w:t>ального обеспечения сообщил о 97 случаях насилия в отношении детей, зарегистрированных в Бангкоке, и 173 случаях, выявленных в сельских районах. Среди общего числа жертв (270) 197 были девочками и 73 – мальчиками. Они включали жертв физического и сексуального насилия, а также брошенных детей. Большинство правонарушителей были знаком</w:t>
      </w:r>
      <w:r>
        <w:rPr>
          <w:spacing w:val="0"/>
          <w:w w:val="100"/>
        </w:rPr>
        <w:t>ы</w:t>
      </w:r>
      <w:r>
        <w:rPr>
          <w:spacing w:val="0"/>
          <w:w w:val="100"/>
        </w:rPr>
        <w:t>ми потерпевших, включая родителей, оп</w:t>
      </w:r>
      <w:r>
        <w:rPr>
          <w:spacing w:val="0"/>
          <w:w w:val="100"/>
        </w:rPr>
        <w:t>е</w:t>
      </w:r>
      <w:r>
        <w:rPr>
          <w:spacing w:val="0"/>
          <w:w w:val="100"/>
        </w:rPr>
        <w:t>кунов, соседей и учителей.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4)</w:t>
      </w:r>
      <w:r>
        <w:rPr>
          <w:spacing w:val="0"/>
          <w:w w:val="100"/>
        </w:rPr>
        <w:tab/>
        <w:t>Отдел социального обслуживания Фонда по делам женщин сообщил, что с января по декабрь 2000 года было зарегистрировано 97 случаев секс</w:t>
      </w:r>
      <w:r>
        <w:rPr>
          <w:spacing w:val="0"/>
          <w:w w:val="100"/>
        </w:rPr>
        <w:t>у</w:t>
      </w:r>
      <w:r>
        <w:rPr>
          <w:spacing w:val="0"/>
          <w:w w:val="100"/>
        </w:rPr>
        <w:t>ального насилия, 84 случая семейного насилия и 50 случаев торговли женщинами.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5)</w:t>
      </w:r>
      <w:r>
        <w:rPr>
          <w:spacing w:val="0"/>
          <w:w w:val="100"/>
        </w:rPr>
        <w:tab/>
        <w:t>Фонд Центра "прямой телефонной связи" сообщил, что с января по се</w:t>
      </w:r>
      <w:r>
        <w:rPr>
          <w:spacing w:val="0"/>
          <w:w w:val="100"/>
        </w:rPr>
        <w:t>н</w:t>
      </w:r>
      <w:r>
        <w:rPr>
          <w:spacing w:val="0"/>
          <w:w w:val="100"/>
        </w:rPr>
        <w:t>тябрь 1999 года в него обратились 480 человек в связи со случаями с</w:t>
      </w:r>
      <w:r>
        <w:rPr>
          <w:spacing w:val="0"/>
          <w:w w:val="100"/>
        </w:rPr>
        <w:t>е</w:t>
      </w:r>
      <w:r>
        <w:rPr>
          <w:spacing w:val="0"/>
          <w:w w:val="100"/>
        </w:rPr>
        <w:t>мейного насилия, а также 383 человека – в связи со случаями изнасилов</w:t>
      </w:r>
      <w:r>
        <w:rPr>
          <w:spacing w:val="0"/>
          <w:w w:val="100"/>
        </w:rPr>
        <w:t>а</w:t>
      </w:r>
      <w:r>
        <w:rPr>
          <w:spacing w:val="0"/>
          <w:w w:val="100"/>
        </w:rPr>
        <w:t>ния.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6)</w:t>
      </w:r>
      <w:r>
        <w:rPr>
          <w:spacing w:val="0"/>
          <w:w w:val="100"/>
        </w:rPr>
        <w:tab/>
        <w:t>Фонд "Друзья женщин", занимающийся вопросами защиты прав женщин, сообщил, что с января по декабрь 1997 года было получено 1057 просьб об оказании помощи и 1000 таких просьб в 1998 году, 80 процентов из к</w:t>
      </w:r>
      <w:r>
        <w:rPr>
          <w:spacing w:val="0"/>
          <w:w w:val="100"/>
        </w:rPr>
        <w:t>о</w:t>
      </w:r>
      <w:r>
        <w:rPr>
          <w:spacing w:val="0"/>
          <w:w w:val="100"/>
        </w:rPr>
        <w:t>торых касались вопросов семейного и сексуальн</w:t>
      </w:r>
      <w:r>
        <w:rPr>
          <w:spacing w:val="0"/>
          <w:w w:val="100"/>
        </w:rPr>
        <w:t>о</w:t>
      </w:r>
      <w:r>
        <w:rPr>
          <w:spacing w:val="0"/>
          <w:w w:val="100"/>
        </w:rPr>
        <w:t>го насилия.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7)</w:t>
      </w:r>
      <w:r>
        <w:rPr>
          <w:spacing w:val="0"/>
          <w:w w:val="100"/>
        </w:rPr>
        <w:tab/>
        <w:t>Статистические данные, представленные Фондом защиты прав детей св</w:t>
      </w:r>
      <w:r>
        <w:rPr>
          <w:spacing w:val="0"/>
          <w:w w:val="100"/>
        </w:rPr>
        <w:t>и</w:t>
      </w:r>
      <w:r>
        <w:rPr>
          <w:spacing w:val="0"/>
          <w:w w:val="100"/>
        </w:rPr>
        <w:t>детельствуют о том, что с января по ноябрь 1998 года было зарегистрир</w:t>
      </w:r>
      <w:r>
        <w:rPr>
          <w:spacing w:val="0"/>
          <w:w w:val="100"/>
        </w:rPr>
        <w:t>о</w:t>
      </w:r>
      <w:r>
        <w:rPr>
          <w:spacing w:val="0"/>
          <w:w w:val="100"/>
        </w:rPr>
        <w:t>вано 88 случаев сексуального насилия в отношении детей, а также 33 случая физического насилия, семь случаев детской проституции, чет</w:t>
      </w:r>
      <w:r>
        <w:rPr>
          <w:spacing w:val="0"/>
          <w:w w:val="100"/>
        </w:rPr>
        <w:t>ы</w:t>
      </w:r>
      <w:r>
        <w:rPr>
          <w:spacing w:val="0"/>
          <w:w w:val="100"/>
        </w:rPr>
        <w:t>ре случая детского труда, пять случаев исчезновения или похищения и 28 случаев, связанных с бездомными или брошенными детьми. В общей сложности было зарегистрировано 164 случая, в 157 из которых поте</w:t>
      </w:r>
      <w:r>
        <w:rPr>
          <w:spacing w:val="0"/>
          <w:w w:val="100"/>
        </w:rPr>
        <w:t>р</w:t>
      </w:r>
      <w:r>
        <w:rPr>
          <w:spacing w:val="0"/>
          <w:w w:val="100"/>
        </w:rPr>
        <w:t>певшие получили необходимую помощь.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59.</w:t>
      </w:r>
      <w:r>
        <w:rPr>
          <w:spacing w:val="0"/>
          <w:w w:val="100"/>
        </w:rPr>
        <w:tab/>
        <w:t>Эти статистические данные лишь отчасти проливают свет на существующую проблему; многие проявления дискриминации остаются в тени из-за царящего в о</w:t>
      </w:r>
      <w:r>
        <w:rPr>
          <w:spacing w:val="0"/>
          <w:w w:val="100"/>
        </w:rPr>
        <w:t>б</w:t>
      </w:r>
      <w:r>
        <w:rPr>
          <w:spacing w:val="0"/>
          <w:w w:val="100"/>
        </w:rPr>
        <w:t>ществе отношения, дискриминационных законов или отсутствия знаний и поним</w:t>
      </w:r>
      <w:r>
        <w:rPr>
          <w:spacing w:val="0"/>
          <w:w w:val="100"/>
        </w:rPr>
        <w:t>а</w:t>
      </w:r>
      <w:r>
        <w:rPr>
          <w:spacing w:val="0"/>
          <w:w w:val="100"/>
        </w:rPr>
        <w:t>ния у соответствующих чиновников.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60.</w:t>
      </w:r>
      <w:r>
        <w:rPr>
          <w:spacing w:val="0"/>
          <w:w w:val="100"/>
        </w:rPr>
        <w:tab/>
        <w:t>Исходя из статистических данных проблемы можно суммировать следующим образом:</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b/>
          <w:spacing w:val="0"/>
          <w:w w:val="100"/>
        </w:rPr>
        <w:tab/>
        <w:t>Семейное насилие</w:t>
      </w:r>
      <w:r>
        <w:rPr>
          <w:spacing w:val="0"/>
          <w:w w:val="100"/>
        </w:rPr>
        <w:t>. Законодательство Таиланда предусматривает, что акт физического нападения, будь то в семье или за ее пределами, является уголовным преступлением. Однако на практике факты физического и се</w:t>
      </w:r>
      <w:r>
        <w:rPr>
          <w:spacing w:val="0"/>
          <w:w w:val="100"/>
        </w:rPr>
        <w:t>к</w:t>
      </w:r>
      <w:r>
        <w:rPr>
          <w:spacing w:val="0"/>
          <w:w w:val="100"/>
        </w:rPr>
        <w:t>суального насилия в отношения женщин, совершаемого членами семьи, мужьями и другими родственниками, по-прежнему имеют место и пр</w:t>
      </w:r>
      <w:r>
        <w:rPr>
          <w:spacing w:val="0"/>
          <w:w w:val="100"/>
        </w:rPr>
        <w:t>е</w:t>
      </w:r>
      <w:r>
        <w:rPr>
          <w:spacing w:val="0"/>
          <w:w w:val="100"/>
        </w:rPr>
        <w:t>даются гласности средствами массовой информации. Большинство та</w:t>
      </w:r>
      <w:r>
        <w:rPr>
          <w:spacing w:val="0"/>
          <w:w w:val="100"/>
        </w:rPr>
        <w:t>й</w:t>
      </w:r>
      <w:r>
        <w:rPr>
          <w:spacing w:val="0"/>
          <w:w w:val="100"/>
        </w:rPr>
        <w:t>ских граждан, включая правонарушителей внутри семьи и самих женщин, считают, что эта проблема является внутрисемейным делом. Поэтому п</w:t>
      </w:r>
      <w:r>
        <w:rPr>
          <w:spacing w:val="0"/>
          <w:w w:val="100"/>
        </w:rPr>
        <w:t>о</w:t>
      </w:r>
      <w:r>
        <w:rPr>
          <w:spacing w:val="0"/>
          <w:w w:val="100"/>
        </w:rPr>
        <w:t>сторонние предпочитают в него не вмешиваться.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b/>
          <w:spacing w:val="0"/>
          <w:w w:val="100"/>
        </w:rPr>
        <w:tab/>
        <w:t>Изнасилование, совершаемое супругами</w:t>
      </w:r>
      <w:r>
        <w:rPr>
          <w:spacing w:val="0"/>
          <w:w w:val="100"/>
        </w:rPr>
        <w:t>, по-прежнему является нер</w:t>
      </w:r>
      <w:r>
        <w:rPr>
          <w:spacing w:val="0"/>
          <w:w w:val="100"/>
        </w:rPr>
        <w:t>е</w:t>
      </w:r>
      <w:r>
        <w:rPr>
          <w:spacing w:val="0"/>
          <w:w w:val="100"/>
        </w:rPr>
        <w:t>шенным вопросом, поскольку пробел в законодательстве потворствует т</w:t>
      </w:r>
      <w:r>
        <w:rPr>
          <w:spacing w:val="0"/>
          <w:w w:val="100"/>
        </w:rPr>
        <w:t>а</w:t>
      </w:r>
      <w:r>
        <w:rPr>
          <w:spacing w:val="0"/>
          <w:w w:val="100"/>
        </w:rPr>
        <w:t>кому насилию. В разделе 276 Уголовного кодекса говорится, что изнас</w:t>
      </w:r>
      <w:r>
        <w:rPr>
          <w:spacing w:val="0"/>
          <w:w w:val="100"/>
        </w:rPr>
        <w:t>и</w:t>
      </w:r>
      <w:r>
        <w:rPr>
          <w:spacing w:val="0"/>
          <w:w w:val="100"/>
        </w:rPr>
        <w:t>лование означает "...сексуальную связь с женщиной, не являющейся ж</w:t>
      </w:r>
      <w:r>
        <w:rPr>
          <w:spacing w:val="0"/>
          <w:w w:val="100"/>
        </w:rPr>
        <w:t>е</w:t>
      </w:r>
      <w:r>
        <w:rPr>
          <w:spacing w:val="0"/>
          <w:w w:val="100"/>
        </w:rPr>
        <w:t>ной насильника". Такая формулировка дает мужу полное право безнак</w:t>
      </w:r>
      <w:r>
        <w:rPr>
          <w:spacing w:val="0"/>
          <w:w w:val="100"/>
        </w:rPr>
        <w:t>а</w:t>
      </w:r>
      <w:r>
        <w:rPr>
          <w:spacing w:val="0"/>
          <w:w w:val="100"/>
        </w:rPr>
        <w:t>занно совершать изнасилование своей супруги. Кроме того, многие люди не понимают, что изнасилование является нарушением прав женщины, и предпочитают рассматривать его как частный вопрос в отношениях ме</w:t>
      </w:r>
      <w:r>
        <w:rPr>
          <w:spacing w:val="0"/>
          <w:w w:val="100"/>
        </w:rPr>
        <w:t>ж</w:t>
      </w:r>
      <w:r>
        <w:rPr>
          <w:spacing w:val="0"/>
          <w:w w:val="100"/>
        </w:rPr>
        <w:t>ду мужем и женой.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b/>
          <w:spacing w:val="0"/>
          <w:w w:val="100"/>
        </w:rPr>
        <w:tab/>
        <w:t>Сексуальное насилие в отношении детей и женщин в общественных местах</w:t>
      </w:r>
      <w:r>
        <w:rPr>
          <w:spacing w:val="0"/>
          <w:w w:val="100"/>
        </w:rPr>
        <w:t xml:space="preserve"> проявляется в магазинах, общественных парках, автобусах, шк</w:t>
      </w:r>
      <w:r>
        <w:rPr>
          <w:spacing w:val="0"/>
          <w:w w:val="100"/>
        </w:rPr>
        <w:t>о</w:t>
      </w:r>
      <w:r>
        <w:rPr>
          <w:spacing w:val="0"/>
          <w:w w:val="100"/>
        </w:rPr>
        <w:t>лах, храмах и правительственных учреждениях.</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4)</w:t>
      </w:r>
      <w:r>
        <w:rPr>
          <w:b/>
          <w:spacing w:val="0"/>
          <w:w w:val="100"/>
        </w:rPr>
        <w:tab/>
        <w:t>Сексуальное насилие в отношении женщин</w:t>
      </w:r>
      <w:r>
        <w:rPr>
          <w:spacing w:val="0"/>
          <w:w w:val="100"/>
        </w:rPr>
        <w:t xml:space="preserve"> (как физическое, так и сл</w:t>
      </w:r>
      <w:r>
        <w:rPr>
          <w:spacing w:val="0"/>
          <w:w w:val="100"/>
        </w:rPr>
        <w:t>о</w:t>
      </w:r>
      <w:r>
        <w:rPr>
          <w:spacing w:val="0"/>
          <w:w w:val="100"/>
        </w:rPr>
        <w:t>весное) также продолжается в отношении работников в учреждениях, на фабриках, в общественных местах, а также в отношении работников д</w:t>
      </w:r>
      <w:r>
        <w:rPr>
          <w:spacing w:val="0"/>
          <w:w w:val="100"/>
        </w:rPr>
        <w:t>о</w:t>
      </w:r>
      <w:r>
        <w:rPr>
          <w:spacing w:val="0"/>
          <w:w w:val="100"/>
        </w:rPr>
        <w:t>машней сферы, большинство из которых подвергаются несправедливому обращению со стороны своих работодателей.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5)</w:t>
      </w:r>
      <w:r>
        <w:rPr>
          <w:b/>
          <w:spacing w:val="0"/>
          <w:w w:val="100"/>
        </w:rPr>
        <w:tab/>
        <w:t>Порнографические изображения</w:t>
      </w:r>
      <w:r>
        <w:rPr>
          <w:spacing w:val="0"/>
          <w:w w:val="100"/>
        </w:rPr>
        <w:t xml:space="preserve"> появляются в журналах, мультфил</w:t>
      </w:r>
      <w:r>
        <w:rPr>
          <w:spacing w:val="0"/>
          <w:w w:val="100"/>
        </w:rPr>
        <w:t>ь</w:t>
      </w:r>
      <w:r>
        <w:rPr>
          <w:spacing w:val="0"/>
          <w:w w:val="100"/>
        </w:rPr>
        <w:t>мах, видеоматериалах и на веб</w:t>
      </w:r>
      <w:r>
        <w:rPr>
          <w:spacing w:val="0"/>
          <w:w w:val="100"/>
        </w:rPr>
        <w:noBreakHyphen/>
        <w:t>сайтах. Кроме того, молодых девушек с</w:t>
      </w:r>
      <w:r>
        <w:rPr>
          <w:spacing w:val="0"/>
          <w:w w:val="100"/>
        </w:rPr>
        <w:t>о</w:t>
      </w:r>
      <w:r>
        <w:rPr>
          <w:spacing w:val="0"/>
          <w:w w:val="100"/>
        </w:rPr>
        <w:t>блазняют их друзья, в результате чего они подвергаются физическому и сексуальному насилию.</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61.</w:t>
      </w:r>
      <w:r>
        <w:rPr>
          <w:spacing w:val="0"/>
          <w:w w:val="100"/>
        </w:rPr>
        <w:tab/>
        <w:t>С точки зрения профилактики в искоренении насилия в отношении женщин и детей был достигнут определенный прогресс, в частности благодаря совместным усилиям государственного и частного секторов по организации программ и мер</w:t>
      </w:r>
      <w:r>
        <w:rPr>
          <w:spacing w:val="0"/>
          <w:w w:val="100"/>
        </w:rPr>
        <w:t>о</w:t>
      </w:r>
      <w:r>
        <w:rPr>
          <w:spacing w:val="0"/>
          <w:w w:val="100"/>
        </w:rPr>
        <w:t>приятий наряду с внесением изменений и поправок в законы. Среди этих достиж</w:t>
      </w:r>
      <w:r>
        <w:rPr>
          <w:spacing w:val="0"/>
          <w:w w:val="100"/>
        </w:rPr>
        <w:t>е</w:t>
      </w:r>
      <w:r>
        <w:rPr>
          <w:spacing w:val="0"/>
          <w:w w:val="100"/>
        </w:rPr>
        <w:t>ний можно выделить следующие.</w:t>
      </w: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62.</w:t>
      </w:r>
      <w:r>
        <w:rPr>
          <w:spacing w:val="0"/>
          <w:w w:val="100"/>
        </w:rPr>
        <w:tab/>
        <w:t>Конституция и законодательство:</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В Конституции 1997 года вопросы насилия затрагиваются в разделе 53, в котором говорится, что "дети, молодежь и члены семьи имеют право на защиту со стороны правительства от насилия и несправедливого обращ</w:t>
      </w:r>
      <w:r>
        <w:rPr>
          <w:spacing w:val="0"/>
          <w:w w:val="100"/>
        </w:rPr>
        <w:t>е</w:t>
      </w:r>
      <w:r>
        <w:rPr>
          <w:spacing w:val="0"/>
          <w:w w:val="100"/>
        </w:rPr>
        <w:t>ния". Данное заявление четко свидетельствует об озабоченности общес</w:t>
      </w:r>
      <w:r>
        <w:rPr>
          <w:spacing w:val="0"/>
          <w:w w:val="100"/>
        </w:rPr>
        <w:t>т</w:t>
      </w:r>
      <w:r>
        <w:rPr>
          <w:spacing w:val="0"/>
          <w:w w:val="100"/>
        </w:rPr>
        <w:t>ва проблемой семейного насилия. Эта озабоченность еще больше подкр</w:t>
      </w:r>
      <w:r>
        <w:rPr>
          <w:spacing w:val="0"/>
          <w:w w:val="100"/>
        </w:rPr>
        <w:t>е</w:t>
      </w:r>
      <w:r>
        <w:rPr>
          <w:spacing w:val="0"/>
          <w:w w:val="100"/>
        </w:rPr>
        <w:t>пляется тем фактом, что в разработке Конституции, которая является главным законом страны, участвовали представители всех слоев общес</w:t>
      </w:r>
      <w:r>
        <w:rPr>
          <w:spacing w:val="0"/>
          <w:w w:val="100"/>
        </w:rPr>
        <w:t>т</w:t>
      </w:r>
      <w:r>
        <w:rPr>
          <w:spacing w:val="0"/>
          <w:w w:val="100"/>
        </w:rPr>
        <w:t>ва.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Одним из законодательных инструментов, касающихся насилия в отн</w:t>
      </w:r>
      <w:r>
        <w:rPr>
          <w:spacing w:val="0"/>
          <w:w w:val="100"/>
        </w:rPr>
        <w:t>о</w:t>
      </w:r>
      <w:r>
        <w:rPr>
          <w:spacing w:val="0"/>
          <w:w w:val="100"/>
        </w:rPr>
        <w:t>шении женщин, является поправка к Уголовному кодексу, которая допр</w:t>
      </w:r>
      <w:r>
        <w:rPr>
          <w:spacing w:val="0"/>
          <w:w w:val="100"/>
        </w:rPr>
        <w:t>а</w:t>
      </w:r>
      <w:r>
        <w:rPr>
          <w:spacing w:val="0"/>
          <w:w w:val="100"/>
        </w:rPr>
        <w:t>шивать лиц в возрасте 18 лет или младше, которые стали виновниками, жертвами или свидетелями половых преступлений. Цель этой поправки состоит в том, чтобы сделать процесс дознания более дружелюбным для детей и предоставить детям возможность давать свидетельские показ</w:t>
      </w:r>
      <w:r>
        <w:rPr>
          <w:spacing w:val="0"/>
          <w:w w:val="100"/>
        </w:rPr>
        <w:t>а</w:t>
      </w:r>
      <w:r>
        <w:rPr>
          <w:spacing w:val="0"/>
          <w:w w:val="100"/>
        </w:rPr>
        <w:t>ния, не испытывая при этом дополнительные неудобства. В законе пред</w:t>
      </w:r>
      <w:r>
        <w:rPr>
          <w:spacing w:val="0"/>
          <w:w w:val="100"/>
        </w:rPr>
        <w:t>у</w:t>
      </w:r>
      <w:r>
        <w:rPr>
          <w:spacing w:val="0"/>
          <w:w w:val="100"/>
        </w:rPr>
        <w:t>смотрен ряд процедур, которых следует придерживаться, включая участие психологов и социальных работников в процессе дознания и запрещение очных ставок между обв</w:t>
      </w:r>
      <w:r>
        <w:rPr>
          <w:spacing w:val="0"/>
          <w:w w:val="100"/>
        </w:rPr>
        <w:t>и</w:t>
      </w:r>
      <w:r>
        <w:rPr>
          <w:spacing w:val="0"/>
          <w:w w:val="100"/>
        </w:rPr>
        <w:t>няемыми и потерпевшими или свидетелями.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Правовой консультативный подкомитет НКДЖ образовал специальный комитет для разработки закона о семейном насилии (который будет я</w:t>
      </w:r>
      <w:r>
        <w:rPr>
          <w:spacing w:val="0"/>
          <w:w w:val="100"/>
        </w:rPr>
        <w:t>в</w:t>
      </w:r>
      <w:r>
        <w:rPr>
          <w:spacing w:val="0"/>
          <w:w w:val="100"/>
        </w:rPr>
        <w:t>ляться самостоятельным законом), предусматривающего меры для на</w:t>
      </w:r>
      <w:r>
        <w:rPr>
          <w:spacing w:val="0"/>
          <w:w w:val="100"/>
        </w:rPr>
        <w:t>д</w:t>
      </w:r>
      <w:r>
        <w:rPr>
          <w:spacing w:val="0"/>
          <w:w w:val="100"/>
        </w:rPr>
        <w:t>лежащего решения данной проблемы. Закон может оказывать помощь жертвам насилия, предусматривая дополнительные меры по изменению поведения правонарушителя на основании судебного приказа, не полаг</w:t>
      </w:r>
      <w:r>
        <w:rPr>
          <w:spacing w:val="0"/>
          <w:w w:val="100"/>
        </w:rPr>
        <w:t>а</w:t>
      </w:r>
      <w:r>
        <w:rPr>
          <w:spacing w:val="0"/>
          <w:w w:val="100"/>
        </w:rPr>
        <w:t>ясь лишь на уголовное наказание. Ожидается, что данный законопроект будет представлен на рассмотрение парл</w:t>
      </w:r>
      <w:r>
        <w:rPr>
          <w:spacing w:val="0"/>
          <w:w w:val="100"/>
        </w:rPr>
        <w:t>а</w:t>
      </w:r>
      <w:r>
        <w:rPr>
          <w:spacing w:val="0"/>
          <w:w w:val="100"/>
        </w:rPr>
        <w:t>мента в 2003 году.</w:t>
      </w: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63.</w:t>
      </w:r>
      <w:r>
        <w:rPr>
          <w:spacing w:val="0"/>
          <w:w w:val="100"/>
        </w:rPr>
        <w:tab/>
        <w:t>Программы и меры, осуществляемые правительством:</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Резолюции Кабинета, принятые 29 июня 1999 года, одобрили "восемь мер по решению проблем, касающихся насилия в отношении женщин", пре</w:t>
      </w:r>
      <w:r>
        <w:rPr>
          <w:spacing w:val="0"/>
          <w:w w:val="100"/>
        </w:rPr>
        <w:t>д</w:t>
      </w:r>
      <w:r>
        <w:rPr>
          <w:spacing w:val="0"/>
          <w:w w:val="100"/>
        </w:rPr>
        <w:t>ложенных неправительственными организациями через НКДЖ. Эти меры призваны обеспечить защиту женщин в семье и в общественных местах. Они включают пресечение порнографии, улучшение полового воспитания и совершенствование сети услуг для женщин, ставших жертвами насилия, в частности ускорение работ по созданию центра для оказания женщинам помощи в кризисных ситуациях в отделениях экстренной помощи гос</w:t>
      </w:r>
      <w:r>
        <w:rPr>
          <w:spacing w:val="0"/>
          <w:w w:val="100"/>
        </w:rPr>
        <w:t>у</w:t>
      </w:r>
      <w:r>
        <w:rPr>
          <w:spacing w:val="0"/>
          <w:w w:val="100"/>
        </w:rPr>
        <w:t>дарственных больниц.</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Кроме того, 16 октября 2000 года Кабинет утвердил программы и планы по искоренению насилия в отношении детей и женщин, предложенные НКДЖ и подготовленные представителями государственных организ</w:t>
      </w:r>
      <w:r>
        <w:rPr>
          <w:spacing w:val="0"/>
          <w:w w:val="100"/>
        </w:rPr>
        <w:t>а</w:t>
      </w:r>
      <w:r>
        <w:rPr>
          <w:spacing w:val="0"/>
          <w:w w:val="100"/>
        </w:rPr>
        <w:t>ций, частного сектора и научных учреждений. Такие программы и планы используются соответствующими учреждениями в качестве руководящих принципов при разработке проектов и мероприятий, относящихся к их компетенции.</w:t>
      </w: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64.</w:t>
      </w:r>
      <w:r>
        <w:rPr>
          <w:spacing w:val="0"/>
          <w:w w:val="100"/>
        </w:rPr>
        <w:tab/>
        <w:t>Ряд шагов был предпринят по организации сети услуг для оказания помощи жертвам насилия: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В некоторых больницах были созданы центры, в которые могут обр</w:t>
      </w:r>
      <w:r>
        <w:rPr>
          <w:spacing w:val="0"/>
          <w:w w:val="100"/>
        </w:rPr>
        <w:t>а</w:t>
      </w:r>
      <w:r>
        <w:rPr>
          <w:spacing w:val="0"/>
          <w:w w:val="100"/>
        </w:rPr>
        <w:t>щаться жертвы в кризисных ситуациях. Эти центры оказывают жертвам насилия медицинскую помощь (физическую и психологическую) и дают консультации по социальным и правовым вопросам. В Бангкоке такие центры были созданы в 1998 году при семи больницах, находящихся в в</w:t>
      </w:r>
      <w:r>
        <w:rPr>
          <w:spacing w:val="0"/>
          <w:w w:val="100"/>
        </w:rPr>
        <w:t>е</w:t>
      </w:r>
      <w:r>
        <w:rPr>
          <w:spacing w:val="0"/>
          <w:w w:val="100"/>
        </w:rPr>
        <w:t>дении Администрации Бангкока (АБ), в результате сотрудничества между НКДЖ и АБ. Несколько центров было создано в провинциях, сначала в провинциальной больнице Кхон</w:t>
      </w:r>
      <w:r>
        <w:rPr>
          <w:spacing w:val="0"/>
          <w:w w:val="100"/>
        </w:rPr>
        <w:noBreakHyphen/>
        <w:t>Каен, а затем в 20 больницах системы Министерства здравоохранения. Однако эти центры по-прежнему нужд</w:t>
      </w:r>
      <w:r>
        <w:rPr>
          <w:spacing w:val="0"/>
          <w:w w:val="100"/>
        </w:rPr>
        <w:t>а</w:t>
      </w:r>
      <w:r>
        <w:rPr>
          <w:spacing w:val="0"/>
          <w:w w:val="100"/>
        </w:rPr>
        <w:t>ются в дополнительной поддержке с точки зрения кадровой и бюджетной помощи и распространения информации среди населения, с тем чтобы люди больше доверяли этим центрам и пользовались их услугами в сл</w:t>
      </w:r>
      <w:r>
        <w:rPr>
          <w:spacing w:val="0"/>
          <w:w w:val="100"/>
        </w:rPr>
        <w:t>у</w:t>
      </w:r>
      <w:r>
        <w:rPr>
          <w:spacing w:val="0"/>
          <w:w w:val="100"/>
        </w:rPr>
        <w:t>чае необх</w:t>
      </w:r>
      <w:r>
        <w:rPr>
          <w:spacing w:val="0"/>
          <w:w w:val="100"/>
        </w:rPr>
        <w:t>о</w:t>
      </w:r>
      <w:r>
        <w:rPr>
          <w:spacing w:val="0"/>
          <w:w w:val="100"/>
        </w:rPr>
        <w:t>димости.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При Департаменте социального обеспечения был создан Центр круглос</w:t>
      </w:r>
      <w:r>
        <w:rPr>
          <w:spacing w:val="0"/>
          <w:w w:val="100"/>
        </w:rPr>
        <w:t>у</w:t>
      </w:r>
      <w:r>
        <w:rPr>
          <w:spacing w:val="0"/>
          <w:w w:val="100"/>
        </w:rPr>
        <w:t>точной прямой телефонной связи для оказания консультационных услуг и рассмотрения ходатайств и жалоб, в штате которого работают социальные работники и психологи. Кроме того, этот центр отвечает за координацию услуг по направлению потерпевших в соответствующие учреждения. С 1993 года при Департаменте социального обеспечения действовала еще одна служба телефонной связи ("Линия счастья"), которая помогла в</w:t>
      </w:r>
      <w:r>
        <w:rPr>
          <w:spacing w:val="0"/>
          <w:w w:val="100"/>
        </w:rPr>
        <w:t>ы</w:t>
      </w:r>
      <w:r>
        <w:rPr>
          <w:spacing w:val="0"/>
          <w:w w:val="100"/>
        </w:rPr>
        <w:t>явить многие проблемы, с которыми сталкиваются дети, женщины, ст</w:t>
      </w:r>
      <w:r>
        <w:rPr>
          <w:spacing w:val="0"/>
          <w:w w:val="100"/>
        </w:rPr>
        <w:t>а</w:t>
      </w:r>
      <w:r>
        <w:rPr>
          <w:spacing w:val="0"/>
          <w:w w:val="100"/>
        </w:rPr>
        <w:t>рики и малоимущие граждане. Позднее Департамент внес коррективы в работу своих служб для того, чтобы сделать их более оперативными и эффективными.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В 1998 году в результате сотрудничества государственных и частных о</w:t>
      </w:r>
      <w:r>
        <w:rPr>
          <w:spacing w:val="0"/>
          <w:w w:val="100"/>
        </w:rPr>
        <w:t>р</w:t>
      </w:r>
      <w:r>
        <w:rPr>
          <w:spacing w:val="0"/>
          <w:w w:val="100"/>
        </w:rPr>
        <w:t>ганизаций, занимающихся оказанием помощи детям, молодежи и женщ</w:t>
      </w:r>
      <w:r>
        <w:rPr>
          <w:spacing w:val="0"/>
          <w:w w:val="100"/>
        </w:rPr>
        <w:t>и</w:t>
      </w:r>
      <w:r>
        <w:rPr>
          <w:spacing w:val="0"/>
          <w:w w:val="100"/>
        </w:rPr>
        <w:t>нам, права которых были нарушены, особенно в результате нападений и сексуального насилия, при Департаменте полиции был создан Центр з</w:t>
      </w:r>
      <w:r>
        <w:rPr>
          <w:spacing w:val="0"/>
          <w:w w:val="100"/>
        </w:rPr>
        <w:t>а</w:t>
      </w:r>
      <w:r>
        <w:rPr>
          <w:spacing w:val="0"/>
          <w:w w:val="100"/>
        </w:rPr>
        <w:t>щиты детей, молодежи и женщин. Благодаря тому, что программы подг</w:t>
      </w:r>
      <w:r>
        <w:rPr>
          <w:spacing w:val="0"/>
          <w:w w:val="100"/>
        </w:rPr>
        <w:t>о</w:t>
      </w:r>
      <w:r>
        <w:rPr>
          <w:spacing w:val="0"/>
          <w:w w:val="100"/>
        </w:rPr>
        <w:t>товки сотрудников Центра предусматривают более углубленное изучение проблем, с которыми сталкиваются эти уязвимые группы, оказываемые Центром услуги стали в большей степени отвечать потребностям поте</w:t>
      </w:r>
      <w:r>
        <w:rPr>
          <w:spacing w:val="0"/>
          <w:w w:val="100"/>
        </w:rPr>
        <w:t>р</w:t>
      </w:r>
      <w:r>
        <w:rPr>
          <w:spacing w:val="0"/>
          <w:w w:val="100"/>
        </w:rPr>
        <w:t>певших. Этот процесс улучшения качества оказываемых услуг также с</w:t>
      </w:r>
      <w:r>
        <w:rPr>
          <w:spacing w:val="0"/>
          <w:w w:val="100"/>
        </w:rPr>
        <w:t>о</w:t>
      </w:r>
      <w:r>
        <w:rPr>
          <w:spacing w:val="0"/>
          <w:w w:val="100"/>
        </w:rPr>
        <w:t>образуется с новой процедурой, используемой для получения свидетел</w:t>
      </w:r>
      <w:r>
        <w:rPr>
          <w:spacing w:val="0"/>
          <w:w w:val="100"/>
        </w:rPr>
        <w:t>ь</w:t>
      </w:r>
      <w:r>
        <w:rPr>
          <w:spacing w:val="0"/>
          <w:w w:val="100"/>
        </w:rPr>
        <w:t>ских показаний в соответствии с Уголовным кодексом 1999 года. Однако сеть таких центров защиты по-прежнему ограничивается районом Ба</w:t>
      </w:r>
      <w:r>
        <w:rPr>
          <w:spacing w:val="0"/>
          <w:w w:val="100"/>
        </w:rPr>
        <w:t>н</w:t>
      </w:r>
      <w:r>
        <w:rPr>
          <w:spacing w:val="0"/>
          <w:w w:val="100"/>
        </w:rPr>
        <w:t>гкока и тремя провинциями Чиангмай, Сонгкхла и Гхонбури.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65.</w:t>
      </w:r>
      <w:r>
        <w:rPr>
          <w:spacing w:val="0"/>
          <w:w w:val="100"/>
        </w:rPr>
        <w:tab/>
        <w:t>Помимо государственных учреждений активную роль в деле защиты и по</w:t>
      </w:r>
      <w:r>
        <w:rPr>
          <w:spacing w:val="0"/>
          <w:w w:val="100"/>
        </w:rPr>
        <w:t>д</w:t>
      </w:r>
      <w:r>
        <w:rPr>
          <w:spacing w:val="0"/>
          <w:w w:val="100"/>
        </w:rPr>
        <w:t>держки женщин и детей, являющихся жертвами насилия, играют различные непр</w:t>
      </w:r>
      <w:r>
        <w:rPr>
          <w:spacing w:val="0"/>
          <w:w w:val="100"/>
        </w:rPr>
        <w:t>а</w:t>
      </w:r>
      <w:r>
        <w:rPr>
          <w:spacing w:val="0"/>
          <w:w w:val="100"/>
        </w:rPr>
        <w:t>вительственные организации (НПО). К их числу, в частности, относятся Фонд "Др</w:t>
      </w:r>
      <w:r>
        <w:rPr>
          <w:spacing w:val="0"/>
          <w:w w:val="100"/>
        </w:rPr>
        <w:t>у</w:t>
      </w:r>
      <w:r>
        <w:rPr>
          <w:spacing w:val="0"/>
          <w:w w:val="100"/>
        </w:rPr>
        <w:t>зья женщин", Фонд Центра "прямой телефонной связи", Женский фонд, Фонд защ</w:t>
      </w:r>
      <w:r>
        <w:rPr>
          <w:spacing w:val="0"/>
          <w:w w:val="100"/>
        </w:rPr>
        <w:t>и</w:t>
      </w:r>
      <w:r>
        <w:rPr>
          <w:spacing w:val="0"/>
          <w:w w:val="100"/>
        </w:rPr>
        <w:t>ты прав детей, Фонд защиты детей и Фонд им. Павины Хонгсакул для детей и же</w:t>
      </w:r>
      <w:r>
        <w:rPr>
          <w:spacing w:val="0"/>
          <w:w w:val="100"/>
        </w:rPr>
        <w:t>н</w:t>
      </w:r>
      <w:r>
        <w:rPr>
          <w:spacing w:val="0"/>
          <w:w w:val="100"/>
        </w:rPr>
        <w:t>щин. В Таиланде НПО играют жизненно важную роль, поскольку они являются б</w:t>
      </w:r>
      <w:r>
        <w:rPr>
          <w:spacing w:val="0"/>
          <w:w w:val="100"/>
        </w:rPr>
        <w:t>о</w:t>
      </w:r>
      <w:r>
        <w:rPr>
          <w:spacing w:val="0"/>
          <w:w w:val="100"/>
        </w:rPr>
        <w:t>лее гибкими и более оперативно оказывают помощь жертвам. Большинство работн</w:t>
      </w:r>
      <w:r>
        <w:rPr>
          <w:spacing w:val="0"/>
          <w:w w:val="100"/>
        </w:rPr>
        <w:t>и</w:t>
      </w:r>
      <w:r>
        <w:rPr>
          <w:spacing w:val="0"/>
          <w:w w:val="100"/>
        </w:rPr>
        <w:t>ков НПО, будь то добровольцы или штатные сотрудники, обладают большим объ</w:t>
      </w:r>
      <w:r>
        <w:rPr>
          <w:spacing w:val="0"/>
          <w:w w:val="100"/>
        </w:rPr>
        <w:t>е</w:t>
      </w:r>
      <w:r>
        <w:rPr>
          <w:spacing w:val="0"/>
          <w:w w:val="100"/>
        </w:rPr>
        <w:t>мом знаний и опыта. Кроме того, НПО тесно сотрудничают с государственными у</w:t>
      </w:r>
      <w:r>
        <w:rPr>
          <w:spacing w:val="0"/>
          <w:w w:val="100"/>
        </w:rPr>
        <w:t>ч</w:t>
      </w:r>
      <w:r>
        <w:rPr>
          <w:spacing w:val="0"/>
          <w:w w:val="100"/>
        </w:rPr>
        <w:t>реждениями, что способствует обеспечению более эффективной защиты и помощи, а также непрерывному развитию и совершенствованию координации, что является н</w:t>
      </w:r>
      <w:r>
        <w:rPr>
          <w:spacing w:val="0"/>
          <w:w w:val="100"/>
        </w:rPr>
        <w:t>е</w:t>
      </w:r>
      <w:r>
        <w:rPr>
          <w:spacing w:val="0"/>
          <w:w w:val="100"/>
        </w:rPr>
        <w:t>отъемлемым условием ок</w:t>
      </w:r>
      <w:r>
        <w:rPr>
          <w:spacing w:val="0"/>
          <w:w w:val="100"/>
        </w:rPr>
        <w:t>а</w:t>
      </w:r>
      <w:r>
        <w:rPr>
          <w:spacing w:val="0"/>
          <w:w w:val="100"/>
        </w:rPr>
        <w:t>зания помощи потерпевшим.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66.</w:t>
      </w:r>
      <w:r>
        <w:rPr>
          <w:spacing w:val="0"/>
          <w:w w:val="100"/>
        </w:rPr>
        <w:tab/>
        <w:t>Исследования по вопросам насилия в отношении женщин проводятся многими организациями. Институт демографических и социальных исследований Махидо</w:t>
      </w:r>
      <w:r>
        <w:rPr>
          <w:spacing w:val="0"/>
          <w:w w:val="100"/>
        </w:rPr>
        <w:t>л</w:t>
      </w:r>
      <w:r>
        <w:rPr>
          <w:spacing w:val="0"/>
          <w:w w:val="100"/>
        </w:rPr>
        <w:t>ского университета, Фонд для женщин и ВОЗ совместно провели исследование по теме "Насилие в отношении женщин в браке". Кроме того, Институт по изучению систем охраны здоровья сотрудничал с различными учреждениями в проведении р</w:t>
      </w:r>
      <w:r>
        <w:rPr>
          <w:spacing w:val="0"/>
          <w:w w:val="100"/>
        </w:rPr>
        <w:t>я</w:t>
      </w:r>
      <w:r>
        <w:rPr>
          <w:spacing w:val="0"/>
          <w:w w:val="100"/>
        </w:rPr>
        <w:t>да исследований по вопросам насилия в отнош</w:t>
      </w:r>
      <w:r>
        <w:rPr>
          <w:spacing w:val="0"/>
          <w:w w:val="100"/>
        </w:rPr>
        <w:t>е</w:t>
      </w:r>
      <w:r>
        <w:rPr>
          <w:spacing w:val="0"/>
          <w:w w:val="100"/>
        </w:rPr>
        <w:t>нии женщин и детей.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36" w:name="_Toc86324578"/>
      <w:r>
        <w:rPr>
          <w:spacing w:val="0"/>
          <w:w w:val="100"/>
          <w:sz w:val="24"/>
        </w:rPr>
        <w:t xml:space="preserve">Кампания по повышению уровня информированности </w:t>
      </w:r>
      <w:r>
        <w:rPr>
          <w:spacing w:val="0"/>
          <w:w w:val="100"/>
          <w:sz w:val="24"/>
        </w:rPr>
        <w:br/>
        <w:t>и понимания в обществе</w:t>
      </w:r>
      <w:bookmarkEnd w:id="3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67.</w:t>
      </w:r>
      <w:r>
        <w:rPr>
          <w:spacing w:val="0"/>
          <w:w w:val="100"/>
        </w:rPr>
        <w:tab/>
        <w:t>В долгосрочной перспективе проблему насилия в отношении женщин можно решить с помощью кампаний в поддержку повышения уровня информированности и понимания в обществе масштабов этой проблемы. Такие кампании должны быть сфокусированы на углублении понимания главных причин насилия в отношении женщин, включая его гендерные корни. В этой связи государственные учреждения и НПО проводят следующие мероприятия: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В резолюции Кабинета от 29 июня 1999 года было объявлено, что камп</w:t>
      </w:r>
      <w:r>
        <w:rPr>
          <w:spacing w:val="0"/>
          <w:w w:val="100"/>
        </w:rPr>
        <w:t>а</w:t>
      </w:r>
      <w:r>
        <w:rPr>
          <w:spacing w:val="0"/>
          <w:w w:val="100"/>
        </w:rPr>
        <w:t>ния за ликвидацию насилия в отношении женщин и детей будет пров</w:t>
      </w:r>
      <w:r>
        <w:rPr>
          <w:spacing w:val="0"/>
          <w:w w:val="100"/>
        </w:rPr>
        <w:t>о</w:t>
      </w:r>
      <w:r>
        <w:rPr>
          <w:spacing w:val="0"/>
          <w:w w:val="100"/>
        </w:rPr>
        <w:t>диться в ноябре. Эта резолюция получила позитивный отклик со стороны правительства и других организаций. С ноября 1999 года различные орг</w:t>
      </w:r>
      <w:r>
        <w:rPr>
          <w:spacing w:val="0"/>
          <w:w w:val="100"/>
        </w:rPr>
        <w:t>а</w:t>
      </w:r>
      <w:r>
        <w:rPr>
          <w:spacing w:val="0"/>
          <w:w w:val="100"/>
        </w:rPr>
        <w:t>низации совместно участвовали в проведении целого ряда следующих ежегодных мероприятий в различных районах Таиланда.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1.1.</w:t>
      </w:r>
      <w:r>
        <w:rPr>
          <w:spacing w:val="0"/>
          <w:w w:val="100"/>
        </w:rPr>
        <w:tab/>
        <w:t>Была организована информационная кампания, в ходе которой и</w:t>
      </w:r>
      <w:r>
        <w:rPr>
          <w:spacing w:val="0"/>
          <w:w w:val="100"/>
        </w:rPr>
        <w:t>с</w:t>
      </w:r>
      <w:r>
        <w:rPr>
          <w:spacing w:val="0"/>
          <w:w w:val="100"/>
        </w:rPr>
        <w:t>пользовались различные средства массовой информации, распр</w:t>
      </w:r>
      <w:r>
        <w:rPr>
          <w:spacing w:val="0"/>
          <w:w w:val="100"/>
        </w:rPr>
        <w:t>о</w:t>
      </w:r>
      <w:r>
        <w:rPr>
          <w:spacing w:val="0"/>
          <w:w w:val="100"/>
        </w:rPr>
        <w:t>странялись информационные материалы, плакаты и листовки, пер</w:t>
      </w:r>
      <w:r>
        <w:rPr>
          <w:spacing w:val="0"/>
          <w:w w:val="100"/>
        </w:rPr>
        <w:t>е</w:t>
      </w:r>
      <w:r>
        <w:rPr>
          <w:spacing w:val="0"/>
          <w:w w:val="100"/>
        </w:rPr>
        <w:t>давались специальные сообщения по местному телевидению и р</w:t>
      </w:r>
      <w:r>
        <w:rPr>
          <w:spacing w:val="0"/>
          <w:w w:val="100"/>
        </w:rPr>
        <w:t>а</w:t>
      </w:r>
      <w:r>
        <w:rPr>
          <w:spacing w:val="0"/>
          <w:w w:val="100"/>
        </w:rPr>
        <w:t>дио, в том числе в деревнях, а также на местном уровне.</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1.2.</w:t>
      </w:r>
      <w:r>
        <w:rPr>
          <w:spacing w:val="0"/>
          <w:w w:val="100"/>
        </w:rPr>
        <w:tab/>
        <w:t>Были организованы концерты, которые передавались по национал</w:t>
      </w:r>
      <w:r>
        <w:rPr>
          <w:spacing w:val="0"/>
          <w:w w:val="100"/>
        </w:rPr>
        <w:t>ь</w:t>
      </w:r>
      <w:r>
        <w:rPr>
          <w:spacing w:val="0"/>
          <w:w w:val="100"/>
        </w:rPr>
        <w:t>ному телевидению, во время которых певцы из различных муз</w:t>
      </w:r>
      <w:r>
        <w:rPr>
          <w:spacing w:val="0"/>
          <w:w w:val="100"/>
        </w:rPr>
        <w:t>ы</w:t>
      </w:r>
      <w:r>
        <w:rPr>
          <w:spacing w:val="0"/>
          <w:w w:val="100"/>
        </w:rPr>
        <w:t>кальных агентств распространяли листовки и озвучивали требов</w:t>
      </w:r>
      <w:r>
        <w:rPr>
          <w:spacing w:val="0"/>
          <w:w w:val="100"/>
        </w:rPr>
        <w:t>а</w:t>
      </w:r>
      <w:r>
        <w:rPr>
          <w:spacing w:val="0"/>
          <w:w w:val="100"/>
        </w:rPr>
        <w:t>ния положить конец насилию в отношении женщин и детей.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1.3.</w:t>
      </w:r>
      <w:r>
        <w:rPr>
          <w:spacing w:val="0"/>
          <w:w w:val="100"/>
        </w:rPr>
        <w:tab/>
        <w:t>Проводятся научные конференции и семинары по вопросам, каса</w:t>
      </w:r>
      <w:r>
        <w:rPr>
          <w:spacing w:val="0"/>
          <w:w w:val="100"/>
        </w:rPr>
        <w:t>ю</w:t>
      </w:r>
      <w:r>
        <w:rPr>
          <w:spacing w:val="0"/>
          <w:w w:val="100"/>
        </w:rPr>
        <w:t>щимся насилия.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1.4.</w:t>
      </w:r>
      <w:r>
        <w:rPr>
          <w:spacing w:val="0"/>
          <w:w w:val="100"/>
        </w:rPr>
        <w:tab/>
        <w:t>Для того чтобы положить конец насилию в отношении женщин, б</w:t>
      </w:r>
      <w:r>
        <w:rPr>
          <w:spacing w:val="0"/>
          <w:w w:val="100"/>
        </w:rPr>
        <w:t>ы</w:t>
      </w:r>
      <w:r>
        <w:rPr>
          <w:spacing w:val="0"/>
          <w:w w:val="100"/>
        </w:rPr>
        <w:t>ли организованы сети молодых добровольцев. Они ведут борьбу по всей стране за ликвидацию гендерных стереот</w:t>
      </w:r>
      <w:r>
        <w:rPr>
          <w:spacing w:val="0"/>
          <w:w w:val="100"/>
        </w:rPr>
        <w:t>и</w:t>
      </w:r>
      <w:r>
        <w:rPr>
          <w:spacing w:val="0"/>
          <w:w w:val="100"/>
        </w:rPr>
        <w:t>пов.</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1.5.</w:t>
      </w:r>
      <w:r>
        <w:rPr>
          <w:spacing w:val="0"/>
          <w:w w:val="100"/>
        </w:rPr>
        <w:tab/>
        <w:t>В Бангкоке и других провинциях проводятся парады.</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1.6.</w:t>
      </w:r>
      <w:r>
        <w:rPr>
          <w:spacing w:val="0"/>
          <w:w w:val="100"/>
        </w:rPr>
        <w:tab/>
        <w:t>Проводятся кампании для того, чтобы привлечь мужчин к борьбе за прекращение насилия в отношении женщин и детей. Участники этой акции надевают белую повязку, свидетельствующие об их с</w:t>
      </w:r>
      <w:r>
        <w:rPr>
          <w:spacing w:val="0"/>
          <w:w w:val="100"/>
        </w:rPr>
        <w:t>о</w:t>
      </w:r>
      <w:r>
        <w:rPr>
          <w:spacing w:val="0"/>
          <w:w w:val="100"/>
        </w:rPr>
        <w:t>лидарности с этой борьбой.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9"/>
        <w:rPr>
          <w:spacing w:val="0"/>
          <w:w w:val="100"/>
        </w:rPr>
      </w:pPr>
      <w:r>
        <w:rPr>
          <w:spacing w:val="0"/>
          <w:w w:val="100"/>
        </w:rPr>
        <w:tab/>
      </w:r>
      <w:r>
        <w:rPr>
          <w:spacing w:val="0"/>
          <w:w w:val="100"/>
        </w:rPr>
        <w:tab/>
      </w:r>
      <w:r>
        <w:rPr>
          <w:spacing w:val="0"/>
          <w:w w:val="100"/>
        </w:rPr>
        <w:tab/>
        <w:t>1.7.</w:t>
      </w:r>
      <w:r>
        <w:rPr>
          <w:spacing w:val="0"/>
          <w:w w:val="100"/>
        </w:rPr>
        <w:tab/>
        <w:t>Проводится ряд конкурсов, в том числе рисунков, лозунгов, сочин</w:t>
      </w:r>
      <w:r>
        <w:rPr>
          <w:spacing w:val="0"/>
          <w:w w:val="100"/>
        </w:rPr>
        <w:t>е</w:t>
      </w:r>
      <w:r>
        <w:rPr>
          <w:spacing w:val="0"/>
          <w:w w:val="100"/>
        </w:rPr>
        <w:t>ний и т.п.</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68.</w:t>
      </w:r>
      <w:r>
        <w:rPr>
          <w:spacing w:val="0"/>
          <w:w w:val="100"/>
        </w:rPr>
        <w:tab/>
        <w:t>Накопленный в ходе этой работы опыт свидетельствует о том, что Таиланд д</w:t>
      </w:r>
      <w:r>
        <w:rPr>
          <w:spacing w:val="0"/>
          <w:w w:val="100"/>
        </w:rPr>
        <w:t>о</w:t>
      </w:r>
      <w:r>
        <w:rPr>
          <w:spacing w:val="0"/>
          <w:w w:val="100"/>
        </w:rPr>
        <w:t>бился в ней значительных успехов, особенно с точки зрения усиления сотрудничес</w:t>
      </w:r>
      <w:r>
        <w:rPr>
          <w:spacing w:val="0"/>
          <w:w w:val="100"/>
        </w:rPr>
        <w:t>т</w:t>
      </w:r>
      <w:r>
        <w:rPr>
          <w:spacing w:val="0"/>
          <w:w w:val="100"/>
        </w:rPr>
        <w:t>ва и укрепления сетевых связей между различными учреждениями. Кроме того, б</w:t>
      </w:r>
      <w:r>
        <w:rPr>
          <w:spacing w:val="0"/>
          <w:w w:val="100"/>
        </w:rPr>
        <w:t>о</w:t>
      </w:r>
      <w:r>
        <w:rPr>
          <w:spacing w:val="0"/>
          <w:w w:val="100"/>
        </w:rPr>
        <w:t>лее активную роль в проводимых кампаниях стали играть средства массовой инфо</w:t>
      </w:r>
      <w:r>
        <w:rPr>
          <w:spacing w:val="0"/>
          <w:w w:val="100"/>
        </w:rPr>
        <w:t>р</w:t>
      </w:r>
      <w:r>
        <w:rPr>
          <w:spacing w:val="0"/>
          <w:w w:val="100"/>
        </w:rPr>
        <w:t>мации. Например, в 2001 году популярные телевизионные станции по всей стране помогли организовать концерты и транслиров</w:t>
      </w:r>
      <w:r>
        <w:rPr>
          <w:spacing w:val="0"/>
          <w:w w:val="100"/>
        </w:rPr>
        <w:t>а</w:t>
      </w:r>
      <w:r>
        <w:rPr>
          <w:spacing w:val="0"/>
          <w:w w:val="100"/>
        </w:rPr>
        <w:t>ли различные массовые мероприятия.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Организации в Бангкоке и других провинциях занимаются распростран</w:t>
      </w:r>
      <w:r>
        <w:rPr>
          <w:spacing w:val="0"/>
          <w:w w:val="100"/>
        </w:rPr>
        <w:t>е</w:t>
      </w:r>
      <w:r>
        <w:rPr>
          <w:spacing w:val="0"/>
          <w:w w:val="100"/>
        </w:rPr>
        <w:t>нием знаний и просвещением населения с помощью программ подготовки и семинаров. Например, КНКДЖ организовало в шести провинциях с</w:t>
      </w:r>
      <w:r>
        <w:rPr>
          <w:spacing w:val="0"/>
          <w:w w:val="100"/>
        </w:rPr>
        <w:t>е</w:t>
      </w:r>
      <w:r>
        <w:rPr>
          <w:spacing w:val="0"/>
          <w:w w:val="100"/>
        </w:rPr>
        <w:t>минары по женской проблематике для руководителей женских общин для повышения их осведомленности и понимания проблемы насилия в отн</w:t>
      </w:r>
      <w:r>
        <w:rPr>
          <w:spacing w:val="0"/>
          <w:w w:val="100"/>
        </w:rPr>
        <w:t>о</w:t>
      </w:r>
      <w:r>
        <w:rPr>
          <w:spacing w:val="0"/>
          <w:w w:val="100"/>
        </w:rPr>
        <w:t>шении женщин. Эти семинары помогли их участникам лучше понять масштабы этой проблемы и встать в ряды добровольцев, борющихся с этим явлением в своих общинах.</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Некоторые учреждения организовали подготовку сотрудников правоохр</w:t>
      </w:r>
      <w:r>
        <w:rPr>
          <w:spacing w:val="0"/>
          <w:w w:val="100"/>
        </w:rPr>
        <w:t>а</w:t>
      </w:r>
      <w:r>
        <w:rPr>
          <w:spacing w:val="0"/>
          <w:w w:val="100"/>
        </w:rPr>
        <w:t>нительных органов для повышения их осведомленности в вопросах, к</w:t>
      </w:r>
      <w:r>
        <w:rPr>
          <w:spacing w:val="0"/>
          <w:w w:val="100"/>
        </w:rPr>
        <w:t>а</w:t>
      </w:r>
      <w:r>
        <w:rPr>
          <w:spacing w:val="0"/>
          <w:w w:val="100"/>
        </w:rPr>
        <w:t>сающихся насилия в отношении женщин, пересмотренных положений з</w:t>
      </w:r>
      <w:r>
        <w:rPr>
          <w:spacing w:val="0"/>
          <w:w w:val="100"/>
        </w:rPr>
        <w:t>а</w:t>
      </w:r>
      <w:r>
        <w:rPr>
          <w:spacing w:val="0"/>
          <w:w w:val="100"/>
        </w:rPr>
        <w:t>кона, обеспечивающих защиту женщин и детей, а также прав детей, прав женщин и прав человека. Сотрудники полиции посещали семинары по проблемам женщин и детей и связанным с этим вопросам, организова</w:t>
      </w:r>
      <w:r>
        <w:rPr>
          <w:spacing w:val="0"/>
          <w:w w:val="100"/>
        </w:rPr>
        <w:t>н</w:t>
      </w:r>
      <w:r>
        <w:rPr>
          <w:spacing w:val="0"/>
          <w:w w:val="100"/>
        </w:rPr>
        <w:t>ных для укрепления механизмов координации и создания многодисци</w:t>
      </w:r>
      <w:r>
        <w:rPr>
          <w:spacing w:val="0"/>
          <w:w w:val="100"/>
        </w:rPr>
        <w:t>п</w:t>
      </w:r>
      <w:r>
        <w:rPr>
          <w:spacing w:val="0"/>
          <w:w w:val="100"/>
        </w:rPr>
        <w:t>линарных сетей.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37" w:name="_Toc86324579"/>
      <w:r>
        <w:rPr>
          <w:spacing w:val="0"/>
          <w:w w:val="100"/>
        </w:rPr>
        <w:t>Статья 6. Торговля женщинами и эксплуатация женщин</w:t>
      </w:r>
      <w:bookmarkEnd w:id="3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вкл</w:t>
      </w:r>
      <w:r>
        <w:rPr>
          <w:i/>
          <w:spacing w:val="0"/>
          <w:w w:val="100"/>
        </w:rPr>
        <w:t>ю</w:t>
      </w:r>
      <w:r>
        <w:rPr>
          <w:i/>
          <w:spacing w:val="0"/>
          <w:w w:val="100"/>
        </w:rPr>
        <w:t>чая законодательные, для пресечения всех видов торговли женщинами и эк</w:t>
      </w:r>
      <w:r>
        <w:rPr>
          <w:i/>
          <w:spacing w:val="0"/>
          <w:w w:val="100"/>
        </w:rPr>
        <w:t>с</w:t>
      </w:r>
      <w:r>
        <w:rPr>
          <w:i/>
          <w:spacing w:val="0"/>
          <w:w w:val="100"/>
        </w:rPr>
        <w:t>плуатации пр</w:t>
      </w:r>
      <w:r>
        <w:rPr>
          <w:i/>
          <w:spacing w:val="0"/>
          <w:w w:val="100"/>
        </w:rPr>
        <w:t>о</w:t>
      </w:r>
      <w:r>
        <w:rPr>
          <w:i/>
          <w:spacing w:val="0"/>
          <w:w w:val="100"/>
        </w:rPr>
        <w:t>ституции женщин</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69.</w:t>
      </w:r>
      <w:r>
        <w:rPr>
          <w:spacing w:val="0"/>
          <w:w w:val="100"/>
        </w:rPr>
        <w:tab/>
        <w:t>Юридическое определение и практические руководящие принципы, касающи</w:t>
      </w:r>
      <w:r>
        <w:rPr>
          <w:spacing w:val="0"/>
          <w:w w:val="100"/>
        </w:rPr>
        <w:t>е</w:t>
      </w:r>
      <w:r>
        <w:rPr>
          <w:spacing w:val="0"/>
          <w:w w:val="100"/>
        </w:rPr>
        <w:t>ся торговли женщинами и эксплуатации женщин в Таиланде, охватывают вопросы оказания платных сексуальных услуг, эксплуатации трудящихся, принудительного попрошайничества и другие аморальные поступки. Это определение является более широким, чем то, которое используется в КЛДОЖ, которое сфокусировано преим</w:t>
      </w:r>
      <w:r>
        <w:rPr>
          <w:spacing w:val="0"/>
          <w:w w:val="100"/>
        </w:rPr>
        <w:t>у</w:t>
      </w:r>
      <w:r>
        <w:rPr>
          <w:spacing w:val="0"/>
          <w:w w:val="100"/>
        </w:rPr>
        <w:t>щественно на торговле женщинами и сексуальной эксплуатации женщин.</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38" w:name="_Toc86324580"/>
      <w:r>
        <w:rPr>
          <w:spacing w:val="0"/>
          <w:w w:val="100"/>
          <w:sz w:val="24"/>
        </w:rPr>
        <w:t xml:space="preserve">Ситуация в области торговли женщинами </w:t>
      </w:r>
      <w:r>
        <w:rPr>
          <w:spacing w:val="0"/>
          <w:w w:val="100"/>
          <w:sz w:val="24"/>
        </w:rPr>
        <w:br/>
        <w:t>и эксплуатации женщин в Таиланде</w:t>
      </w:r>
      <w:bookmarkEnd w:id="3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70.</w:t>
      </w:r>
      <w:r>
        <w:rPr>
          <w:spacing w:val="0"/>
          <w:w w:val="100"/>
        </w:rPr>
        <w:tab/>
        <w:t>Проблема торговли женщинами и эксплуатации женщин является крайне сложной. В прошлом торговля людьми в основном осуществлялась внутри страны и ограничивалась вовлечением женщин и детей в систему оказания платных сексуал</w:t>
      </w:r>
      <w:r>
        <w:rPr>
          <w:spacing w:val="0"/>
          <w:w w:val="100"/>
        </w:rPr>
        <w:t>ь</w:t>
      </w:r>
      <w:r>
        <w:rPr>
          <w:spacing w:val="0"/>
          <w:w w:val="100"/>
        </w:rPr>
        <w:t>ных услуг. В течение этого периода число детей, занимающихся проституцией, было довольно высоким. Однако теперь ситуация несколько изменилась. Число лиц, зан</w:t>
      </w:r>
      <w:r>
        <w:rPr>
          <w:spacing w:val="0"/>
          <w:w w:val="100"/>
        </w:rPr>
        <w:t>и</w:t>
      </w:r>
      <w:r>
        <w:rPr>
          <w:spacing w:val="0"/>
          <w:w w:val="100"/>
        </w:rPr>
        <w:t>мающихся проституцией, сократилось после того, как правительство приступило к осуществлению плана действий и стратегии по борьбе со связанной с этим явлением проблемой СПИДа. Все большее число тайских женщин отправляется работать в системе оказания платных сексуальных услуг заграницу, в то время как число ин</w:t>
      </w:r>
      <w:r>
        <w:rPr>
          <w:spacing w:val="0"/>
          <w:w w:val="100"/>
        </w:rPr>
        <w:t>о</w:t>
      </w:r>
      <w:r>
        <w:rPr>
          <w:spacing w:val="0"/>
          <w:w w:val="100"/>
        </w:rPr>
        <w:t>странных проституток, работающих в Таиланде, возрастает. Кроме того, начиная с 90</w:t>
      </w:r>
      <w:r>
        <w:rPr>
          <w:spacing w:val="0"/>
          <w:w w:val="100"/>
        </w:rPr>
        <w:noBreakHyphen/>
        <w:t>х годов XX века росту миграции и торговли людьми, причем не только для целей оказания платных сексуальных услуг, способствовали последствия глобализации. Существенную роль в увеличении масштабов торговли людьми также играет межд</w:t>
      </w:r>
      <w:r>
        <w:rPr>
          <w:spacing w:val="0"/>
          <w:w w:val="100"/>
        </w:rPr>
        <w:t>у</w:t>
      </w:r>
      <w:r>
        <w:rPr>
          <w:spacing w:val="0"/>
          <w:w w:val="100"/>
        </w:rPr>
        <w:t>народная организованная преступность.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71.</w:t>
      </w:r>
      <w:r>
        <w:rPr>
          <w:spacing w:val="0"/>
          <w:w w:val="100"/>
        </w:rPr>
        <w:tab/>
        <w:t>Таиланд серьезно страдает оттого, что международная организованная пр</w:t>
      </w:r>
      <w:r>
        <w:rPr>
          <w:spacing w:val="0"/>
          <w:w w:val="100"/>
        </w:rPr>
        <w:t>е</w:t>
      </w:r>
      <w:r>
        <w:rPr>
          <w:spacing w:val="0"/>
          <w:w w:val="100"/>
        </w:rPr>
        <w:t>ступность использует страну в качестве рынка купли-продажи тайских и иностра</w:t>
      </w:r>
      <w:r>
        <w:rPr>
          <w:spacing w:val="0"/>
          <w:w w:val="100"/>
        </w:rPr>
        <w:t>н</w:t>
      </w:r>
      <w:r>
        <w:rPr>
          <w:spacing w:val="0"/>
          <w:w w:val="100"/>
        </w:rPr>
        <w:t>ных женщин, которые подвергаются различным видам эксплуатации. Организова</w:t>
      </w:r>
      <w:r>
        <w:rPr>
          <w:spacing w:val="0"/>
          <w:w w:val="100"/>
        </w:rPr>
        <w:t>н</w:t>
      </w:r>
      <w:r>
        <w:rPr>
          <w:spacing w:val="0"/>
          <w:w w:val="100"/>
        </w:rPr>
        <w:t>ная преступность также использует территорию Таиланда в качестве пункта транз</w:t>
      </w:r>
      <w:r>
        <w:rPr>
          <w:spacing w:val="0"/>
          <w:w w:val="100"/>
        </w:rPr>
        <w:t>и</w:t>
      </w:r>
      <w:r>
        <w:rPr>
          <w:spacing w:val="0"/>
          <w:w w:val="100"/>
        </w:rPr>
        <w:t>та в процессе контрабандной торговли женщинами и детьми в районе реки Меконг и их доставки в другие регионы для целей оказания платных сексуальных услуг.</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72.</w:t>
      </w:r>
      <w:r>
        <w:rPr>
          <w:spacing w:val="0"/>
          <w:w w:val="100"/>
        </w:rPr>
        <w:tab/>
        <w:t>По этой причине Таиланд является как страной происхождения такой торговли с точки зрения того, что тайские женщины вывозятся за рубеж для оказания платных сексуальных услуг, так и страной назначения с точки зрения того, что женщины и д</w:t>
      </w:r>
      <w:r>
        <w:rPr>
          <w:spacing w:val="0"/>
          <w:w w:val="100"/>
        </w:rPr>
        <w:t>е</w:t>
      </w:r>
      <w:r>
        <w:rPr>
          <w:spacing w:val="0"/>
          <w:w w:val="100"/>
        </w:rPr>
        <w:t>ти из других стран ввозятся в страну для использования в коммерческой секс-индустрии и иных видов эксплуатации. Таиланд также является страной транзита в том смысле, что женщины и дети из других стран ввозятся в страну для отправки в другие страны для целей оказания платных сексуальных услуг или иных видов эк</w:t>
      </w:r>
      <w:r>
        <w:rPr>
          <w:spacing w:val="0"/>
          <w:w w:val="100"/>
        </w:rPr>
        <w:t>с</w:t>
      </w:r>
      <w:r>
        <w:rPr>
          <w:spacing w:val="0"/>
          <w:w w:val="100"/>
        </w:rPr>
        <w:t>плуатации.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73.</w:t>
      </w:r>
      <w:r>
        <w:rPr>
          <w:spacing w:val="0"/>
          <w:w w:val="100"/>
        </w:rPr>
        <w:tab/>
        <w:t>Торговля женщинами, которая оказывает самое негативное влияние на тайское общество, осуществляется для целей сексуальной эксплуатации, принудительного труда и использования детей-иностранцев в качестве попрошаек.</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39" w:name="_Toc86324581"/>
      <w:r>
        <w:rPr>
          <w:spacing w:val="0"/>
          <w:w w:val="100"/>
          <w:sz w:val="24"/>
        </w:rPr>
        <w:t>Меры, принимаемые Таиландом</w:t>
      </w:r>
      <w:bookmarkEnd w:id="3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74.</w:t>
      </w:r>
      <w:r>
        <w:rPr>
          <w:spacing w:val="0"/>
          <w:w w:val="100"/>
        </w:rPr>
        <w:tab/>
        <w:t>Правительство Таиланда признает проблему торговли женщинами и детьми и пытается одновременно решить проблему внутренней и трансграничной торговли людьми для целей сексуальной эксплуатации. Наряду с правительством важную роль в решении этой проблемы играют неправительственные организации, которые пл</w:t>
      </w:r>
      <w:r>
        <w:rPr>
          <w:spacing w:val="0"/>
          <w:w w:val="100"/>
        </w:rPr>
        <w:t>а</w:t>
      </w:r>
      <w:r>
        <w:rPr>
          <w:spacing w:val="0"/>
          <w:w w:val="100"/>
        </w:rPr>
        <w:t>нируют и осуществляют программы, разрабатывают законы и осуществляют совм</w:t>
      </w:r>
      <w:r>
        <w:rPr>
          <w:spacing w:val="0"/>
          <w:w w:val="100"/>
        </w:rPr>
        <w:t>е</w:t>
      </w:r>
      <w:r>
        <w:rPr>
          <w:spacing w:val="0"/>
          <w:w w:val="100"/>
        </w:rPr>
        <w:t>стные проекты. Кроме того, правительство Таиланда также сотрудничает с прав</w:t>
      </w:r>
      <w:r>
        <w:rPr>
          <w:spacing w:val="0"/>
          <w:w w:val="100"/>
        </w:rPr>
        <w:t>и</w:t>
      </w:r>
      <w:r>
        <w:rPr>
          <w:spacing w:val="0"/>
          <w:w w:val="100"/>
        </w:rPr>
        <w:t>тельствами других стран, международными организациями и неправительственными организациями на национальном, региональном и международном уровнях. Сове</w:t>
      </w:r>
      <w:r>
        <w:rPr>
          <w:spacing w:val="0"/>
          <w:w w:val="100"/>
        </w:rPr>
        <w:t>р</w:t>
      </w:r>
      <w:r>
        <w:rPr>
          <w:spacing w:val="0"/>
          <w:w w:val="100"/>
        </w:rPr>
        <w:t>шенно очевидно, что после 2000 года возникла необходимость в гораздо более те</w:t>
      </w:r>
      <w:r>
        <w:rPr>
          <w:spacing w:val="0"/>
          <w:w w:val="100"/>
        </w:rPr>
        <w:t>с</w:t>
      </w:r>
      <w:r>
        <w:rPr>
          <w:spacing w:val="0"/>
          <w:w w:val="100"/>
        </w:rPr>
        <w:t>ном сотрудничестве для решения проблемы торговли людьми. К примеру, реги</w:t>
      </w:r>
      <w:r>
        <w:rPr>
          <w:spacing w:val="0"/>
          <w:w w:val="100"/>
        </w:rPr>
        <w:t>о</w:t>
      </w:r>
      <w:r>
        <w:rPr>
          <w:spacing w:val="0"/>
          <w:w w:val="100"/>
        </w:rPr>
        <w:t>нальные организации, такие как АСЕАН и АСЕМ, продемонстрировали свой интерес к этой проблеме, организовав большое количество рабочих совещаний и семинаров для поиска приемлемого решения, поскольку они признают, что решить проблему торговли женщинами и детьми можно только на основе национального, регионал</w:t>
      </w:r>
      <w:r>
        <w:rPr>
          <w:spacing w:val="0"/>
          <w:w w:val="100"/>
        </w:rPr>
        <w:t>ь</w:t>
      </w:r>
      <w:r>
        <w:rPr>
          <w:spacing w:val="0"/>
          <w:w w:val="100"/>
        </w:rPr>
        <w:t>ного и глобального сотрудничества. В одиночку ни одна страна не в состоянии спр</w:t>
      </w:r>
      <w:r>
        <w:rPr>
          <w:spacing w:val="0"/>
          <w:w w:val="100"/>
        </w:rPr>
        <w:t>а</w:t>
      </w:r>
      <w:r>
        <w:rPr>
          <w:spacing w:val="0"/>
          <w:w w:val="100"/>
        </w:rPr>
        <w:t>виться с этой проблемой. В каждой стране имеются свои собственные внутренние причины и сопутствующие факторы, обусловливающие различные проблемы в о</w:t>
      </w:r>
      <w:r>
        <w:rPr>
          <w:spacing w:val="0"/>
          <w:w w:val="100"/>
        </w:rPr>
        <w:t>б</w:t>
      </w:r>
      <w:r>
        <w:rPr>
          <w:spacing w:val="0"/>
          <w:w w:val="100"/>
        </w:rPr>
        <w:t>ласти экономики, образования или социальной сфере в стране происхождения, а также спрос в принимающих странах, которые усугубляются воздействием глобал</w:t>
      </w:r>
      <w:r>
        <w:rPr>
          <w:spacing w:val="0"/>
          <w:w w:val="100"/>
        </w:rPr>
        <w:t>и</w:t>
      </w:r>
      <w:r>
        <w:rPr>
          <w:spacing w:val="0"/>
          <w:w w:val="100"/>
        </w:rPr>
        <w:t>зации. В качестве катализатора, способствующего ускоренному росту масштабов этой проблемы, часто выступает междун</w:t>
      </w:r>
      <w:r>
        <w:rPr>
          <w:spacing w:val="0"/>
          <w:w w:val="100"/>
        </w:rPr>
        <w:t>а</w:t>
      </w:r>
      <w:r>
        <w:rPr>
          <w:spacing w:val="0"/>
          <w:w w:val="100"/>
        </w:rPr>
        <w:t>родная организованная преступность.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75.</w:t>
      </w:r>
      <w:r>
        <w:rPr>
          <w:spacing w:val="0"/>
          <w:w w:val="100"/>
        </w:rPr>
        <w:tab/>
        <w:t>После 1996 года ситуация с торговлей женщинами и эксплуатацией женщин еще более осложнилась. В связи с этим Таиланд принял ряд мер по исправлению этой ситуации. Некоторые из этих мер описываются ниже.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40" w:name="_Toc86324582"/>
      <w:r>
        <w:rPr>
          <w:spacing w:val="0"/>
          <w:w w:val="100"/>
          <w:sz w:val="24"/>
        </w:rPr>
        <w:t>Правовые меры</w:t>
      </w:r>
      <w:bookmarkEnd w:id="4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76.</w:t>
      </w:r>
      <w:r>
        <w:rPr>
          <w:spacing w:val="0"/>
          <w:w w:val="100"/>
        </w:rPr>
        <w:tab/>
        <w:t>Таиланд принял специальный закон, касающийся вопросов торговли женщин</w:t>
      </w:r>
      <w:r>
        <w:rPr>
          <w:spacing w:val="0"/>
          <w:w w:val="100"/>
        </w:rPr>
        <w:t>а</w:t>
      </w:r>
      <w:r>
        <w:rPr>
          <w:spacing w:val="0"/>
          <w:w w:val="100"/>
        </w:rPr>
        <w:t>ми и эксплуатации женщин, а также ряд связанных с ним законов. Большинство из них являются новыми законами или старыми законами с поправками. По своему с</w:t>
      </w:r>
      <w:r>
        <w:rPr>
          <w:spacing w:val="0"/>
          <w:w w:val="100"/>
        </w:rPr>
        <w:t>о</w:t>
      </w:r>
      <w:r>
        <w:rPr>
          <w:spacing w:val="0"/>
          <w:w w:val="100"/>
        </w:rPr>
        <w:t>держанию эти законы носят прогрессивный характер, охватывают новые возника</w:t>
      </w:r>
      <w:r>
        <w:rPr>
          <w:spacing w:val="0"/>
          <w:w w:val="100"/>
        </w:rPr>
        <w:t>ю</w:t>
      </w:r>
      <w:r>
        <w:rPr>
          <w:spacing w:val="0"/>
          <w:w w:val="100"/>
        </w:rPr>
        <w:t>щие ситуации и призваны обеспечить защиту прав жертв торговли людьми. Одн</w:t>
      </w:r>
      <w:r>
        <w:rPr>
          <w:spacing w:val="0"/>
          <w:w w:val="100"/>
        </w:rPr>
        <w:t>о</w:t>
      </w:r>
      <w:r>
        <w:rPr>
          <w:spacing w:val="0"/>
          <w:w w:val="100"/>
        </w:rPr>
        <w:t>временно с этим законы предусматривают строгие наказания для правонарушителей, занимающихся сексуальной эксплуатацией, эксплуатацией рабочей силы и прину</w:t>
      </w:r>
      <w:r>
        <w:rPr>
          <w:spacing w:val="0"/>
          <w:w w:val="100"/>
        </w:rPr>
        <w:t>ж</w:t>
      </w:r>
      <w:r>
        <w:rPr>
          <w:spacing w:val="0"/>
          <w:w w:val="100"/>
        </w:rPr>
        <w:t>дением к попрошайничеству или совершающих любые иные противоправные де</w:t>
      </w:r>
      <w:r>
        <w:rPr>
          <w:spacing w:val="0"/>
          <w:w w:val="100"/>
        </w:rPr>
        <w:t>я</w:t>
      </w:r>
      <w:r>
        <w:rPr>
          <w:spacing w:val="0"/>
          <w:w w:val="100"/>
        </w:rPr>
        <w:t>ния. Эти законы описываются ниже.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77.</w:t>
      </w:r>
      <w:r>
        <w:rPr>
          <w:spacing w:val="0"/>
          <w:w w:val="100"/>
        </w:rPr>
        <w:tab/>
        <w:t>Закон о торговле женщинами и детьми был принят в соответствии с Указом 1997 года о мерах по предупреждению и пресечению торговли женщинами и детьми. Этот закон предусматривает наказание лиц, занимающихся покупкой, продажей, ра</w:t>
      </w:r>
      <w:r>
        <w:rPr>
          <w:spacing w:val="0"/>
          <w:w w:val="100"/>
        </w:rPr>
        <w:t>с</w:t>
      </w:r>
      <w:r>
        <w:rPr>
          <w:spacing w:val="0"/>
          <w:w w:val="100"/>
        </w:rPr>
        <w:t>пределением, ввозом или вывозом, размещением, содержанием, удержанием или предоставлением женщин и детей для совершения любых действий, связанных с удовлетворением сексуальных прихотей другого лица или иными непристойными целями, или для их несправедливой эксплуатации в своих интересах или интересах других лиц, независимо от наличия согласия со стороны соответствующих женщин и детей. Наказание определено в виде лишения свободы сроком до пяти лет, штрафа до 10 000 бат или и лишения свободы и штрафа. Этот закон также предусматривает возможность допрашивать женщин и детей-свидетелей заранее независимо от того, может ли правонарушитель быть арестован или нет. Это положение призвано обе</w:t>
      </w:r>
      <w:r>
        <w:rPr>
          <w:spacing w:val="0"/>
          <w:w w:val="100"/>
        </w:rPr>
        <w:t>с</w:t>
      </w:r>
      <w:r>
        <w:rPr>
          <w:spacing w:val="0"/>
          <w:w w:val="100"/>
        </w:rPr>
        <w:t>печить защиту свидетелей от угроз и сформировать доказательную базу для посл</w:t>
      </w:r>
      <w:r>
        <w:rPr>
          <w:spacing w:val="0"/>
          <w:w w:val="100"/>
        </w:rPr>
        <w:t>е</w:t>
      </w:r>
      <w:r>
        <w:rPr>
          <w:spacing w:val="0"/>
          <w:w w:val="100"/>
        </w:rPr>
        <w:t>дующего уголовного преследования.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78.</w:t>
      </w:r>
      <w:r>
        <w:rPr>
          <w:spacing w:val="0"/>
          <w:w w:val="100"/>
        </w:rPr>
        <w:tab/>
        <w:t>Вопросы борьбы с эксплуатацией женщин в рамках коммерческой секс-индустрии регулируются Законом 1996 года о предупреждении и пресечении пр</w:t>
      </w:r>
      <w:r>
        <w:rPr>
          <w:spacing w:val="0"/>
          <w:w w:val="100"/>
        </w:rPr>
        <w:t>о</w:t>
      </w:r>
      <w:r>
        <w:rPr>
          <w:spacing w:val="0"/>
          <w:w w:val="100"/>
        </w:rPr>
        <w:t>ституции. В этом законе предусматриваются наказания для покупателей, сводников, владельцев, управляющих и руководителей коммерческих секс-предприятий, рекл</w:t>
      </w:r>
      <w:r>
        <w:rPr>
          <w:spacing w:val="0"/>
          <w:w w:val="100"/>
        </w:rPr>
        <w:t>а</w:t>
      </w:r>
      <w:r>
        <w:rPr>
          <w:spacing w:val="0"/>
          <w:w w:val="100"/>
        </w:rPr>
        <w:t>модателей, родителей или опекунов, которые намеренно позволяют использовать женщин и детей, находящихся на их попечении, для оказания сексуальных услуг, а также для клиентов, которые вступают в половую связь с детьми, не достигшими 18</w:t>
      </w:r>
      <w:r>
        <w:rPr>
          <w:spacing w:val="0"/>
          <w:w w:val="100"/>
        </w:rPr>
        <w:noBreakHyphen/>
        <w:t>летнего возраста.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79.</w:t>
      </w:r>
      <w:r>
        <w:rPr>
          <w:spacing w:val="0"/>
          <w:w w:val="100"/>
        </w:rPr>
        <w:tab/>
        <w:t>Другими законами, касающимися вопросов торговли женщинами и эксплуат</w:t>
      </w:r>
      <w:r>
        <w:rPr>
          <w:spacing w:val="0"/>
          <w:w w:val="100"/>
        </w:rPr>
        <w:t>а</w:t>
      </w:r>
      <w:r>
        <w:rPr>
          <w:spacing w:val="0"/>
          <w:w w:val="100"/>
        </w:rPr>
        <w:t>ции женщин в коммерческой секс-индустрии, являются: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Поправка к Закону 1997 года об Уголовном кодексе (№ 14), которая пр</w:t>
      </w:r>
      <w:r>
        <w:rPr>
          <w:spacing w:val="0"/>
          <w:w w:val="100"/>
        </w:rPr>
        <w:t>е</w:t>
      </w:r>
      <w:r>
        <w:rPr>
          <w:spacing w:val="0"/>
          <w:w w:val="100"/>
        </w:rPr>
        <w:t>дусматривает наказание правонарушителей, которые эксплуатируют женщин и детей, создавая для них тяжелые условия труда, принуждая их к попрошайничеству, а также совершают другие аналогичные преступл</w:t>
      </w:r>
      <w:r>
        <w:rPr>
          <w:spacing w:val="0"/>
          <w:w w:val="100"/>
        </w:rPr>
        <w:t>е</w:t>
      </w:r>
      <w:r>
        <w:rPr>
          <w:spacing w:val="0"/>
          <w:w w:val="100"/>
        </w:rPr>
        <w:t>ния в отношении мальчиков, в том числе преступления, совершаемые за пределами Таиланда, и наделяет суды Таиланда правом осуществлять юрисдикцию над такими делами.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Поправка к Уголовно</w:t>
      </w:r>
      <w:r>
        <w:rPr>
          <w:spacing w:val="0"/>
          <w:w w:val="100"/>
        </w:rPr>
        <w:noBreakHyphen/>
        <w:t>процессуальному Кодексу 1999 года (№ 20) опред</w:t>
      </w:r>
      <w:r>
        <w:rPr>
          <w:spacing w:val="0"/>
          <w:w w:val="100"/>
        </w:rPr>
        <w:t>е</w:t>
      </w:r>
      <w:r>
        <w:rPr>
          <w:spacing w:val="0"/>
          <w:w w:val="100"/>
        </w:rPr>
        <w:t>ляет порядок допроса детей-потерпевших или детей-свидетелей в ходе следствия и во время судебного разбирательства. В ней предусматривае</w:t>
      </w:r>
      <w:r>
        <w:rPr>
          <w:spacing w:val="0"/>
          <w:w w:val="100"/>
        </w:rPr>
        <w:t>т</w:t>
      </w:r>
      <w:r>
        <w:rPr>
          <w:spacing w:val="0"/>
          <w:w w:val="100"/>
        </w:rPr>
        <w:t>ся, что их следует допрашивать отдельно в специально отведенном для этого помещении. По просьбе ребенка-свидетеля/потерпевшего или ген</w:t>
      </w:r>
      <w:r>
        <w:rPr>
          <w:spacing w:val="0"/>
          <w:w w:val="100"/>
        </w:rPr>
        <w:t>е</w:t>
      </w:r>
      <w:r>
        <w:rPr>
          <w:spacing w:val="0"/>
          <w:w w:val="100"/>
        </w:rPr>
        <w:t>рального прокурора в следствии должны принимать участие психологи, социальные работники и другие соответствующие лица. В тех случаях, когда свидетель должен будет выехать из страны или не имеет постоянн</w:t>
      </w:r>
      <w:r>
        <w:rPr>
          <w:spacing w:val="0"/>
          <w:w w:val="100"/>
        </w:rPr>
        <w:t>о</w:t>
      </w:r>
      <w:r>
        <w:rPr>
          <w:spacing w:val="0"/>
          <w:w w:val="100"/>
        </w:rPr>
        <w:t>го места жительства, допрос должен проводиться незамедлительно. В суде свидетельские показания могут быть воспроизведены с помощью видео- или аудио-аппаратуры.</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Закон 1999 года о предупреждении и пресечении отмывания денег пред</w:t>
      </w:r>
      <w:r>
        <w:rPr>
          <w:spacing w:val="0"/>
          <w:w w:val="100"/>
        </w:rPr>
        <w:t>у</w:t>
      </w:r>
      <w:r>
        <w:rPr>
          <w:spacing w:val="0"/>
          <w:w w:val="100"/>
        </w:rPr>
        <w:t>сматривает конфискацию средств или собственности, полученной в р</w:t>
      </w:r>
      <w:r>
        <w:rPr>
          <w:spacing w:val="0"/>
          <w:w w:val="100"/>
        </w:rPr>
        <w:t>е</w:t>
      </w:r>
      <w:r>
        <w:rPr>
          <w:spacing w:val="0"/>
          <w:w w:val="100"/>
        </w:rPr>
        <w:t>зультате совершения или содействия совершению половых преступлений, предусмотренных в Уголовном кодексе. Это положение, в частности, к</w:t>
      </w:r>
      <w:r>
        <w:rPr>
          <w:spacing w:val="0"/>
          <w:w w:val="100"/>
        </w:rPr>
        <w:t>а</w:t>
      </w:r>
      <w:r>
        <w:rPr>
          <w:spacing w:val="0"/>
          <w:w w:val="100"/>
        </w:rPr>
        <w:t>сается лиц, которые приобретают, соблазняют или ввозят женщин и детей для целей сексуальной эксплуатации или для действий, регулируемых З</w:t>
      </w:r>
      <w:r>
        <w:rPr>
          <w:spacing w:val="0"/>
          <w:w w:val="100"/>
        </w:rPr>
        <w:t>а</w:t>
      </w:r>
      <w:r>
        <w:rPr>
          <w:spacing w:val="0"/>
          <w:w w:val="100"/>
        </w:rPr>
        <w:t>коном 1996 года о предупреждении и пресечении проституции, особенно связанных с владением, руководством или управлением коммерческими сексуальными предприятиями, в том числе для использования в качестве секс-работников в коммерческих сексуальных предприятиях.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80.</w:t>
      </w:r>
      <w:r>
        <w:rPr>
          <w:spacing w:val="0"/>
          <w:w w:val="100"/>
        </w:rPr>
        <w:tab/>
        <w:t>Тайское общество негативно относится к проституции как к аморальному роду занятий, связанному с половой распущенностью. В обществе традиционно считае</w:t>
      </w:r>
      <w:r>
        <w:rPr>
          <w:spacing w:val="0"/>
          <w:w w:val="100"/>
        </w:rPr>
        <w:t>т</w:t>
      </w:r>
      <w:r>
        <w:rPr>
          <w:spacing w:val="0"/>
          <w:w w:val="100"/>
        </w:rPr>
        <w:t>ся, что женщина должна занимать подчиненное положение по отношению к мужчине и сохранять девственность до вступления в брак. Предполагается, что после всту</w:t>
      </w:r>
      <w:r>
        <w:rPr>
          <w:spacing w:val="0"/>
          <w:w w:val="100"/>
        </w:rPr>
        <w:t>п</w:t>
      </w:r>
      <w:r>
        <w:rPr>
          <w:spacing w:val="0"/>
          <w:w w:val="100"/>
        </w:rPr>
        <w:t>ления в брак женщина должна сохранять верность своему супругу и быть хорошей женой и матерью. Поэтому проститутка навлекает позор и унижение на всю свою семью. Однако в последнее время некоторые проститутки организовали кампанию за признание проституции достойным родом занятий и альтернативной профессией для женщин с низким уровнем образ</w:t>
      </w:r>
      <w:r>
        <w:rPr>
          <w:spacing w:val="0"/>
          <w:w w:val="100"/>
        </w:rPr>
        <w:t>о</w:t>
      </w:r>
      <w:r>
        <w:rPr>
          <w:spacing w:val="0"/>
          <w:w w:val="100"/>
        </w:rPr>
        <w:t>вания.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81.</w:t>
      </w:r>
      <w:r>
        <w:rPr>
          <w:spacing w:val="0"/>
          <w:w w:val="100"/>
        </w:rPr>
        <w:tab/>
        <w:t>Несмотря на то, что проституция в Таиланде считается незаконной, закон не предусматривает наказания для всех проституток, особенно для тех, которые явл</w:t>
      </w:r>
      <w:r>
        <w:rPr>
          <w:spacing w:val="0"/>
          <w:w w:val="100"/>
        </w:rPr>
        <w:t>я</w:t>
      </w:r>
      <w:r>
        <w:rPr>
          <w:spacing w:val="0"/>
          <w:w w:val="100"/>
        </w:rPr>
        <w:t>ются жертвами насилия. Закон 1996 года о предупреждении и пресечении простит</w:t>
      </w:r>
      <w:r>
        <w:rPr>
          <w:spacing w:val="0"/>
          <w:w w:val="100"/>
        </w:rPr>
        <w:t>у</w:t>
      </w:r>
      <w:r>
        <w:rPr>
          <w:spacing w:val="0"/>
          <w:w w:val="100"/>
        </w:rPr>
        <w:t>ции предусматривает наказания только для тех женщин, которые назойливо или н</w:t>
      </w:r>
      <w:r>
        <w:rPr>
          <w:spacing w:val="0"/>
          <w:w w:val="100"/>
        </w:rPr>
        <w:t>а</w:t>
      </w:r>
      <w:r>
        <w:rPr>
          <w:spacing w:val="0"/>
          <w:w w:val="100"/>
        </w:rPr>
        <w:t>стойчиво предлагают сексуальные услуги на улице или в общественных местах, смущая и беспокоя окружающих. Они подвергаются штрафу в размере не свыше 1000 бат. Лица, оказывающие сексуальные услуги в публичных домах, подвергаются лишению свободы сроком на один месяц, штрафу в размере не более 1000 бат или и лишению свободы, и штрафу, если только они не оказывают сексуальные услуги по принуждению. Лица, которые рекламируют или предлагают себя, используя средства массовой информации или другие средства общественной информации, и лица, пр</w:t>
      </w:r>
      <w:r>
        <w:rPr>
          <w:spacing w:val="0"/>
          <w:w w:val="100"/>
        </w:rPr>
        <w:t>и</w:t>
      </w:r>
      <w:r>
        <w:rPr>
          <w:spacing w:val="0"/>
          <w:w w:val="100"/>
        </w:rPr>
        <w:t>глашающие или подряжающие проституток, подвергаются наказанию в виде лиш</w:t>
      </w:r>
      <w:r>
        <w:rPr>
          <w:spacing w:val="0"/>
          <w:w w:val="100"/>
        </w:rPr>
        <w:t>е</w:t>
      </w:r>
      <w:r>
        <w:rPr>
          <w:spacing w:val="0"/>
          <w:w w:val="100"/>
        </w:rPr>
        <w:t>ния свободы сроком от шести месяцев до двух лет и штрафу от 20 000 до 60 000 бат. С другой стороны, закон не предусматривает никаких наказаний для проституток, которые предлагают сексуальные услуги самостоятельно, хотя и не признает зако</w:t>
      </w:r>
      <w:r>
        <w:rPr>
          <w:spacing w:val="0"/>
          <w:w w:val="100"/>
        </w:rPr>
        <w:t>н</w:t>
      </w:r>
      <w:r>
        <w:rPr>
          <w:spacing w:val="0"/>
          <w:w w:val="100"/>
        </w:rPr>
        <w:t>ность такой проституции. Дети в возрасте до 18 лет, которые оказываются насильно втянутыми в занятие проституцией, считаются жертвами и возвращаются в свои с</w:t>
      </w:r>
      <w:r>
        <w:rPr>
          <w:spacing w:val="0"/>
          <w:w w:val="100"/>
        </w:rPr>
        <w:t>е</w:t>
      </w:r>
      <w:r>
        <w:rPr>
          <w:spacing w:val="0"/>
          <w:w w:val="100"/>
        </w:rPr>
        <w:t>мьи; никакого преследования в отношении этих детей не возбуждается. Дети, кот</w:t>
      </w:r>
      <w:r>
        <w:rPr>
          <w:spacing w:val="0"/>
          <w:w w:val="100"/>
        </w:rPr>
        <w:t>о</w:t>
      </w:r>
      <w:r>
        <w:rPr>
          <w:spacing w:val="0"/>
          <w:w w:val="100"/>
        </w:rPr>
        <w:t>рые добровольно начинают заниматься проституцией, направляются в социальные учреждения для получения профессионал</w:t>
      </w:r>
      <w:r>
        <w:rPr>
          <w:spacing w:val="0"/>
          <w:w w:val="100"/>
        </w:rPr>
        <w:t>ь</w:t>
      </w:r>
      <w:r>
        <w:rPr>
          <w:spacing w:val="0"/>
          <w:w w:val="100"/>
        </w:rPr>
        <w:t>ной подготовки.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82.</w:t>
      </w:r>
      <w:r>
        <w:rPr>
          <w:spacing w:val="0"/>
          <w:w w:val="100"/>
        </w:rPr>
        <w:tab/>
        <w:t>Закон 1996 года о предупреждении и пресечении проституции предусматривает наказания для владельцев публичных домов и т.п., обеспечивающих удовлетворение сексуальных потребностей другого лица или третьей стороны и использующих для половых сношений или любого других подобных отношений лиц в возрасте до 18 лет без их согласия. Они подвергаются наказанию в виде лишения свободы ср</w:t>
      </w:r>
      <w:r>
        <w:rPr>
          <w:spacing w:val="0"/>
          <w:w w:val="100"/>
        </w:rPr>
        <w:t>о</w:t>
      </w:r>
      <w:r>
        <w:rPr>
          <w:spacing w:val="0"/>
          <w:w w:val="100"/>
        </w:rPr>
        <w:t>ком от одного года до трех лет и штрафу в размере от 20 000 до 60 000 бат. Если это преступление совершается в отношении ребенка в возрасте до 15 лет, правонаруш</w:t>
      </w:r>
      <w:r>
        <w:rPr>
          <w:spacing w:val="0"/>
          <w:w w:val="100"/>
        </w:rPr>
        <w:t>и</w:t>
      </w:r>
      <w:r>
        <w:rPr>
          <w:spacing w:val="0"/>
          <w:w w:val="100"/>
        </w:rPr>
        <w:t>тель подвергается наказанию в виде лишения свободы сроком от двух до шести лет и штрафу в размере от 40 000 до 100 000 бат. Однако на практике такие дела возбу</w:t>
      </w:r>
      <w:r>
        <w:rPr>
          <w:spacing w:val="0"/>
          <w:w w:val="100"/>
        </w:rPr>
        <w:t>ж</w:t>
      </w:r>
      <w:r>
        <w:rPr>
          <w:spacing w:val="0"/>
          <w:w w:val="100"/>
        </w:rPr>
        <w:t>даются довольно редко. Владельцы секс-предприятий, покупатели и агенты считаю</w:t>
      </w:r>
      <w:r>
        <w:rPr>
          <w:spacing w:val="0"/>
          <w:w w:val="100"/>
        </w:rPr>
        <w:t>т</w:t>
      </w:r>
      <w:r>
        <w:rPr>
          <w:spacing w:val="0"/>
          <w:w w:val="100"/>
        </w:rPr>
        <w:t>ся участниками секс-индустрии и подвергаются более тяжким наказаниям, поскольку они нарушают права и свободу женщин и ущемляют их достоинство. В случае связи с женщиной, не достигшей 15</w:t>
      </w:r>
      <w:r>
        <w:rPr>
          <w:spacing w:val="0"/>
          <w:w w:val="100"/>
        </w:rPr>
        <w:noBreakHyphen/>
        <w:t>летнего возраста, правонарушители подвергаются максимальному наказанию в виде лишения свободы сроком от 10 до 20 лет и штрафу от 200 000 до 400 000 бат. Связь с проституткой, которая не хочет продавать свои у</w:t>
      </w:r>
      <w:r>
        <w:rPr>
          <w:spacing w:val="0"/>
          <w:w w:val="100"/>
        </w:rPr>
        <w:t>с</w:t>
      </w:r>
      <w:r>
        <w:rPr>
          <w:spacing w:val="0"/>
          <w:w w:val="100"/>
        </w:rPr>
        <w:t>луги, но принуждается к этому, квалифицируется в разделе Уголовного кодекса, к</w:t>
      </w:r>
      <w:r>
        <w:rPr>
          <w:spacing w:val="0"/>
          <w:w w:val="100"/>
        </w:rPr>
        <w:t>а</w:t>
      </w:r>
      <w:r>
        <w:rPr>
          <w:spacing w:val="0"/>
          <w:w w:val="100"/>
        </w:rPr>
        <w:t>сающегося половых преступлений, как изнасилование. Однако на практике подо</w:t>
      </w:r>
      <w:r>
        <w:rPr>
          <w:spacing w:val="0"/>
          <w:w w:val="100"/>
        </w:rPr>
        <w:t>б</w:t>
      </w:r>
      <w:r>
        <w:rPr>
          <w:spacing w:val="0"/>
          <w:w w:val="100"/>
        </w:rPr>
        <w:t>ных дел пока не возбуждалось, возможно, из-за царящей в обществе убежденности о том, что проститутки являются не жертвами изнасилования, а добровольным рабо</w:t>
      </w:r>
      <w:r>
        <w:rPr>
          <w:spacing w:val="0"/>
          <w:w w:val="100"/>
        </w:rPr>
        <w:t>т</w:t>
      </w:r>
      <w:r>
        <w:rPr>
          <w:spacing w:val="0"/>
          <w:w w:val="100"/>
        </w:rPr>
        <w:t>ником секс-индустрии.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83.</w:t>
      </w:r>
      <w:r>
        <w:rPr>
          <w:spacing w:val="0"/>
          <w:w w:val="100"/>
        </w:rPr>
        <w:tab/>
        <w:t>В 1996 году Таиланд разработал национальную стратегию и план действий по предупреждению и ликвидации коммерческой сексуальной эксплуатации. Кроме т</w:t>
      </w:r>
      <w:r>
        <w:rPr>
          <w:spacing w:val="0"/>
          <w:w w:val="100"/>
        </w:rPr>
        <w:t>о</w:t>
      </w:r>
      <w:r>
        <w:rPr>
          <w:spacing w:val="0"/>
          <w:w w:val="100"/>
        </w:rPr>
        <w:t>го, с 2000 года ведется работа над разработкой национальной стратегии и плана де</w:t>
      </w:r>
      <w:r>
        <w:rPr>
          <w:spacing w:val="0"/>
          <w:w w:val="100"/>
        </w:rPr>
        <w:t>й</w:t>
      </w:r>
      <w:r>
        <w:rPr>
          <w:spacing w:val="0"/>
          <w:w w:val="100"/>
        </w:rPr>
        <w:t>ствий по предупреждению, пресечению и ликвидации коммерческой сексуальной эксплуатации детей и женщин, которые, как ожидаются, будут готовы и вступят в с</w:t>
      </w:r>
      <w:r>
        <w:rPr>
          <w:spacing w:val="0"/>
          <w:w w:val="100"/>
        </w:rPr>
        <w:t>и</w:t>
      </w:r>
      <w:r>
        <w:rPr>
          <w:spacing w:val="0"/>
          <w:w w:val="100"/>
        </w:rPr>
        <w:t>лу в конце 2002 года. В этой новой стратегии и плане действий указаны конкретные меры по ликвидации всего цикла торговли женщинами и детьми внутри страны и за ее пределами. План предусматривает профилактические меры, помощь и защиту, юридические процедуры и меры по пресечению, репатриации и социальной реаб</w:t>
      </w:r>
      <w:r>
        <w:rPr>
          <w:spacing w:val="0"/>
          <w:w w:val="100"/>
        </w:rPr>
        <w:t>и</w:t>
      </w:r>
      <w:r>
        <w:rPr>
          <w:spacing w:val="0"/>
          <w:w w:val="100"/>
        </w:rPr>
        <w:t>литации, создание информационной системы, мониторинг и оценку, формирование административной и управленческой системы, а также план мероприятий в области международного сотрудничества. Этот план также содержит четкое руководство по его практической реализации и предусматривает сотрудничество на всех уровнях – от национального до местного, а также механизм его осуществления.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84.</w:t>
      </w:r>
      <w:r>
        <w:rPr>
          <w:spacing w:val="0"/>
          <w:w w:val="100"/>
        </w:rPr>
        <w:tab/>
        <w:t>Таиланд последовательно принимает меры, направленные на предупреждение коммерческой эксплуатации женщин, в частности в области образования и развития потенциала женщин и детей для того, чтобы дать им возможность встать на ноги и получить работу. Это обеспечивается с помощью стратегии увеличения продолж</w:t>
      </w:r>
      <w:r>
        <w:rPr>
          <w:spacing w:val="0"/>
          <w:w w:val="100"/>
        </w:rPr>
        <w:t>и</w:t>
      </w:r>
      <w:r>
        <w:rPr>
          <w:spacing w:val="0"/>
          <w:w w:val="100"/>
        </w:rPr>
        <w:t>тельности обязательного образования с шести до девяти лет и бесплатного 12</w:t>
      </w:r>
      <w:r>
        <w:rPr>
          <w:spacing w:val="0"/>
          <w:w w:val="100"/>
        </w:rPr>
        <w:noBreakHyphen/>
        <w:t>летнего базового образования, которая осуществляется с 2002 года. Реформа си</w:t>
      </w:r>
      <w:r>
        <w:rPr>
          <w:spacing w:val="0"/>
          <w:w w:val="100"/>
        </w:rPr>
        <w:t>с</w:t>
      </w:r>
      <w:r>
        <w:rPr>
          <w:spacing w:val="0"/>
          <w:w w:val="100"/>
        </w:rPr>
        <w:t>темы образования началась в 1999 году с принятием Закона о системе народного о</w:t>
      </w:r>
      <w:r>
        <w:rPr>
          <w:spacing w:val="0"/>
          <w:w w:val="100"/>
        </w:rPr>
        <w:t>б</w:t>
      </w:r>
      <w:r>
        <w:rPr>
          <w:spacing w:val="0"/>
          <w:w w:val="100"/>
        </w:rPr>
        <w:t>разования, который призван сфокусировать внимание на детях в рамках системы обучения. Например, ежегодно молодым девушкам из малоимущих семей выделяе</w:t>
      </w:r>
      <w:r>
        <w:rPr>
          <w:spacing w:val="0"/>
          <w:w w:val="100"/>
        </w:rPr>
        <w:t>т</w:t>
      </w:r>
      <w:r>
        <w:rPr>
          <w:spacing w:val="0"/>
          <w:w w:val="100"/>
        </w:rPr>
        <w:t>ся 1000 стипендий для продолжения образования, а также 100 стипендий для пост</w:t>
      </w:r>
      <w:r>
        <w:rPr>
          <w:spacing w:val="0"/>
          <w:w w:val="100"/>
        </w:rPr>
        <w:t>у</w:t>
      </w:r>
      <w:r>
        <w:rPr>
          <w:spacing w:val="0"/>
          <w:w w:val="100"/>
        </w:rPr>
        <w:t>пления на курсы медицинских сестер. За период с 1994 по 2001 год правительство помогло продолжить образование 60 000 девушек из малоимущих семей и в 2002 году выделило средство на предоставление еще 30 000 стипендий. Кроме того, после экономического кризиса 1997 года Департамент социального обеспечения (ДСО) начал выделять средства на цели повышения профессиональной квалифик</w:t>
      </w:r>
      <w:r>
        <w:rPr>
          <w:spacing w:val="0"/>
          <w:w w:val="100"/>
        </w:rPr>
        <w:t>а</w:t>
      </w:r>
      <w:r>
        <w:rPr>
          <w:spacing w:val="0"/>
          <w:w w:val="100"/>
        </w:rPr>
        <w:t>ции для 2500 безработных женщин в год; в 2002 году эта цифра была увеличена до 3000 женщин. По окончании курсов подготовки ДОБ обеспечивает женщин первон</w:t>
      </w:r>
      <w:r>
        <w:rPr>
          <w:spacing w:val="0"/>
          <w:w w:val="100"/>
        </w:rPr>
        <w:t>а</w:t>
      </w:r>
      <w:r>
        <w:rPr>
          <w:spacing w:val="0"/>
          <w:w w:val="100"/>
        </w:rPr>
        <w:t>чальным капиталом для создания трудового коллектива и начала работы. Департ</w:t>
      </w:r>
      <w:r>
        <w:rPr>
          <w:spacing w:val="0"/>
          <w:w w:val="100"/>
        </w:rPr>
        <w:t>а</w:t>
      </w:r>
      <w:r>
        <w:rPr>
          <w:spacing w:val="0"/>
          <w:w w:val="100"/>
        </w:rPr>
        <w:t>мент также предоставляет трудовые займы в размере по 15 000 бат лицам, созда</w:t>
      </w:r>
      <w:r>
        <w:rPr>
          <w:spacing w:val="0"/>
          <w:w w:val="100"/>
        </w:rPr>
        <w:t>ю</w:t>
      </w:r>
      <w:r>
        <w:rPr>
          <w:spacing w:val="0"/>
          <w:w w:val="100"/>
        </w:rPr>
        <w:t>щим самостоятельное предприятие. Кроме того, министерство образования выделяет малоимущим женщинам 10 500 стипендий для посещения краткосрочных курсов подготовки.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85.</w:t>
      </w:r>
      <w:r>
        <w:rPr>
          <w:spacing w:val="0"/>
          <w:w w:val="100"/>
        </w:rPr>
        <w:tab/>
        <w:t>Для обеспечения защиты женщин и молодых девушек, которые рискуют стать жертвами коммерческой сексуальной эксплуатации, правительство разработало До</w:t>
      </w:r>
      <w:r>
        <w:rPr>
          <w:spacing w:val="0"/>
          <w:w w:val="100"/>
        </w:rPr>
        <w:t>л</w:t>
      </w:r>
      <w:r>
        <w:rPr>
          <w:spacing w:val="0"/>
          <w:w w:val="100"/>
        </w:rPr>
        <w:t>госрочную стратегию и План действий по развитию семьи (на 1995</w:t>
      </w:r>
      <w:r>
        <w:rPr>
          <w:spacing w:val="0"/>
          <w:w w:val="100"/>
        </w:rPr>
        <w:noBreakHyphen/>
        <w:t>2005 годы), а также Пятилетний план действий (на 1997–2001 годы), который сфокусирован на п</w:t>
      </w:r>
      <w:r>
        <w:rPr>
          <w:spacing w:val="0"/>
          <w:w w:val="100"/>
        </w:rPr>
        <w:t>о</w:t>
      </w:r>
      <w:r>
        <w:rPr>
          <w:spacing w:val="0"/>
          <w:w w:val="100"/>
        </w:rPr>
        <w:t>вышении благосостояния семей в общинах, оказании консультативных услуг семьям и ликвидации насилия в семье. Что касается социальной сферы, то Таиланд славится своими многочисленными увеселительными заведениями, расположенными по вс</w:t>
      </w:r>
      <w:r>
        <w:rPr>
          <w:spacing w:val="0"/>
          <w:w w:val="100"/>
        </w:rPr>
        <w:t>е</w:t>
      </w:r>
      <w:r>
        <w:rPr>
          <w:spacing w:val="0"/>
          <w:w w:val="100"/>
        </w:rPr>
        <w:t>му Бангкоку и в других районах страны. Они стали местами для ночных сборищ подростков, которые часто оказываются втянутыми в коммерческую секс-индустрию из</w:t>
      </w:r>
      <w:r>
        <w:rPr>
          <w:spacing w:val="0"/>
          <w:w w:val="100"/>
        </w:rPr>
        <w:noBreakHyphen/>
        <w:t>за царящих в них условий. В 2001 году министерство внутренних дел разработало "Программу охраны общественного порядка", которая запрещает детям до 18 лет п</w:t>
      </w:r>
      <w:r>
        <w:rPr>
          <w:spacing w:val="0"/>
          <w:w w:val="100"/>
        </w:rPr>
        <w:t>о</w:t>
      </w:r>
      <w:r>
        <w:rPr>
          <w:spacing w:val="0"/>
          <w:w w:val="100"/>
        </w:rPr>
        <w:t>сещать такие увеселительные заведения, определяет время их закрытия и создает специальные зоны для размещения увеселительных заведений.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86.</w:t>
      </w:r>
      <w:r>
        <w:rPr>
          <w:spacing w:val="0"/>
          <w:w w:val="100"/>
        </w:rPr>
        <w:tab/>
        <w:t>Из-за недостаточной информированности общества о гендерных проблемах а</w:t>
      </w:r>
      <w:r>
        <w:rPr>
          <w:spacing w:val="0"/>
          <w:w w:val="100"/>
        </w:rPr>
        <w:t>с</w:t>
      </w:r>
      <w:r>
        <w:rPr>
          <w:spacing w:val="0"/>
          <w:w w:val="100"/>
        </w:rPr>
        <w:t>сигнования, выделяемые из бюджета министерствам и ведомствам, в большей степ</w:t>
      </w:r>
      <w:r>
        <w:rPr>
          <w:spacing w:val="0"/>
          <w:w w:val="100"/>
        </w:rPr>
        <w:t>е</w:t>
      </w:r>
      <w:r>
        <w:rPr>
          <w:spacing w:val="0"/>
          <w:w w:val="100"/>
        </w:rPr>
        <w:t>ни предназначаются для мужчин, чем для женщин. По этой причине правительство делает упор на включение гендерных аспектов во все программы и проекты, осущ</w:t>
      </w:r>
      <w:r>
        <w:rPr>
          <w:spacing w:val="0"/>
          <w:w w:val="100"/>
        </w:rPr>
        <w:t>е</w:t>
      </w:r>
      <w:r>
        <w:rPr>
          <w:spacing w:val="0"/>
          <w:w w:val="100"/>
        </w:rPr>
        <w:t>ствляемые государственными организациями. В каждой организации назначается главный сотрудник по вопросам гендерного равенства (ГСГР) в ранге заместителя Генерального директора для последовательного обеспечения гендерного равенства в своем ведомстве. Благодаря этому сотрудники каждого министерства и ведомства б</w:t>
      </w:r>
      <w:r>
        <w:rPr>
          <w:spacing w:val="0"/>
          <w:w w:val="100"/>
        </w:rPr>
        <w:t>у</w:t>
      </w:r>
      <w:r>
        <w:rPr>
          <w:spacing w:val="0"/>
          <w:w w:val="100"/>
        </w:rPr>
        <w:t>дут учитывать гендерные аспекты при разработке программ развития. Задача состоит в том, чтобы обеспечить всем гражданам Таиланда возможность развиваться на о</w:t>
      </w:r>
      <w:r>
        <w:rPr>
          <w:spacing w:val="0"/>
          <w:w w:val="100"/>
        </w:rPr>
        <w:t>с</w:t>
      </w:r>
      <w:r>
        <w:rPr>
          <w:spacing w:val="0"/>
          <w:w w:val="100"/>
        </w:rPr>
        <w:t>нове равенства без какой бы то ни было дискриминации; женщины и дети будут пользоваться равными возможностями для того, чтобы добиваться максимально по</w:t>
      </w:r>
      <w:r>
        <w:rPr>
          <w:spacing w:val="0"/>
          <w:w w:val="100"/>
        </w:rPr>
        <w:t>л</w:t>
      </w:r>
      <w:r>
        <w:rPr>
          <w:spacing w:val="0"/>
          <w:w w:val="100"/>
        </w:rPr>
        <w:t>ного развития своего потенциала во избежание риска стать жертвами торговли людьми.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41" w:name="_Toc86324583"/>
      <w:r>
        <w:rPr>
          <w:spacing w:val="0"/>
          <w:w w:val="100"/>
          <w:sz w:val="24"/>
        </w:rPr>
        <w:t>Сотрудничество в решении проблемы торговли женщинами</w:t>
      </w:r>
      <w:bookmarkEnd w:id="4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87.</w:t>
      </w:r>
      <w:r>
        <w:rPr>
          <w:spacing w:val="0"/>
          <w:w w:val="100"/>
        </w:rPr>
        <w:tab/>
        <w:t>Комитет по вопросам сотрудничества по борьбе с международной торговлей детьми и женщинами является национальным механизмом, который был создан в 1998 году для решения проблемы торговли женщинами и детьми. Этот Комитет я</w:t>
      </w:r>
      <w:r>
        <w:rPr>
          <w:spacing w:val="0"/>
          <w:w w:val="100"/>
        </w:rPr>
        <w:t>в</w:t>
      </w:r>
      <w:r>
        <w:rPr>
          <w:spacing w:val="0"/>
          <w:w w:val="100"/>
        </w:rPr>
        <w:t>ляется координационным центром для всех соответствующих правительственных и неправительственных организаций, расположенных в Таиланде и участвующих в борьбе с торговлей людьми в субрегионе реки Меконг. В 2001 году Таиланд создал еще один национальный механизм для обеспечения защиты, репатриации и реабил</w:t>
      </w:r>
      <w:r>
        <w:rPr>
          <w:spacing w:val="0"/>
          <w:w w:val="100"/>
        </w:rPr>
        <w:t>и</w:t>
      </w:r>
      <w:r>
        <w:rPr>
          <w:spacing w:val="0"/>
          <w:w w:val="100"/>
        </w:rPr>
        <w:t>тации женщин и детей в данном субреги</w:t>
      </w:r>
      <w:r>
        <w:rPr>
          <w:spacing w:val="0"/>
          <w:w w:val="100"/>
        </w:rPr>
        <w:t>о</w:t>
      </w:r>
      <w:r>
        <w:rPr>
          <w:spacing w:val="0"/>
          <w:w w:val="100"/>
        </w:rPr>
        <w:t>не.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88.</w:t>
      </w:r>
      <w:r>
        <w:rPr>
          <w:spacing w:val="0"/>
          <w:w w:val="100"/>
        </w:rPr>
        <w:tab/>
        <w:t>Правительство Таиланда создало эффективный механизм сотрудничества по вопросам борьбы с торговлей людьми в стране, включающий стратегии и планы по борьбе с сексуальной эксплуатацией женщин, прогрессивные законы для наказания правонарушителей и механизмы для расширения возможностей женщин. Вместе с тем, слабым звеном в Таиланде по-прежнему является соблюдение действующих з</w:t>
      </w:r>
      <w:r>
        <w:rPr>
          <w:spacing w:val="0"/>
          <w:w w:val="100"/>
        </w:rPr>
        <w:t>а</w:t>
      </w:r>
      <w:r>
        <w:rPr>
          <w:spacing w:val="0"/>
          <w:w w:val="100"/>
        </w:rPr>
        <w:t>конов, что считается главным препятствием на пути решения проблемы торговли людьми. Пытаясь решить проблему слабого соблюдения законов, правительство о</w:t>
      </w:r>
      <w:r>
        <w:rPr>
          <w:spacing w:val="0"/>
          <w:w w:val="100"/>
        </w:rPr>
        <w:t>б</w:t>
      </w:r>
      <w:r>
        <w:rPr>
          <w:spacing w:val="0"/>
          <w:w w:val="100"/>
        </w:rPr>
        <w:t>народовало меморандум о понимании, в котором изложены общие принципы, кот</w:t>
      </w:r>
      <w:r>
        <w:rPr>
          <w:spacing w:val="0"/>
          <w:w w:val="100"/>
        </w:rPr>
        <w:t>о</w:t>
      </w:r>
      <w:r>
        <w:rPr>
          <w:spacing w:val="0"/>
          <w:w w:val="100"/>
        </w:rPr>
        <w:t>рыми организации должны руководствоваться в тех случаях, когда женщины и дети становятся жертвами торговли людьми. Данный меморандум является предварител</w:t>
      </w:r>
      <w:r>
        <w:rPr>
          <w:spacing w:val="0"/>
          <w:w w:val="100"/>
        </w:rPr>
        <w:t>ь</w:t>
      </w:r>
      <w:r>
        <w:rPr>
          <w:spacing w:val="0"/>
          <w:w w:val="100"/>
        </w:rPr>
        <w:t>ным руководством для соответствующих организаций, действующих в данной обла</w:t>
      </w:r>
      <w:r>
        <w:rPr>
          <w:spacing w:val="0"/>
          <w:w w:val="100"/>
        </w:rPr>
        <w:t>с</w:t>
      </w:r>
      <w:r>
        <w:rPr>
          <w:spacing w:val="0"/>
          <w:w w:val="100"/>
        </w:rPr>
        <w:t>ти. В 1999 году этот меморандум подписали главы соответствующих учреждений, в частности Постоянный секретарь Канцелярии премьер-министра, Генеральный д</w:t>
      </w:r>
      <w:r>
        <w:rPr>
          <w:spacing w:val="0"/>
          <w:w w:val="100"/>
        </w:rPr>
        <w:t>и</w:t>
      </w:r>
      <w:r>
        <w:rPr>
          <w:spacing w:val="0"/>
          <w:w w:val="100"/>
        </w:rPr>
        <w:t>ректор Департамента социального обеспечения, Генеральный комиссар Департаме</w:t>
      </w:r>
      <w:r>
        <w:rPr>
          <w:spacing w:val="0"/>
          <w:w w:val="100"/>
        </w:rPr>
        <w:t>н</w:t>
      </w:r>
      <w:r>
        <w:rPr>
          <w:spacing w:val="0"/>
          <w:w w:val="100"/>
        </w:rPr>
        <w:t>та королевской полиции Таиланда и представители НПО, занимающиеся проблемами женщин и детей. Меморандум представляет собой свод законов, касающихся торго</w:t>
      </w:r>
      <w:r>
        <w:rPr>
          <w:spacing w:val="0"/>
          <w:w w:val="100"/>
        </w:rPr>
        <w:t>в</w:t>
      </w:r>
      <w:r>
        <w:rPr>
          <w:spacing w:val="0"/>
          <w:w w:val="100"/>
        </w:rPr>
        <w:t>ли женщинами и детьми; его планируется использовать в качестве руководства для принятия практических мер и устранения противоречий между действующими зак</w:t>
      </w:r>
      <w:r>
        <w:rPr>
          <w:spacing w:val="0"/>
          <w:w w:val="100"/>
        </w:rPr>
        <w:t>о</w:t>
      </w:r>
      <w:r>
        <w:rPr>
          <w:spacing w:val="0"/>
          <w:w w:val="100"/>
        </w:rPr>
        <w:t>нами. Он затрагивает вопросы оказания помощи женщинам и детям, ставшим жер</w:t>
      </w:r>
      <w:r>
        <w:rPr>
          <w:spacing w:val="0"/>
          <w:w w:val="100"/>
        </w:rPr>
        <w:t>т</w:t>
      </w:r>
      <w:r>
        <w:rPr>
          <w:spacing w:val="0"/>
          <w:w w:val="100"/>
        </w:rPr>
        <w:t>вами торговли людьми (в Таиланде и за его пределами), начиная от предварительного допроса и снятия свидетельских показаний до оказания конкретной помощи и реаб</w:t>
      </w:r>
      <w:r>
        <w:rPr>
          <w:spacing w:val="0"/>
          <w:w w:val="100"/>
        </w:rPr>
        <w:t>и</w:t>
      </w:r>
      <w:r>
        <w:rPr>
          <w:spacing w:val="0"/>
          <w:w w:val="100"/>
        </w:rPr>
        <w:t>литации, репатриации в страны происхождения и оказания помощи в возвращении к нормальной жизни в обществе. Меморандум также определяет обязанности соотве</w:t>
      </w:r>
      <w:r>
        <w:rPr>
          <w:spacing w:val="0"/>
          <w:w w:val="100"/>
        </w:rPr>
        <w:t>т</w:t>
      </w:r>
      <w:r>
        <w:rPr>
          <w:spacing w:val="0"/>
          <w:w w:val="100"/>
        </w:rPr>
        <w:t>ствующих учреждений на каждом этапе, в частности Департамента королевской п</w:t>
      </w:r>
      <w:r>
        <w:rPr>
          <w:spacing w:val="0"/>
          <w:w w:val="100"/>
        </w:rPr>
        <w:t>о</w:t>
      </w:r>
      <w:r>
        <w:rPr>
          <w:spacing w:val="0"/>
          <w:w w:val="100"/>
        </w:rPr>
        <w:t>лиции Таиланда, Департамента социального обеспечения, министерства иностра</w:t>
      </w:r>
      <w:r>
        <w:rPr>
          <w:spacing w:val="0"/>
          <w:w w:val="100"/>
        </w:rPr>
        <w:t>н</w:t>
      </w:r>
      <w:r>
        <w:rPr>
          <w:spacing w:val="0"/>
          <w:w w:val="100"/>
        </w:rPr>
        <w:t>ных дел, мин</w:t>
      </w:r>
      <w:r>
        <w:rPr>
          <w:spacing w:val="0"/>
          <w:w w:val="100"/>
        </w:rPr>
        <w:t>и</w:t>
      </w:r>
      <w:r>
        <w:rPr>
          <w:spacing w:val="0"/>
          <w:w w:val="100"/>
        </w:rPr>
        <w:t>стерства здравоохранения, Государственной прокуратуры и суда.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89.</w:t>
      </w:r>
      <w:r>
        <w:rPr>
          <w:spacing w:val="0"/>
          <w:w w:val="100"/>
        </w:rPr>
        <w:tab/>
        <w:t>Комитет по вопросам сотрудничества по борьбе с международной торговлей детьми и женщинами проводит по всей территории страны семинары для разъясн</w:t>
      </w:r>
      <w:r>
        <w:rPr>
          <w:spacing w:val="0"/>
          <w:w w:val="100"/>
        </w:rPr>
        <w:t>е</w:t>
      </w:r>
      <w:r>
        <w:rPr>
          <w:spacing w:val="0"/>
          <w:w w:val="100"/>
        </w:rPr>
        <w:t>ния содержания меморандума о понимании среди 1500 сотрудников полиции и др</w:t>
      </w:r>
      <w:r>
        <w:rPr>
          <w:spacing w:val="0"/>
          <w:w w:val="100"/>
        </w:rPr>
        <w:t>у</w:t>
      </w:r>
      <w:r>
        <w:rPr>
          <w:spacing w:val="0"/>
          <w:w w:val="100"/>
        </w:rPr>
        <w:t>гих соответствующих чиновников. Благодаря этим семинарам, даже несмотря на то, что задача обеспечения эффективного соблюдения законов до конца еще не выпо</w:t>
      </w:r>
      <w:r>
        <w:rPr>
          <w:spacing w:val="0"/>
          <w:w w:val="100"/>
        </w:rPr>
        <w:t>л</w:t>
      </w:r>
      <w:r>
        <w:rPr>
          <w:spacing w:val="0"/>
          <w:w w:val="100"/>
        </w:rPr>
        <w:t>нена, некоторые сотрудники полиции стали лучше понимать суть новых законов, к</w:t>
      </w:r>
      <w:r>
        <w:rPr>
          <w:spacing w:val="0"/>
          <w:w w:val="100"/>
        </w:rPr>
        <w:t>а</w:t>
      </w:r>
      <w:r>
        <w:rPr>
          <w:spacing w:val="0"/>
          <w:w w:val="100"/>
        </w:rPr>
        <w:t>сающихся торговли женщинами и детьми, меморандума и принципов оказания п</w:t>
      </w:r>
      <w:r>
        <w:rPr>
          <w:spacing w:val="0"/>
          <w:w w:val="100"/>
        </w:rPr>
        <w:t>о</w:t>
      </w:r>
      <w:r>
        <w:rPr>
          <w:spacing w:val="0"/>
          <w:w w:val="100"/>
        </w:rPr>
        <w:t>мощи, а также принципов прав человека, которые должны использоваться в сочет</w:t>
      </w:r>
      <w:r>
        <w:rPr>
          <w:spacing w:val="0"/>
          <w:w w:val="100"/>
        </w:rPr>
        <w:t>а</w:t>
      </w:r>
      <w:r>
        <w:rPr>
          <w:spacing w:val="0"/>
          <w:w w:val="100"/>
        </w:rPr>
        <w:t>нии с законами, касающимися женщин и детей. Департамента королевской полиции Таиланда также организовал ряд совещаний для распространения информации по вопросам торговли людьми, в том числе женщинами и детьми. В июне 2002 года Д</w:t>
      </w:r>
      <w:r>
        <w:rPr>
          <w:spacing w:val="0"/>
          <w:w w:val="100"/>
        </w:rPr>
        <w:t>е</w:t>
      </w:r>
      <w:r>
        <w:rPr>
          <w:spacing w:val="0"/>
          <w:w w:val="100"/>
        </w:rPr>
        <w:t>партамент приступил к разработке международной программы по решению пробл</w:t>
      </w:r>
      <w:r>
        <w:rPr>
          <w:spacing w:val="0"/>
          <w:w w:val="100"/>
        </w:rPr>
        <w:t>е</w:t>
      </w:r>
      <w:r>
        <w:rPr>
          <w:spacing w:val="0"/>
          <w:w w:val="100"/>
        </w:rPr>
        <w:t>мы торговли женщинами и детьми в регионе АСЕАН. Кроме того, меморандум о п</w:t>
      </w:r>
      <w:r>
        <w:rPr>
          <w:spacing w:val="0"/>
          <w:w w:val="100"/>
        </w:rPr>
        <w:t>о</w:t>
      </w:r>
      <w:r>
        <w:rPr>
          <w:spacing w:val="0"/>
          <w:w w:val="100"/>
        </w:rPr>
        <w:t>нимании помог соответствующим сторонам лучше понять их функции и обязанности по оказанию помощи женщинам и детям, ставшим жертвами торговли, и системат</w:t>
      </w:r>
      <w:r>
        <w:rPr>
          <w:spacing w:val="0"/>
          <w:w w:val="100"/>
        </w:rPr>
        <w:t>и</w:t>
      </w:r>
      <w:r>
        <w:rPr>
          <w:spacing w:val="0"/>
          <w:w w:val="100"/>
        </w:rPr>
        <w:t>ческой координации своей работы с усилиями других организаций.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42" w:name="_Toc86324584"/>
      <w:r>
        <w:rPr>
          <w:spacing w:val="0"/>
          <w:w w:val="100"/>
          <w:sz w:val="24"/>
        </w:rPr>
        <w:t xml:space="preserve">Программа по борьбе с торговлей людьми, реабилитации </w:t>
      </w:r>
      <w:r>
        <w:rPr>
          <w:spacing w:val="0"/>
          <w:w w:val="100"/>
          <w:sz w:val="24"/>
        </w:rPr>
        <w:br/>
        <w:t>и репатриации пострадавших женщин и детей</w:t>
      </w:r>
      <w:bookmarkEnd w:id="4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90.</w:t>
      </w:r>
      <w:r>
        <w:rPr>
          <w:spacing w:val="0"/>
          <w:w w:val="100"/>
        </w:rPr>
        <w:tab/>
        <w:t>Эта программа эффективно осуществляется НПО, занимающимися вопросами, которые касаются женщин и детей, в сотрудничестве с Департаментом социального обеспечения. Ее цель состоит в том, чтобы решить проблему торговли людьми, обе</w:t>
      </w:r>
      <w:r>
        <w:rPr>
          <w:spacing w:val="0"/>
          <w:w w:val="100"/>
        </w:rPr>
        <w:t>с</w:t>
      </w:r>
      <w:r>
        <w:rPr>
          <w:spacing w:val="0"/>
          <w:w w:val="100"/>
        </w:rPr>
        <w:t>печив защиту и реабилитацию женщин и детей, ставших жертвами такой торговли. В рамках этой программы один из отделов Департамента социального обеспечения организовал специальный приют, обеспечивающий защиту, реабилитацию и репа</w:t>
      </w:r>
      <w:r>
        <w:rPr>
          <w:spacing w:val="0"/>
          <w:w w:val="100"/>
        </w:rPr>
        <w:t>т</w:t>
      </w:r>
      <w:r>
        <w:rPr>
          <w:spacing w:val="0"/>
          <w:w w:val="100"/>
        </w:rPr>
        <w:t>риацию поте</w:t>
      </w:r>
      <w:r>
        <w:rPr>
          <w:spacing w:val="0"/>
          <w:w w:val="100"/>
        </w:rPr>
        <w:t>р</w:t>
      </w:r>
      <w:r>
        <w:rPr>
          <w:spacing w:val="0"/>
          <w:w w:val="100"/>
        </w:rPr>
        <w:t>певших.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91.</w:t>
      </w:r>
      <w:r>
        <w:rPr>
          <w:spacing w:val="0"/>
          <w:w w:val="100"/>
        </w:rPr>
        <w:tab/>
        <w:t>Таиланд разработал программу, направленную на решение проблемы незако</w:t>
      </w:r>
      <w:r>
        <w:rPr>
          <w:spacing w:val="0"/>
          <w:w w:val="100"/>
        </w:rPr>
        <w:t>н</w:t>
      </w:r>
      <w:r>
        <w:rPr>
          <w:spacing w:val="0"/>
          <w:w w:val="100"/>
        </w:rPr>
        <w:t>ной миграции. В августе 2001 года Кабинет обнародовал постановление, разрешив незаконным мигрантам из трех стран – Лаоса, Камбоджи и Мьянмы (Бирмы) – рег</w:t>
      </w:r>
      <w:r>
        <w:rPr>
          <w:spacing w:val="0"/>
          <w:w w:val="100"/>
        </w:rPr>
        <w:t>и</w:t>
      </w:r>
      <w:r>
        <w:rPr>
          <w:spacing w:val="0"/>
          <w:w w:val="100"/>
        </w:rPr>
        <w:t>стрироваться в качестве иностранных трудящихся для того, чтобы иметь право на защиту в соответствии с таиландским законом о труде, а также на медицинское стр</w:t>
      </w:r>
      <w:r>
        <w:rPr>
          <w:spacing w:val="0"/>
          <w:w w:val="100"/>
        </w:rPr>
        <w:t>а</w:t>
      </w:r>
      <w:r>
        <w:rPr>
          <w:spacing w:val="0"/>
          <w:w w:val="100"/>
        </w:rPr>
        <w:t>хование. Статистические данные показывают, что из 586 246 зарегистрировавшихся лиц 80 процентов являются выходцами из Мьянмы и по 10 процентов – из Лаоса и Камбоджи, 57 процентов из которых были мужчины, а 43 – женщинами. Ожидается, что эта программа поможет сократить число нарушений прав женщин и детей, уменьшить масштабы эксплуатации рабочей силы и, возможно, ликвидировать др</w:t>
      </w:r>
      <w:r>
        <w:rPr>
          <w:spacing w:val="0"/>
          <w:w w:val="100"/>
        </w:rPr>
        <w:t>у</w:t>
      </w:r>
      <w:r>
        <w:rPr>
          <w:spacing w:val="0"/>
          <w:w w:val="100"/>
        </w:rPr>
        <w:t>гие формы торговли же</w:t>
      </w:r>
      <w:r>
        <w:rPr>
          <w:spacing w:val="0"/>
          <w:w w:val="100"/>
        </w:rPr>
        <w:t>н</w:t>
      </w:r>
      <w:r>
        <w:rPr>
          <w:spacing w:val="0"/>
          <w:w w:val="100"/>
        </w:rPr>
        <w:t>щинами и детьми.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92.</w:t>
      </w:r>
      <w:r>
        <w:rPr>
          <w:spacing w:val="0"/>
          <w:w w:val="100"/>
        </w:rPr>
        <w:tab/>
        <w:t>Кроме того, были разработаны программы и законы, предусматривающие нак</w:t>
      </w:r>
      <w:r>
        <w:rPr>
          <w:spacing w:val="0"/>
          <w:w w:val="100"/>
        </w:rPr>
        <w:t>а</w:t>
      </w:r>
      <w:r>
        <w:rPr>
          <w:spacing w:val="0"/>
          <w:w w:val="100"/>
        </w:rPr>
        <w:t>зание агентств по трудоустройству за случаи торговли людьми, квалифицируемые как уголовные преступления. Эти программы и законы обеспечивают защиту всех граждан, включая женщин и детей. Департамент по трудоустройству министерства труда и социального обеспечения осуществляет контроль за работой агентств по тр</w:t>
      </w:r>
      <w:r>
        <w:rPr>
          <w:spacing w:val="0"/>
          <w:w w:val="100"/>
        </w:rPr>
        <w:t>у</w:t>
      </w:r>
      <w:r>
        <w:rPr>
          <w:spacing w:val="0"/>
          <w:w w:val="100"/>
        </w:rPr>
        <w:t>доустройству, следя за тем, чтобы они соблюдали действующее законодательство. Он также оказывает помощь каждому человеку (будь то мужчине или женщине), кот</w:t>
      </w:r>
      <w:r>
        <w:rPr>
          <w:spacing w:val="0"/>
          <w:w w:val="100"/>
        </w:rPr>
        <w:t>о</w:t>
      </w:r>
      <w:r>
        <w:rPr>
          <w:spacing w:val="0"/>
          <w:w w:val="100"/>
        </w:rPr>
        <w:t>рые сталкиваются с несправедливым обращением в процессе трудоустройства. Закон о службе занятости 1985 года также предусматривает наказание агентств по труд</w:t>
      </w:r>
      <w:r>
        <w:rPr>
          <w:spacing w:val="0"/>
          <w:w w:val="100"/>
        </w:rPr>
        <w:t>о</w:t>
      </w:r>
      <w:r>
        <w:rPr>
          <w:spacing w:val="0"/>
          <w:w w:val="100"/>
        </w:rPr>
        <w:t>устройству, замешанных в торговле людьми, в виде приостановления действия или аннулирования их лицензий и возбуждения в отношении них уголовного преслед</w:t>
      </w:r>
      <w:r>
        <w:rPr>
          <w:spacing w:val="0"/>
          <w:w w:val="100"/>
        </w:rPr>
        <w:t>о</w:t>
      </w:r>
      <w:r>
        <w:rPr>
          <w:spacing w:val="0"/>
          <w:w w:val="100"/>
        </w:rPr>
        <w:t>вания.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43" w:name="_Toc86324585"/>
      <w:r>
        <w:rPr>
          <w:spacing w:val="0"/>
          <w:w w:val="100"/>
          <w:sz w:val="24"/>
        </w:rPr>
        <w:t xml:space="preserve">Сотрудничество в решении проблемы коммерческой </w:t>
      </w:r>
      <w:r>
        <w:rPr>
          <w:spacing w:val="0"/>
          <w:w w:val="100"/>
          <w:sz w:val="24"/>
        </w:rPr>
        <w:br/>
        <w:t>сексуальной эксплуатации женщин</w:t>
      </w:r>
      <w:bookmarkEnd w:id="4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93.</w:t>
      </w:r>
      <w:r>
        <w:rPr>
          <w:spacing w:val="0"/>
          <w:w w:val="100"/>
        </w:rPr>
        <w:tab/>
        <w:t>За период с 1998 по 2002 год число иностранных туристов, посещающих Та</w:t>
      </w:r>
      <w:r>
        <w:rPr>
          <w:spacing w:val="0"/>
          <w:w w:val="100"/>
        </w:rPr>
        <w:t>и</w:t>
      </w:r>
      <w:r>
        <w:rPr>
          <w:spacing w:val="0"/>
          <w:w w:val="100"/>
        </w:rPr>
        <w:t>ланд, ежегодно возрастало с 7,7 млн. человек в 1998 году до 8,5 млн. человек в 1999 году и 10 млн. человек в 2001 году. Число туристов-мужчин ежегодно превыш</w:t>
      </w:r>
      <w:r>
        <w:rPr>
          <w:spacing w:val="0"/>
          <w:w w:val="100"/>
        </w:rPr>
        <w:t>а</w:t>
      </w:r>
      <w:r>
        <w:rPr>
          <w:spacing w:val="0"/>
          <w:w w:val="100"/>
        </w:rPr>
        <w:t>ет число туристов-женщин на 20 процентов, однако точно указать число туристов, прибывающих в страну за сексуальными развлечениями, не представляется возмо</w:t>
      </w:r>
      <w:r>
        <w:rPr>
          <w:spacing w:val="0"/>
          <w:w w:val="100"/>
        </w:rPr>
        <w:t>ж</w:t>
      </w:r>
      <w:r>
        <w:rPr>
          <w:spacing w:val="0"/>
          <w:w w:val="100"/>
        </w:rPr>
        <w:t>ным.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94.</w:t>
      </w:r>
      <w:r>
        <w:rPr>
          <w:spacing w:val="0"/>
          <w:w w:val="100"/>
        </w:rPr>
        <w:tab/>
        <w:t>Правительство Таиланда уделяет приоритетное внимание вопросам эксплуат</w:t>
      </w:r>
      <w:r>
        <w:rPr>
          <w:spacing w:val="0"/>
          <w:w w:val="100"/>
        </w:rPr>
        <w:t>а</w:t>
      </w:r>
      <w:r>
        <w:rPr>
          <w:spacing w:val="0"/>
          <w:w w:val="100"/>
        </w:rPr>
        <w:t>ции детей в индустрии туризма. С 1998 года правительство проводит четкую пол</w:t>
      </w:r>
      <w:r>
        <w:rPr>
          <w:spacing w:val="0"/>
          <w:w w:val="100"/>
        </w:rPr>
        <w:t>и</w:t>
      </w:r>
      <w:r>
        <w:rPr>
          <w:spacing w:val="0"/>
          <w:w w:val="100"/>
        </w:rPr>
        <w:t>тику, направленную на развитие культурного и семейного туризма, например в дре</w:t>
      </w:r>
      <w:r>
        <w:rPr>
          <w:spacing w:val="0"/>
          <w:w w:val="100"/>
        </w:rPr>
        <w:t>в</w:t>
      </w:r>
      <w:r>
        <w:rPr>
          <w:spacing w:val="0"/>
          <w:w w:val="100"/>
        </w:rPr>
        <w:t>ние города в провинциях. В 2001 году Таиланд сотрудничал с Всемирной туристич</w:t>
      </w:r>
      <w:r>
        <w:rPr>
          <w:spacing w:val="0"/>
          <w:w w:val="100"/>
        </w:rPr>
        <w:t>е</w:t>
      </w:r>
      <w:r>
        <w:rPr>
          <w:spacing w:val="0"/>
          <w:w w:val="100"/>
        </w:rPr>
        <w:t>ской организацией в проведении регионального семинара по теме "Защита детей от эксплуатации в индустрии туризма". Семинар был организован в целях повышения осведомленности общественности в странах происхождения и назначения, разрабо</w:t>
      </w:r>
      <w:r>
        <w:rPr>
          <w:spacing w:val="0"/>
          <w:w w:val="100"/>
        </w:rPr>
        <w:t>т</w:t>
      </w:r>
      <w:r>
        <w:rPr>
          <w:spacing w:val="0"/>
          <w:w w:val="100"/>
        </w:rPr>
        <w:t>ки механизма общественных наказаний, составления "черных списков" лиц или ко</w:t>
      </w:r>
      <w:r>
        <w:rPr>
          <w:spacing w:val="0"/>
          <w:w w:val="100"/>
        </w:rPr>
        <w:t>м</w:t>
      </w:r>
      <w:r>
        <w:rPr>
          <w:spacing w:val="0"/>
          <w:w w:val="100"/>
        </w:rPr>
        <w:t>паний, замешанных в торговле людьми, разработки кодекса поведения и распростр</w:t>
      </w:r>
      <w:r>
        <w:rPr>
          <w:spacing w:val="0"/>
          <w:w w:val="100"/>
        </w:rPr>
        <w:t>а</w:t>
      </w:r>
      <w:r>
        <w:rPr>
          <w:spacing w:val="0"/>
          <w:w w:val="100"/>
        </w:rPr>
        <w:t>нения информации о зак</w:t>
      </w:r>
      <w:r>
        <w:rPr>
          <w:spacing w:val="0"/>
          <w:w w:val="100"/>
        </w:rPr>
        <w:t>о</w:t>
      </w:r>
      <w:r>
        <w:rPr>
          <w:spacing w:val="0"/>
          <w:w w:val="100"/>
        </w:rPr>
        <w:t>нах и случаях ареста туристов.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95.</w:t>
      </w:r>
      <w:r>
        <w:rPr>
          <w:spacing w:val="0"/>
          <w:w w:val="100"/>
        </w:rPr>
        <w:tab/>
        <w:t>Правительство Таиланда непрерывно принимает меры по ликвидации эксплу</w:t>
      </w:r>
      <w:r>
        <w:rPr>
          <w:spacing w:val="0"/>
          <w:w w:val="100"/>
        </w:rPr>
        <w:t>а</w:t>
      </w:r>
      <w:r>
        <w:rPr>
          <w:spacing w:val="0"/>
          <w:w w:val="100"/>
        </w:rPr>
        <w:t>тации женщин и девушек в коммерческой секс-индустрии. В том случае, если прав</w:t>
      </w:r>
      <w:r>
        <w:rPr>
          <w:spacing w:val="0"/>
          <w:w w:val="100"/>
        </w:rPr>
        <w:t>о</w:t>
      </w:r>
      <w:r>
        <w:rPr>
          <w:spacing w:val="0"/>
          <w:w w:val="100"/>
        </w:rPr>
        <w:t>нарушитель является иностранцем, который был освобожден под залог и выехал из страны к себе на родину, правительство Таиланда устанавливает контакт с иностра</w:t>
      </w:r>
      <w:r>
        <w:rPr>
          <w:spacing w:val="0"/>
          <w:w w:val="100"/>
        </w:rPr>
        <w:t>н</w:t>
      </w:r>
      <w:r>
        <w:rPr>
          <w:spacing w:val="0"/>
          <w:w w:val="100"/>
        </w:rPr>
        <w:t>ным правительством на предмет выдачи правонарушителя правоохранительным о</w:t>
      </w:r>
      <w:r>
        <w:rPr>
          <w:spacing w:val="0"/>
          <w:w w:val="100"/>
        </w:rPr>
        <w:t>р</w:t>
      </w:r>
      <w:r>
        <w:rPr>
          <w:spacing w:val="0"/>
          <w:w w:val="100"/>
        </w:rPr>
        <w:t>ганам Таиланда. Если в этой стране имеются законы для наказания правонарушит</w:t>
      </w:r>
      <w:r>
        <w:rPr>
          <w:spacing w:val="0"/>
          <w:w w:val="100"/>
        </w:rPr>
        <w:t>е</w:t>
      </w:r>
      <w:r>
        <w:rPr>
          <w:spacing w:val="0"/>
          <w:w w:val="100"/>
        </w:rPr>
        <w:t>ля, правительство Таиланда не настаивает на его выдаче. Кроме того, в соответствии с Законом об иммиграции после наказания и репатриации правонарушителю впредь будет запрещен въезд в Таиланд. В случае гражданина Таиланда, совершившего п</w:t>
      </w:r>
      <w:r>
        <w:rPr>
          <w:spacing w:val="0"/>
          <w:w w:val="100"/>
        </w:rPr>
        <w:t>о</w:t>
      </w:r>
      <w:r>
        <w:rPr>
          <w:spacing w:val="0"/>
          <w:w w:val="100"/>
        </w:rPr>
        <w:t>ловое преступление против женщины или ребенка в другой стране и вернувшегося в Таиланд, суд Таиланда будет судить правонарушителя на основании Закона 1997 года о вн</w:t>
      </w:r>
      <w:r>
        <w:rPr>
          <w:spacing w:val="0"/>
          <w:w w:val="100"/>
        </w:rPr>
        <w:t>е</w:t>
      </w:r>
      <w:r>
        <w:rPr>
          <w:spacing w:val="0"/>
          <w:w w:val="100"/>
        </w:rPr>
        <w:t>сении поправок в Уголовный кодекс (№ 14).</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96.</w:t>
      </w:r>
      <w:r>
        <w:rPr>
          <w:spacing w:val="0"/>
          <w:w w:val="100"/>
        </w:rPr>
        <w:tab/>
        <w:t>Что касается политики и законов, касающихся брака с иностранными подда</w:t>
      </w:r>
      <w:r>
        <w:rPr>
          <w:spacing w:val="0"/>
          <w:w w:val="100"/>
        </w:rPr>
        <w:t>н</w:t>
      </w:r>
      <w:r>
        <w:rPr>
          <w:spacing w:val="0"/>
          <w:w w:val="100"/>
        </w:rPr>
        <w:t>ными, то мужчины и женщины могут вступать в брак без какого бы то ни было вм</w:t>
      </w:r>
      <w:r>
        <w:rPr>
          <w:spacing w:val="0"/>
          <w:w w:val="100"/>
        </w:rPr>
        <w:t>е</w:t>
      </w:r>
      <w:r>
        <w:rPr>
          <w:spacing w:val="0"/>
          <w:w w:val="100"/>
        </w:rPr>
        <w:t>шательства со стороны правительства. Однако некоторые тайские женщины рискуют оказаться обманным путем втянутыми их супругами в ко</w:t>
      </w:r>
      <w:r>
        <w:rPr>
          <w:spacing w:val="0"/>
          <w:w w:val="100"/>
        </w:rPr>
        <w:t>м</w:t>
      </w:r>
      <w:r>
        <w:rPr>
          <w:spacing w:val="0"/>
          <w:w w:val="100"/>
        </w:rPr>
        <w:t>мерческую секс-индустрию в других странах, которая часто контролируется синдикатами междун</w:t>
      </w:r>
      <w:r>
        <w:rPr>
          <w:spacing w:val="0"/>
          <w:w w:val="100"/>
        </w:rPr>
        <w:t>а</w:t>
      </w:r>
      <w:r>
        <w:rPr>
          <w:spacing w:val="0"/>
          <w:w w:val="100"/>
        </w:rPr>
        <w:t>родной организованной преступности.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97.</w:t>
      </w:r>
      <w:r>
        <w:rPr>
          <w:spacing w:val="0"/>
          <w:w w:val="100"/>
        </w:rPr>
        <w:tab/>
        <w:t>В отношении прав ребенка ситуация по сравнению с 1997 годом не изменилась. Таиланд снял свою оговорку в отношении права ребенка на гражданство. В прошлом ребенок, родившийся от гражданки Таиланда и гражданина другой страны, не мог получить тайское гражданство. Это положение было исправлено Законом 1992 года о гражданстве, который предоставляет право на получение тайского гражданства всем детям, мать или отец которых родились на территории Таиланда. Этот закон был введен ретроактивно и помогает уменьшить сложности с получением гражданства, допуская получение свидетельства о рождении задним числом, если имеются свид</w:t>
      </w:r>
      <w:r>
        <w:rPr>
          <w:spacing w:val="0"/>
          <w:w w:val="100"/>
        </w:rPr>
        <w:t>е</w:t>
      </w:r>
      <w:r>
        <w:rPr>
          <w:spacing w:val="0"/>
          <w:w w:val="100"/>
        </w:rPr>
        <w:t>тели, которые могут подтвердить, что ребенок родился на территории Таиланда. О</w:t>
      </w:r>
      <w:r>
        <w:rPr>
          <w:spacing w:val="0"/>
          <w:w w:val="100"/>
        </w:rPr>
        <w:t>т</w:t>
      </w:r>
      <w:r>
        <w:rPr>
          <w:spacing w:val="0"/>
          <w:w w:val="100"/>
        </w:rPr>
        <w:t>ветственность за оказание юридической помощи в этом вопросе возложена на орг</w:t>
      </w:r>
      <w:r>
        <w:rPr>
          <w:spacing w:val="0"/>
          <w:w w:val="100"/>
        </w:rPr>
        <w:t>а</w:t>
      </w:r>
      <w:r>
        <w:rPr>
          <w:spacing w:val="0"/>
          <w:w w:val="100"/>
        </w:rPr>
        <w:t>ны прокур</w:t>
      </w:r>
      <w:r>
        <w:rPr>
          <w:spacing w:val="0"/>
          <w:w w:val="100"/>
        </w:rPr>
        <w:t>а</w:t>
      </w:r>
      <w:r>
        <w:rPr>
          <w:spacing w:val="0"/>
          <w:w w:val="100"/>
        </w:rPr>
        <w:t>туры в каждой провинции.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60" w:lineRule="exact"/>
        <w:ind w:left="1267" w:right="1210" w:firstLine="0"/>
        <w:rPr>
          <w:spacing w:val="0"/>
          <w:w w:val="100"/>
          <w:sz w:val="24"/>
        </w:rPr>
      </w:pPr>
      <w:bookmarkStart w:id="44" w:name="_Toc86324586"/>
      <w:r>
        <w:rPr>
          <w:spacing w:val="0"/>
          <w:w w:val="100"/>
          <w:sz w:val="24"/>
        </w:rPr>
        <w:t xml:space="preserve">Проблема вовлечения тайских женщин </w:t>
      </w:r>
      <w:r>
        <w:rPr>
          <w:spacing w:val="0"/>
          <w:w w:val="100"/>
          <w:sz w:val="24"/>
        </w:rPr>
        <w:br/>
        <w:t>в коммерческую секс-индустрию за рубежом</w:t>
      </w:r>
      <w:bookmarkEnd w:id="4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98.</w:t>
      </w:r>
      <w:r>
        <w:rPr>
          <w:spacing w:val="0"/>
          <w:w w:val="100"/>
        </w:rPr>
        <w:tab/>
        <w:t>Различные организации и посольства Таиланда работают над решением пр</w:t>
      </w:r>
      <w:r>
        <w:rPr>
          <w:spacing w:val="0"/>
          <w:w w:val="100"/>
        </w:rPr>
        <w:t>о</w:t>
      </w:r>
      <w:r>
        <w:rPr>
          <w:spacing w:val="0"/>
          <w:w w:val="100"/>
        </w:rPr>
        <w:t>блемы коммерческой сексуальной эксплуатации тайских граждан за рубежом. Н</w:t>
      </w:r>
      <w:r>
        <w:rPr>
          <w:spacing w:val="0"/>
          <w:w w:val="100"/>
        </w:rPr>
        <w:t>а</w:t>
      </w:r>
      <w:r>
        <w:rPr>
          <w:spacing w:val="0"/>
          <w:w w:val="100"/>
        </w:rPr>
        <w:t>пример, в 1999 году посольство Таиланда в Токио организовало семинар в целях ра</w:t>
      </w:r>
      <w:r>
        <w:rPr>
          <w:spacing w:val="0"/>
          <w:w w:val="100"/>
        </w:rPr>
        <w:t>з</w:t>
      </w:r>
      <w:r>
        <w:rPr>
          <w:spacing w:val="0"/>
          <w:w w:val="100"/>
        </w:rPr>
        <w:t>вития сотрудничества в деле оказания помощи тайским женщинам, проживающим в Японии. В Германии посольство Таиланда в Берлине сотрудничало с НПО в оказ</w:t>
      </w:r>
      <w:r>
        <w:rPr>
          <w:spacing w:val="0"/>
          <w:w w:val="100"/>
        </w:rPr>
        <w:t>а</w:t>
      </w:r>
      <w:r>
        <w:rPr>
          <w:spacing w:val="0"/>
          <w:w w:val="100"/>
        </w:rPr>
        <w:t>нии помощи тайским женщинам, занимающимся оказанием сексуальных услуг в этой стране. В 2001 году Кабинет одобрил руководство по оказанию помощи гра</w:t>
      </w:r>
      <w:r>
        <w:rPr>
          <w:spacing w:val="0"/>
          <w:w w:val="100"/>
        </w:rPr>
        <w:t>ж</w:t>
      </w:r>
      <w:r>
        <w:rPr>
          <w:spacing w:val="0"/>
          <w:w w:val="100"/>
        </w:rPr>
        <w:t>данам Таиланда, попавшим в трудную ситуацию в других странах; ответственность за оказание такой помощи была возложена на министерство труда и социального обеспечения, министерство иностранных дел и министерство здравоохранения. В 2002 году министерству иностранных дел были выделены ассигнования в размере 22 млн. бат для оказания помощи тайским гражданам и в первую очередь тайским женщинам, которые сталкиваются с трудностями и других странах, особенно с точки зрения содействия репатриации и мобилизации добровольцев в других странах для оказания помощи тайским женщинам.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99.</w:t>
      </w:r>
      <w:r>
        <w:rPr>
          <w:spacing w:val="0"/>
          <w:w w:val="100"/>
        </w:rPr>
        <w:tab/>
        <w:t>Правительство также утвердило национальную стратегию на 2002</w:t>
      </w:r>
      <w:r>
        <w:rPr>
          <w:spacing w:val="0"/>
          <w:w w:val="100"/>
        </w:rPr>
        <w:noBreakHyphen/>
        <w:t>2006 годы, включающую в себя пять программ по оказанию помощи тайским женщинам, ста</w:t>
      </w:r>
      <w:r>
        <w:rPr>
          <w:spacing w:val="0"/>
          <w:w w:val="100"/>
        </w:rPr>
        <w:t>л</w:t>
      </w:r>
      <w:r>
        <w:rPr>
          <w:spacing w:val="0"/>
          <w:w w:val="100"/>
        </w:rPr>
        <w:t>кивающимся с проблемами за границей. Первая программа была осуществлена в июле 2002 года в четырех провинциях на севере Таиланда и в предстоящие годы б</w:t>
      </w:r>
      <w:r>
        <w:rPr>
          <w:spacing w:val="0"/>
          <w:w w:val="100"/>
        </w:rPr>
        <w:t>у</w:t>
      </w:r>
      <w:r>
        <w:rPr>
          <w:spacing w:val="0"/>
          <w:w w:val="100"/>
        </w:rPr>
        <w:t>дет распространена на всю территорию страны. В рамках этой программы тайские женщины обеспечиваются информацией и знаниями о жизни в зарубежных странах, условиях труда и доходах от проституции, а также методах, применяемых организ</w:t>
      </w:r>
      <w:r>
        <w:rPr>
          <w:spacing w:val="0"/>
          <w:w w:val="100"/>
        </w:rPr>
        <w:t>о</w:t>
      </w:r>
      <w:r>
        <w:rPr>
          <w:spacing w:val="0"/>
          <w:w w:val="100"/>
        </w:rPr>
        <w:t>ванными преступными группировками для того, чтобы убедить их выехать за гран</w:t>
      </w:r>
      <w:r>
        <w:rPr>
          <w:spacing w:val="0"/>
          <w:w w:val="100"/>
        </w:rPr>
        <w:t>и</w:t>
      </w:r>
      <w:r>
        <w:rPr>
          <w:spacing w:val="0"/>
          <w:w w:val="100"/>
        </w:rPr>
        <w:t>цу. Правительство также оказывает поддержку и содействует созданию сетей для оказания помощи и наблюдения за районами повышенного риска, в которых дейс</w:t>
      </w:r>
      <w:r>
        <w:rPr>
          <w:spacing w:val="0"/>
          <w:w w:val="100"/>
        </w:rPr>
        <w:t>т</w:t>
      </w:r>
      <w:r>
        <w:rPr>
          <w:spacing w:val="0"/>
          <w:w w:val="100"/>
        </w:rPr>
        <w:t>вуют агенты, убе</w:t>
      </w:r>
      <w:r>
        <w:rPr>
          <w:spacing w:val="0"/>
          <w:w w:val="100"/>
        </w:rPr>
        <w:t>ж</w:t>
      </w:r>
      <w:r>
        <w:rPr>
          <w:spacing w:val="0"/>
          <w:w w:val="100"/>
        </w:rPr>
        <w:t>дающие местных жителей выехать на работу за границу.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100.</w:t>
      </w:r>
      <w:r>
        <w:rPr>
          <w:spacing w:val="0"/>
          <w:w w:val="100"/>
        </w:rPr>
        <w:tab/>
        <w:t>Если проститутки задерживаются за рубежом, их высылают на родину, и мин</w:t>
      </w:r>
      <w:r>
        <w:rPr>
          <w:spacing w:val="0"/>
          <w:w w:val="100"/>
        </w:rPr>
        <w:t>и</w:t>
      </w:r>
      <w:r>
        <w:rPr>
          <w:spacing w:val="0"/>
          <w:w w:val="100"/>
        </w:rPr>
        <w:t>стерство иностранных дел включает их имена в "черный список" для отказа в пол</w:t>
      </w:r>
      <w:r>
        <w:rPr>
          <w:spacing w:val="0"/>
          <w:w w:val="100"/>
        </w:rPr>
        <w:t>у</w:t>
      </w:r>
      <w:r>
        <w:rPr>
          <w:spacing w:val="0"/>
          <w:w w:val="100"/>
        </w:rPr>
        <w:t>чении ими паспортов в будущем. Гражданам, которые обманом были вовлечены в з</w:t>
      </w:r>
      <w:r>
        <w:rPr>
          <w:spacing w:val="0"/>
          <w:w w:val="100"/>
        </w:rPr>
        <w:t>а</w:t>
      </w:r>
      <w:r>
        <w:rPr>
          <w:spacing w:val="0"/>
          <w:w w:val="100"/>
        </w:rPr>
        <w:t>нятие проституцией и которым правительство оказало помощь в возвращении на р</w:t>
      </w:r>
      <w:r>
        <w:rPr>
          <w:spacing w:val="0"/>
          <w:w w:val="100"/>
        </w:rPr>
        <w:t>о</w:t>
      </w:r>
      <w:r>
        <w:rPr>
          <w:spacing w:val="0"/>
          <w:w w:val="100"/>
        </w:rPr>
        <w:t>дину, будет предложено сообщить подробные сведения об их работодателях, и же</w:t>
      </w:r>
      <w:r>
        <w:rPr>
          <w:spacing w:val="0"/>
          <w:w w:val="100"/>
        </w:rPr>
        <w:t>н</w:t>
      </w:r>
      <w:r>
        <w:rPr>
          <w:spacing w:val="0"/>
          <w:w w:val="100"/>
        </w:rPr>
        <w:t>щины будут обеспечиваться помощью и защитой как св</w:t>
      </w:r>
      <w:r>
        <w:rPr>
          <w:spacing w:val="0"/>
          <w:w w:val="100"/>
        </w:rPr>
        <w:t>и</w:t>
      </w:r>
      <w:r>
        <w:rPr>
          <w:spacing w:val="0"/>
          <w:w w:val="100"/>
        </w:rPr>
        <w:t>детели.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45" w:name="_Toc86324587"/>
      <w:r>
        <w:rPr>
          <w:spacing w:val="0"/>
          <w:w w:val="100"/>
        </w:rPr>
        <w:t>Статья 7. Политическая и общественная жизнь</w:t>
      </w:r>
      <w:bookmarkEnd w:id="4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по ли</w:t>
      </w:r>
      <w:r>
        <w:rPr>
          <w:i/>
          <w:spacing w:val="0"/>
          <w:w w:val="100"/>
        </w:rPr>
        <w:t>к</w:t>
      </w:r>
      <w:r>
        <w:rPr>
          <w:i/>
          <w:spacing w:val="0"/>
          <w:w w:val="100"/>
        </w:rPr>
        <w:t>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w:t>
      </w:r>
      <w:r>
        <w:rPr>
          <w:i/>
          <w:spacing w:val="0"/>
          <w:w w:val="100"/>
        </w:rPr>
        <w:t>а</w:t>
      </w:r>
      <w:r>
        <w:rPr>
          <w:i/>
          <w:spacing w:val="0"/>
          <w:w w:val="100"/>
        </w:rPr>
        <w:t>во:</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голосовать на всех выборах и публичных референдумах и избират</w:t>
      </w:r>
      <w:r>
        <w:rPr>
          <w:i/>
          <w:spacing w:val="0"/>
          <w:w w:val="100"/>
        </w:rPr>
        <w:t>ь</w:t>
      </w:r>
      <w:r>
        <w:rPr>
          <w:i/>
          <w:spacing w:val="0"/>
          <w:w w:val="100"/>
        </w:rPr>
        <w:t>ся во все публично избираемые органы;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участвовать в формулировании и осуществлении политики прав</w:t>
      </w:r>
      <w:r>
        <w:rPr>
          <w:i/>
          <w:spacing w:val="0"/>
          <w:w w:val="100"/>
        </w:rPr>
        <w:t>и</w:t>
      </w:r>
      <w:r>
        <w:rPr>
          <w:i/>
          <w:spacing w:val="0"/>
          <w:w w:val="100"/>
        </w:rPr>
        <w:t>тельства и занимать государственные посты, а также осуществлять все г</w:t>
      </w:r>
      <w:r>
        <w:rPr>
          <w:i/>
          <w:spacing w:val="0"/>
          <w:w w:val="100"/>
        </w:rPr>
        <w:t>о</w:t>
      </w:r>
      <w:r>
        <w:rPr>
          <w:i/>
          <w:spacing w:val="0"/>
          <w:w w:val="100"/>
        </w:rPr>
        <w:t>сударс</w:t>
      </w:r>
      <w:r>
        <w:rPr>
          <w:i/>
          <w:spacing w:val="0"/>
          <w:w w:val="100"/>
        </w:rPr>
        <w:t>т</w:t>
      </w:r>
      <w:r>
        <w:rPr>
          <w:i/>
          <w:spacing w:val="0"/>
          <w:w w:val="100"/>
        </w:rPr>
        <w:t>венные функции на всех уровнях государственного управления;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принимать участие в деятельности неправительственных орган</w:t>
      </w:r>
      <w:r>
        <w:rPr>
          <w:i/>
          <w:spacing w:val="0"/>
          <w:w w:val="100"/>
        </w:rPr>
        <w:t>и</w:t>
      </w:r>
      <w:r>
        <w:rPr>
          <w:i/>
          <w:spacing w:val="0"/>
          <w:w w:val="100"/>
        </w:rPr>
        <w:t>заций и ассоциаций, занимающихся проблемами общественной и политической жизни страны.</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101.</w:t>
      </w:r>
      <w:r>
        <w:rPr>
          <w:spacing w:val="0"/>
          <w:w w:val="100"/>
        </w:rPr>
        <w:tab/>
        <w:t>По сравнению с докладом за 1998 год за отчетный период был достигнут зн</w:t>
      </w:r>
      <w:r>
        <w:rPr>
          <w:spacing w:val="0"/>
          <w:w w:val="100"/>
        </w:rPr>
        <w:t>а</w:t>
      </w:r>
      <w:r>
        <w:rPr>
          <w:spacing w:val="0"/>
          <w:w w:val="100"/>
        </w:rPr>
        <w:t>чительный прогресс. В течение последних трех лет в рамках восьмого Национальн</w:t>
      </w:r>
      <w:r>
        <w:rPr>
          <w:spacing w:val="0"/>
          <w:w w:val="100"/>
        </w:rPr>
        <w:t>о</w:t>
      </w:r>
      <w:r>
        <w:rPr>
          <w:spacing w:val="0"/>
          <w:w w:val="100"/>
        </w:rPr>
        <w:t>го плана экономического и социального развития (НПЭСР) на 1997</w:t>
      </w:r>
      <w:r>
        <w:rPr>
          <w:spacing w:val="0"/>
          <w:w w:val="100"/>
        </w:rPr>
        <w:noBreakHyphen/>
        <w:t>2001 годы в стране осуществлялся План развития женщин. Кроме того, в статье 30 Конституции 1997 года гарантируется равенство между мужчинами и женщинами. Руководствуясь этими инструментами, правительство предприняло ряд шагов в целях содействия улучшению положения женщин в политической и общественной жизни в контексте Плана развития женщин и Констит</w:t>
      </w:r>
      <w:r>
        <w:rPr>
          <w:spacing w:val="0"/>
          <w:w w:val="100"/>
        </w:rPr>
        <w:t>у</w:t>
      </w:r>
      <w:r>
        <w:rPr>
          <w:spacing w:val="0"/>
          <w:w w:val="100"/>
        </w:rPr>
        <w:t>ции (о которых подробнее говорится ниже).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102.</w:t>
      </w:r>
      <w:r>
        <w:rPr>
          <w:spacing w:val="0"/>
          <w:w w:val="100"/>
        </w:rPr>
        <w:tab/>
        <w:t>Вместе с тем, изменения происходят постепенно, поскольку для того, чтобы изменить глубоко укоренившиеся стереотипы и представления в отношении трад</w:t>
      </w:r>
      <w:r>
        <w:rPr>
          <w:spacing w:val="0"/>
          <w:w w:val="100"/>
        </w:rPr>
        <w:t>и</w:t>
      </w:r>
      <w:r>
        <w:rPr>
          <w:spacing w:val="0"/>
          <w:w w:val="100"/>
        </w:rPr>
        <w:t>ционных функций женщин как домашних хозяек, а мужчин – как хозяев жизни, тр</w:t>
      </w:r>
      <w:r>
        <w:rPr>
          <w:spacing w:val="0"/>
          <w:w w:val="100"/>
        </w:rPr>
        <w:t>е</w:t>
      </w:r>
      <w:r>
        <w:rPr>
          <w:spacing w:val="0"/>
          <w:w w:val="100"/>
        </w:rPr>
        <w:t>буется длительное время. Тем не менее, правительство проводит активную политику, в частности направленную на расширение политического потенциала женщин и я</w:t>
      </w:r>
      <w:r>
        <w:rPr>
          <w:spacing w:val="0"/>
          <w:w w:val="100"/>
        </w:rPr>
        <w:t>в</w:t>
      </w:r>
      <w:r>
        <w:rPr>
          <w:spacing w:val="0"/>
          <w:w w:val="100"/>
        </w:rPr>
        <w:t>ляющуюся одной из важнейших стратегий Плана развития женщин в рамках девят</w:t>
      </w:r>
      <w:r>
        <w:rPr>
          <w:spacing w:val="0"/>
          <w:w w:val="100"/>
        </w:rPr>
        <w:t>о</w:t>
      </w:r>
      <w:r>
        <w:rPr>
          <w:spacing w:val="0"/>
          <w:w w:val="100"/>
        </w:rPr>
        <w:t>го НПЭСР. Этот План конкретно направлен на ликвидацию дискриминации в отн</w:t>
      </w:r>
      <w:r>
        <w:rPr>
          <w:spacing w:val="0"/>
          <w:w w:val="100"/>
        </w:rPr>
        <w:t>о</w:t>
      </w:r>
      <w:r>
        <w:rPr>
          <w:spacing w:val="0"/>
          <w:w w:val="100"/>
        </w:rPr>
        <w:t>шении женщин, а также увеличение процента женщин на руководящих должностях до равного с мужчинами уровня (50:50).</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46" w:name="_Toc86324588"/>
      <w:r>
        <w:rPr>
          <w:spacing w:val="0"/>
          <w:w w:val="100"/>
          <w:sz w:val="24"/>
        </w:rPr>
        <w:t>Выборные должности</w:t>
      </w:r>
      <w:bookmarkEnd w:id="4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103.</w:t>
      </w:r>
      <w:r>
        <w:rPr>
          <w:spacing w:val="0"/>
          <w:w w:val="100"/>
        </w:rPr>
        <w:tab/>
        <w:t>В статье 68 Конституции 1997 года предусматривается, что каждый гражданин имеет право голоса; это означает, что и женщины, и мужчины должны в равной мере пользоваться этим правом в ходе выборов. Соответствующие данные, с разбивкой по полу, имеются по выборам членов Сената в 2000 году и выборам членов Палаты представителей в 2001 году. К сожалению, поскольку ответственность за сбор такой информации была снята с Департамента местной администрации (который раньше занимался сбором таких данных) и возложена на канцелярию Национальной избир</w:t>
      </w:r>
      <w:r>
        <w:rPr>
          <w:spacing w:val="0"/>
          <w:w w:val="100"/>
        </w:rPr>
        <w:t>а</w:t>
      </w:r>
      <w:r>
        <w:rPr>
          <w:spacing w:val="0"/>
          <w:w w:val="100"/>
        </w:rPr>
        <w:t>тельной комиссии, эта информация теперь уже не собирается. Тем не менее, ответс</w:t>
      </w:r>
      <w:r>
        <w:rPr>
          <w:spacing w:val="0"/>
          <w:w w:val="100"/>
        </w:rPr>
        <w:t>т</w:t>
      </w:r>
      <w:r>
        <w:rPr>
          <w:spacing w:val="0"/>
          <w:w w:val="100"/>
        </w:rPr>
        <w:t>венность за проведение местных выборов продолжает нести Департамент местной администрации, и собранные им данные показывают, что женщины пользуются св</w:t>
      </w:r>
      <w:r>
        <w:rPr>
          <w:spacing w:val="0"/>
          <w:w w:val="100"/>
        </w:rPr>
        <w:t>о</w:t>
      </w:r>
      <w:r>
        <w:rPr>
          <w:spacing w:val="0"/>
          <w:w w:val="100"/>
        </w:rPr>
        <w:t>им правом голоса даже активнее, чем мужчины. Например, в ходе выборов членов Местного административного совета избиратели-женщины составляли 51,75 проце</w:t>
      </w:r>
      <w:r>
        <w:rPr>
          <w:spacing w:val="0"/>
          <w:w w:val="100"/>
        </w:rPr>
        <w:t>н</w:t>
      </w:r>
      <w:r>
        <w:rPr>
          <w:spacing w:val="0"/>
          <w:w w:val="100"/>
        </w:rPr>
        <w:t>та от общего числа избирателей. На выборах в муниципальные советы и в провинц</w:t>
      </w:r>
      <w:r>
        <w:rPr>
          <w:spacing w:val="0"/>
          <w:w w:val="100"/>
        </w:rPr>
        <w:t>и</w:t>
      </w:r>
      <w:r>
        <w:rPr>
          <w:spacing w:val="0"/>
          <w:w w:val="100"/>
        </w:rPr>
        <w:t>альные советы в 2000 году женщины составляли соответственно 53,9 и 52,2 проце</w:t>
      </w:r>
      <w:r>
        <w:rPr>
          <w:spacing w:val="0"/>
          <w:w w:val="100"/>
        </w:rPr>
        <w:t>н</w:t>
      </w:r>
      <w:r>
        <w:rPr>
          <w:spacing w:val="0"/>
          <w:w w:val="100"/>
        </w:rPr>
        <w:t>та избирателей. Кроме того, данные, собранные за период с 1995 года по настоящее время, свидетельствуют о том, что своим правом голоса на выборах всех уровней воспользовались 52,32 процента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104.</w:t>
      </w:r>
      <w:r>
        <w:rPr>
          <w:spacing w:val="0"/>
          <w:w w:val="100"/>
        </w:rPr>
        <w:tab/>
        <w:t>Первые выборы в Сенат состоялись в Таиланде в 2000 году; раньше сенаторы назначались. На 200 мест в Сенате (на шестилетний срок) претендовали 1532 канд</w:t>
      </w:r>
      <w:r>
        <w:rPr>
          <w:spacing w:val="0"/>
          <w:w w:val="100"/>
        </w:rPr>
        <w:t>и</w:t>
      </w:r>
      <w:r>
        <w:rPr>
          <w:spacing w:val="0"/>
          <w:w w:val="100"/>
        </w:rPr>
        <w:t>дата (1418 мужчин и 114 женщин или 7,4 процента). Женщины составили 9,5 пр</w:t>
      </w:r>
      <w:r>
        <w:rPr>
          <w:spacing w:val="0"/>
          <w:w w:val="100"/>
        </w:rPr>
        <w:t>о</w:t>
      </w:r>
      <w:r>
        <w:rPr>
          <w:spacing w:val="0"/>
          <w:w w:val="100"/>
        </w:rPr>
        <w:t>цента от числа избранных сенаторов. Из</w:t>
      </w:r>
      <w:r>
        <w:rPr>
          <w:spacing w:val="0"/>
          <w:w w:val="100"/>
        </w:rPr>
        <w:noBreakHyphen/>
        <w:t>за выявленных нарушений были проведены два дополнительных тура выборов, в результате которых доля избранных женщин выросла до 10,5 процента (по сравнению с 8,5 процента в 1996 году, когда сенаторы назначались). В настоящее время женщины занимают 10 процентов мест в Сенате. Выборы в Палату представителей (на четырехлетний срок), состоявшиеся в 2001 году, были проведены на основе новой избирательной системы, при которой кандидаты избирались по партийным спискам (100 человек) и от каждого избир</w:t>
      </w:r>
      <w:r>
        <w:rPr>
          <w:spacing w:val="0"/>
          <w:w w:val="100"/>
        </w:rPr>
        <w:t>а</w:t>
      </w:r>
      <w:r>
        <w:rPr>
          <w:spacing w:val="0"/>
          <w:w w:val="100"/>
        </w:rPr>
        <w:t>тельного округа (400 человек). В числе кандидатов насчитывалось 3163 мужчины (86,8 процента) и 483 женщины (13,2 процента). Членами Палаты представителей были избраны 46 женщин (которые составили 9,2 процента от общего числа канд</w:t>
      </w:r>
      <w:r>
        <w:rPr>
          <w:spacing w:val="0"/>
          <w:w w:val="100"/>
        </w:rPr>
        <w:t>и</w:t>
      </w:r>
      <w:r>
        <w:rPr>
          <w:spacing w:val="0"/>
          <w:w w:val="100"/>
        </w:rPr>
        <w:t>датов). По сравнению с 5,6 процента в 1996 году в представительстве женщин в П</w:t>
      </w:r>
      <w:r>
        <w:rPr>
          <w:spacing w:val="0"/>
          <w:w w:val="100"/>
        </w:rPr>
        <w:t>а</w:t>
      </w:r>
      <w:r>
        <w:rPr>
          <w:spacing w:val="0"/>
          <w:w w:val="100"/>
        </w:rPr>
        <w:t>лате представителей был достигнут значительный прогресс, несмотря на то, что о</w:t>
      </w:r>
      <w:r>
        <w:rPr>
          <w:spacing w:val="0"/>
          <w:w w:val="100"/>
        </w:rPr>
        <w:t>б</w:t>
      </w:r>
      <w:r>
        <w:rPr>
          <w:spacing w:val="0"/>
          <w:w w:val="100"/>
        </w:rPr>
        <w:t>щий процент женщин остается более низким, чем процент мужчин. В марте 2002 года в ходе дополнительных выборов были избраны еще две женщины, однако общее число женщин уменьшилось из-за того, что четыре женщины, которым пр</w:t>
      </w:r>
      <w:r>
        <w:rPr>
          <w:spacing w:val="0"/>
          <w:w w:val="100"/>
        </w:rPr>
        <w:t>и</w:t>
      </w:r>
      <w:r>
        <w:rPr>
          <w:spacing w:val="0"/>
          <w:w w:val="100"/>
        </w:rPr>
        <w:t>шлось проходить процедуру повторных выборов, п</w:t>
      </w:r>
      <w:r>
        <w:rPr>
          <w:spacing w:val="0"/>
          <w:w w:val="100"/>
        </w:rPr>
        <w:t>е</w:t>
      </w:r>
      <w:r>
        <w:rPr>
          <w:spacing w:val="0"/>
          <w:w w:val="100"/>
        </w:rPr>
        <w:t>реизбраны не были.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105.</w:t>
      </w:r>
      <w:r>
        <w:rPr>
          <w:spacing w:val="0"/>
          <w:w w:val="100"/>
        </w:rPr>
        <w:tab/>
        <w:t>Данные, представленные Департаментом местной администрации в марте 2002 года, свидетельствуют о том, что территориально система органов местного управления делится на 75 провинций, 795 районов, 81 вспомогательный район, 7235 микрорайонов и 71 864 деревни. В 2000 году численность населения Таиланда составляла 61 878 746 человек (30 725 016 мужчин и 31 153 730 женщин). В стране действовало 1129 муниципальных советов (20 городских; 80 поселковых и 1029 сельских муниципальных советов), 75 провинциальных административных с</w:t>
      </w:r>
      <w:r>
        <w:rPr>
          <w:spacing w:val="0"/>
          <w:w w:val="100"/>
        </w:rPr>
        <w:t>о</w:t>
      </w:r>
      <w:r>
        <w:rPr>
          <w:spacing w:val="0"/>
          <w:w w:val="100"/>
        </w:rPr>
        <w:t>ветов; 2 специальных местных администрации (Бангкок и Патайя), 6744 местных админ</w:t>
      </w:r>
      <w:r>
        <w:rPr>
          <w:spacing w:val="0"/>
          <w:w w:val="100"/>
        </w:rPr>
        <w:t>и</w:t>
      </w:r>
      <w:r>
        <w:rPr>
          <w:spacing w:val="0"/>
          <w:w w:val="100"/>
        </w:rPr>
        <w:t>стративных советов и 214 советов микрорайонов.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106.</w:t>
      </w:r>
      <w:r>
        <w:rPr>
          <w:spacing w:val="0"/>
          <w:w w:val="100"/>
        </w:rPr>
        <w:tab/>
        <w:t>На выборах в местные органы власти был достигнут некоторый прогресс в увеличении числа представителей-женщин, большинство из которых избраны на ч</w:t>
      </w:r>
      <w:r>
        <w:rPr>
          <w:spacing w:val="0"/>
          <w:w w:val="100"/>
        </w:rPr>
        <w:t>е</w:t>
      </w:r>
      <w:r>
        <w:rPr>
          <w:spacing w:val="0"/>
          <w:w w:val="100"/>
        </w:rPr>
        <w:t>тырехлетний срок (таблица 3).</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107.</w:t>
      </w:r>
      <w:r>
        <w:rPr>
          <w:spacing w:val="0"/>
          <w:w w:val="100"/>
        </w:rPr>
        <w:tab/>
        <w:t>Имеющиеся данные о советах органов местного управления на всех уровнях, включая глав сельских советов и советов микрорайонов, свидетельствуют о том, что женщины менее активно участвуют в политической жизни на местном уровне, чем мужчины. Доля женщин также снижается по мере увеличения должностного ранга. Вместе с тем, все большее число женщин избирается в местные органы власти. Так, например, в 2000 году женщины составляли 6,9 процента членов местных админис</w:t>
      </w:r>
      <w:r>
        <w:rPr>
          <w:spacing w:val="0"/>
          <w:w w:val="100"/>
        </w:rPr>
        <w:t>т</w:t>
      </w:r>
      <w:r>
        <w:rPr>
          <w:spacing w:val="0"/>
          <w:w w:val="100"/>
        </w:rPr>
        <w:t>ративных советов, а в 2002 году их доля увеличилась до 8,9 процента (таблица 4).</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 xml:space="preserve">Таблица 3. </w:t>
      </w:r>
      <w:r>
        <w:rPr>
          <w:spacing w:val="0"/>
          <w:w w:val="100"/>
        </w:rPr>
        <w:t>Количество женщин и мужчин, участвовавших в выборах в местные о</w:t>
      </w:r>
      <w:r>
        <w:rPr>
          <w:spacing w:val="0"/>
          <w:w w:val="100"/>
        </w:rPr>
        <w:t>р</w:t>
      </w:r>
      <w:r>
        <w:rPr>
          <w:spacing w:val="0"/>
          <w:w w:val="100"/>
        </w:rPr>
        <w:t>ганы власти в 1997–2001 годах</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0"/>
        <w:gridCol w:w="531"/>
        <w:gridCol w:w="819"/>
        <w:gridCol w:w="820"/>
        <w:gridCol w:w="820"/>
        <w:gridCol w:w="58"/>
        <w:gridCol w:w="820"/>
        <w:gridCol w:w="820"/>
        <w:gridCol w:w="820"/>
      </w:tblGrid>
      <w:tr w:rsidR="00000000">
        <w:tblPrEx>
          <w:tblCellMar>
            <w:top w:w="0" w:type="dxa"/>
            <w:left w:w="0" w:type="dxa"/>
            <w:bottom w:w="0" w:type="dxa"/>
            <w:right w:w="0" w:type="dxa"/>
          </w:tblCellMar>
        </w:tblPrEx>
        <w:trPr>
          <w:cantSplit/>
          <w:tblHeader/>
          <w:jc w:val="center"/>
        </w:trPr>
        <w:tc>
          <w:tcPr>
            <w:tcW w:w="1780"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Выборы</w:t>
            </w:r>
          </w:p>
        </w:tc>
        <w:tc>
          <w:tcPr>
            <w:tcW w:w="531"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Год</w:t>
            </w:r>
          </w:p>
        </w:tc>
        <w:tc>
          <w:tcPr>
            <w:tcW w:w="245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Количество канд</w:t>
            </w:r>
            <w:r>
              <w:rPr>
                <w:i/>
                <w:kern w:val="14"/>
                <w:sz w:val="14"/>
              </w:rPr>
              <w:t>и</w:t>
            </w:r>
            <w:r>
              <w:rPr>
                <w:i/>
                <w:kern w:val="14"/>
                <w:sz w:val="14"/>
              </w:rPr>
              <w:t>датов</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kern w:val="14"/>
                <w:sz w:val="14"/>
              </w:rPr>
            </w:pPr>
          </w:p>
        </w:tc>
        <w:tc>
          <w:tcPr>
            <w:tcW w:w="2460"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kern w:val="14"/>
                <w:sz w:val="14"/>
              </w:rPr>
              <w:t xml:space="preserve">Количество </w:t>
            </w:r>
            <w:r>
              <w:rPr>
                <w:i/>
                <w:kern w:val="14"/>
                <w:sz w:val="14"/>
              </w:rPr>
              <w:br/>
              <w:t>избранных кандид</w:t>
            </w:r>
            <w:r>
              <w:rPr>
                <w:i/>
                <w:kern w:val="14"/>
                <w:sz w:val="14"/>
              </w:rPr>
              <w:t>а</w:t>
            </w:r>
            <w:r>
              <w:rPr>
                <w:i/>
                <w:kern w:val="14"/>
                <w:sz w:val="14"/>
              </w:rPr>
              <w:t>тов</w:t>
            </w:r>
          </w:p>
        </w:tc>
      </w:tr>
      <w:tr w:rsidR="00000000">
        <w:tblPrEx>
          <w:tblCellMar>
            <w:top w:w="0" w:type="dxa"/>
            <w:left w:w="0" w:type="dxa"/>
            <w:bottom w:w="0" w:type="dxa"/>
            <w:right w:w="0" w:type="dxa"/>
          </w:tblCellMar>
        </w:tblPrEx>
        <w:trPr>
          <w:cantSplit/>
          <w:tblHeader/>
          <w:jc w:val="center"/>
        </w:trPr>
        <w:tc>
          <w:tcPr>
            <w:tcW w:w="1780"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p>
        </w:tc>
        <w:tc>
          <w:tcPr>
            <w:tcW w:w="531"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p>
        </w:tc>
        <w:tc>
          <w:tcPr>
            <w:tcW w:w="81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Женщ</w:t>
            </w:r>
            <w:r>
              <w:rPr>
                <w:i/>
                <w:kern w:val="14"/>
                <w:sz w:val="14"/>
              </w:rPr>
              <w:t>и</w:t>
            </w:r>
            <w:r>
              <w:rPr>
                <w:i/>
                <w:kern w:val="14"/>
                <w:sz w:val="14"/>
              </w:rPr>
              <w:t>ны</w:t>
            </w:r>
          </w:p>
        </w:tc>
        <w:tc>
          <w:tcPr>
            <w:tcW w:w="82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Мужч</w:t>
            </w:r>
            <w:r>
              <w:rPr>
                <w:i/>
                <w:kern w:val="14"/>
                <w:sz w:val="14"/>
              </w:rPr>
              <w:t>и</w:t>
            </w:r>
            <w:r>
              <w:rPr>
                <w:i/>
                <w:kern w:val="14"/>
                <w:sz w:val="14"/>
              </w:rPr>
              <w:t>ны</w:t>
            </w:r>
          </w:p>
        </w:tc>
        <w:tc>
          <w:tcPr>
            <w:tcW w:w="82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w:t>
            </w:r>
            <w:r>
              <w:rPr>
                <w:i/>
                <w:kern w:val="14"/>
                <w:sz w:val="14"/>
              </w:rPr>
              <w:br/>
              <w:t>же</w:t>
            </w:r>
            <w:r>
              <w:rPr>
                <w:i/>
                <w:kern w:val="14"/>
                <w:sz w:val="14"/>
              </w:rPr>
              <w:t>н</w:t>
            </w:r>
            <w:r>
              <w:rPr>
                <w:i/>
                <w:kern w:val="14"/>
                <w:sz w:val="14"/>
              </w:rPr>
              <w:t>щин</w:t>
            </w:r>
          </w:p>
        </w:tc>
        <w:tc>
          <w:tcPr>
            <w:tcW w:w="58"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p>
        </w:tc>
        <w:tc>
          <w:tcPr>
            <w:tcW w:w="82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Женщ</w:t>
            </w:r>
            <w:r>
              <w:rPr>
                <w:i/>
                <w:kern w:val="14"/>
                <w:sz w:val="14"/>
              </w:rPr>
              <w:t>и</w:t>
            </w:r>
            <w:r>
              <w:rPr>
                <w:i/>
                <w:kern w:val="14"/>
                <w:sz w:val="14"/>
              </w:rPr>
              <w:t>ны</w:t>
            </w:r>
          </w:p>
        </w:tc>
        <w:tc>
          <w:tcPr>
            <w:tcW w:w="82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Мужч</w:t>
            </w:r>
            <w:r>
              <w:rPr>
                <w:i/>
                <w:kern w:val="14"/>
                <w:sz w:val="14"/>
              </w:rPr>
              <w:t>и</w:t>
            </w:r>
            <w:r>
              <w:rPr>
                <w:i/>
                <w:kern w:val="14"/>
                <w:sz w:val="14"/>
              </w:rPr>
              <w:t>ны</w:t>
            </w:r>
          </w:p>
        </w:tc>
        <w:tc>
          <w:tcPr>
            <w:tcW w:w="82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xml:space="preserve">%  </w:t>
            </w:r>
            <w:r>
              <w:rPr>
                <w:i/>
                <w:kern w:val="14"/>
                <w:sz w:val="14"/>
              </w:rPr>
              <w:br/>
              <w:t>же</w:t>
            </w:r>
            <w:r>
              <w:rPr>
                <w:i/>
                <w:kern w:val="14"/>
                <w:sz w:val="14"/>
              </w:rPr>
              <w:t>н</w:t>
            </w:r>
            <w:r>
              <w:rPr>
                <w:i/>
                <w:kern w:val="14"/>
                <w:sz w:val="14"/>
              </w:rPr>
              <w:t>щин</w:t>
            </w:r>
          </w:p>
        </w:tc>
      </w:tr>
      <w:tr w:rsidR="00000000">
        <w:tblPrEx>
          <w:tblCellMar>
            <w:top w:w="0" w:type="dxa"/>
            <w:left w:w="0" w:type="dxa"/>
            <w:bottom w:w="0" w:type="dxa"/>
            <w:right w:w="0" w:type="dxa"/>
          </w:tblCellMar>
        </w:tblPrEx>
        <w:trPr>
          <w:cantSplit/>
          <w:tblHeader/>
          <w:jc w:val="center"/>
        </w:trPr>
        <w:tc>
          <w:tcPr>
            <w:tcW w:w="178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left"/>
              <w:rPr>
                <w:kern w:val="14"/>
                <w:sz w:val="17"/>
              </w:rPr>
            </w:pPr>
          </w:p>
        </w:tc>
        <w:tc>
          <w:tcPr>
            <w:tcW w:w="531"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kern w:val="14"/>
                <w:sz w:val="17"/>
              </w:rPr>
            </w:pPr>
          </w:p>
        </w:tc>
        <w:tc>
          <w:tcPr>
            <w:tcW w:w="81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82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82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82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82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82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178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r>
              <w:rPr>
                <w:kern w:val="14"/>
                <w:sz w:val="17"/>
              </w:rPr>
              <w:t>Местный администр</w:t>
            </w:r>
            <w:r>
              <w:rPr>
                <w:kern w:val="14"/>
                <w:sz w:val="17"/>
              </w:rPr>
              <w:t>а</w:t>
            </w:r>
            <w:r>
              <w:rPr>
                <w:kern w:val="14"/>
                <w:sz w:val="17"/>
              </w:rPr>
              <w:t>тивный с</w:t>
            </w:r>
            <w:r>
              <w:rPr>
                <w:kern w:val="14"/>
                <w:sz w:val="17"/>
              </w:rPr>
              <w:t>о</w:t>
            </w:r>
            <w:r>
              <w:rPr>
                <w:kern w:val="14"/>
                <w:sz w:val="17"/>
              </w:rPr>
              <w:t>вет</w:t>
            </w:r>
          </w:p>
        </w:tc>
        <w:tc>
          <w:tcPr>
            <w:tcW w:w="531"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2000</w:t>
            </w:r>
          </w:p>
        </w:tc>
        <w:tc>
          <w:tcPr>
            <w:tcW w:w="81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11 594</w:t>
            </w:r>
          </w:p>
        </w:tc>
        <w:tc>
          <w:tcPr>
            <w:tcW w:w="82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100 107</w:t>
            </w:r>
          </w:p>
        </w:tc>
        <w:tc>
          <w:tcPr>
            <w:tcW w:w="82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10,4</w:t>
            </w:r>
          </w:p>
        </w:tc>
        <w:tc>
          <w:tcPr>
            <w:tcW w:w="58"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3 855</w:t>
            </w:r>
          </w:p>
        </w:tc>
        <w:tc>
          <w:tcPr>
            <w:tcW w:w="82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42 290</w:t>
            </w:r>
          </w:p>
        </w:tc>
        <w:tc>
          <w:tcPr>
            <w:tcW w:w="82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8,4</w:t>
            </w:r>
          </w:p>
        </w:tc>
      </w:tr>
      <w:tr w:rsidR="00000000">
        <w:tblPrEx>
          <w:tblCellMar>
            <w:top w:w="0" w:type="dxa"/>
            <w:left w:w="0" w:type="dxa"/>
            <w:bottom w:w="0" w:type="dxa"/>
            <w:right w:w="0" w:type="dxa"/>
          </w:tblCellMar>
        </w:tblPrEx>
        <w:trPr>
          <w:cantSplit/>
          <w:jc w:val="center"/>
        </w:trPr>
        <w:tc>
          <w:tcPr>
            <w:tcW w:w="178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p>
        </w:tc>
        <w:tc>
          <w:tcPr>
            <w:tcW w:w="531"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2001</w:t>
            </w:r>
          </w:p>
        </w:tc>
        <w:tc>
          <w:tcPr>
            <w:tcW w:w="81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17 082</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136 368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11,1</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6 288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61 644</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9,3</w:t>
            </w:r>
          </w:p>
        </w:tc>
      </w:tr>
      <w:tr w:rsidR="00000000">
        <w:tblPrEx>
          <w:tblCellMar>
            <w:top w:w="0" w:type="dxa"/>
            <w:left w:w="0" w:type="dxa"/>
            <w:bottom w:w="0" w:type="dxa"/>
            <w:right w:w="0" w:type="dxa"/>
          </w:tblCellMar>
        </w:tblPrEx>
        <w:trPr>
          <w:cantSplit/>
          <w:jc w:val="center"/>
        </w:trPr>
        <w:tc>
          <w:tcPr>
            <w:tcW w:w="178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r>
              <w:rPr>
                <w:kern w:val="14"/>
                <w:sz w:val="17"/>
              </w:rPr>
              <w:t xml:space="preserve">Муниципальные </w:t>
            </w:r>
            <w:r>
              <w:rPr>
                <w:kern w:val="14"/>
                <w:sz w:val="17"/>
              </w:rPr>
              <w:br/>
              <w:t>орг</w:t>
            </w:r>
            <w:r>
              <w:rPr>
                <w:kern w:val="14"/>
                <w:sz w:val="17"/>
              </w:rPr>
              <w:t>а</w:t>
            </w:r>
            <w:r>
              <w:rPr>
                <w:kern w:val="14"/>
                <w:sz w:val="17"/>
              </w:rPr>
              <w:t>ны власти</w:t>
            </w:r>
          </w:p>
        </w:tc>
        <w:tc>
          <w:tcPr>
            <w:tcW w:w="531"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1999</w:t>
            </w:r>
          </w:p>
        </w:tc>
        <w:tc>
          <w:tcPr>
            <w:tcW w:w="81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408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3 046</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11,8</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142</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1 304</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9,8</w:t>
            </w:r>
          </w:p>
        </w:tc>
      </w:tr>
      <w:tr w:rsidR="00000000">
        <w:tblPrEx>
          <w:tblCellMar>
            <w:top w:w="0" w:type="dxa"/>
            <w:left w:w="0" w:type="dxa"/>
            <w:bottom w:w="0" w:type="dxa"/>
            <w:right w:w="0" w:type="dxa"/>
          </w:tblCellMar>
        </w:tblPrEx>
        <w:trPr>
          <w:cantSplit/>
          <w:jc w:val="center"/>
        </w:trPr>
        <w:tc>
          <w:tcPr>
            <w:tcW w:w="178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p>
        </w:tc>
        <w:tc>
          <w:tcPr>
            <w:tcW w:w="531"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2000</w:t>
            </w:r>
          </w:p>
        </w:tc>
        <w:tc>
          <w:tcPr>
            <w:tcW w:w="1639" w:type="dxa"/>
            <w:gridSpan w:val="2"/>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Данных, разагрегир</w:t>
            </w:r>
            <w:r>
              <w:rPr>
                <w:kern w:val="14"/>
                <w:sz w:val="17"/>
              </w:rPr>
              <w:t>о</w:t>
            </w:r>
            <w:r>
              <w:rPr>
                <w:kern w:val="14"/>
                <w:sz w:val="17"/>
              </w:rPr>
              <w:t>ванных по полу, не им</w:t>
            </w:r>
            <w:r>
              <w:rPr>
                <w:kern w:val="14"/>
                <w:sz w:val="17"/>
              </w:rPr>
              <w:t>е</w:t>
            </w:r>
            <w:r>
              <w:rPr>
                <w:kern w:val="14"/>
                <w:sz w:val="17"/>
              </w:rPr>
              <w:t>ется</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42</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408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9,3</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r>
      <w:tr w:rsidR="00000000">
        <w:tblPrEx>
          <w:tblCellMar>
            <w:top w:w="0" w:type="dxa"/>
            <w:left w:w="0" w:type="dxa"/>
            <w:bottom w:w="0" w:type="dxa"/>
            <w:right w:w="0" w:type="dxa"/>
          </w:tblCellMar>
        </w:tblPrEx>
        <w:trPr>
          <w:cantSplit/>
          <w:jc w:val="center"/>
        </w:trPr>
        <w:tc>
          <w:tcPr>
            <w:tcW w:w="178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r>
              <w:rPr>
                <w:kern w:val="14"/>
                <w:sz w:val="17"/>
              </w:rPr>
              <w:t xml:space="preserve">Органы власти </w:t>
            </w:r>
            <w:r>
              <w:rPr>
                <w:kern w:val="14"/>
                <w:sz w:val="17"/>
              </w:rPr>
              <w:br/>
              <w:t>пр</w:t>
            </w:r>
            <w:r>
              <w:rPr>
                <w:kern w:val="14"/>
                <w:sz w:val="17"/>
              </w:rPr>
              <w:t>о</w:t>
            </w:r>
            <w:r>
              <w:rPr>
                <w:kern w:val="14"/>
                <w:sz w:val="17"/>
              </w:rPr>
              <w:t>винций</w:t>
            </w:r>
          </w:p>
        </w:tc>
        <w:tc>
          <w:tcPr>
            <w:tcW w:w="531"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2001</w:t>
            </w:r>
          </w:p>
        </w:tc>
        <w:tc>
          <w:tcPr>
            <w:tcW w:w="81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862</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6 278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12,1</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168</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2 020</w:t>
            </w:r>
          </w:p>
        </w:tc>
        <w:tc>
          <w:tcPr>
            <w:tcW w:w="82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7,8</w:t>
            </w:r>
          </w:p>
        </w:tc>
      </w:tr>
      <w:tr w:rsidR="00000000">
        <w:tblPrEx>
          <w:tblCellMar>
            <w:top w:w="0" w:type="dxa"/>
            <w:left w:w="0" w:type="dxa"/>
            <w:bottom w:w="0" w:type="dxa"/>
            <w:right w:w="0" w:type="dxa"/>
          </w:tblCellMar>
        </w:tblPrEx>
        <w:trPr>
          <w:cantSplit/>
          <w:jc w:val="center"/>
        </w:trPr>
        <w:tc>
          <w:tcPr>
            <w:tcW w:w="178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r>
              <w:rPr>
                <w:kern w:val="14"/>
                <w:sz w:val="17"/>
              </w:rPr>
              <w:t xml:space="preserve">Муниципалитет </w:t>
            </w:r>
            <w:r>
              <w:rPr>
                <w:kern w:val="14"/>
                <w:sz w:val="17"/>
              </w:rPr>
              <w:br/>
              <w:t>Бангк</w:t>
            </w:r>
            <w:r>
              <w:rPr>
                <w:kern w:val="14"/>
                <w:sz w:val="17"/>
              </w:rPr>
              <w:t>о</w:t>
            </w:r>
            <w:r>
              <w:rPr>
                <w:kern w:val="14"/>
                <w:sz w:val="17"/>
              </w:rPr>
              <w:t>ка</w:t>
            </w:r>
          </w:p>
        </w:tc>
        <w:tc>
          <w:tcPr>
            <w:tcW w:w="531"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1998</w:t>
            </w:r>
          </w:p>
        </w:tc>
        <w:tc>
          <w:tcPr>
            <w:tcW w:w="819"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42</w:t>
            </w:r>
          </w:p>
        </w:tc>
        <w:tc>
          <w:tcPr>
            <w:tcW w:w="82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277</w:t>
            </w:r>
          </w:p>
        </w:tc>
        <w:tc>
          <w:tcPr>
            <w:tcW w:w="82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15,6</w:t>
            </w:r>
          </w:p>
        </w:tc>
        <w:tc>
          <w:tcPr>
            <w:tcW w:w="58"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10</w:t>
            </w:r>
          </w:p>
        </w:tc>
        <w:tc>
          <w:tcPr>
            <w:tcW w:w="82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50</w:t>
            </w:r>
          </w:p>
        </w:tc>
        <w:tc>
          <w:tcPr>
            <w:tcW w:w="82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16,7</w:t>
            </w:r>
          </w:p>
        </w:tc>
      </w:tr>
      <w:tr w:rsidR="00000000">
        <w:tblPrEx>
          <w:tblCellMar>
            <w:top w:w="0" w:type="dxa"/>
            <w:left w:w="0" w:type="dxa"/>
            <w:bottom w:w="0" w:type="dxa"/>
            <w:right w:w="0" w:type="dxa"/>
          </w:tblCellMar>
        </w:tblPrEx>
        <w:trPr>
          <w:cantSplit/>
          <w:jc w:val="center"/>
        </w:trPr>
        <w:tc>
          <w:tcPr>
            <w:tcW w:w="178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left"/>
              <w:rPr>
                <w:kern w:val="14"/>
                <w:sz w:val="17"/>
              </w:rPr>
            </w:pPr>
            <w:r>
              <w:rPr>
                <w:kern w:val="14"/>
                <w:sz w:val="17"/>
              </w:rPr>
              <w:t xml:space="preserve">Районные </w:t>
            </w:r>
            <w:r>
              <w:rPr>
                <w:kern w:val="14"/>
                <w:sz w:val="17"/>
              </w:rPr>
              <w:br/>
              <w:t>органы вл</w:t>
            </w:r>
            <w:r>
              <w:rPr>
                <w:kern w:val="14"/>
                <w:sz w:val="17"/>
              </w:rPr>
              <w:t>а</w:t>
            </w:r>
            <w:r>
              <w:rPr>
                <w:kern w:val="14"/>
                <w:sz w:val="17"/>
              </w:rPr>
              <w:t>сти</w:t>
            </w:r>
          </w:p>
        </w:tc>
        <w:tc>
          <w:tcPr>
            <w:tcW w:w="531"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kern w:val="14"/>
                <w:sz w:val="17"/>
              </w:rPr>
            </w:pPr>
            <w:r>
              <w:rPr>
                <w:kern w:val="14"/>
                <w:sz w:val="17"/>
              </w:rPr>
              <w:t>1998</w:t>
            </w:r>
          </w:p>
        </w:tc>
        <w:tc>
          <w:tcPr>
            <w:tcW w:w="819"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135</w:t>
            </w:r>
          </w:p>
        </w:tc>
        <w:tc>
          <w:tcPr>
            <w:tcW w:w="82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792</w:t>
            </w:r>
          </w:p>
        </w:tc>
        <w:tc>
          <w:tcPr>
            <w:tcW w:w="82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14,6</w:t>
            </w:r>
          </w:p>
        </w:tc>
        <w:tc>
          <w:tcPr>
            <w:tcW w:w="58"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p>
        </w:tc>
        <w:tc>
          <w:tcPr>
            <w:tcW w:w="82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31</w:t>
            </w:r>
          </w:p>
        </w:tc>
        <w:tc>
          <w:tcPr>
            <w:tcW w:w="82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229</w:t>
            </w:r>
          </w:p>
        </w:tc>
        <w:tc>
          <w:tcPr>
            <w:tcW w:w="820"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right"/>
              <w:rPr>
                <w:kern w:val="14"/>
                <w:sz w:val="17"/>
              </w:rPr>
            </w:pPr>
            <w:r>
              <w:rPr>
                <w:kern w:val="14"/>
                <w:sz w:val="17"/>
              </w:rPr>
              <w:t>12</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b/>
          <w:spacing w:val="0"/>
          <w:w w:val="100"/>
          <w:sz w:val="17"/>
        </w:rPr>
        <w:t>Примечание</w:t>
      </w:r>
      <w:r>
        <w:rPr>
          <w:spacing w:val="0"/>
          <w:w w:val="100"/>
          <w:sz w:val="17"/>
        </w:rPr>
        <w:t>: Данные, которые представлены в этой таблице, касаются только выборов членов крупнейших органов с различными процедурами выб</w:t>
      </w:r>
      <w:r>
        <w:rPr>
          <w:spacing w:val="0"/>
          <w:w w:val="100"/>
          <w:sz w:val="17"/>
        </w:rPr>
        <w:t>о</w:t>
      </w:r>
      <w:r>
        <w:rPr>
          <w:spacing w:val="0"/>
          <w:w w:val="100"/>
          <w:sz w:val="17"/>
        </w:rPr>
        <w:t>ров.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4.</w:t>
      </w:r>
      <w:r>
        <w:rPr>
          <w:spacing w:val="0"/>
          <w:w w:val="100"/>
        </w:rPr>
        <w:t xml:space="preserve"> Количество женщин и мужчин, избранных членами местных советов и местных администраций</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92"/>
        <w:gridCol w:w="1159"/>
        <w:gridCol w:w="1160"/>
        <w:gridCol w:w="1160"/>
      </w:tblGrid>
      <w:tr w:rsidR="00000000">
        <w:tblPrEx>
          <w:tblCellMar>
            <w:top w:w="0" w:type="dxa"/>
            <w:left w:w="0" w:type="dxa"/>
            <w:bottom w:w="0" w:type="dxa"/>
            <w:right w:w="0" w:type="dxa"/>
          </w:tblCellMar>
        </w:tblPrEx>
        <w:trPr>
          <w:cantSplit/>
          <w:tblHeader/>
          <w:jc w:val="center"/>
        </w:trPr>
        <w:tc>
          <w:tcPr>
            <w:tcW w:w="3892" w:type="dxa"/>
            <w:tcBorders>
              <w:top w:val="single" w:sz="4" w:space="0" w:color="auto"/>
              <w:bottom w:val="nil"/>
            </w:tcBorders>
            <w:vAlign w:val="bottom"/>
          </w:tcPr>
          <w:p w:rsidR="00000000" w:rsidRDefault="00000000">
            <w:pPr>
              <w:pStyle w:val="BodyText2"/>
              <w:keepNext/>
              <w:keepLine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Члены местных советов</w:t>
            </w:r>
            <w:r>
              <w:rPr>
                <w:i/>
                <w:kern w:val="14"/>
                <w:sz w:val="14"/>
                <w:lang w:val="en-US"/>
              </w:rPr>
              <w:t xml:space="preserve"> </w:t>
            </w:r>
            <w:r>
              <w:rPr>
                <w:i/>
                <w:kern w:val="14"/>
                <w:sz w:val="14"/>
                <w:lang w:val="en-US"/>
              </w:rPr>
              <w:br/>
            </w:r>
            <w:r>
              <w:rPr>
                <w:i/>
                <w:kern w:val="14"/>
                <w:sz w:val="14"/>
              </w:rPr>
              <w:t>(включая глав микрорайонов и деревень),</w:t>
            </w:r>
            <w:r>
              <w:rPr>
                <w:i/>
                <w:kern w:val="14"/>
                <w:sz w:val="14"/>
                <w:lang w:val="en-US"/>
              </w:rPr>
              <w:t xml:space="preserve"> </w:t>
            </w:r>
            <w:r>
              <w:rPr>
                <w:i/>
                <w:kern w:val="14"/>
                <w:sz w:val="14"/>
              </w:rPr>
              <w:t>2001 год</w:t>
            </w:r>
          </w:p>
        </w:tc>
        <w:tc>
          <w:tcPr>
            <w:tcW w:w="1159" w:type="dxa"/>
            <w:tcBorders>
              <w:top w:val="single" w:sz="4" w:space="0" w:color="auto"/>
              <w:bottom w:val="nil"/>
            </w:tcBorders>
            <w:vAlign w:val="bottom"/>
          </w:tcPr>
          <w:p w:rsidR="00000000" w:rsidRDefault="00000000">
            <w:pPr>
              <w:pStyle w:val="BodyText2"/>
              <w:keepNext/>
              <w:keepLine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Женщ</w:t>
            </w:r>
            <w:r>
              <w:rPr>
                <w:i/>
                <w:kern w:val="14"/>
                <w:sz w:val="14"/>
              </w:rPr>
              <w:t>и</w:t>
            </w:r>
            <w:r>
              <w:rPr>
                <w:i/>
                <w:kern w:val="14"/>
                <w:sz w:val="14"/>
              </w:rPr>
              <w:t>ны</w:t>
            </w:r>
          </w:p>
        </w:tc>
        <w:tc>
          <w:tcPr>
            <w:tcW w:w="1160" w:type="dxa"/>
            <w:tcBorders>
              <w:top w:val="single" w:sz="4" w:space="0" w:color="auto"/>
              <w:bottom w:val="nil"/>
            </w:tcBorders>
            <w:vAlign w:val="bottom"/>
          </w:tcPr>
          <w:p w:rsidR="00000000" w:rsidRDefault="00000000">
            <w:pPr>
              <w:pStyle w:val="BodyText2"/>
              <w:keepNext/>
              <w:keepLine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Мужч</w:t>
            </w:r>
            <w:r>
              <w:rPr>
                <w:i/>
                <w:kern w:val="14"/>
                <w:sz w:val="14"/>
              </w:rPr>
              <w:t>и</w:t>
            </w:r>
            <w:r>
              <w:rPr>
                <w:i/>
                <w:kern w:val="14"/>
                <w:sz w:val="14"/>
              </w:rPr>
              <w:t>ны</w:t>
            </w:r>
          </w:p>
        </w:tc>
        <w:tc>
          <w:tcPr>
            <w:tcW w:w="1160" w:type="dxa"/>
            <w:tcBorders>
              <w:top w:val="single" w:sz="4" w:space="0" w:color="auto"/>
              <w:bottom w:val="nil"/>
            </w:tcBorders>
            <w:vAlign w:val="bottom"/>
          </w:tcPr>
          <w:p w:rsidR="00000000" w:rsidRDefault="00000000">
            <w:pPr>
              <w:pStyle w:val="BodyText2"/>
              <w:keepNext/>
              <w:keepLine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 же</w:t>
            </w:r>
            <w:r>
              <w:rPr>
                <w:i/>
                <w:kern w:val="14"/>
                <w:sz w:val="14"/>
              </w:rPr>
              <w:t>н</w:t>
            </w:r>
            <w:r>
              <w:rPr>
                <w:i/>
                <w:kern w:val="14"/>
                <w:sz w:val="14"/>
              </w:rPr>
              <w:t>щин</w:t>
            </w:r>
          </w:p>
        </w:tc>
      </w:tr>
      <w:tr w:rsidR="00000000">
        <w:tblPrEx>
          <w:tblCellMar>
            <w:top w:w="0" w:type="dxa"/>
            <w:left w:w="0" w:type="dxa"/>
            <w:bottom w:w="0" w:type="dxa"/>
            <w:right w:w="0" w:type="dxa"/>
          </w:tblCellMar>
        </w:tblPrEx>
        <w:trPr>
          <w:cantSplit/>
          <w:tblHeader/>
          <w:jc w:val="center"/>
        </w:trPr>
        <w:tc>
          <w:tcPr>
            <w:tcW w:w="38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15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16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16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38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Главы деревень</w:t>
            </w:r>
          </w:p>
        </w:tc>
        <w:tc>
          <w:tcPr>
            <w:tcW w:w="115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1 240</w:t>
            </w:r>
          </w:p>
        </w:tc>
        <w:tc>
          <w:tcPr>
            <w:tcW w:w="116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60 328</w:t>
            </w:r>
          </w:p>
        </w:tc>
        <w:tc>
          <w:tcPr>
            <w:tcW w:w="116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Главы микрорайонов</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163</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2 928</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Главы советов микрорайонов</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3</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216</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 xml:space="preserve">Члены местных административных советов (МАС)** </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11 306</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116 288</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8,9</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Председатели МАС</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197</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6 550</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3</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Члены МАС**</w:t>
            </w:r>
          </w:p>
        </w:tc>
        <w:tc>
          <w:tcPr>
            <w:tcW w:w="115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2 053</w:t>
            </w:r>
          </w:p>
        </w:tc>
        <w:tc>
          <w:tcPr>
            <w:tcW w:w="116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31 440</w:t>
            </w:r>
          </w:p>
        </w:tc>
        <w:tc>
          <w:tcPr>
            <w:tcW w:w="116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6,1</w:t>
            </w: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Члены муниципальных советов</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r>
      <w:tr w:rsidR="00000000">
        <w:tblPrEx>
          <w:tblCellMar>
            <w:top w:w="0" w:type="dxa"/>
            <w:left w:w="0" w:type="dxa"/>
            <w:bottom w:w="0" w:type="dxa"/>
            <w:right w:w="0" w:type="dxa"/>
          </w:tblCellMar>
        </w:tblPrEx>
        <w:trPr>
          <w:cantSplit/>
          <w:jc w:val="center"/>
        </w:trPr>
        <w:tc>
          <w:tcPr>
            <w:tcW w:w="38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Главы муниципальных советов</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16</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1 053</w:t>
            </w: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5,3</w:t>
            </w:r>
          </w:p>
        </w:tc>
      </w:tr>
      <w:tr w:rsidR="00000000">
        <w:tblPrEx>
          <w:tblCellMar>
            <w:top w:w="0" w:type="dxa"/>
            <w:left w:w="0" w:type="dxa"/>
            <w:bottom w:w="0" w:type="dxa"/>
            <w:right w:w="0" w:type="dxa"/>
          </w:tblCellMar>
        </w:tblPrEx>
        <w:trPr>
          <w:cantSplit/>
          <w:jc w:val="center"/>
        </w:trPr>
        <w:tc>
          <w:tcPr>
            <w:tcW w:w="38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Члены административных советов провинций (АСП)</w:t>
            </w:r>
          </w:p>
        </w:tc>
        <w:tc>
          <w:tcPr>
            <w:tcW w:w="115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c>
          <w:tcPr>
            <w:tcW w:w="116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p>
        </w:tc>
      </w:tr>
      <w:tr w:rsidR="00000000">
        <w:tblPrEx>
          <w:tblCellMar>
            <w:top w:w="0" w:type="dxa"/>
            <w:left w:w="0" w:type="dxa"/>
            <w:bottom w:w="0" w:type="dxa"/>
            <w:right w:w="0" w:type="dxa"/>
          </w:tblCellMar>
        </w:tblPrEx>
        <w:trPr>
          <w:cantSplit/>
          <w:jc w:val="center"/>
        </w:trPr>
        <w:tc>
          <w:tcPr>
            <w:tcW w:w="38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left"/>
              <w:rPr>
                <w:kern w:val="14"/>
                <w:sz w:val="17"/>
              </w:rPr>
            </w:pPr>
            <w:r>
              <w:rPr>
                <w:kern w:val="14"/>
                <w:sz w:val="17"/>
              </w:rPr>
              <w:t>Главы АСП</w:t>
            </w:r>
          </w:p>
        </w:tc>
        <w:tc>
          <w:tcPr>
            <w:tcW w:w="115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2</w:t>
            </w:r>
          </w:p>
        </w:tc>
        <w:tc>
          <w:tcPr>
            <w:tcW w:w="116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73</w:t>
            </w:r>
          </w:p>
        </w:tc>
        <w:tc>
          <w:tcPr>
            <w:tcW w:w="116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00" w:lineRule="exact"/>
              <w:jc w:val="right"/>
              <w:rPr>
                <w:kern w:val="14"/>
                <w:sz w:val="17"/>
              </w:rPr>
            </w:pPr>
            <w:r>
              <w:rPr>
                <w:kern w:val="14"/>
                <w:sz w:val="17"/>
              </w:rPr>
              <w:t>3</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b/>
          <w:spacing w:val="0"/>
          <w:w w:val="100"/>
          <w:sz w:val="17"/>
        </w:rPr>
        <w:t>Примечание</w:t>
      </w:r>
      <w:r>
        <w:rPr>
          <w:spacing w:val="0"/>
          <w:w w:val="100"/>
          <w:sz w:val="17"/>
        </w:rPr>
        <w:t>: Данные, полученные от Местного административного департамента в мае 2001 года.</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spacing w:val="0"/>
          <w:w w:val="100"/>
          <w:sz w:val="17"/>
          <w:vertAlign w:val="superscript"/>
        </w:rPr>
        <w:t xml:space="preserve">** </w:t>
      </w:r>
      <w:r>
        <w:rPr>
          <w:spacing w:val="0"/>
          <w:w w:val="100"/>
          <w:sz w:val="17"/>
        </w:rPr>
        <w:t>Данные, полученные от Местного административного департамента в марте 2002 года.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108.</w:t>
      </w:r>
      <w:r>
        <w:rPr>
          <w:spacing w:val="0"/>
          <w:w w:val="100"/>
        </w:rPr>
        <w:tab/>
        <w:t>Данные о результатах последних выборов, состоявшихся в 2001 году, показ</w:t>
      </w:r>
      <w:r>
        <w:rPr>
          <w:spacing w:val="0"/>
          <w:w w:val="100"/>
        </w:rPr>
        <w:t>ы</w:t>
      </w:r>
      <w:r>
        <w:rPr>
          <w:spacing w:val="0"/>
          <w:w w:val="100"/>
        </w:rPr>
        <w:t>вают, что из 35 членов Совета министров трое (или 8,6 процента) являются женщ</w:t>
      </w:r>
      <w:r>
        <w:rPr>
          <w:spacing w:val="0"/>
          <w:w w:val="100"/>
        </w:rPr>
        <w:t>и</w:t>
      </w:r>
      <w:r>
        <w:rPr>
          <w:spacing w:val="0"/>
          <w:w w:val="100"/>
        </w:rPr>
        <w:t>нами, которые были назначены на должности министра здравоохранения, заместит</w:t>
      </w:r>
      <w:r>
        <w:rPr>
          <w:spacing w:val="0"/>
          <w:w w:val="100"/>
        </w:rPr>
        <w:t>е</w:t>
      </w:r>
      <w:r>
        <w:rPr>
          <w:spacing w:val="0"/>
          <w:w w:val="100"/>
        </w:rPr>
        <w:t>ля министра труда и социального обеспечения и заместителя министра образования. Все эти должности соответствуют традиционным пре</w:t>
      </w:r>
      <w:r>
        <w:rPr>
          <w:spacing w:val="0"/>
          <w:w w:val="100"/>
        </w:rPr>
        <w:t>д</w:t>
      </w:r>
      <w:r>
        <w:rPr>
          <w:spacing w:val="0"/>
          <w:w w:val="100"/>
        </w:rPr>
        <w:t>ставлениям о роли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109.</w:t>
      </w:r>
      <w:r>
        <w:rPr>
          <w:spacing w:val="0"/>
          <w:w w:val="100"/>
        </w:rPr>
        <w:tab/>
        <w:t>Анализ политики, проводимой пятью крупнейшими политическими партиями (партии "Таи Рак Таи", Демократической партии, партий "Новые чаяния", "Чат Таи" и "Чат Паттана") в отношении увеличения числа женщин среди партийных кандид</w:t>
      </w:r>
      <w:r>
        <w:rPr>
          <w:spacing w:val="0"/>
          <w:w w:val="100"/>
        </w:rPr>
        <w:t>а</w:t>
      </w:r>
      <w:r>
        <w:rPr>
          <w:spacing w:val="0"/>
          <w:w w:val="100"/>
        </w:rPr>
        <w:t>тов и руководителей (как назначаемых, так и избираемых), позволяет выявить сл</w:t>
      </w:r>
      <w:r>
        <w:rPr>
          <w:spacing w:val="0"/>
          <w:w w:val="100"/>
        </w:rPr>
        <w:t>е</w:t>
      </w:r>
      <w:r>
        <w:rPr>
          <w:spacing w:val="0"/>
          <w:w w:val="100"/>
        </w:rPr>
        <w:t>дующие тенденции: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Политика каждой партии в отношении поощрения участия в руководящей работе носит общий характер и не отдает предпочтение представителям того или иного пола.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Политика каждой партии в области социального развития включает в</w:t>
      </w:r>
      <w:r>
        <w:rPr>
          <w:spacing w:val="0"/>
          <w:w w:val="100"/>
        </w:rPr>
        <w:t>о</w:t>
      </w:r>
      <w:r>
        <w:rPr>
          <w:spacing w:val="0"/>
          <w:w w:val="100"/>
        </w:rPr>
        <w:t>просы защиты прав и благосостояния женщин и уязвимых слоев общес</w:t>
      </w:r>
      <w:r>
        <w:rPr>
          <w:spacing w:val="0"/>
          <w:w w:val="100"/>
        </w:rPr>
        <w:t>т</w:t>
      </w:r>
      <w:r>
        <w:rPr>
          <w:spacing w:val="0"/>
          <w:w w:val="100"/>
        </w:rPr>
        <w:t>ва, хотя в этой связи и имеются некоторые отличия. К примеру, партия "Таи Рак Таи" выступает за повышение общественного благосостояния и защиту прав граждан. Демократическая партия делает упор на обеспеч</w:t>
      </w:r>
      <w:r>
        <w:rPr>
          <w:spacing w:val="0"/>
          <w:w w:val="100"/>
        </w:rPr>
        <w:t>е</w:t>
      </w:r>
      <w:r>
        <w:rPr>
          <w:spacing w:val="0"/>
          <w:w w:val="100"/>
        </w:rPr>
        <w:t>ние равных прав и возможностей/доступа к ресурсам и благосостоянию. Партия "Чат Таи" является сторонником защиты прав, повышения благ</w:t>
      </w:r>
      <w:r>
        <w:rPr>
          <w:spacing w:val="0"/>
          <w:w w:val="100"/>
        </w:rPr>
        <w:t>о</w:t>
      </w:r>
      <w:r>
        <w:rPr>
          <w:spacing w:val="0"/>
          <w:w w:val="100"/>
        </w:rPr>
        <w:t>состояния, реабилитации, женской занятости и выступает за принятие з</w:t>
      </w:r>
      <w:r>
        <w:rPr>
          <w:spacing w:val="0"/>
          <w:w w:val="100"/>
        </w:rPr>
        <w:t>а</w:t>
      </w:r>
      <w:r>
        <w:rPr>
          <w:spacing w:val="0"/>
          <w:w w:val="100"/>
        </w:rPr>
        <w:t>конов, обеспечивающих защиту прав женщин. Политика партии "Чат Паттана" направлена на защиту прав граждан, повышение благосостояния и ликвидацию насилия, а также предупреждение и пресечение простит</w:t>
      </w:r>
      <w:r>
        <w:rPr>
          <w:spacing w:val="0"/>
          <w:w w:val="100"/>
        </w:rPr>
        <w:t>у</w:t>
      </w:r>
      <w:r>
        <w:rPr>
          <w:spacing w:val="0"/>
          <w:w w:val="100"/>
        </w:rPr>
        <w:t>ции.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Каждая партия уделяет внимание проблемам женщин, делая упор на ок</w:t>
      </w:r>
      <w:r>
        <w:rPr>
          <w:spacing w:val="0"/>
          <w:w w:val="100"/>
        </w:rPr>
        <w:t>а</w:t>
      </w:r>
      <w:r>
        <w:rPr>
          <w:spacing w:val="0"/>
          <w:w w:val="100"/>
        </w:rPr>
        <w:t>зании им помощи, защите, развитии и получении дивидендов от развития, а не на развитии потенциала или углублении знаний для совершенствов</w:t>
      </w:r>
      <w:r>
        <w:rPr>
          <w:spacing w:val="0"/>
          <w:w w:val="100"/>
        </w:rPr>
        <w:t>а</w:t>
      </w:r>
      <w:r>
        <w:rPr>
          <w:spacing w:val="0"/>
          <w:w w:val="100"/>
        </w:rPr>
        <w:t>ния их возможностей.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110.</w:t>
      </w:r>
      <w:r>
        <w:rPr>
          <w:spacing w:val="0"/>
          <w:w w:val="100"/>
        </w:rPr>
        <w:tab/>
        <w:t>Вместе с тем, политические партии все же обеспечивают три вида подготовки для своих членов, такие как профессиональная ориентация, подготовка по вопросам политического руководства для совершенствования их потенциала и подготовка по вопросам партийной работы.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111.</w:t>
      </w:r>
      <w:r>
        <w:rPr>
          <w:spacing w:val="0"/>
          <w:w w:val="100"/>
        </w:rPr>
        <w:tab/>
        <w:t>Результаты исследования членского состава политических партий показывают, что лишь у некоторых партий имеются данные, разагрегированные по признаку пола. Ответственными партийными чиновниками (т.е. партийными консультантами или главами партийных отделений) женщины назначаются реже, чем мужчины, причем в некоторых партиях женщин на подобных должностях вообще не имеется. Кроме т</w:t>
      </w:r>
      <w:r>
        <w:rPr>
          <w:spacing w:val="0"/>
          <w:w w:val="100"/>
        </w:rPr>
        <w:t>о</w:t>
      </w:r>
      <w:r>
        <w:rPr>
          <w:spacing w:val="0"/>
          <w:w w:val="100"/>
        </w:rPr>
        <w:t>го, нет никаких точных данных о мерах, принимаемых в целях привлечения женщин к административной работе (табл</w:t>
      </w:r>
      <w:r>
        <w:rPr>
          <w:spacing w:val="0"/>
          <w:w w:val="100"/>
        </w:rPr>
        <w:t>и</w:t>
      </w:r>
      <w:r>
        <w:rPr>
          <w:spacing w:val="0"/>
          <w:w w:val="100"/>
        </w:rPr>
        <w:t>ца 5).</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5.</w:t>
      </w:r>
      <w:r>
        <w:rPr>
          <w:spacing w:val="0"/>
          <w:w w:val="100"/>
        </w:rPr>
        <w:t xml:space="preserve"> Количество женщин и мужчин, работающих в партийных аппаратах</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66"/>
        <w:gridCol w:w="534"/>
        <w:gridCol w:w="534"/>
        <w:gridCol w:w="535"/>
        <w:gridCol w:w="58"/>
        <w:gridCol w:w="526"/>
        <w:gridCol w:w="526"/>
        <w:gridCol w:w="527"/>
        <w:gridCol w:w="58"/>
        <w:gridCol w:w="783"/>
        <w:gridCol w:w="599"/>
        <w:gridCol w:w="599"/>
        <w:gridCol w:w="643"/>
      </w:tblGrid>
      <w:tr w:rsidR="00000000">
        <w:tblPrEx>
          <w:tblCellMar>
            <w:top w:w="0" w:type="dxa"/>
            <w:left w:w="0" w:type="dxa"/>
            <w:bottom w:w="0" w:type="dxa"/>
            <w:right w:w="0" w:type="dxa"/>
          </w:tblCellMar>
        </w:tblPrEx>
        <w:trPr>
          <w:cantSplit/>
          <w:tblHeader/>
          <w:jc w:val="center"/>
        </w:trPr>
        <w:tc>
          <w:tcPr>
            <w:tcW w:w="1366"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29"/>
              <w:jc w:val="center"/>
              <w:rPr>
                <w:i/>
                <w:kern w:val="14"/>
                <w:sz w:val="14"/>
              </w:rPr>
            </w:pPr>
            <w:r>
              <w:rPr>
                <w:i/>
                <w:kern w:val="14"/>
                <w:sz w:val="14"/>
              </w:rPr>
              <w:t>Партия</w:t>
            </w:r>
          </w:p>
        </w:tc>
        <w:tc>
          <w:tcPr>
            <w:tcW w:w="1603"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29"/>
              <w:jc w:val="center"/>
              <w:rPr>
                <w:i/>
                <w:kern w:val="14"/>
                <w:sz w:val="14"/>
              </w:rPr>
            </w:pPr>
            <w:r>
              <w:rPr>
                <w:i/>
                <w:kern w:val="14"/>
                <w:sz w:val="14"/>
              </w:rPr>
              <w:t>Сотрудники</w:t>
            </w:r>
            <w:r>
              <w:rPr>
                <w:i/>
                <w:kern w:val="14"/>
                <w:sz w:val="14"/>
              </w:rPr>
              <w:br/>
              <w:t>партийного аппар</w:t>
            </w:r>
            <w:r>
              <w:rPr>
                <w:i/>
                <w:kern w:val="14"/>
                <w:sz w:val="14"/>
              </w:rPr>
              <w:t>а</w:t>
            </w:r>
            <w:r>
              <w:rPr>
                <w:i/>
                <w:kern w:val="14"/>
                <w:sz w:val="14"/>
              </w:rPr>
              <w:t>та</w:t>
            </w:r>
          </w:p>
        </w:tc>
        <w:tc>
          <w:tcPr>
            <w:tcW w:w="5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29"/>
              <w:jc w:val="right"/>
              <w:rPr>
                <w:i/>
                <w:kern w:val="14"/>
                <w:sz w:val="14"/>
              </w:rPr>
            </w:pPr>
          </w:p>
        </w:tc>
        <w:tc>
          <w:tcPr>
            <w:tcW w:w="157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29"/>
              <w:jc w:val="center"/>
              <w:rPr>
                <w:i/>
                <w:kern w:val="14"/>
                <w:sz w:val="14"/>
              </w:rPr>
            </w:pPr>
            <w:r>
              <w:rPr>
                <w:i/>
                <w:kern w:val="14"/>
                <w:sz w:val="14"/>
              </w:rPr>
              <w:t xml:space="preserve">Партийные </w:t>
            </w:r>
            <w:r>
              <w:rPr>
                <w:i/>
                <w:kern w:val="14"/>
                <w:sz w:val="14"/>
              </w:rPr>
              <w:br/>
              <w:t>консульта</w:t>
            </w:r>
            <w:r>
              <w:rPr>
                <w:i/>
                <w:kern w:val="14"/>
                <w:sz w:val="14"/>
              </w:rPr>
              <w:t>н</w:t>
            </w:r>
            <w:r>
              <w:rPr>
                <w:i/>
                <w:kern w:val="14"/>
                <w:sz w:val="14"/>
              </w:rPr>
              <w:t>ты</w:t>
            </w:r>
          </w:p>
        </w:tc>
        <w:tc>
          <w:tcPr>
            <w:tcW w:w="5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29"/>
              <w:jc w:val="right"/>
              <w:rPr>
                <w:i/>
                <w:kern w:val="14"/>
                <w:sz w:val="14"/>
              </w:rPr>
            </w:pPr>
          </w:p>
        </w:tc>
        <w:tc>
          <w:tcPr>
            <w:tcW w:w="1981"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29"/>
              <w:jc w:val="center"/>
              <w:rPr>
                <w:i/>
                <w:kern w:val="14"/>
                <w:sz w:val="14"/>
              </w:rPr>
            </w:pPr>
            <w:r>
              <w:rPr>
                <w:i/>
                <w:kern w:val="14"/>
                <w:sz w:val="14"/>
              </w:rPr>
              <w:t xml:space="preserve">Главные </w:t>
            </w:r>
            <w:r>
              <w:rPr>
                <w:i/>
                <w:kern w:val="14"/>
                <w:sz w:val="14"/>
              </w:rPr>
              <w:br/>
              <w:t>партийные консул</w:t>
            </w:r>
            <w:r>
              <w:rPr>
                <w:i/>
                <w:kern w:val="14"/>
                <w:sz w:val="14"/>
              </w:rPr>
              <w:t>ь</w:t>
            </w:r>
            <w:r>
              <w:rPr>
                <w:i/>
                <w:kern w:val="14"/>
                <w:sz w:val="14"/>
              </w:rPr>
              <w:t>танты</w:t>
            </w:r>
          </w:p>
        </w:tc>
        <w:tc>
          <w:tcPr>
            <w:tcW w:w="643"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29"/>
              <w:jc w:val="right"/>
              <w:rPr>
                <w:i/>
                <w:kern w:val="14"/>
                <w:sz w:val="14"/>
              </w:rPr>
            </w:pPr>
            <w:r>
              <w:rPr>
                <w:i/>
                <w:kern w:val="14"/>
                <w:sz w:val="14"/>
              </w:rPr>
              <w:t>%</w:t>
            </w:r>
            <w:r>
              <w:rPr>
                <w:i/>
                <w:kern w:val="14"/>
                <w:sz w:val="14"/>
                <w:lang w:val="en-US"/>
              </w:rPr>
              <w:br/>
            </w:r>
            <w:r>
              <w:rPr>
                <w:i/>
                <w:kern w:val="14"/>
                <w:sz w:val="14"/>
              </w:rPr>
              <w:t xml:space="preserve"> же</w:t>
            </w:r>
            <w:r>
              <w:rPr>
                <w:i/>
                <w:kern w:val="14"/>
                <w:sz w:val="14"/>
              </w:rPr>
              <w:t>н</w:t>
            </w:r>
            <w:r>
              <w:rPr>
                <w:i/>
                <w:kern w:val="14"/>
                <w:sz w:val="14"/>
              </w:rPr>
              <w:t>щин</w:t>
            </w:r>
          </w:p>
        </w:tc>
      </w:tr>
      <w:tr w:rsidR="00000000">
        <w:tblPrEx>
          <w:tblCellMar>
            <w:top w:w="0" w:type="dxa"/>
            <w:left w:w="0" w:type="dxa"/>
            <w:bottom w:w="0" w:type="dxa"/>
            <w:right w:w="0" w:type="dxa"/>
          </w:tblCellMar>
        </w:tblPrEx>
        <w:trPr>
          <w:cantSplit/>
          <w:tblHeader/>
          <w:jc w:val="center"/>
        </w:trPr>
        <w:tc>
          <w:tcPr>
            <w:tcW w:w="1366"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29"/>
              <w:jc w:val="center"/>
              <w:rPr>
                <w:i/>
                <w:kern w:val="14"/>
                <w:sz w:val="14"/>
              </w:rPr>
            </w:pPr>
          </w:p>
        </w:tc>
        <w:tc>
          <w:tcPr>
            <w:tcW w:w="534"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М</w:t>
            </w:r>
          </w:p>
        </w:tc>
        <w:tc>
          <w:tcPr>
            <w:tcW w:w="534"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Ж</w:t>
            </w:r>
          </w:p>
        </w:tc>
        <w:tc>
          <w:tcPr>
            <w:tcW w:w="53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Итого</w:t>
            </w:r>
          </w:p>
        </w:tc>
        <w:tc>
          <w:tcPr>
            <w:tcW w:w="58"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p>
        </w:tc>
        <w:tc>
          <w:tcPr>
            <w:tcW w:w="52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М</w:t>
            </w:r>
          </w:p>
        </w:tc>
        <w:tc>
          <w:tcPr>
            <w:tcW w:w="52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Ж</w:t>
            </w:r>
          </w:p>
        </w:tc>
        <w:tc>
          <w:tcPr>
            <w:tcW w:w="52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Итого</w:t>
            </w:r>
          </w:p>
        </w:tc>
        <w:tc>
          <w:tcPr>
            <w:tcW w:w="58"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p>
        </w:tc>
        <w:tc>
          <w:tcPr>
            <w:tcW w:w="78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М</w:t>
            </w:r>
          </w:p>
        </w:tc>
        <w:tc>
          <w:tcPr>
            <w:tcW w:w="59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Ж</w:t>
            </w:r>
          </w:p>
        </w:tc>
        <w:tc>
          <w:tcPr>
            <w:tcW w:w="59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29"/>
              <w:jc w:val="right"/>
              <w:rPr>
                <w:i/>
                <w:kern w:val="14"/>
                <w:sz w:val="14"/>
              </w:rPr>
            </w:pPr>
            <w:r>
              <w:rPr>
                <w:i/>
                <w:kern w:val="14"/>
                <w:sz w:val="14"/>
              </w:rPr>
              <w:t>Итого</w:t>
            </w:r>
          </w:p>
        </w:tc>
        <w:tc>
          <w:tcPr>
            <w:tcW w:w="643"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29"/>
              <w:jc w:val="right"/>
              <w:rPr>
                <w:i/>
                <w:kern w:val="14"/>
                <w:sz w:val="14"/>
              </w:rPr>
            </w:pPr>
          </w:p>
        </w:tc>
      </w:tr>
      <w:tr w:rsidR="00000000">
        <w:tblPrEx>
          <w:tblCellMar>
            <w:top w:w="0" w:type="dxa"/>
            <w:left w:w="0" w:type="dxa"/>
            <w:bottom w:w="0" w:type="dxa"/>
            <w:right w:w="0" w:type="dxa"/>
          </w:tblCellMar>
        </w:tblPrEx>
        <w:trPr>
          <w:cantSplit/>
          <w:tblHeader/>
          <w:jc w:val="center"/>
        </w:trPr>
        <w:tc>
          <w:tcPr>
            <w:tcW w:w="136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left"/>
              <w:rPr>
                <w:kern w:val="14"/>
                <w:sz w:val="17"/>
              </w:rPr>
            </w:pPr>
          </w:p>
        </w:tc>
        <w:tc>
          <w:tcPr>
            <w:tcW w:w="534"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34"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3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2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2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2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78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9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59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c>
          <w:tcPr>
            <w:tcW w:w="64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29"/>
              <w:jc w:val="right"/>
              <w:rPr>
                <w:kern w:val="14"/>
                <w:sz w:val="17"/>
              </w:rPr>
            </w:pPr>
          </w:p>
        </w:tc>
      </w:tr>
      <w:tr w:rsidR="00000000">
        <w:tblPrEx>
          <w:tblCellMar>
            <w:top w:w="0" w:type="dxa"/>
            <w:left w:w="0" w:type="dxa"/>
            <w:bottom w:w="0" w:type="dxa"/>
            <w:right w:w="0" w:type="dxa"/>
          </w:tblCellMar>
        </w:tblPrEx>
        <w:trPr>
          <w:cantSplit/>
          <w:jc w:val="center"/>
        </w:trPr>
        <w:tc>
          <w:tcPr>
            <w:tcW w:w="136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left"/>
              <w:rPr>
                <w:kern w:val="14"/>
                <w:sz w:val="17"/>
              </w:rPr>
            </w:pPr>
            <w:r>
              <w:rPr>
                <w:kern w:val="14"/>
                <w:sz w:val="17"/>
              </w:rPr>
              <w:t>Таи Рак Таи</w:t>
            </w:r>
          </w:p>
        </w:tc>
        <w:tc>
          <w:tcPr>
            <w:tcW w:w="534"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29</w:t>
            </w:r>
          </w:p>
        </w:tc>
        <w:tc>
          <w:tcPr>
            <w:tcW w:w="534"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w:t>
            </w:r>
          </w:p>
        </w:tc>
        <w:tc>
          <w:tcPr>
            <w:tcW w:w="53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31</w:t>
            </w:r>
          </w:p>
        </w:tc>
        <w:tc>
          <w:tcPr>
            <w:tcW w:w="58"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27</w:t>
            </w:r>
          </w:p>
        </w:tc>
        <w:tc>
          <w:tcPr>
            <w:tcW w:w="52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w:t>
            </w:r>
          </w:p>
        </w:tc>
        <w:tc>
          <w:tcPr>
            <w:tcW w:w="52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28</w:t>
            </w:r>
          </w:p>
        </w:tc>
        <w:tc>
          <w:tcPr>
            <w:tcW w:w="58"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78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32</w:t>
            </w:r>
          </w:p>
        </w:tc>
        <w:tc>
          <w:tcPr>
            <w:tcW w:w="59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w:t>
            </w:r>
          </w:p>
        </w:tc>
        <w:tc>
          <w:tcPr>
            <w:tcW w:w="59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34</w:t>
            </w:r>
          </w:p>
        </w:tc>
        <w:tc>
          <w:tcPr>
            <w:tcW w:w="64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5,4</w:t>
            </w:r>
          </w:p>
        </w:tc>
      </w:tr>
      <w:tr w:rsidR="00000000">
        <w:tblPrEx>
          <w:tblCellMar>
            <w:top w:w="0" w:type="dxa"/>
            <w:left w:w="0" w:type="dxa"/>
            <w:bottom w:w="0" w:type="dxa"/>
            <w:right w:w="0" w:type="dxa"/>
          </w:tblCellMar>
        </w:tblPrEx>
        <w:trPr>
          <w:cantSplit/>
          <w:trHeight w:val="404"/>
          <w:jc w:val="center"/>
        </w:trPr>
        <w:tc>
          <w:tcPr>
            <w:tcW w:w="13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left"/>
              <w:rPr>
                <w:kern w:val="14"/>
                <w:sz w:val="17"/>
              </w:rPr>
            </w:pPr>
            <w:r>
              <w:rPr>
                <w:kern w:val="14"/>
                <w:sz w:val="17"/>
              </w:rPr>
              <w:t>Демократич</w:t>
            </w:r>
            <w:r>
              <w:rPr>
                <w:kern w:val="14"/>
                <w:sz w:val="17"/>
              </w:rPr>
              <w:t>е</w:t>
            </w:r>
            <w:r>
              <w:rPr>
                <w:kern w:val="14"/>
                <w:sz w:val="17"/>
              </w:rPr>
              <w:t>ская</w:t>
            </w:r>
          </w:p>
        </w:tc>
        <w:tc>
          <w:tcPr>
            <w:tcW w:w="53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43</w:t>
            </w:r>
          </w:p>
        </w:tc>
        <w:tc>
          <w:tcPr>
            <w:tcW w:w="53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4</w:t>
            </w:r>
          </w:p>
        </w:tc>
        <w:tc>
          <w:tcPr>
            <w:tcW w:w="53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47</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6</w:t>
            </w:r>
          </w:p>
        </w:tc>
        <w:tc>
          <w:tcPr>
            <w:tcW w:w="52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2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6</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7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9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9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6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7,5</w:t>
            </w:r>
          </w:p>
        </w:tc>
      </w:tr>
      <w:tr w:rsidR="00000000">
        <w:tblPrEx>
          <w:tblCellMar>
            <w:top w:w="0" w:type="dxa"/>
            <w:left w:w="0" w:type="dxa"/>
            <w:bottom w:w="0" w:type="dxa"/>
            <w:right w:w="0" w:type="dxa"/>
          </w:tblCellMar>
        </w:tblPrEx>
        <w:trPr>
          <w:cantSplit/>
          <w:jc w:val="center"/>
        </w:trPr>
        <w:tc>
          <w:tcPr>
            <w:tcW w:w="13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left"/>
              <w:rPr>
                <w:kern w:val="14"/>
                <w:sz w:val="17"/>
              </w:rPr>
            </w:pPr>
            <w:r>
              <w:rPr>
                <w:kern w:val="14"/>
                <w:sz w:val="17"/>
              </w:rPr>
              <w:t>Чат Таи</w:t>
            </w:r>
          </w:p>
        </w:tc>
        <w:tc>
          <w:tcPr>
            <w:tcW w:w="53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52</w:t>
            </w:r>
          </w:p>
        </w:tc>
        <w:tc>
          <w:tcPr>
            <w:tcW w:w="53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7</w:t>
            </w:r>
          </w:p>
        </w:tc>
        <w:tc>
          <w:tcPr>
            <w:tcW w:w="53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59</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13</w:t>
            </w:r>
          </w:p>
        </w:tc>
        <w:tc>
          <w:tcPr>
            <w:tcW w:w="52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2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13</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7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9</w:t>
            </w:r>
          </w:p>
        </w:tc>
        <w:tc>
          <w:tcPr>
            <w:tcW w:w="59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9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9</w:t>
            </w:r>
          </w:p>
        </w:tc>
        <w:tc>
          <w:tcPr>
            <w:tcW w:w="6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8,6</w:t>
            </w:r>
          </w:p>
        </w:tc>
      </w:tr>
      <w:tr w:rsidR="00000000">
        <w:tblPrEx>
          <w:tblCellMar>
            <w:top w:w="0" w:type="dxa"/>
            <w:left w:w="0" w:type="dxa"/>
            <w:bottom w:w="0" w:type="dxa"/>
            <w:right w:w="0" w:type="dxa"/>
          </w:tblCellMar>
        </w:tblPrEx>
        <w:trPr>
          <w:cantSplit/>
          <w:jc w:val="center"/>
        </w:trPr>
        <w:tc>
          <w:tcPr>
            <w:tcW w:w="1366"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left"/>
              <w:rPr>
                <w:kern w:val="14"/>
                <w:sz w:val="17"/>
              </w:rPr>
            </w:pPr>
            <w:r>
              <w:rPr>
                <w:kern w:val="14"/>
                <w:sz w:val="17"/>
              </w:rPr>
              <w:t>Чат Паттана</w:t>
            </w:r>
          </w:p>
        </w:tc>
        <w:tc>
          <w:tcPr>
            <w:tcW w:w="534"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30</w:t>
            </w:r>
          </w:p>
        </w:tc>
        <w:tc>
          <w:tcPr>
            <w:tcW w:w="534"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5</w:t>
            </w:r>
          </w:p>
        </w:tc>
        <w:tc>
          <w:tcPr>
            <w:tcW w:w="535"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35</w:t>
            </w:r>
          </w:p>
        </w:tc>
        <w:tc>
          <w:tcPr>
            <w:tcW w:w="58"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23</w:t>
            </w:r>
          </w:p>
        </w:tc>
        <w:tc>
          <w:tcPr>
            <w:tcW w:w="526"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w:t>
            </w:r>
          </w:p>
        </w:tc>
        <w:tc>
          <w:tcPr>
            <w:tcW w:w="527"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24</w:t>
            </w:r>
          </w:p>
        </w:tc>
        <w:tc>
          <w:tcPr>
            <w:tcW w:w="58"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783"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99"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599"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w:t>
            </w:r>
          </w:p>
        </w:tc>
        <w:tc>
          <w:tcPr>
            <w:tcW w:w="643"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10,2</w:t>
            </w:r>
          </w:p>
        </w:tc>
      </w:tr>
      <w:tr w:rsidR="00000000">
        <w:tblPrEx>
          <w:tblCellMar>
            <w:top w:w="0" w:type="dxa"/>
            <w:left w:w="0" w:type="dxa"/>
            <w:bottom w:w="0" w:type="dxa"/>
            <w:right w:w="0" w:type="dxa"/>
          </w:tblCellMar>
        </w:tblPrEx>
        <w:trPr>
          <w:cantSplit/>
          <w:jc w:val="center"/>
        </w:trPr>
        <w:tc>
          <w:tcPr>
            <w:tcW w:w="1366" w:type="dxa"/>
            <w:tcBorders>
              <w:top w:val="nil"/>
              <w:bottom w:val="single" w:sz="12" w:space="0" w:color="auto"/>
            </w:tcBorders>
            <w:vAlign w:val="bottom"/>
          </w:tcPr>
          <w:p w:rsidR="00000000" w:rsidRDefault="00000000">
            <w:pPr>
              <w:pStyle w:val="BodyText2"/>
              <w:tabs>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jc w:val="left"/>
              <w:rPr>
                <w:kern w:val="14"/>
                <w:sz w:val="17"/>
              </w:rPr>
            </w:pPr>
            <w:r>
              <w:rPr>
                <w:kern w:val="14"/>
                <w:sz w:val="17"/>
              </w:rPr>
              <w:t>% членов-женщин</w:t>
            </w:r>
          </w:p>
        </w:tc>
        <w:tc>
          <w:tcPr>
            <w:tcW w:w="534" w:type="dxa"/>
            <w:tcBorders>
              <w:top w:val="nil"/>
              <w:bottom w:val="single" w:sz="12" w:space="0" w:color="auto"/>
            </w:tcBorders>
            <w:vAlign w:val="bottom"/>
          </w:tcPr>
          <w:p w:rsidR="00000000" w:rsidRDefault="00000000">
            <w:pPr>
              <w:pStyle w:val="BodyText2"/>
              <w:tabs>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34"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10,5</w:t>
            </w:r>
          </w:p>
        </w:tc>
        <w:tc>
          <w:tcPr>
            <w:tcW w:w="535"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8"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26"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2,8</w:t>
            </w:r>
          </w:p>
        </w:tc>
        <w:tc>
          <w:tcPr>
            <w:tcW w:w="527"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8"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783"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599"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r>
              <w:rPr>
                <w:kern w:val="14"/>
                <w:sz w:val="17"/>
              </w:rPr>
              <w:t>4,7</w:t>
            </w:r>
          </w:p>
        </w:tc>
        <w:tc>
          <w:tcPr>
            <w:tcW w:w="599"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c>
          <w:tcPr>
            <w:tcW w:w="643" w:type="dxa"/>
            <w:tcBorders>
              <w:top w:val="nil"/>
              <w:bottom w:val="single" w:sz="12"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right="29"/>
              <w:jc w:val="right"/>
              <w:rPr>
                <w:kern w:val="14"/>
                <w:sz w:val="17"/>
              </w:rPr>
            </w:pPr>
          </w:p>
        </w:tc>
      </w:tr>
    </w:tbl>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112.</w:t>
      </w:r>
      <w:r>
        <w:rPr>
          <w:spacing w:val="0"/>
          <w:w w:val="100"/>
        </w:rPr>
        <w:tab/>
        <w:t>Женщинам не мешают выдвигать свои кандидатуры на выборах. Фактически, многие партии утверждают, что им трудно найти достаточное количество квалиф</w:t>
      </w:r>
      <w:r>
        <w:rPr>
          <w:spacing w:val="0"/>
          <w:w w:val="100"/>
        </w:rPr>
        <w:t>и</w:t>
      </w:r>
      <w:r>
        <w:rPr>
          <w:spacing w:val="0"/>
          <w:w w:val="100"/>
        </w:rPr>
        <w:t>цированных женщин, и предлагают, чтобы женская сеть оказывала им помощь в этой связи. Однако на практике политические партии не имеют ни средств, ни механизмов для поиска женщин, которые могли бы стать кандидатами, и многие женщины ста</w:t>
      </w:r>
      <w:r>
        <w:rPr>
          <w:spacing w:val="0"/>
          <w:w w:val="100"/>
        </w:rPr>
        <w:t>л</w:t>
      </w:r>
      <w:r>
        <w:rPr>
          <w:spacing w:val="0"/>
          <w:w w:val="100"/>
        </w:rPr>
        <w:t>киваются с трудностями на всех этапах участия в выборах. Женщины составляют менее 20 процентов от общего числа кандидатов; на некоторых уровнях их доля с</w:t>
      </w:r>
      <w:r>
        <w:rPr>
          <w:spacing w:val="0"/>
          <w:w w:val="100"/>
        </w:rPr>
        <w:t>о</w:t>
      </w:r>
      <w:r>
        <w:rPr>
          <w:spacing w:val="0"/>
          <w:w w:val="100"/>
        </w:rPr>
        <w:t>ставляет менее 10 процентов. Соответственно, и побеждают на выборах женщины гораздо реже.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113.</w:t>
      </w:r>
      <w:r>
        <w:rPr>
          <w:spacing w:val="0"/>
          <w:w w:val="100"/>
        </w:rPr>
        <w:tab/>
        <w:t>Что касается доли женщин среди общего числа кандидатов, проходящих по партийным спискам, которое не может превышать 100 человек для каждой партии, то в то время как в списках одних партий женщины составляют до 25 процентов канд</w:t>
      </w:r>
      <w:r>
        <w:rPr>
          <w:spacing w:val="0"/>
          <w:w w:val="100"/>
        </w:rPr>
        <w:t>и</w:t>
      </w:r>
      <w:r>
        <w:rPr>
          <w:spacing w:val="0"/>
          <w:w w:val="100"/>
        </w:rPr>
        <w:t>датов, в списках других партий этот процент намного ниже, и женщины составляют незначительную часть кандидатов, фигурирующих в таких списках.</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47" w:name="_Toc86324589"/>
      <w:r>
        <w:rPr>
          <w:spacing w:val="0"/>
          <w:w w:val="100"/>
          <w:sz w:val="24"/>
        </w:rPr>
        <w:t>Официальные административные должности</w:t>
      </w:r>
      <w:bookmarkEnd w:id="4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114.</w:t>
      </w:r>
      <w:r>
        <w:rPr>
          <w:spacing w:val="0"/>
          <w:w w:val="100"/>
        </w:rPr>
        <w:tab/>
        <w:t>Женщины, назначенные на административные должности в 2001 году, включ</w:t>
      </w:r>
      <w:r>
        <w:rPr>
          <w:spacing w:val="0"/>
          <w:w w:val="100"/>
        </w:rPr>
        <w:t>а</w:t>
      </w:r>
      <w:r>
        <w:rPr>
          <w:spacing w:val="0"/>
          <w:w w:val="100"/>
        </w:rPr>
        <w:t>ют одну женщину-губернатора провинции (в 2002 году ни одна женщина не заним</w:t>
      </w:r>
      <w:r>
        <w:rPr>
          <w:spacing w:val="0"/>
          <w:w w:val="100"/>
        </w:rPr>
        <w:t>а</w:t>
      </w:r>
      <w:r>
        <w:rPr>
          <w:spacing w:val="0"/>
          <w:w w:val="100"/>
        </w:rPr>
        <w:t>ла пост губернатора провинции) и одну женщину-заместителя губернатора прови</w:t>
      </w:r>
      <w:r>
        <w:rPr>
          <w:spacing w:val="0"/>
          <w:w w:val="100"/>
        </w:rPr>
        <w:t>н</w:t>
      </w:r>
      <w:r>
        <w:rPr>
          <w:spacing w:val="0"/>
          <w:w w:val="100"/>
        </w:rPr>
        <w:t>ции. Кроме того, из 6283 чиновников районного уровня 714 (или 11 процентов были женщинами). Эта цифра намного превышает показатель 1993 года, когда доля же</w:t>
      </w:r>
      <w:r>
        <w:rPr>
          <w:spacing w:val="0"/>
          <w:w w:val="100"/>
        </w:rPr>
        <w:t>н</w:t>
      </w:r>
      <w:r>
        <w:rPr>
          <w:spacing w:val="0"/>
          <w:w w:val="100"/>
        </w:rPr>
        <w:t>щин-чиновников районного уровня составляла лишь 0,2 процента от 7890 человек. В настоящее время ни одна женщина не занимает ни должности Постоянного секр</w:t>
      </w:r>
      <w:r>
        <w:rPr>
          <w:spacing w:val="0"/>
          <w:w w:val="100"/>
        </w:rPr>
        <w:t>е</w:t>
      </w:r>
      <w:r>
        <w:rPr>
          <w:spacing w:val="0"/>
          <w:w w:val="100"/>
        </w:rPr>
        <w:t>таря при губернаторе, ни поста директора районного уровня несмотря на то, что ди</w:t>
      </w:r>
      <w:r>
        <w:rPr>
          <w:spacing w:val="0"/>
          <w:w w:val="100"/>
        </w:rPr>
        <w:t>с</w:t>
      </w:r>
      <w:r>
        <w:rPr>
          <w:spacing w:val="0"/>
          <w:w w:val="100"/>
        </w:rPr>
        <w:t>криминация при назначении на административные должности была ликвидирована.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115.</w:t>
      </w:r>
      <w:r>
        <w:rPr>
          <w:spacing w:val="0"/>
          <w:w w:val="100"/>
        </w:rPr>
        <w:tab/>
        <w:t>Данные о количестве исполнительных руководителей в 2000 году, полученные от канцелярии Комиссии по гражданской службе, свидетельствуют о том, что дол</w:t>
      </w:r>
      <w:r>
        <w:rPr>
          <w:spacing w:val="0"/>
          <w:w w:val="100"/>
        </w:rPr>
        <w:t>ж</w:t>
      </w:r>
      <w:r>
        <w:rPr>
          <w:spacing w:val="0"/>
          <w:w w:val="100"/>
        </w:rPr>
        <w:t>ности главных инспекторов занимали 87 мужчин и 12 женщин (12,1 процента). В органах полиции ни одна женщина не занимала ни одну из следующих должн</w:t>
      </w:r>
      <w:r>
        <w:rPr>
          <w:spacing w:val="0"/>
          <w:w w:val="100"/>
        </w:rPr>
        <w:t>о</w:t>
      </w:r>
      <w:r>
        <w:rPr>
          <w:spacing w:val="0"/>
          <w:w w:val="100"/>
        </w:rPr>
        <w:t>стей: начальник полиции, заместитель начальника полиции, помощник начальника полиции, комиссар полиции. В 2000 году наивысшим званием, которое женщина имела в полиции (причем только одна женщина), являлось звание генерал-майора полиции. В судебных органах ни одна женщина не была представлена ни на одной из следующих должностей: генеральный прокурор, заместитель генерального прокур</w:t>
      </w:r>
      <w:r>
        <w:rPr>
          <w:spacing w:val="0"/>
          <w:w w:val="100"/>
        </w:rPr>
        <w:t>о</w:t>
      </w:r>
      <w:r>
        <w:rPr>
          <w:spacing w:val="0"/>
          <w:w w:val="100"/>
        </w:rPr>
        <w:t>ра, генеральный директор.</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116.</w:t>
      </w:r>
      <w:r>
        <w:rPr>
          <w:spacing w:val="0"/>
          <w:w w:val="100"/>
        </w:rPr>
        <w:tab/>
        <w:t>Данные, отражающие представительство мужчин и женщин в судебных орг</w:t>
      </w:r>
      <w:r>
        <w:rPr>
          <w:spacing w:val="0"/>
          <w:w w:val="100"/>
        </w:rPr>
        <w:t>а</w:t>
      </w:r>
      <w:r>
        <w:rPr>
          <w:spacing w:val="0"/>
          <w:w w:val="100"/>
        </w:rPr>
        <w:t>нах за период 1998</w:t>
      </w:r>
      <w:r>
        <w:rPr>
          <w:spacing w:val="0"/>
          <w:w w:val="100"/>
        </w:rPr>
        <w:noBreakHyphen/>
        <w:t>2001 годов, приводятся в таблице 6.</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6.</w:t>
      </w:r>
      <w:r>
        <w:rPr>
          <w:spacing w:val="0"/>
          <w:w w:val="100"/>
        </w:rPr>
        <w:t xml:space="preserve"> Количество женщин и мужчин, работающих в судебных органах, 1996–2000 годы</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11"/>
        <w:gridCol w:w="547"/>
        <w:gridCol w:w="547"/>
        <w:gridCol w:w="547"/>
        <w:gridCol w:w="58"/>
        <w:gridCol w:w="547"/>
        <w:gridCol w:w="547"/>
        <w:gridCol w:w="547"/>
        <w:gridCol w:w="58"/>
        <w:gridCol w:w="542"/>
        <w:gridCol w:w="542"/>
        <w:gridCol w:w="543"/>
      </w:tblGrid>
      <w:tr w:rsidR="00000000">
        <w:tblPrEx>
          <w:tblCellMar>
            <w:top w:w="0" w:type="dxa"/>
            <w:left w:w="0" w:type="dxa"/>
            <w:bottom w:w="0" w:type="dxa"/>
            <w:right w:w="0" w:type="dxa"/>
          </w:tblCellMar>
        </w:tblPrEx>
        <w:trPr>
          <w:cantSplit/>
          <w:tblHeader/>
          <w:jc w:val="center"/>
        </w:trPr>
        <w:tc>
          <w:tcPr>
            <w:tcW w:w="2211"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jc w:val="left"/>
              <w:rPr>
                <w:i/>
                <w:kern w:val="14"/>
                <w:sz w:val="14"/>
              </w:rPr>
            </w:pPr>
            <w:r>
              <w:rPr>
                <w:i/>
                <w:kern w:val="14"/>
                <w:sz w:val="14"/>
              </w:rPr>
              <w:t>Должность</w:t>
            </w:r>
          </w:p>
        </w:tc>
        <w:tc>
          <w:tcPr>
            <w:tcW w:w="1641"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1996 год</w:t>
            </w:r>
          </w:p>
        </w:tc>
        <w:tc>
          <w:tcPr>
            <w:tcW w:w="58"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kern w:val="14"/>
                <w:sz w:val="14"/>
              </w:rPr>
            </w:pPr>
          </w:p>
        </w:tc>
        <w:tc>
          <w:tcPr>
            <w:tcW w:w="1641"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1999 год</w:t>
            </w:r>
          </w:p>
        </w:tc>
        <w:tc>
          <w:tcPr>
            <w:tcW w:w="58"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p>
        </w:tc>
        <w:tc>
          <w:tcPr>
            <w:tcW w:w="1627"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kern w:val="14"/>
                <w:sz w:val="14"/>
              </w:rPr>
              <w:t>2000 год</w:t>
            </w:r>
          </w:p>
        </w:tc>
      </w:tr>
      <w:tr w:rsidR="00000000">
        <w:tblPrEx>
          <w:tblCellMar>
            <w:top w:w="0" w:type="dxa"/>
            <w:left w:w="0" w:type="dxa"/>
            <w:bottom w:w="0" w:type="dxa"/>
            <w:right w:w="0" w:type="dxa"/>
          </w:tblCellMar>
        </w:tblPrEx>
        <w:trPr>
          <w:cantSplit/>
          <w:tblHeader/>
          <w:jc w:val="center"/>
        </w:trPr>
        <w:tc>
          <w:tcPr>
            <w:tcW w:w="2211" w:type="dxa"/>
            <w:vMerge/>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Pr>
                <w:kern w:val="14"/>
                <w:sz w:val="14"/>
              </w:rPr>
            </w:pP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w:t>
            </w: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w:t>
            </w: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Ж</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w:t>
            </w: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w:t>
            </w:r>
          </w:p>
        </w:tc>
        <w:tc>
          <w:tcPr>
            <w:tcW w:w="547"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Ж</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p>
        </w:tc>
        <w:tc>
          <w:tcPr>
            <w:tcW w:w="54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w:t>
            </w:r>
          </w:p>
        </w:tc>
        <w:tc>
          <w:tcPr>
            <w:tcW w:w="54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w:t>
            </w:r>
          </w:p>
        </w:tc>
        <w:tc>
          <w:tcPr>
            <w:tcW w:w="543"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Ж</w:t>
            </w:r>
          </w:p>
        </w:tc>
      </w:tr>
      <w:tr w:rsidR="00000000">
        <w:tblPrEx>
          <w:tblCellMar>
            <w:top w:w="0" w:type="dxa"/>
            <w:left w:w="0" w:type="dxa"/>
            <w:bottom w:w="0" w:type="dxa"/>
            <w:right w:w="0" w:type="dxa"/>
          </w:tblCellMar>
        </w:tblPrEx>
        <w:trPr>
          <w:cantSplit/>
          <w:tblHeader/>
          <w:jc w:val="center"/>
        </w:trPr>
        <w:tc>
          <w:tcPr>
            <w:tcW w:w="2211"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43"/>
              <w:jc w:val="lef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left"/>
              <w:rPr>
                <w:kern w:val="14"/>
                <w:sz w:val="17"/>
              </w:rPr>
            </w:pPr>
          </w:p>
        </w:tc>
        <w:tc>
          <w:tcPr>
            <w:tcW w:w="54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54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211"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 xml:space="preserve">Председатель </w:t>
            </w:r>
            <w:r>
              <w:rPr>
                <w:kern w:val="14"/>
                <w:sz w:val="17"/>
              </w:rPr>
              <w:br/>
              <w:t>Верховного с</w:t>
            </w:r>
            <w:r>
              <w:rPr>
                <w:kern w:val="14"/>
                <w:sz w:val="17"/>
              </w:rPr>
              <w:t>у</w:t>
            </w:r>
            <w:r>
              <w:rPr>
                <w:kern w:val="14"/>
                <w:sz w:val="17"/>
              </w:rPr>
              <w:t>да</w:t>
            </w: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r>
      <w:tr w:rsidR="00000000">
        <w:tblPrEx>
          <w:tblCellMar>
            <w:top w:w="0" w:type="dxa"/>
            <w:left w:w="0" w:type="dxa"/>
            <w:bottom w:w="0" w:type="dxa"/>
            <w:right w:w="0" w:type="dxa"/>
          </w:tblCellMar>
        </w:tblPrEx>
        <w:trPr>
          <w:cantSplit/>
          <w:jc w:val="center"/>
        </w:trPr>
        <w:tc>
          <w:tcPr>
            <w:tcW w:w="22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Заместитель Председат</w:t>
            </w:r>
            <w:r>
              <w:rPr>
                <w:kern w:val="14"/>
                <w:sz w:val="17"/>
              </w:rPr>
              <w:t>е</w:t>
            </w:r>
            <w:r>
              <w:rPr>
                <w:kern w:val="14"/>
                <w:sz w:val="17"/>
              </w:rPr>
              <w:t>ля</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w:t>
            </w:r>
          </w:p>
        </w:tc>
        <w:tc>
          <w:tcPr>
            <w:tcW w:w="5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r>
      <w:tr w:rsidR="00000000">
        <w:tblPrEx>
          <w:tblCellMar>
            <w:top w:w="0" w:type="dxa"/>
            <w:left w:w="0" w:type="dxa"/>
            <w:bottom w:w="0" w:type="dxa"/>
            <w:right w:w="0" w:type="dxa"/>
          </w:tblCellMar>
        </w:tblPrEx>
        <w:trPr>
          <w:cantSplit/>
          <w:jc w:val="center"/>
        </w:trPr>
        <w:tc>
          <w:tcPr>
            <w:tcW w:w="22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Судьи Мирового суда</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25</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24</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24</w:t>
            </w:r>
          </w:p>
        </w:tc>
        <w:tc>
          <w:tcPr>
            <w:tcW w:w="5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w:t>
            </w:r>
          </w:p>
        </w:tc>
      </w:tr>
      <w:tr w:rsidR="00000000">
        <w:tblPrEx>
          <w:tblCellMar>
            <w:top w:w="0" w:type="dxa"/>
            <w:left w:w="0" w:type="dxa"/>
            <w:bottom w:w="0" w:type="dxa"/>
            <w:right w:w="0" w:type="dxa"/>
          </w:tblCellMar>
        </w:tblPrEx>
        <w:trPr>
          <w:cantSplit/>
          <w:jc w:val="center"/>
        </w:trPr>
        <w:tc>
          <w:tcPr>
            <w:tcW w:w="22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Судьи Апелляционного суда</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w:t>
            </w:r>
          </w:p>
        </w:tc>
        <w:tc>
          <w:tcPr>
            <w:tcW w:w="5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r>
      <w:tr w:rsidR="00000000">
        <w:tblPrEx>
          <w:tblCellMar>
            <w:top w:w="0" w:type="dxa"/>
            <w:left w:w="0" w:type="dxa"/>
            <w:bottom w:w="0" w:type="dxa"/>
            <w:right w:w="0" w:type="dxa"/>
          </w:tblCellMar>
        </w:tblPrEx>
        <w:trPr>
          <w:cantSplit/>
          <w:jc w:val="center"/>
        </w:trPr>
        <w:tc>
          <w:tcPr>
            <w:tcW w:w="22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Судьи Верховного суда</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w:t>
            </w:r>
          </w:p>
        </w:tc>
        <w:tc>
          <w:tcPr>
            <w:tcW w:w="54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w:t>
            </w:r>
          </w:p>
        </w:tc>
        <w:tc>
          <w:tcPr>
            <w:tcW w:w="54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w:t>
            </w:r>
          </w:p>
        </w:tc>
        <w:tc>
          <w:tcPr>
            <w:tcW w:w="54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9,1</w:t>
            </w:r>
          </w:p>
        </w:tc>
      </w:tr>
      <w:tr w:rsidR="00000000">
        <w:tblPrEx>
          <w:tblCellMar>
            <w:top w:w="0" w:type="dxa"/>
            <w:left w:w="0" w:type="dxa"/>
            <w:bottom w:w="0" w:type="dxa"/>
            <w:right w:w="0" w:type="dxa"/>
          </w:tblCellMar>
        </w:tblPrEx>
        <w:trPr>
          <w:cantSplit/>
          <w:jc w:val="center"/>
        </w:trPr>
        <w:tc>
          <w:tcPr>
            <w:tcW w:w="2211"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left"/>
              <w:rPr>
                <w:kern w:val="14"/>
                <w:sz w:val="17"/>
              </w:rPr>
            </w:pPr>
            <w:r>
              <w:rPr>
                <w:kern w:val="14"/>
                <w:sz w:val="17"/>
              </w:rPr>
              <w:t>Чиновники</w:t>
            </w: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178</w:t>
            </w: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1 449</w:t>
            </w: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10,9</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200</w:t>
            </w: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1 477</w:t>
            </w:r>
          </w:p>
        </w:tc>
        <w:tc>
          <w:tcPr>
            <w:tcW w:w="54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11,9</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p>
        </w:tc>
        <w:tc>
          <w:tcPr>
            <w:tcW w:w="54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210</w:t>
            </w:r>
          </w:p>
        </w:tc>
        <w:tc>
          <w:tcPr>
            <w:tcW w:w="54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1 526</w:t>
            </w:r>
          </w:p>
        </w:tc>
        <w:tc>
          <w:tcPr>
            <w:tcW w:w="54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12,1</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117.</w:t>
      </w:r>
      <w:r>
        <w:rPr>
          <w:spacing w:val="0"/>
          <w:w w:val="100"/>
        </w:rPr>
        <w:tab/>
        <w:t>За период 1997–2001 года число женщин-судей Мирового суда, Апелляционн</w:t>
      </w:r>
      <w:r>
        <w:rPr>
          <w:spacing w:val="0"/>
          <w:w w:val="100"/>
        </w:rPr>
        <w:t>о</w:t>
      </w:r>
      <w:r>
        <w:rPr>
          <w:spacing w:val="0"/>
          <w:w w:val="100"/>
        </w:rPr>
        <w:t>го суда и Верховного суда увеличилось по сравнению с показателями, представле</w:t>
      </w:r>
      <w:r>
        <w:rPr>
          <w:spacing w:val="0"/>
          <w:w w:val="100"/>
        </w:rPr>
        <w:t>н</w:t>
      </w:r>
      <w:r>
        <w:rPr>
          <w:spacing w:val="0"/>
          <w:w w:val="100"/>
        </w:rPr>
        <w:t>ными в докладе 1996 года. В то время как увеличение числа женщин в составе М</w:t>
      </w:r>
      <w:r>
        <w:rPr>
          <w:spacing w:val="0"/>
          <w:w w:val="100"/>
        </w:rPr>
        <w:t>и</w:t>
      </w:r>
      <w:r>
        <w:rPr>
          <w:spacing w:val="0"/>
          <w:w w:val="100"/>
        </w:rPr>
        <w:t>рового суда было незначительным, в Апелляционном суде и Верховном суде их пре</w:t>
      </w:r>
      <w:r>
        <w:rPr>
          <w:spacing w:val="0"/>
          <w:w w:val="100"/>
        </w:rPr>
        <w:t>д</w:t>
      </w:r>
      <w:r>
        <w:rPr>
          <w:spacing w:val="0"/>
          <w:w w:val="100"/>
        </w:rPr>
        <w:t>ставительство резко возросло. В 1995 году женщины составляли лишь 9 и 0,8 процента от общего числа членов Апелляционного суда и Верховного суда. Пять лет спустя, в 2000 году, их представительство выросло, соответственно, до 18,8 и 5,8 процента, т.е. в составе Апелляционного суда их доля увеличилась в два раза, а в с</w:t>
      </w:r>
      <w:r>
        <w:rPr>
          <w:spacing w:val="0"/>
          <w:w w:val="100"/>
        </w:rPr>
        <w:t>о</w:t>
      </w:r>
      <w:r>
        <w:rPr>
          <w:spacing w:val="0"/>
          <w:w w:val="100"/>
        </w:rPr>
        <w:t>ставе Верховного суда – в шесть раз!</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118.</w:t>
      </w:r>
      <w:r>
        <w:rPr>
          <w:spacing w:val="0"/>
          <w:w w:val="100"/>
        </w:rPr>
        <w:tab/>
        <w:t>Данные за 2001-2002 годы, содержащиеся в таблице 7, приводятся без разбивки на категории судебных органов. Однако общие цифры, представленные по этим с</w:t>
      </w:r>
      <w:r>
        <w:rPr>
          <w:spacing w:val="0"/>
          <w:w w:val="100"/>
        </w:rPr>
        <w:t>у</w:t>
      </w:r>
      <w:r>
        <w:rPr>
          <w:spacing w:val="0"/>
          <w:w w:val="100"/>
        </w:rPr>
        <w:t>дам, говорят о том, что в 2001 году судьями работали 2256 мужчин и 500 женщин (или 18,4 процента от общего количества судей). В 2002 году судьями являлись 2118 мужчин и 518 женщин (или 19,65 процента).</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7.</w:t>
      </w:r>
      <w:r>
        <w:rPr>
          <w:spacing w:val="0"/>
          <w:w w:val="100"/>
        </w:rPr>
        <w:t xml:space="preserve"> Количество мужчин и женщин-судей, 1998–2001 годы</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3"/>
        <w:gridCol w:w="751"/>
        <w:gridCol w:w="751"/>
        <w:gridCol w:w="144"/>
        <w:gridCol w:w="749"/>
        <w:gridCol w:w="749"/>
        <w:gridCol w:w="144"/>
        <w:gridCol w:w="749"/>
        <w:gridCol w:w="749"/>
      </w:tblGrid>
      <w:tr w:rsidR="00000000">
        <w:tblPrEx>
          <w:tblCellMar>
            <w:top w:w="0" w:type="dxa"/>
            <w:left w:w="0" w:type="dxa"/>
            <w:bottom w:w="0" w:type="dxa"/>
            <w:right w:w="0" w:type="dxa"/>
          </w:tblCellMar>
        </w:tblPrEx>
        <w:trPr>
          <w:cantSplit/>
          <w:tblHeader/>
          <w:jc w:val="center"/>
        </w:trPr>
        <w:tc>
          <w:tcPr>
            <w:tcW w:w="2413"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 xml:space="preserve">Судьи, работающие </w:t>
            </w:r>
            <w:r>
              <w:rPr>
                <w:i/>
                <w:kern w:val="14"/>
                <w:sz w:val="14"/>
              </w:rPr>
              <w:br/>
              <w:t>в судах различных инстанций</w:t>
            </w:r>
          </w:p>
        </w:tc>
        <w:tc>
          <w:tcPr>
            <w:tcW w:w="1502"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kern w:val="14"/>
                <w:sz w:val="14"/>
              </w:rPr>
            </w:pPr>
            <w:r>
              <w:rPr>
                <w:i/>
                <w:kern w:val="14"/>
                <w:sz w:val="14"/>
              </w:rPr>
              <w:t>1998 год</w:t>
            </w:r>
          </w:p>
        </w:tc>
        <w:tc>
          <w:tcPr>
            <w:tcW w:w="144"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kern w:val="14"/>
                <w:sz w:val="14"/>
              </w:rPr>
            </w:pPr>
          </w:p>
        </w:tc>
        <w:tc>
          <w:tcPr>
            <w:tcW w:w="1498"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kern w:val="14"/>
                <w:sz w:val="14"/>
              </w:rPr>
            </w:pPr>
            <w:r>
              <w:rPr>
                <w:i/>
                <w:kern w:val="14"/>
                <w:sz w:val="14"/>
              </w:rPr>
              <w:t>1999 год</w:t>
            </w:r>
          </w:p>
        </w:tc>
        <w:tc>
          <w:tcPr>
            <w:tcW w:w="144"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kern w:val="14"/>
                <w:sz w:val="14"/>
              </w:rPr>
            </w:pPr>
          </w:p>
        </w:tc>
        <w:tc>
          <w:tcPr>
            <w:tcW w:w="1498"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z w:val="14"/>
              </w:rPr>
            </w:pPr>
            <w:r>
              <w:rPr>
                <w:i/>
                <w:kern w:val="14"/>
                <w:sz w:val="14"/>
              </w:rPr>
              <w:t>2000 год</w:t>
            </w:r>
          </w:p>
        </w:tc>
      </w:tr>
      <w:tr w:rsidR="00000000">
        <w:tblPrEx>
          <w:tblCellMar>
            <w:top w:w="0" w:type="dxa"/>
            <w:left w:w="0" w:type="dxa"/>
            <w:bottom w:w="0" w:type="dxa"/>
            <w:right w:w="0" w:type="dxa"/>
          </w:tblCellMar>
        </w:tblPrEx>
        <w:trPr>
          <w:cantSplit/>
          <w:tblHeader/>
          <w:jc w:val="center"/>
        </w:trPr>
        <w:tc>
          <w:tcPr>
            <w:tcW w:w="2413"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center"/>
              <w:rPr>
                <w:i/>
                <w:kern w:val="14"/>
                <w:sz w:val="14"/>
              </w:rPr>
            </w:pPr>
          </w:p>
        </w:tc>
        <w:tc>
          <w:tcPr>
            <w:tcW w:w="751"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Женщины</w:t>
            </w:r>
          </w:p>
        </w:tc>
        <w:tc>
          <w:tcPr>
            <w:tcW w:w="751"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Мужчины</w:t>
            </w:r>
          </w:p>
        </w:tc>
        <w:tc>
          <w:tcPr>
            <w:tcW w:w="144"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p>
        </w:tc>
        <w:tc>
          <w:tcPr>
            <w:tcW w:w="74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Женщины</w:t>
            </w:r>
          </w:p>
        </w:tc>
        <w:tc>
          <w:tcPr>
            <w:tcW w:w="74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Мужчины</w:t>
            </w:r>
          </w:p>
        </w:tc>
        <w:tc>
          <w:tcPr>
            <w:tcW w:w="144"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p>
        </w:tc>
        <w:tc>
          <w:tcPr>
            <w:tcW w:w="74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Женщины</w:t>
            </w:r>
          </w:p>
        </w:tc>
        <w:tc>
          <w:tcPr>
            <w:tcW w:w="74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Мужчины</w:t>
            </w:r>
          </w:p>
        </w:tc>
      </w:tr>
      <w:tr w:rsidR="00000000">
        <w:tblPrEx>
          <w:tblCellMar>
            <w:top w:w="0" w:type="dxa"/>
            <w:left w:w="0" w:type="dxa"/>
            <w:bottom w:w="0" w:type="dxa"/>
            <w:right w:w="0" w:type="dxa"/>
          </w:tblCellMar>
        </w:tblPrEx>
        <w:trPr>
          <w:cantSplit/>
          <w:tblHeader/>
          <w:jc w:val="center"/>
        </w:trPr>
        <w:tc>
          <w:tcPr>
            <w:tcW w:w="2413"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751"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751"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44"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749"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749"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44"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749"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749" w:type="dxa"/>
            <w:tcBorders>
              <w:top w:val="single" w:sz="12" w:space="0" w:color="auto"/>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41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Мировой суд</w:t>
            </w:r>
          </w:p>
        </w:tc>
        <w:tc>
          <w:tcPr>
            <w:tcW w:w="751"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328</w:t>
            </w:r>
          </w:p>
        </w:tc>
        <w:tc>
          <w:tcPr>
            <w:tcW w:w="751"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1 411</w:t>
            </w:r>
          </w:p>
        </w:tc>
        <w:tc>
          <w:tcPr>
            <w:tcW w:w="144"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385</w:t>
            </w:r>
          </w:p>
        </w:tc>
        <w:tc>
          <w:tcPr>
            <w:tcW w:w="74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1 545</w:t>
            </w:r>
          </w:p>
        </w:tc>
        <w:tc>
          <w:tcPr>
            <w:tcW w:w="144"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366</w:t>
            </w:r>
          </w:p>
        </w:tc>
        <w:tc>
          <w:tcPr>
            <w:tcW w:w="74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1 503</w:t>
            </w:r>
          </w:p>
        </w:tc>
      </w:tr>
      <w:tr w:rsidR="00000000">
        <w:tblPrEx>
          <w:tblCellMar>
            <w:top w:w="0" w:type="dxa"/>
            <w:left w:w="0" w:type="dxa"/>
            <w:bottom w:w="0" w:type="dxa"/>
            <w:right w:w="0" w:type="dxa"/>
          </w:tblCellMar>
        </w:tblPrEx>
        <w:trPr>
          <w:cantSplit/>
          <w:jc w:val="center"/>
        </w:trPr>
        <w:tc>
          <w:tcPr>
            <w:tcW w:w="241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Процент женщин</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18,9</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19,9</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19,6</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r>
      <w:tr w:rsidR="00000000">
        <w:tblPrEx>
          <w:tblCellMar>
            <w:top w:w="0" w:type="dxa"/>
            <w:left w:w="0" w:type="dxa"/>
            <w:bottom w:w="0" w:type="dxa"/>
            <w:right w:w="0" w:type="dxa"/>
          </w:tblCellMar>
        </w:tblPrEx>
        <w:trPr>
          <w:cantSplit/>
          <w:jc w:val="center"/>
        </w:trPr>
        <w:tc>
          <w:tcPr>
            <w:tcW w:w="241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Апелляционный суд</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295</w:t>
            </w: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57</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297</w:t>
            </w: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72</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312</w:t>
            </w:r>
          </w:p>
        </w:tc>
      </w:tr>
      <w:tr w:rsidR="00000000">
        <w:tblPrEx>
          <w:tblCellMar>
            <w:top w:w="0" w:type="dxa"/>
            <w:left w:w="0" w:type="dxa"/>
            <w:bottom w:w="0" w:type="dxa"/>
            <w:right w:w="0" w:type="dxa"/>
          </w:tblCellMar>
        </w:tblPrEx>
        <w:trPr>
          <w:cantSplit/>
          <w:jc w:val="center"/>
        </w:trPr>
        <w:tc>
          <w:tcPr>
            <w:tcW w:w="241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Процент женщин</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12,2</w:t>
            </w:r>
          </w:p>
        </w:tc>
        <w:tc>
          <w:tcPr>
            <w:tcW w:w="75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16,1</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18,8</w:t>
            </w:r>
          </w:p>
        </w:tc>
        <w:tc>
          <w:tcPr>
            <w:tcW w:w="74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r>
      <w:tr w:rsidR="00000000">
        <w:tblPrEx>
          <w:tblCellMar>
            <w:top w:w="0" w:type="dxa"/>
            <w:left w:w="0" w:type="dxa"/>
            <w:bottom w:w="0" w:type="dxa"/>
            <w:right w:w="0" w:type="dxa"/>
          </w:tblCellMar>
        </w:tblPrEx>
        <w:trPr>
          <w:cantSplit/>
          <w:jc w:val="center"/>
        </w:trPr>
        <w:tc>
          <w:tcPr>
            <w:tcW w:w="2413"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Верховный суд</w:t>
            </w:r>
          </w:p>
        </w:tc>
        <w:tc>
          <w:tcPr>
            <w:tcW w:w="751"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w:t>
            </w:r>
          </w:p>
        </w:tc>
        <w:tc>
          <w:tcPr>
            <w:tcW w:w="751"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125</w:t>
            </w:r>
          </w:p>
        </w:tc>
        <w:tc>
          <w:tcPr>
            <w:tcW w:w="144"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w:t>
            </w:r>
          </w:p>
        </w:tc>
        <w:tc>
          <w:tcPr>
            <w:tcW w:w="749"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122</w:t>
            </w:r>
          </w:p>
        </w:tc>
        <w:tc>
          <w:tcPr>
            <w:tcW w:w="144"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w:t>
            </w:r>
          </w:p>
        </w:tc>
        <w:tc>
          <w:tcPr>
            <w:tcW w:w="749"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146</w:t>
            </w:r>
          </w:p>
        </w:tc>
      </w:tr>
      <w:tr w:rsidR="00000000">
        <w:tblPrEx>
          <w:tblCellMar>
            <w:top w:w="0" w:type="dxa"/>
            <w:left w:w="0" w:type="dxa"/>
            <w:bottom w:w="0" w:type="dxa"/>
            <w:right w:w="0" w:type="dxa"/>
          </w:tblCellMar>
        </w:tblPrEx>
        <w:trPr>
          <w:cantSplit/>
          <w:jc w:val="center"/>
        </w:trPr>
        <w:tc>
          <w:tcPr>
            <w:tcW w:w="2413"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Процент женщин</w:t>
            </w:r>
          </w:p>
        </w:tc>
        <w:tc>
          <w:tcPr>
            <w:tcW w:w="751"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2,3</w:t>
            </w:r>
          </w:p>
        </w:tc>
        <w:tc>
          <w:tcPr>
            <w:tcW w:w="751"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4,7</w:t>
            </w:r>
          </w:p>
        </w:tc>
        <w:tc>
          <w:tcPr>
            <w:tcW w:w="749"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44"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49"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5,8</w:t>
            </w:r>
          </w:p>
        </w:tc>
        <w:tc>
          <w:tcPr>
            <w:tcW w:w="749" w:type="dxa"/>
            <w:tcBorders>
              <w:top w:val="nil"/>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8.</w:t>
      </w:r>
      <w:r>
        <w:rPr>
          <w:spacing w:val="0"/>
          <w:w w:val="100"/>
        </w:rPr>
        <w:t xml:space="preserve"> Количество администраторов 9–11-го уровней, 1998–2000 годы</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38"/>
        <w:gridCol w:w="1438"/>
        <w:gridCol w:w="1439"/>
        <w:gridCol w:w="1438"/>
        <w:gridCol w:w="1439"/>
      </w:tblGrid>
      <w:tr w:rsidR="00000000">
        <w:tblPrEx>
          <w:tblCellMar>
            <w:top w:w="0" w:type="dxa"/>
            <w:left w:w="0" w:type="dxa"/>
            <w:bottom w:w="0" w:type="dxa"/>
            <w:right w:w="0" w:type="dxa"/>
          </w:tblCellMar>
        </w:tblPrEx>
        <w:trPr>
          <w:cantSplit/>
          <w:tblHeader/>
          <w:jc w:val="center"/>
        </w:trPr>
        <w:tc>
          <w:tcPr>
            <w:tcW w:w="143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Год</w:t>
            </w:r>
          </w:p>
        </w:tc>
        <w:tc>
          <w:tcPr>
            <w:tcW w:w="143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Мужчины</w:t>
            </w:r>
          </w:p>
        </w:tc>
        <w:tc>
          <w:tcPr>
            <w:tcW w:w="143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Женщины</w:t>
            </w:r>
          </w:p>
        </w:tc>
        <w:tc>
          <w:tcPr>
            <w:tcW w:w="143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Итого</w:t>
            </w:r>
          </w:p>
        </w:tc>
        <w:tc>
          <w:tcPr>
            <w:tcW w:w="143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 женщин</w:t>
            </w:r>
          </w:p>
        </w:tc>
      </w:tr>
      <w:tr w:rsidR="00000000">
        <w:tblPrEx>
          <w:tblCellMar>
            <w:top w:w="0" w:type="dxa"/>
            <w:left w:w="0" w:type="dxa"/>
            <w:bottom w:w="0" w:type="dxa"/>
            <w:right w:w="0" w:type="dxa"/>
          </w:tblCellMar>
        </w:tblPrEx>
        <w:trPr>
          <w:cantSplit/>
          <w:tblHeader/>
          <w:jc w:val="center"/>
        </w:trPr>
        <w:tc>
          <w:tcPr>
            <w:tcW w:w="143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rPr>
                <w:kern w:val="14"/>
                <w:sz w:val="20"/>
              </w:rPr>
            </w:pPr>
          </w:p>
        </w:tc>
        <w:tc>
          <w:tcPr>
            <w:tcW w:w="143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kern w:val="14"/>
                <w:sz w:val="20"/>
              </w:rPr>
            </w:pPr>
          </w:p>
        </w:tc>
        <w:tc>
          <w:tcPr>
            <w:tcW w:w="1439"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kern w:val="14"/>
                <w:sz w:val="20"/>
              </w:rPr>
            </w:pPr>
          </w:p>
        </w:tc>
        <w:tc>
          <w:tcPr>
            <w:tcW w:w="143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kern w:val="14"/>
                <w:sz w:val="20"/>
              </w:rPr>
            </w:pPr>
          </w:p>
        </w:tc>
        <w:tc>
          <w:tcPr>
            <w:tcW w:w="1439"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center"/>
              <w:rPr>
                <w:kern w:val="14"/>
                <w:sz w:val="20"/>
              </w:rPr>
            </w:pPr>
          </w:p>
        </w:tc>
      </w:tr>
      <w:tr w:rsidR="00000000">
        <w:tblPrEx>
          <w:tblCellMar>
            <w:top w:w="0" w:type="dxa"/>
            <w:left w:w="0" w:type="dxa"/>
            <w:bottom w:w="0" w:type="dxa"/>
            <w:right w:w="0" w:type="dxa"/>
          </w:tblCellMar>
        </w:tblPrEx>
        <w:trPr>
          <w:cantSplit/>
          <w:jc w:val="center"/>
        </w:trPr>
        <w:tc>
          <w:tcPr>
            <w:tcW w:w="143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rPr>
                <w:kern w:val="14"/>
                <w:sz w:val="20"/>
              </w:rPr>
            </w:pPr>
            <w:r>
              <w:rPr>
                <w:kern w:val="14"/>
                <w:sz w:val="20"/>
              </w:rPr>
              <w:t>1998</w:t>
            </w:r>
          </w:p>
        </w:tc>
        <w:tc>
          <w:tcPr>
            <w:tcW w:w="143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405</w:t>
            </w:r>
          </w:p>
        </w:tc>
        <w:tc>
          <w:tcPr>
            <w:tcW w:w="143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63</w:t>
            </w:r>
          </w:p>
        </w:tc>
        <w:tc>
          <w:tcPr>
            <w:tcW w:w="143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468</w:t>
            </w:r>
          </w:p>
        </w:tc>
        <w:tc>
          <w:tcPr>
            <w:tcW w:w="143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13,5</w:t>
            </w:r>
          </w:p>
        </w:tc>
      </w:tr>
      <w:tr w:rsidR="00000000">
        <w:tblPrEx>
          <w:tblCellMar>
            <w:top w:w="0" w:type="dxa"/>
            <w:left w:w="0" w:type="dxa"/>
            <w:bottom w:w="0" w:type="dxa"/>
            <w:right w:w="0" w:type="dxa"/>
          </w:tblCellMar>
        </w:tblPrEx>
        <w:trPr>
          <w:cantSplit/>
          <w:jc w:val="center"/>
        </w:trPr>
        <w:tc>
          <w:tcPr>
            <w:tcW w:w="143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rPr>
                <w:kern w:val="14"/>
                <w:sz w:val="20"/>
              </w:rPr>
            </w:pPr>
            <w:r>
              <w:rPr>
                <w:kern w:val="14"/>
                <w:sz w:val="20"/>
              </w:rPr>
              <w:t>1999</w:t>
            </w:r>
          </w:p>
        </w:tc>
        <w:tc>
          <w:tcPr>
            <w:tcW w:w="143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411</w:t>
            </w:r>
          </w:p>
        </w:tc>
        <w:tc>
          <w:tcPr>
            <w:tcW w:w="143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59</w:t>
            </w:r>
          </w:p>
        </w:tc>
        <w:tc>
          <w:tcPr>
            <w:tcW w:w="143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470</w:t>
            </w:r>
          </w:p>
        </w:tc>
        <w:tc>
          <w:tcPr>
            <w:tcW w:w="1439"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12,5</w:t>
            </w:r>
          </w:p>
        </w:tc>
      </w:tr>
      <w:tr w:rsidR="00000000">
        <w:tblPrEx>
          <w:tblCellMar>
            <w:top w:w="0" w:type="dxa"/>
            <w:left w:w="0" w:type="dxa"/>
            <w:bottom w:w="0" w:type="dxa"/>
            <w:right w:w="0" w:type="dxa"/>
          </w:tblCellMar>
        </w:tblPrEx>
        <w:trPr>
          <w:cantSplit/>
          <w:jc w:val="center"/>
        </w:trPr>
        <w:tc>
          <w:tcPr>
            <w:tcW w:w="143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rPr>
                <w:kern w:val="14"/>
                <w:sz w:val="20"/>
              </w:rPr>
            </w:pPr>
            <w:r>
              <w:rPr>
                <w:kern w:val="14"/>
                <w:sz w:val="20"/>
              </w:rPr>
              <w:t>2000</w:t>
            </w:r>
          </w:p>
        </w:tc>
        <w:tc>
          <w:tcPr>
            <w:tcW w:w="143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411</w:t>
            </w:r>
          </w:p>
        </w:tc>
        <w:tc>
          <w:tcPr>
            <w:tcW w:w="1439"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66</w:t>
            </w:r>
          </w:p>
        </w:tc>
        <w:tc>
          <w:tcPr>
            <w:tcW w:w="143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477</w:t>
            </w:r>
          </w:p>
        </w:tc>
        <w:tc>
          <w:tcPr>
            <w:tcW w:w="1439"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40" w:lineRule="exact"/>
              <w:jc w:val="center"/>
              <w:rPr>
                <w:kern w:val="14"/>
                <w:sz w:val="20"/>
              </w:rPr>
            </w:pPr>
            <w:r>
              <w:rPr>
                <w:kern w:val="14"/>
                <w:sz w:val="20"/>
              </w:rPr>
              <w:t>13,8</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b/>
          <w:spacing w:val="0"/>
          <w:w w:val="100"/>
          <w:sz w:val="17"/>
        </w:rPr>
        <w:t>Примечание</w:t>
      </w:r>
      <w:r>
        <w:rPr>
          <w:spacing w:val="0"/>
          <w:w w:val="100"/>
          <w:sz w:val="17"/>
        </w:rPr>
        <w:t>: Администратором считается председатель или заместитель председателя официал</w:t>
      </w:r>
      <w:r>
        <w:rPr>
          <w:spacing w:val="0"/>
          <w:w w:val="100"/>
          <w:sz w:val="17"/>
        </w:rPr>
        <w:t>ь</w:t>
      </w:r>
      <w:r>
        <w:rPr>
          <w:spacing w:val="0"/>
          <w:w w:val="100"/>
          <w:sz w:val="17"/>
        </w:rPr>
        <w:t>ной организации уровня министерства или ведомства.</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119.</w:t>
      </w:r>
      <w:r>
        <w:rPr>
          <w:spacing w:val="0"/>
          <w:w w:val="100"/>
        </w:rPr>
        <w:tab/>
        <w:t>Канцелярия Комиссии по гражданской службе собирает данные о чиновниках исполнительного уровня (С9</w:t>
      </w:r>
      <w:r>
        <w:rPr>
          <w:spacing w:val="0"/>
          <w:w w:val="100"/>
        </w:rPr>
        <w:noBreakHyphen/>
        <w:t>С10). Данные за период 1997</w:t>
      </w:r>
      <w:r>
        <w:rPr>
          <w:spacing w:val="0"/>
          <w:w w:val="100"/>
        </w:rPr>
        <w:noBreakHyphen/>
        <w:t>2000 годов представлены в таблице 8.</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120.</w:t>
      </w:r>
      <w:r>
        <w:rPr>
          <w:spacing w:val="0"/>
          <w:w w:val="100"/>
        </w:rPr>
        <w:tab/>
        <w:t>КНКДЖ предприняло попытку сформировать базу данных о национальных к</w:t>
      </w:r>
      <w:r>
        <w:rPr>
          <w:spacing w:val="0"/>
          <w:w w:val="100"/>
        </w:rPr>
        <w:t>о</w:t>
      </w:r>
      <w:r>
        <w:rPr>
          <w:spacing w:val="0"/>
          <w:w w:val="100"/>
        </w:rPr>
        <w:t>митетах, учрежденных на основании тех или иных законов, постановлений, вын</w:t>
      </w:r>
      <w:r>
        <w:rPr>
          <w:spacing w:val="0"/>
          <w:w w:val="100"/>
        </w:rPr>
        <w:t>е</w:t>
      </w:r>
      <w:r>
        <w:rPr>
          <w:spacing w:val="0"/>
          <w:w w:val="100"/>
        </w:rPr>
        <w:t>сенных канцелярией премьер-министра, и резолюций, принятых Кабинетом за пер</w:t>
      </w:r>
      <w:r>
        <w:rPr>
          <w:spacing w:val="0"/>
          <w:w w:val="100"/>
        </w:rPr>
        <w:t>и</w:t>
      </w:r>
      <w:r>
        <w:rPr>
          <w:spacing w:val="0"/>
          <w:w w:val="100"/>
        </w:rPr>
        <w:t>од с сентября по октябрь 2001 года. Руководство КНКДЖ обратилось с просьбой о сотрудничестве к 172 правительственным учреждениям, государственным предпр</w:t>
      </w:r>
      <w:r>
        <w:rPr>
          <w:spacing w:val="0"/>
          <w:w w:val="100"/>
        </w:rPr>
        <w:t>и</w:t>
      </w:r>
      <w:r>
        <w:rPr>
          <w:spacing w:val="0"/>
          <w:w w:val="100"/>
        </w:rPr>
        <w:t>ятиям и независимым организациям, 140 из которых представили информацию в о</w:t>
      </w:r>
      <w:r>
        <w:rPr>
          <w:spacing w:val="0"/>
          <w:w w:val="100"/>
        </w:rPr>
        <w:t>т</w:t>
      </w:r>
      <w:r>
        <w:rPr>
          <w:spacing w:val="0"/>
          <w:w w:val="100"/>
        </w:rPr>
        <w:t>ношении 322 комитетов. Результаты обследования свидетельствуют о том, что в с</w:t>
      </w:r>
      <w:r>
        <w:rPr>
          <w:spacing w:val="0"/>
          <w:w w:val="100"/>
        </w:rPr>
        <w:t>о</w:t>
      </w:r>
      <w:r>
        <w:rPr>
          <w:spacing w:val="0"/>
          <w:w w:val="100"/>
        </w:rPr>
        <w:t>став комитетов входили 5328 мужчин (84,06 процента) и 1010 женщин (15,94 пр</w:t>
      </w:r>
      <w:r>
        <w:rPr>
          <w:spacing w:val="0"/>
          <w:w w:val="100"/>
        </w:rPr>
        <w:t>о</w:t>
      </w:r>
      <w:r>
        <w:rPr>
          <w:spacing w:val="0"/>
          <w:w w:val="100"/>
        </w:rPr>
        <w:t>цента). В составе 63 комитетов (или 19,57 процента) женщины вообще не были представлены, однако женщин часто направляют для участия в совещаниях этих к</w:t>
      </w:r>
      <w:r>
        <w:rPr>
          <w:spacing w:val="0"/>
          <w:w w:val="100"/>
        </w:rPr>
        <w:t>о</w:t>
      </w:r>
      <w:r>
        <w:rPr>
          <w:spacing w:val="0"/>
          <w:w w:val="100"/>
        </w:rPr>
        <w:t>митетов. К числу комитетов/комиссий, занимающихся разработкой законов и пост</w:t>
      </w:r>
      <w:r>
        <w:rPr>
          <w:spacing w:val="0"/>
          <w:w w:val="100"/>
        </w:rPr>
        <w:t>а</w:t>
      </w:r>
      <w:r>
        <w:rPr>
          <w:spacing w:val="0"/>
          <w:w w:val="100"/>
        </w:rPr>
        <w:t>новлений, в которых женщины представлены недостаточно широко или вообще не представлены, относятся Комиссия Генерального прокурора, канцелярия Государс</w:t>
      </w:r>
      <w:r>
        <w:rPr>
          <w:spacing w:val="0"/>
          <w:w w:val="100"/>
        </w:rPr>
        <w:t>т</w:t>
      </w:r>
      <w:r>
        <w:rPr>
          <w:spacing w:val="0"/>
          <w:w w:val="100"/>
        </w:rPr>
        <w:t>венного совета, Департамент королевской полиции Таиланда и Комиссия по экон</w:t>
      </w:r>
      <w:r>
        <w:rPr>
          <w:spacing w:val="0"/>
          <w:w w:val="100"/>
        </w:rPr>
        <w:t>о</w:t>
      </w:r>
      <w:r>
        <w:rPr>
          <w:spacing w:val="0"/>
          <w:w w:val="100"/>
        </w:rPr>
        <w:t>мич</w:t>
      </w:r>
      <w:r>
        <w:rPr>
          <w:spacing w:val="0"/>
          <w:w w:val="100"/>
        </w:rPr>
        <w:t>е</w:t>
      </w:r>
      <w:r>
        <w:rPr>
          <w:spacing w:val="0"/>
          <w:w w:val="100"/>
        </w:rPr>
        <w:t>скому и социальному развитию.</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267" w:right="1210" w:firstLine="0"/>
        <w:rPr>
          <w:spacing w:val="0"/>
          <w:w w:val="100"/>
          <w:sz w:val="24"/>
        </w:rPr>
      </w:pPr>
      <w:bookmarkStart w:id="48" w:name="_Toc86324590"/>
      <w:r>
        <w:rPr>
          <w:spacing w:val="0"/>
          <w:w w:val="100"/>
          <w:sz w:val="24"/>
        </w:rPr>
        <w:t xml:space="preserve">Препятствия на пути участия женщин </w:t>
      </w:r>
      <w:r>
        <w:rPr>
          <w:spacing w:val="0"/>
          <w:w w:val="100"/>
          <w:sz w:val="24"/>
        </w:rPr>
        <w:br/>
        <w:t>в политической и общественной жизни</w:t>
      </w:r>
      <w:bookmarkEnd w:id="4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121.</w:t>
      </w:r>
      <w:r>
        <w:rPr>
          <w:spacing w:val="0"/>
          <w:w w:val="100"/>
        </w:rPr>
        <w:tab/>
        <w:t>Представленные выше данные свидетельствуют о том, что в составе комитетов национального уровня работает лишь небольшое количество женщин, хотя оно н</w:t>
      </w:r>
      <w:r>
        <w:rPr>
          <w:spacing w:val="0"/>
          <w:w w:val="100"/>
        </w:rPr>
        <w:t>е</w:t>
      </w:r>
      <w:r>
        <w:rPr>
          <w:spacing w:val="0"/>
          <w:w w:val="100"/>
        </w:rPr>
        <w:t>много превышает число женщин, работающих в политических органах. К числу фа</w:t>
      </w:r>
      <w:r>
        <w:rPr>
          <w:spacing w:val="0"/>
          <w:w w:val="100"/>
        </w:rPr>
        <w:t>к</w:t>
      </w:r>
      <w:r>
        <w:rPr>
          <w:spacing w:val="0"/>
          <w:w w:val="100"/>
        </w:rPr>
        <w:t>торов, обусловливающих низкую активность женщин, относятся недостаточная вера в способности женщин, а также ограничения, связанные с разделением труда по пр</w:t>
      </w:r>
      <w:r>
        <w:rPr>
          <w:spacing w:val="0"/>
          <w:w w:val="100"/>
        </w:rPr>
        <w:t>и</w:t>
      </w:r>
      <w:r>
        <w:rPr>
          <w:spacing w:val="0"/>
          <w:w w:val="100"/>
        </w:rPr>
        <w:t>знаку пола. Большинство комитетов состоят из членов, включенных в них из</w:t>
      </w:r>
      <w:r>
        <w:rPr>
          <w:spacing w:val="0"/>
          <w:w w:val="100"/>
        </w:rPr>
        <w:noBreakHyphen/>
        <w:t>за их должностного положения. Поскольку мужчины занимают более высокие должности, чем женщины, у женщин имеется гораздо меньше шансов быть назначенными в с</w:t>
      </w:r>
      <w:r>
        <w:rPr>
          <w:spacing w:val="0"/>
          <w:w w:val="100"/>
        </w:rPr>
        <w:t>о</w:t>
      </w:r>
      <w:r>
        <w:rPr>
          <w:spacing w:val="0"/>
          <w:w w:val="100"/>
        </w:rPr>
        <w:t>став таких комитетов. Кроме того, при назначении экспертов в состав комитетов сч</w:t>
      </w:r>
      <w:r>
        <w:rPr>
          <w:spacing w:val="0"/>
          <w:w w:val="100"/>
        </w:rPr>
        <w:t>и</w:t>
      </w:r>
      <w:r>
        <w:rPr>
          <w:spacing w:val="0"/>
          <w:w w:val="100"/>
        </w:rPr>
        <w:t>тается, что мужчины больше подходят для этой работы, чем их коллеги-женщины. В составе комитетов, занимающихся разработкой программ, касающихся базовой инфраструктуры и нормативно-правовой базы, преобладают мужчины, в то время как женщины чаще представлены в комитетах, занимающихся социальными вопр</w:t>
      </w:r>
      <w:r>
        <w:rPr>
          <w:spacing w:val="0"/>
          <w:w w:val="100"/>
        </w:rPr>
        <w:t>о</w:t>
      </w:r>
      <w:r>
        <w:rPr>
          <w:spacing w:val="0"/>
          <w:w w:val="100"/>
        </w:rPr>
        <w:t>сами.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122.</w:t>
      </w:r>
      <w:r>
        <w:rPr>
          <w:spacing w:val="0"/>
          <w:w w:val="100"/>
        </w:rPr>
        <w:tab/>
        <w:t>Несмотря на то, что процент женщин, участвующих в политической и общес</w:t>
      </w:r>
      <w:r>
        <w:rPr>
          <w:spacing w:val="0"/>
          <w:w w:val="100"/>
        </w:rPr>
        <w:t>т</w:t>
      </w:r>
      <w:r>
        <w:rPr>
          <w:spacing w:val="0"/>
          <w:w w:val="100"/>
        </w:rPr>
        <w:t>венной жизни, несколько повысился, ситуация пока еще далека от того, чтобы ее можно было бы считать удовлетворительной. По</w:t>
      </w:r>
      <w:r>
        <w:rPr>
          <w:spacing w:val="0"/>
          <w:w w:val="100"/>
        </w:rPr>
        <w:noBreakHyphen/>
        <w:t>прежнему имеются препятствия, мешающие женщинам принимать активное участие в политической жизни на всех уровнях, в первую очередь связанные с традиционными стереотипами и взглядами, способствующими дискриминации в отношении женщин. Например, мужчины з</w:t>
      </w:r>
      <w:r>
        <w:rPr>
          <w:spacing w:val="0"/>
          <w:w w:val="100"/>
        </w:rPr>
        <w:t>а</w:t>
      </w:r>
      <w:r>
        <w:rPr>
          <w:spacing w:val="0"/>
          <w:w w:val="100"/>
        </w:rPr>
        <w:t>нимают доминирующее положение в институтах власти, в том числе в семье. Одн</w:t>
      </w:r>
      <w:r>
        <w:rPr>
          <w:spacing w:val="0"/>
          <w:w w:val="100"/>
        </w:rPr>
        <w:t>а</w:t>
      </w:r>
      <w:r>
        <w:rPr>
          <w:spacing w:val="0"/>
          <w:w w:val="100"/>
        </w:rPr>
        <w:t>ко, несмотря на то, что женщины начинают принимать все более активное участие в общественной жизни, сложившиеся в обществе стереотипы прочно связывают их с домашним хозяйством. Хотя правительство и обеспечивает основные коммунальные услуги, которые частично освобождают женщин от работы по дому и позволяют им участвовать в общественной жизни, эти услуги (такие, как, например, центры восп</w:t>
      </w:r>
      <w:r>
        <w:rPr>
          <w:spacing w:val="0"/>
          <w:w w:val="100"/>
        </w:rPr>
        <w:t>и</w:t>
      </w:r>
      <w:r>
        <w:rPr>
          <w:spacing w:val="0"/>
          <w:w w:val="100"/>
        </w:rPr>
        <w:t>тания детей, организованные при Департаменте общинного развития) до сих пор предоставляются в недостаточном объеме и не охватывают всю территорию страны. Поэтому многие женщины по-прежнему в основном ухаживают за детьми и выпо</w:t>
      </w:r>
      <w:r>
        <w:rPr>
          <w:spacing w:val="0"/>
          <w:w w:val="100"/>
        </w:rPr>
        <w:t>л</w:t>
      </w:r>
      <w:r>
        <w:rPr>
          <w:spacing w:val="0"/>
          <w:w w:val="100"/>
        </w:rPr>
        <w:t>няют другую работу по дому, и у них практически не остается времени на участие в общественной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123.</w:t>
      </w:r>
      <w:r>
        <w:rPr>
          <w:spacing w:val="0"/>
          <w:w w:val="100"/>
        </w:rPr>
        <w:tab/>
        <w:t>Традиционные стереотипы и взгляды мешают женщинам участвовать в пол</w:t>
      </w:r>
      <w:r>
        <w:rPr>
          <w:spacing w:val="0"/>
          <w:w w:val="100"/>
        </w:rPr>
        <w:t>и</w:t>
      </w:r>
      <w:r>
        <w:rPr>
          <w:spacing w:val="0"/>
          <w:w w:val="100"/>
        </w:rPr>
        <w:t>тической жизни и работе органов власти, для которой, по царящему в обществе уб</w:t>
      </w:r>
      <w:r>
        <w:rPr>
          <w:spacing w:val="0"/>
          <w:w w:val="100"/>
        </w:rPr>
        <w:t>е</w:t>
      </w:r>
      <w:r>
        <w:rPr>
          <w:spacing w:val="0"/>
          <w:w w:val="100"/>
        </w:rPr>
        <w:t>ждению, больше подходят мужчины. Члены семьи часто не поощряют участие же</w:t>
      </w:r>
      <w:r>
        <w:rPr>
          <w:spacing w:val="0"/>
          <w:w w:val="100"/>
        </w:rPr>
        <w:t>н</w:t>
      </w:r>
      <w:r>
        <w:rPr>
          <w:spacing w:val="0"/>
          <w:w w:val="100"/>
        </w:rPr>
        <w:t>щин в политической жизни, поскольку общество больше д</w:t>
      </w:r>
      <w:r>
        <w:rPr>
          <w:spacing w:val="0"/>
          <w:w w:val="100"/>
        </w:rPr>
        <w:t>о</w:t>
      </w:r>
      <w:r>
        <w:rPr>
          <w:spacing w:val="0"/>
          <w:w w:val="100"/>
        </w:rPr>
        <w:t>веряет руководителям-мужчинам. В некоторых областях возможности и способности женщин не признаю</w:t>
      </w:r>
      <w:r>
        <w:rPr>
          <w:spacing w:val="0"/>
          <w:w w:val="100"/>
        </w:rPr>
        <w:t>т</w:t>
      </w:r>
      <w:r>
        <w:rPr>
          <w:spacing w:val="0"/>
          <w:w w:val="100"/>
        </w:rPr>
        <w:t>ся даже самими женщинами. Очень часто те женщины, которые не готовы участв</w:t>
      </w:r>
      <w:r>
        <w:rPr>
          <w:spacing w:val="0"/>
          <w:w w:val="100"/>
        </w:rPr>
        <w:t>о</w:t>
      </w:r>
      <w:r>
        <w:rPr>
          <w:spacing w:val="0"/>
          <w:w w:val="100"/>
        </w:rPr>
        <w:t>вать в политической жизни, не обладают качествами и уверенностью, необходимыми для руководителей, и не стремятся посещать общественные мероприятия, среди уч</w:t>
      </w:r>
      <w:r>
        <w:rPr>
          <w:spacing w:val="0"/>
          <w:w w:val="100"/>
        </w:rPr>
        <w:t>а</w:t>
      </w:r>
      <w:r>
        <w:rPr>
          <w:spacing w:val="0"/>
          <w:w w:val="100"/>
        </w:rPr>
        <w:t>стников которых обычно преобладают мужчины. Они не интересуются политикой, считая, что политика – это сфера действия мужчин. При этом некоторые женщины хотят участвовать в политической жизни, но не могут получить доступа к необход</w:t>
      </w:r>
      <w:r>
        <w:rPr>
          <w:spacing w:val="0"/>
          <w:w w:val="100"/>
        </w:rPr>
        <w:t>и</w:t>
      </w:r>
      <w:r>
        <w:rPr>
          <w:spacing w:val="0"/>
          <w:w w:val="100"/>
        </w:rPr>
        <w:t>мым для этого знаниям и информации и не имеют соответствующего опыта такого участия. Все эти факторы имеют важное значение для эффективной работы местной администрации. К числу других рычагов, которые способствуют участию в полит</w:t>
      </w:r>
      <w:r>
        <w:rPr>
          <w:spacing w:val="0"/>
          <w:w w:val="100"/>
        </w:rPr>
        <w:t>и</w:t>
      </w:r>
      <w:r>
        <w:rPr>
          <w:spacing w:val="0"/>
          <w:w w:val="100"/>
        </w:rPr>
        <w:t>ческой жизни, но которыми редко пользуются женщины, относятся влиятельные с</w:t>
      </w:r>
      <w:r>
        <w:rPr>
          <w:spacing w:val="0"/>
          <w:w w:val="100"/>
        </w:rPr>
        <w:t>о</w:t>
      </w:r>
      <w:r>
        <w:rPr>
          <w:spacing w:val="0"/>
          <w:w w:val="100"/>
        </w:rPr>
        <w:t>циальные сети, местное влияние и капитал, который можно было бы использовать для проведении общественных кампаний. Кроме того, некоторые местные организ</w:t>
      </w:r>
      <w:r>
        <w:rPr>
          <w:spacing w:val="0"/>
          <w:w w:val="100"/>
        </w:rPr>
        <w:t>а</w:t>
      </w:r>
      <w:r>
        <w:rPr>
          <w:spacing w:val="0"/>
          <w:w w:val="100"/>
        </w:rPr>
        <w:t>ции не заинтересованы в том, чтобы выделять средства на цели развития исключ</w:t>
      </w:r>
      <w:r>
        <w:rPr>
          <w:spacing w:val="0"/>
          <w:w w:val="100"/>
        </w:rPr>
        <w:t>и</w:t>
      </w:r>
      <w:r>
        <w:rPr>
          <w:spacing w:val="0"/>
          <w:w w:val="100"/>
        </w:rPr>
        <w:t>тельно женского потенциала, в основном из</w:t>
      </w:r>
      <w:r>
        <w:rPr>
          <w:spacing w:val="0"/>
          <w:w w:val="100"/>
        </w:rPr>
        <w:noBreakHyphen/>
        <w:t>за того, что они в своей работе делают упор на развитие потенциала и мужчин, и женщин, а не одних только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124.</w:t>
      </w:r>
      <w:r>
        <w:rPr>
          <w:spacing w:val="0"/>
          <w:w w:val="100"/>
        </w:rPr>
        <w:tab/>
        <w:t>Помимо указанных выше ограничений женщины в некоторых областях стан</w:t>
      </w:r>
      <w:r>
        <w:rPr>
          <w:spacing w:val="0"/>
          <w:w w:val="100"/>
        </w:rPr>
        <w:t>о</w:t>
      </w:r>
      <w:r>
        <w:rPr>
          <w:spacing w:val="0"/>
          <w:w w:val="100"/>
        </w:rPr>
        <w:t>вятся жертвами дискриминации или насилия, когда они начинают проявлять полит</w:t>
      </w:r>
      <w:r>
        <w:rPr>
          <w:spacing w:val="0"/>
          <w:w w:val="100"/>
        </w:rPr>
        <w:t>и</w:t>
      </w:r>
      <w:r>
        <w:rPr>
          <w:spacing w:val="0"/>
          <w:w w:val="100"/>
        </w:rPr>
        <w:t>ческую активность в качестве либо кандидатов, либо членов местных администр</w:t>
      </w:r>
      <w:r>
        <w:rPr>
          <w:spacing w:val="0"/>
          <w:w w:val="100"/>
        </w:rPr>
        <w:t>а</w:t>
      </w:r>
      <w:r>
        <w:rPr>
          <w:spacing w:val="0"/>
          <w:w w:val="100"/>
        </w:rPr>
        <w:t>ций. Одних кандидатов-женщин, которым противостоят сильные конкуренты, обв</w:t>
      </w:r>
      <w:r>
        <w:rPr>
          <w:spacing w:val="0"/>
          <w:w w:val="100"/>
        </w:rPr>
        <w:t>и</w:t>
      </w:r>
      <w:r>
        <w:rPr>
          <w:spacing w:val="0"/>
          <w:w w:val="100"/>
        </w:rPr>
        <w:t>няют в сексуальных скандалах в целях их дискредитации. Другие подвергаются н</w:t>
      </w:r>
      <w:r>
        <w:rPr>
          <w:spacing w:val="0"/>
          <w:w w:val="100"/>
        </w:rPr>
        <w:t>а</w:t>
      </w:r>
      <w:r>
        <w:rPr>
          <w:spacing w:val="0"/>
          <w:w w:val="100"/>
        </w:rPr>
        <w:t>падению и принуждению со стороны их конкурентов. Кроме того, женщины, раб</w:t>
      </w:r>
      <w:r>
        <w:rPr>
          <w:spacing w:val="0"/>
          <w:w w:val="100"/>
        </w:rPr>
        <w:t>о</w:t>
      </w:r>
      <w:r>
        <w:rPr>
          <w:spacing w:val="0"/>
          <w:w w:val="100"/>
        </w:rPr>
        <w:t>тающие в местных административных организациях, становятся объектами зависти со стороны своих коллег женского пола, и поэтому их способности могут не пол</w:t>
      </w:r>
      <w:r>
        <w:rPr>
          <w:spacing w:val="0"/>
          <w:w w:val="100"/>
        </w:rPr>
        <w:t>у</w:t>
      </w:r>
      <w:r>
        <w:rPr>
          <w:spacing w:val="0"/>
          <w:w w:val="100"/>
        </w:rPr>
        <w:t>чать должной оценки, и они даже могут оказываться жертвами сексуальных домог</w:t>
      </w:r>
      <w:r>
        <w:rPr>
          <w:spacing w:val="0"/>
          <w:w w:val="100"/>
        </w:rPr>
        <w:t>а</w:t>
      </w:r>
      <w:r>
        <w:rPr>
          <w:spacing w:val="0"/>
          <w:w w:val="100"/>
        </w:rPr>
        <w:t>тельств. В целях решения проблем, урегулирования конфликтов или защиты своих интересов политические кандидаты или члены местных администраций мужского пола часто прибегают к актам насилия в отношении своих оппонентов, которые н</w:t>
      </w:r>
      <w:r>
        <w:rPr>
          <w:spacing w:val="0"/>
          <w:w w:val="100"/>
        </w:rPr>
        <w:t>а</w:t>
      </w:r>
      <w:r>
        <w:rPr>
          <w:spacing w:val="0"/>
          <w:w w:val="100"/>
        </w:rPr>
        <w:t>носят ущерб их собственности или даже приводят к гибели этих оппонентов. Такие случаи во время выборов постоянно освещаются в средствах массовой инфо</w:t>
      </w:r>
      <w:r>
        <w:rPr>
          <w:spacing w:val="0"/>
          <w:w w:val="100"/>
        </w:rPr>
        <w:t>р</w:t>
      </w:r>
      <w:r>
        <w:rPr>
          <w:spacing w:val="0"/>
          <w:w w:val="100"/>
        </w:rPr>
        <w:t>мации.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267" w:right="1210" w:hanging="3"/>
        <w:rPr>
          <w:spacing w:val="0"/>
          <w:w w:val="100"/>
          <w:sz w:val="24"/>
        </w:rPr>
      </w:pPr>
      <w:bookmarkStart w:id="49" w:name="_Toc86324591"/>
      <w:r>
        <w:rPr>
          <w:spacing w:val="0"/>
          <w:w w:val="100"/>
          <w:sz w:val="24"/>
        </w:rPr>
        <w:t xml:space="preserve">Меры по увеличению числа женщин </w:t>
      </w:r>
      <w:r>
        <w:rPr>
          <w:spacing w:val="0"/>
          <w:w w:val="100"/>
          <w:sz w:val="24"/>
        </w:rPr>
        <w:br/>
        <w:t>в политике и на высших должностях государственной службы</w:t>
      </w:r>
      <w:bookmarkEnd w:id="4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125.</w:t>
      </w:r>
      <w:r>
        <w:rPr>
          <w:spacing w:val="0"/>
          <w:w w:val="100"/>
        </w:rPr>
        <w:tab/>
        <w:t>За последние два года правительство Таиланда приняло ряд мер, направленных на активизацию участия женщин в политической жизни, опирающихся на сотрудн</w:t>
      </w:r>
      <w:r>
        <w:rPr>
          <w:spacing w:val="0"/>
          <w:w w:val="100"/>
        </w:rPr>
        <w:t>и</w:t>
      </w:r>
      <w:r>
        <w:rPr>
          <w:spacing w:val="0"/>
          <w:w w:val="100"/>
        </w:rPr>
        <w:t>чество национальных политических сетей, правительственных учреждений, непр</w:t>
      </w:r>
      <w:r>
        <w:rPr>
          <w:spacing w:val="0"/>
          <w:w w:val="100"/>
        </w:rPr>
        <w:t>а</w:t>
      </w:r>
      <w:r>
        <w:rPr>
          <w:spacing w:val="0"/>
          <w:w w:val="100"/>
        </w:rPr>
        <w:t>вительственных организаций и женских групп. Усилия сосредоточены на повышении объема знаний, совершенствовании навыков женщин- руководителей в отношении Конституции и гражданского участия, подготовке женщин, готовящихся стать канд</w:t>
      </w:r>
      <w:r>
        <w:rPr>
          <w:spacing w:val="0"/>
          <w:w w:val="100"/>
        </w:rPr>
        <w:t>и</w:t>
      </w:r>
      <w:r>
        <w:rPr>
          <w:spacing w:val="0"/>
          <w:w w:val="100"/>
        </w:rPr>
        <w:t>датами на выборах, по вопросам политики или аспектам работы местной админис</w:t>
      </w:r>
      <w:r>
        <w:rPr>
          <w:spacing w:val="0"/>
          <w:w w:val="100"/>
        </w:rPr>
        <w:t>т</w:t>
      </w:r>
      <w:r>
        <w:rPr>
          <w:spacing w:val="0"/>
          <w:w w:val="100"/>
        </w:rPr>
        <w:t>рации и подготовке местных инструкторов для женщин (в качестве одной из целевых групп) в рамках и вне рамок местных административных организаций. Такие пр</w:t>
      </w:r>
      <w:r>
        <w:rPr>
          <w:spacing w:val="0"/>
          <w:w w:val="100"/>
        </w:rPr>
        <w:t>о</w:t>
      </w:r>
      <w:r>
        <w:rPr>
          <w:spacing w:val="0"/>
          <w:w w:val="100"/>
        </w:rPr>
        <w:t>граммы подготовки частично финансируются международными организациями. Кроме того, правительство организует информационные форумы для женских групп (Комитета развития женщин), содействует созданию сетей и предоставляет финанс</w:t>
      </w:r>
      <w:r>
        <w:rPr>
          <w:spacing w:val="0"/>
          <w:w w:val="100"/>
        </w:rPr>
        <w:t>о</w:t>
      </w:r>
      <w:r>
        <w:rPr>
          <w:spacing w:val="0"/>
          <w:w w:val="100"/>
        </w:rPr>
        <w:t>вые субсидии для улучшения потенциала местных женщин. Распространяется нео</w:t>
      </w:r>
      <w:r>
        <w:rPr>
          <w:spacing w:val="0"/>
          <w:w w:val="100"/>
        </w:rPr>
        <w:t>б</w:t>
      </w:r>
      <w:r>
        <w:rPr>
          <w:spacing w:val="0"/>
          <w:w w:val="100"/>
        </w:rPr>
        <w:t>ходимая информация, в средствах массовой информации проводятся кампании за выдвижение женщинами своих кандидатур на выборах, а также за оказание ими по</w:t>
      </w:r>
      <w:r>
        <w:rPr>
          <w:spacing w:val="0"/>
          <w:w w:val="100"/>
        </w:rPr>
        <w:t>д</w:t>
      </w:r>
      <w:r>
        <w:rPr>
          <w:spacing w:val="0"/>
          <w:w w:val="100"/>
        </w:rPr>
        <w:t>держки и подачу своих голосов за кандидатов-женщин. Кроме того, правительство сотрудничает с женскими сетями в процессе проведения целого ряда мероприятий, таких как встречи с лидерами политических партий, способствующих признанию ими роли женщин и принятию мер по увеличению числа кандидатов-женщин. Ка</w:t>
      </w:r>
      <w:r>
        <w:rPr>
          <w:spacing w:val="0"/>
          <w:w w:val="100"/>
        </w:rPr>
        <w:t>н</w:t>
      </w:r>
      <w:r>
        <w:rPr>
          <w:spacing w:val="0"/>
          <w:w w:val="100"/>
        </w:rPr>
        <w:t>целярия Комиссии по гражданской службе также организует ежегодные курсы по</w:t>
      </w:r>
      <w:r>
        <w:rPr>
          <w:spacing w:val="0"/>
          <w:w w:val="100"/>
        </w:rPr>
        <w:t>д</w:t>
      </w:r>
      <w:r>
        <w:rPr>
          <w:spacing w:val="0"/>
          <w:w w:val="100"/>
        </w:rPr>
        <w:t>готовки для женщин-руководителей и способс</w:t>
      </w:r>
      <w:r>
        <w:rPr>
          <w:spacing w:val="0"/>
          <w:w w:val="100"/>
        </w:rPr>
        <w:t>т</w:t>
      </w:r>
      <w:r>
        <w:rPr>
          <w:spacing w:val="0"/>
          <w:w w:val="100"/>
        </w:rPr>
        <w:t>вует формированию их сетей.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126.</w:t>
      </w:r>
      <w:r>
        <w:rPr>
          <w:spacing w:val="0"/>
          <w:w w:val="100"/>
        </w:rPr>
        <w:tab/>
        <w:t>Правительство Таиланда предпринимает попытки включать гендерные аспекты в стратегии, программы и проекты, осуществляемые комитетами национального уровня. КНКДЖ внесло в Кабинет предложение, касающееся равномерного назнач</w:t>
      </w:r>
      <w:r>
        <w:rPr>
          <w:spacing w:val="0"/>
          <w:w w:val="100"/>
        </w:rPr>
        <w:t>е</w:t>
      </w:r>
      <w:r>
        <w:rPr>
          <w:spacing w:val="0"/>
          <w:w w:val="100"/>
        </w:rPr>
        <w:t>ния женщин в состав национальных комитетов. Ожидается, что в случае утвержд</w:t>
      </w:r>
      <w:r>
        <w:rPr>
          <w:spacing w:val="0"/>
          <w:w w:val="100"/>
        </w:rPr>
        <w:t>е</w:t>
      </w:r>
      <w:r>
        <w:rPr>
          <w:spacing w:val="0"/>
          <w:w w:val="100"/>
        </w:rPr>
        <w:t>ния данного предложения Кабинетом будут разработаны учитывающие гендерный фактор национальные программы и проекты, отвечающие потребностям женщин. Для обеспечения защиты прав женщин в соответствии с Конституцией была учре</w:t>
      </w:r>
      <w:r>
        <w:rPr>
          <w:spacing w:val="0"/>
          <w:w w:val="100"/>
        </w:rPr>
        <w:t>ж</w:t>
      </w:r>
      <w:r>
        <w:rPr>
          <w:spacing w:val="0"/>
          <w:w w:val="100"/>
        </w:rPr>
        <w:t>дена Комиссия по правам человека. Члены этой Комиссии отбираются из числа эк</w:t>
      </w:r>
      <w:r>
        <w:rPr>
          <w:spacing w:val="0"/>
          <w:w w:val="100"/>
        </w:rPr>
        <w:t>с</w:t>
      </w:r>
      <w:r>
        <w:rPr>
          <w:spacing w:val="0"/>
          <w:w w:val="100"/>
        </w:rPr>
        <w:t>пертов и ученых при практически равном соотношении мужчин и женщин (пять женщин, шесть мужчин). На местном уровне среди членов комитетов сельских фо</w:t>
      </w:r>
      <w:r>
        <w:rPr>
          <w:spacing w:val="0"/>
          <w:w w:val="100"/>
        </w:rPr>
        <w:t>н</w:t>
      </w:r>
      <w:r>
        <w:rPr>
          <w:spacing w:val="0"/>
          <w:w w:val="100"/>
        </w:rPr>
        <w:t>дов, созданные на базе нескольких деревень, женщины и мужчины представлены п</w:t>
      </w:r>
      <w:r>
        <w:rPr>
          <w:spacing w:val="0"/>
          <w:w w:val="100"/>
        </w:rPr>
        <w:t>о</w:t>
      </w:r>
      <w:r>
        <w:rPr>
          <w:spacing w:val="0"/>
          <w:w w:val="100"/>
        </w:rPr>
        <w:t>ровну. Это является результатом активных кампаний, проведенных женскими орг</w:t>
      </w:r>
      <w:r>
        <w:rPr>
          <w:spacing w:val="0"/>
          <w:w w:val="100"/>
        </w:rPr>
        <w:t>а</w:t>
      </w:r>
      <w:r>
        <w:rPr>
          <w:spacing w:val="0"/>
          <w:w w:val="100"/>
        </w:rPr>
        <w:t>низациями, которые помогли правительству Таиланда понять ту важную роль, кот</w:t>
      </w:r>
      <w:r>
        <w:rPr>
          <w:spacing w:val="0"/>
          <w:w w:val="100"/>
        </w:rPr>
        <w:t>о</w:t>
      </w:r>
      <w:r>
        <w:rPr>
          <w:spacing w:val="0"/>
          <w:w w:val="100"/>
        </w:rPr>
        <w:t>рую женщины играют в процессе общинного развития.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127.</w:t>
      </w:r>
      <w:r>
        <w:rPr>
          <w:spacing w:val="0"/>
          <w:w w:val="100"/>
        </w:rPr>
        <w:tab/>
        <w:t>Один из путей расширения участия женщин в процессе принятия решений св</w:t>
      </w:r>
      <w:r>
        <w:rPr>
          <w:spacing w:val="0"/>
          <w:w w:val="100"/>
        </w:rPr>
        <w:t>я</w:t>
      </w:r>
      <w:r>
        <w:rPr>
          <w:spacing w:val="0"/>
          <w:w w:val="100"/>
        </w:rPr>
        <w:t>зан с реализацией программ гендерного равенства, которые осуществляются на це</w:t>
      </w:r>
      <w:r>
        <w:rPr>
          <w:spacing w:val="0"/>
          <w:w w:val="100"/>
        </w:rPr>
        <w:t>н</w:t>
      </w:r>
      <w:r>
        <w:rPr>
          <w:spacing w:val="0"/>
          <w:w w:val="100"/>
        </w:rPr>
        <w:t>тральном уровне и постепенно будут распространены на провинции и местные ра</w:t>
      </w:r>
      <w:r>
        <w:rPr>
          <w:spacing w:val="0"/>
          <w:w w:val="100"/>
        </w:rPr>
        <w:t>й</w:t>
      </w:r>
      <w:r>
        <w:rPr>
          <w:spacing w:val="0"/>
          <w:w w:val="100"/>
        </w:rPr>
        <w:t>оны. В целях обеспечения гендерного равенства канцелярия Комиссии по гражда</w:t>
      </w:r>
      <w:r>
        <w:rPr>
          <w:spacing w:val="0"/>
          <w:w w:val="100"/>
        </w:rPr>
        <w:t>н</w:t>
      </w:r>
      <w:r>
        <w:rPr>
          <w:spacing w:val="0"/>
          <w:w w:val="100"/>
        </w:rPr>
        <w:t>ской службе разработала руководство по поощрению гендерного равенства в прав</w:t>
      </w:r>
      <w:r>
        <w:rPr>
          <w:spacing w:val="0"/>
          <w:w w:val="100"/>
        </w:rPr>
        <w:t>и</w:t>
      </w:r>
      <w:r>
        <w:rPr>
          <w:spacing w:val="0"/>
          <w:w w:val="100"/>
        </w:rPr>
        <w:t>тельственных службах управления персоналом, которое рекомендуется использовать всем учреждениям.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128.</w:t>
      </w:r>
      <w:r>
        <w:rPr>
          <w:spacing w:val="0"/>
          <w:w w:val="100"/>
        </w:rPr>
        <w:tab/>
        <w:t>В ближайшем будущем поощрение гендерного равенства станет прямой об</w:t>
      </w:r>
      <w:r>
        <w:rPr>
          <w:spacing w:val="0"/>
          <w:w w:val="100"/>
        </w:rPr>
        <w:t>я</w:t>
      </w:r>
      <w:r>
        <w:rPr>
          <w:spacing w:val="0"/>
          <w:w w:val="100"/>
        </w:rPr>
        <w:t>занностью не только центрального правительства. Эта задача станет прерогативой всех правительственных учреждений, что будет способствовать разработке генде</w:t>
      </w:r>
      <w:r>
        <w:rPr>
          <w:spacing w:val="0"/>
          <w:w w:val="100"/>
        </w:rPr>
        <w:t>р</w:t>
      </w:r>
      <w:r>
        <w:rPr>
          <w:spacing w:val="0"/>
          <w:w w:val="100"/>
        </w:rPr>
        <w:t>ных программ и проектов в рамках всей системы государственного управления. Бл</w:t>
      </w:r>
      <w:r>
        <w:rPr>
          <w:spacing w:val="0"/>
          <w:w w:val="100"/>
        </w:rPr>
        <w:t>а</w:t>
      </w:r>
      <w:r>
        <w:rPr>
          <w:spacing w:val="0"/>
          <w:w w:val="100"/>
        </w:rPr>
        <w:t>годаря этому шансы женщин на то, чтобы стать административными руководител</w:t>
      </w:r>
      <w:r>
        <w:rPr>
          <w:spacing w:val="0"/>
          <w:w w:val="100"/>
        </w:rPr>
        <w:t>я</w:t>
      </w:r>
      <w:r>
        <w:rPr>
          <w:spacing w:val="0"/>
          <w:w w:val="100"/>
        </w:rPr>
        <w:t>ми, повысятся. Как уже отмечалось выше, для достижения этой цели Кабинет в июле 2001 года принял резолюцию, предусматривающую, что каждое министерство и в</w:t>
      </w:r>
      <w:r>
        <w:rPr>
          <w:spacing w:val="0"/>
          <w:w w:val="100"/>
        </w:rPr>
        <w:t>е</w:t>
      </w:r>
      <w:r>
        <w:rPr>
          <w:spacing w:val="0"/>
          <w:w w:val="100"/>
        </w:rPr>
        <w:t>домство должно назначить Главного сотрудника по вопросам гендерного равенства (ГСГР) в лице старшего административного сотрудника на уровне не ниже замест</w:t>
      </w:r>
      <w:r>
        <w:rPr>
          <w:spacing w:val="0"/>
          <w:w w:val="100"/>
        </w:rPr>
        <w:t>и</w:t>
      </w:r>
      <w:r>
        <w:rPr>
          <w:spacing w:val="0"/>
          <w:w w:val="100"/>
        </w:rPr>
        <w:t>теля Постоянного секретаря или Генерального директора. Они также обязаны со</w:t>
      </w:r>
      <w:r>
        <w:rPr>
          <w:spacing w:val="0"/>
          <w:w w:val="100"/>
        </w:rPr>
        <w:t>з</w:t>
      </w:r>
      <w:r>
        <w:rPr>
          <w:spacing w:val="0"/>
          <w:w w:val="100"/>
        </w:rPr>
        <w:t>дать координационный центр по обеспечению гендерного равенства, а также разр</w:t>
      </w:r>
      <w:r>
        <w:rPr>
          <w:spacing w:val="0"/>
          <w:w w:val="100"/>
        </w:rPr>
        <w:t>а</w:t>
      </w:r>
      <w:r>
        <w:rPr>
          <w:spacing w:val="0"/>
          <w:w w:val="100"/>
        </w:rPr>
        <w:t>ботать генеральный план по включению гендерных аспектов в программы и прое</w:t>
      </w:r>
      <w:r>
        <w:rPr>
          <w:spacing w:val="0"/>
          <w:w w:val="100"/>
        </w:rPr>
        <w:t>к</w:t>
      </w:r>
      <w:r>
        <w:rPr>
          <w:spacing w:val="0"/>
          <w:w w:val="100"/>
        </w:rPr>
        <w:t>ты, а также координировать работу и представлять доклады об их осуществлении учреждениям внутри и за пределами их соответствующих министерств и ведомств, включая канцелярию Комиссии по гражданской службе и КНКДЖ. В целях содейс</w:t>
      </w:r>
      <w:r>
        <w:rPr>
          <w:spacing w:val="0"/>
          <w:w w:val="100"/>
        </w:rPr>
        <w:t>т</w:t>
      </w:r>
      <w:r>
        <w:rPr>
          <w:spacing w:val="0"/>
          <w:w w:val="100"/>
        </w:rPr>
        <w:t>вия этому процессу по всех государственных учреждениях были проведены встречи с высокопоставленными должностными лицами для разъяснения важности генде</w:t>
      </w:r>
      <w:r>
        <w:rPr>
          <w:spacing w:val="0"/>
          <w:w w:val="100"/>
        </w:rPr>
        <w:t>р</w:t>
      </w:r>
      <w:r>
        <w:rPr>
          <w:spacing w:val="0"/>
          <w:w w:val="100"/>
        </w:rPr>
        <w:t>ного равенства. Кроме того, в девяти правительственных организациях при финанс</w:t>
      </w:r>
      <w:r>
        <w:rPr>
          <w:spacing w:val="0"/>
          <w:w w:val="100"/>
        </w:rPr>
        <w:t>о</w:t>
      </w:r>
      <w:r>
        <w:rPr>
          <w:spacing w:val="0"/>
          <w:w w:val="100"/>
        </w:rPr>
        <w:t>вой поддержке Всемирного банка были проведены учебные семинары по вопросам учета гендерного фактора.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0" w:name="_Toc86324592"/>
      <w:r>
        <w:rPr>
          <w:spacing w:val="0"/>
          <w:w w:val="100"/>
          <w:sz w:val="24"/>
        </w:rPr>
        <w:t>Работа женщин в частном секторе</w:t>
      </w:r>
      <w:bookmarkEnd w:id="5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129.</w:t>
      </w:r>
      <w:r>
        <w:rPr>
          <w:spacing w:val="0"/>
          <w:w w:val="100"/>
        </w:rPr>
        <w:tab/>
        <w:t>Данные, представленные Департаментом социального обеспечения и охраны труда, свидетельствуют о том, что в стране насчитывается 285 000 членов профсо</w:t>
      </w:r>
      <w:r>
        <w:rPr>
          <w:spacing w:val="0"/>
          <w:w w:val="100"/>
        </w:rPr>
        <w:t>ю</w:t>
      </w:r>
      <w:r>
        <w:rPr>
          <w:spacing w:val="0"/>
          <w:w w:val="100"/>
        </w:rPr>
        <w:t>зов (в отношении этого общего показателя данных, разагрегированных по полу, не имеется). Из них 12 215 занимают административные должности и включают 8072 мужчины и 4143 женщины (33,9 процента). В профсоюзах государственных предприятий работают 1 066 административных сотрудников, 928 из которых явл</w:t>
      </w:r>
      <w:r>
        <w:rPr>
          <w:spacing w:val="0"/>
          <w:w w:val="100"/>
        </w:rPr>
        <w:t>я</w:t>
      </w:r>
      <w:r>
        <w:rPr>
          <w:spacing w:val="0"/>
          <w:w w:val="100"/>
        </w:rPr>
        <w:t>ются мужчинами и 138 – женщинами (12,9 процента). Кроме того, в Законе об охране труда предусматривается, что предприятия должны создавать комитеты по защите благосостояния. В настоящее время в стране действуют 11 206 подобных комитетов (данных, разагрегированных по полу, не имеется).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130.</w:t>
      </w:r>
      <w:r>
        <w:rPr>
          <w:spacing w:val="0"/>
          <w:w w:val="100"/>
        </w:rPr>
        <w:tab/>
        <w:t>Конституция является главным механизмом по обеспечению участия соотве</w:t>
      </w:r>
      <w:r>
        <w:rPr>
          <w:spacing w:val="0"/>
          <w:w w:val="100"/>
        </w:rPr>
        <w:t>т</w:t>
      </w:r>
      <w:r>
        <w:rPr>
          <w:spacing w:val="0"/>
          <w:w w:val="100"/>
        </w:rPr>
        <w:t>ствующих НПО и женских групп в разработке национальной политики. Равные пр</w:t>
      </w:r>
      <w:r>
        <w:rPr>
          <w:spacing w:val="0"/>
          <w:w w:val="100"/>
        </w:rPr>
        <w:t>а</w:t>
      </w:r>
      <w:r>
        <w:rPr>
          <w:spacing w:val="0"/>
          <w:w w:val="100"/>
        </w:rPr>
        <w:t>ва женщин и мужчин гарантируется в статье 30, которая посвящена вопросам равн</w:t>
      </w:r>
      <w:r>
        <w:rPr>
          <w:spacing w:val="0"/>
          <w:w w:val="100"/>
        </w:rPr>
        <w:t>о</w:t>
      </w:r>
      <w:r>
        <w:rPr>
          <w:spacing w:val="0"/>
          <w:w w:val="100"/>
        </w:rPr>
        <w:t>правного участия женщин и мужчин в общественной деятельности. Статья 170 пр</w:t>
      </w:r>
      <w:r>
        <w:rPr>
          <w:spacing w:val="0"/>
          <w:w w:val="100"/>
        </w:rPr>
        <w:t>е</w:t>
      </w:r>
      <w:r>
        <w:rPr>
          <w:spacing w:val="0"/>
          <w:w w:val="100"/>
        </w:rPr>
        <w:t>дусматривает право не менее 50 000 законных избирателей вносить законопроект в Парламент, предоставляя тем самым возможность женским сетям предлагать новые законы в целях поощрения равноправия женщин. В статье 190 признается важная роль частного сектора в разработке проектов новых законов или указов, которые к</w:t>
      </w:r>
      <w:r>
        <w:rPr>
          <w:spacing w:val="0"/>
          <w:w w:val="100"/>
        </w:rPr>
        <w:t>а</w:t>
      </w:r>
      <w:r>
        <w:rPr>
          <w:spacing w:val="0"/>
          <w:w w:val="100"/>
        </w:rPr>
        <w:t>саются детей, женщин, пожилых людей и инвалидов. В этих случаях создается чре</w:t>
      </w:r>
      <w:r>
        <w:rPr>
          <w:spacing w:val="0"/>
          <w:w w:val="100"/>
        </w:rPr>
        <w:t>з</w:t>
      </w:r>
      <w:r>
        <w:rPr>
          <w:spacing w:val="0"/>
          <w:w w:val="100"/>
        </w:rPr>
        <w:t>вычайный парламентский комитет, в котором по меньшей мере 30 процентов членов являются представ</w:t>
      </w:r>
      <w:r>
        <w:rPr>
          <w:spacing w:val="0"/>
          <w:w w:val="100"/>
        </w:rPr>
        <w:t>и</w:t>
      </w:r>
      <w:r>
        <w:rPr>
          <w:spacing w:val="0"/>
          <w:w w:val="100"/>
        </w:rPr>
        <w:t>телями соответствующих НПО.</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10" w:firstLine="0"/>
        <w:rPr>
          <w:spacing w:val="0"/>
          <w:w w:val="100"/>
        </w:rPr>
      </w:pPr>
      <w:bookmarkStart w:id="51" w:name="_Toc86324593"/>
      <w:r>
        <w:rPr>
          <w:spacing w:val="0"/>
          <w:w w:val="100"/>
        </w:rPr>
        <w:t xml:space="preserve">Статья 8. Представительство и участие </w:t>
      </w:r>
      <w:r>
        <w:rPr>
          <w:spacing w:val="0"/>
          <w:w w:val="100"/>
        </w:rPr>
        <w:br/>
        <w:t>на международном уровне</w:t>
      </w:r>
      <w:bookmarkEnd w:id="5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Pr>
          <w:i/>
          <w:spacing w:val="0"/>
          <w:w w:val="100"/>
        </w:rPr>
        <w:t>д</w:t>
      </w:r>
      <w:r>
        <w:rPr>
          <w:i/>
          <w:spacing w:val="0"/>
          <w:w w:val="100"/>
        </w:rPr>
        <w:t>ном уровне и участвовать в работе международных организаций.</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131.</w:t>
      </w:r>
      <w:r>
        <w:rPr>
          <w:spacing w:val="0"/>
          <w:w w:val="100"/>
        </w:rPr>
        <w:tab/>
        <w:t>По состоянию на июнь 2001 года в учреждениях Организации Объединенных Наций работали 27 граждан Таиланда, 14 их которых (или 50,85 процента) были женщинами. Большинство из них были сотрудниками категории специалистов (уровня С1</w:t>
      </w:r>
      <w:r>
        <w:rPr>
          <w:spacing w:val="0"/>
          <w:w w:val="100"/>
        </w:rPr>
        <w:noBreakHyphen/>
        <w:t>С5), и среди 13 мужчин один занимал должность помощника Генерал</w:t>
      </w:r>
      <w:r>
        <w:rPr>
          <w:spacing w:val="0"/>
          <w:w w:val="100"/>
        </w:rPr>
        <w:t>ь</w:t>
      </w:r>
      <w:r>
        <w:rPr>
          <w:spacing w:val="0"/>
          <w:w w:val="100"/>
        </w:rPr>
        <w:t>ного секретаря.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132.</w:t>
      </w:r>
      <w:r>
        <w:rPr>
          <w:spacing w:val="0"/>
          <w:w w:val="100"/>
        </w:rPr>
        <w:tab/>
        <w:t>Процент женщин на руководящей работе в министерстве иностранных дел о</w:t>
      </w:r>
      <w:r>
        <w:rPr>
          <w:spacing w:val="0"/>
          <w:w w:val="100"/>
        </w:rPr>
        <w:t>с</w:t>
      </w:r>
      <w:r>
        <w:rPr>
          <w:spacing w:val="0"/>
          <w:w w:val="100"/>
        </w:rPr>
        <w:t>тается низким. Данные за последние пять лет (1998</w:t>
      </w:r>
      <w:r>
        <w:rPr>
          <w:spacing w:val="0"/>
          <w:w w:val="100"/>
        </w:rPr>
        <w:noBreakHyphen/>
        <w:t>2002 годы) говорят о том, что в численном отношении женщины превосходят мужчин на должностях уровней 2-5. Однако, начиная с уровня 6, который соответствует должности главы департамента, мужчины обладают численным превосходством. В 1998 году 24,75 процента прав</w:t>
      </w:r>
      <w:r>
        <w:rPr>
          <w:spacing w:val="0"/>
          <w:w w:val="100"/>
        </w:rPr>
        <w:t>и</w:t>
      </w:r>
      <w:r>
        <w:rPr>
          <w:spacing w:val="0"/>
          <w:w w:val="100"/>
        </w:rPr>
        <w:t>тельственных должностных лиц уровней с 8 по 11 на дипломатической службе были женщинами, а в 2002 году их доля несколько повысилась до 29,63 процента. Вместе с тем, следует отметить, что с повышением уровня должностей, процент работа</w:t>
      </w:r>
      <w:r>
        <w:rPr>
          <w:spacing w:val="0"/>
          <w:w w:val="100"/>
        </w:rPr>
        <w:t>ю</w:t>
      </w:r>
      <w:r>
        <w:rPr>
          <w:spacing w:val="0"/>
          <w:w w:val="100"/>
        </w:rPr>
        <w:t>щих на них женщин сниж</w:t>
      </w:r>
      <w:r>
        <w:rPr>
          <w:spacing w:val="0"/>
          <w:w w:val="100"/>
        </w:rPr>
        <w:t>а</w:t>
      </w:r>
      <w:r>
        <w:rPr>
          <w:spacing w:val="0"/>
          <w:w w:val="100"/>
        </w:rPr>
        <w:t>ется.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133.</w:t>
      </w:r>
      <w:r>
        <w:rPr>
          <w:spacing w:val="0"/>
          <w:w w:val="100"/>
        </w:rPr>
        <w:tab/>
        <w:t>Количество женщин-сотрудников уровня 4 и выше, работающих на дипломат</w:t>
      </w:r>
      <w:r>
        <w:rPr>
          <w:spacing w:val="0"/>
          <w:w w:val="100"/>
        </w:rPr>
        <w:t>и</w:t>
      </w:r>
      <w:r>
        <w:rPr>
          <w:spacing w:val="0"/>
          <w:w w:val="100"/>
        </w:rPr>
        <w:t>ческой службе и откомандированных в зарубежные страны, меньше соответству</w:t>
      </w:r>
      <w:r>
        <w:rPr>
          <w:spacing w:val="0"/>
          <w:w w:val="100"/>
        </w:rPr>
        <w:t>ю</w:t>
      </w:r>
      <w:r>
        <w:rPr>
          <w:spacing w:val="0"/>
          <w:w w:val="100"/>
        </w:rPr>
        <w:t>щего количества мужчин на всех уровнях. Отчасти это объясняется тем, что работать за рубежом предпочитает гораздо меньшее число женщин. В 1998 году доля женщин на должностях уровней 8</w:t>
      </w:r>
      <w:r>
        <w:rPr>
          <w:spacing w:val="0"/>
          <w:w w:val="100"/>
        </w:rPr>
        <w:noBreakHyphen/>
        <w:t>10 составляла 14,05 процента по сравнению с 18,01 процента в 2002 году. Процент женщин, работающих за рубежом, в два раза меньше процента тех, которые остались в стране и работают в министерстве ин</w:t>
      </w:r>
      <w:r>
        <w:rPr>
          <w:spacing w:val="0"/>
          <w:w w:val="100"/>
        </w:rPr>
        <w:t>о</w:t>
      </w:r>
      <w:r>
        <w:rPr>
          <w:spacing w:val="0"/>
          <w:w w:val="100"/>
        </w:rPr>
        <w:t>странных дел. Что касается должностей уровня послов, то в 2001 году 3 из 59 таких должностей (или 5,4 процента) занимали женщины, и эта цифра ниже показателя 1998–1999 годов (4 женщины или 7 процентов), а также 2000 года (7 процентов).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134.</w:t>
      </w:r>
      <w:r>
        <w:rPr>
          <w:spacing w:val="0"/>
          <w:w w:val="100"/>
        </w:rPr>
        <w:tab/>
        <w:t>Никакой дискриминации в отношении участия женщин в составе делегаций Таиланда, направляемых на международные форумы, не наблюдается. Назначения производятся с учетом выполняемых ими обязанностей и служебного положения, однако большинство должностных лиц руководящего звена в государственном се</w:t>
      </w:r>
      <w:r>
        <w:rPr>
          <w:spacing w:val="0"/>
          <w:w w:val="100"/>
        </w:rPr>
        <w:t>к</w:t>
      </w:r>
      <w:r>
        <w:rPr>
          <w:spacing w:val="0"/>
          <w:w w:val="100"/>
        </w:rPr>
        <w:t>торе являются мужчинами.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135.</w:t>
      </w:r>
      <w:r>
        <w:rPr>
          <w:spacing w:val="0"/>
          <w:w w:val="100"/>
        </w:rPr>
        <w:tab/>
        <w:t>Канцелярия Комиссии по гражданской службе собирает данные о количестве женщин и мужчин, работающих в различных учреждениях, имеющих отделения в зарубежных странах. Эти данные, к примеру, свидетельствуют о том, что в 2002 году в Управлении по развитию туризма 13 из 31 сотрудников (41,9 процента) были же</w:t>
      </w:r>
      <w:r>
        <w:rPr>
          <w:spacing w:val="0"/>
          <w:w w:val="100"/>
        </w:rPr>
        <w:t>н</w:t>
      </w:r>
      <w:r>
        <w:rPr>
          <w:spacing w:val="0"/>
          <w:w w:val="100"/>
        </w:rPr>
        <w:t>щинами; в канцелярии Инвестиционного совета женщинами являлись четверо из восьми сотрудников, откомандированных в зар</w:t>
      </w:r>
      <w:r>
        <w:rPr>
          <w:spacing w:val="0"/>
          <w:w w:val="100"/>
        </w:rPr>
        <w:t>у</w:t>
      </w:r>
      <w:r>
        <w:rPr>
          <w:spacing w:val="0"/>
          <w:w w:val="100"/>
        </w:rPr>
        <w:t>бежные страны.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136.</w:t>
      </w:r>
      <w:r>
        <w:rPr>
          <w:spacing w:val="0"/>
          <w:w w:val="100"/>
        </w:rPr>
        <w:tab/>
        <w:t>Вместе с тем, данные, полученные от Департамента занятости, говорят о том, что число граждан Таиланда, работавших в качестве частных сотрудников в зар</w:t>
      </w:r>
      <w:r>
        <w:rPr>
          <w:spacing w:val="0"/>
          <w:w w:val="100"/>
        </w:rPr>
        <w:t>у</w:t>
      </w:r>
      <w:r>
        <w:rPr>
          <w:spacing w:val="0"/>
          <w:w w:val="100"/>
        </w:rPr>
        <w:t>бежных странах в 2001 году, составляло 140 014 человек, 24 943 (или 15,1 процента) из которых были женщинами. В численном отношении мужчины превосходили женщин во всех профессиональных областях за исключением сферы торговли и у</w:t>
      </w:r>
      <w:r>
        <w:rPr>
          <w:spacing w:val="0"/>
          <w:w w:val="100"/>
        </w:rPr>
        <w:t>с</w:t>
      </w:r>
      <w:r>
        <w:rPr>
          <w:spacing w:val="0"/>
          <w:w w:val="100"/>
        </w:rPr>
        <w:t>луг, в которых женщины составляли 63,9 процента.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52" w:name="_Toc86324594"/>
      <w:r>
        <w:rPr>
          <w:spacing w:val="0"/>
          <w:w w:val="100"/>
        </w:rPr>
        <w:t>Статья 9. Гражданство</w:t>
      </w:r>
      <w:bookmarkEnd w:id="5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w:t>
      </w:r>
      <w:r>
        <w:rPr>
          <w:i/>
          <w:spacing w:val="0"/>
          <w:w w:val="100"/>
        </w:rPr>
        <w:t>е</w:t>
      </w:r>
      <w:r>
        <w:rPr>
          <w:i/>
          <w:spacing w:val="0"/>
          <w:w w:val="100"/>
        </w:rPr>
        <w:t>ского изменения гражданства жены, не превращают ее в лицо без гражда</w:t>
      </w:r>
      <w:r>
        <w:rPr>
          <w:i/>
          <w:spacing w:val="0"/>
          <w:w w:val="100"/>
        </w:rPr>
        <w:t>н</w:t>
      </w:r>
      <w:r>
        <w:rPr>
          <w:i/>
          <w:spacing w:val="0"/>
          <w:w w:val="100"/>
        </w:rPr>
        <w:t>ства и не могут заставить ее принять гражданство мужа.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предоставляют женщинам равные с мужчинами пр</w:t>
      </w:r>
      <w:r>
        <w:rPr>
          <w:i/>
          <w:spacing w:val="0"/>
          <w:w w:val="100"/>
        </w:rPr>
        <w:t>а</w:t>
      </w:r>
      <w:r>
        <w:rPr>
          <w:i/>
          <w:spacing w:val="0"/>
          <w:w w:val="100"/>
        </w:rPr>
        <w:t>ва в отношении гражданства их детей.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3" w:name="_Toc86324595"/>
      <w:r>
        <w:rPr>
          <w:spacing w:val="0"/>
          <w:w w:val="100"/>
          <w:sz w:val="24"/>
        </w:rPr>
        <w:t>Права супругов</w:t>
      </w:r>
      <w:bookmarkEnd w:id="5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137.</w:t>
      </w:r>
      <w:r>
        <w:rPr>
          <w:spacing w:val="0"/>
          <w:w w:val="100"/>
        </w:rPr>
        <w:tab/>
        <w:t>Действующее законодательство не запрещает гражданам Таиланда вступать в брак с лицами, не являющимися гражданами Таиланда. Граждане Таиланда, которые вступают в брак с иностранными гражданами, сохраняют гра</w:t>
      </w:r>
      <w:r>
        <w:rPr>
          <w:spacing w:val="0"/>
          <w:w w:val="100"/>
        </w:rPr>
        <w:t>ж</w:t>
      </w:r>
      <w:r>
        <w:rPr>
          <w:spacing w:val="0"/>
          <w:w w:val="100"/>
        </w:rPr>
        <w:t>данство Таиланда.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138.</w:t>
      </w:r>
      <w:r>
        <w:rPr>
          <w:spacing w:val="0"/>
          <w:w w:val="100"/>
        </w:rPr>
        <w:tab/>
        <w:t>Согласно Закону о гражданстве 1965 года, гражданство Таиланда может быть получено в результате рождения, заключения брака или изменения гражданства, о</w:t>
      </w:r>
      <w:r>
        <w:rPr>
          <w:spacing w:val="0"/>
          <w:w w:val="100"/>
        </w:rPr>
        <w:t>д</w:t>
      </w:r>
      <w:r>
        <w:rPr>
          <w:spacing w:val="0"/>
          <w:w w:val="100"/>
        </w:rPr>
        <w:t>нако порядок приобретения гражданства в связи с вступлением в брак все же подр</w:t>
      </w:r>
      <w:r>
        <w:rPr>
          <w:spacing w:val="0"/>
          <w:w w:val="100"/>
        </w:rPr>
        <w:t>а</w:t>
      </w:r>
      <w:r>
        <w:rPr>
          <w:spacing w:val="0"/>
          <w:w w:val="100"/>
        </w:rPr>
        <w:t>зумевает дискриминацию в отношении женщин. У тайских мужчин, которые женятся на женщинах, не являющихся гражданками Таиланда, жены имеют право выбирать гражданство. У тайских женщин, которые выходят замуж за мужчин, не являющихся гражданами Таиланда, мужья не обладают этим правом и могут приобрести гра</w:t>
      </w:r>
      <w:r>
        <w:rPr>
          <w:spacing w:val="0"/>
          <w:w w:val="100"/>
        </w:rPr>
        <w:t>ж</w:t>
      </w:r>
      <w:r>
        <w:rPr>
          <w:spacing w:val="0"/>
          <w:w w:val="100"/>
        </w:rPr>
        <w:t>данство Таиланда только путем подачи официального заявления об изменении гра</w:t>
      </w:r>
      <w:r>
        <w:rPr>
          <w:spacing w:val="0"/>
          <w:w w:val="100"/>
        </w:rPr>
        <w:t>ж</w:t>
      </w:r>
      <w:r>
        <w:rPr>
          <w:spacing w:val="0"/>
          <w:w w:val="100"/>
        </w:rPr>
        <w:t>данства.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139.</w:t>
      </w:r>
      <w:r>
        <w:rPr>
          <w:spacing w:val="0"/>
          <w:w w:val="100"/>
        </w:rPr>
        <w:tab/>
        <w:t>КНКДЖ выступает инициатором пересмотра Закона о гражданстве 1965 года, стремясь к тому, чтобы мужчины и женщины-иностранцы, которые вступают в брак с гражданами Таиланда, обладали одинаковыми правами, как это предусматривается в Резолюции Кабинета от 9 апреля 1996 года. Однако министерство внутренних дел, которое полномочно решать эти вопросы, заявило, что в этот закон нельзя вносить поправки, поскольку это повлияет на общественное благосостояние и национальную безопасность.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140.</w:t>
      </w:r>
      <w:r>
        <w:rPr>
          <w:spacing w:val="0"/>
          <w:w w:val="100"/>
        </w:rPr>
        <w:tab/>
        <w:t>Вместе с тем, в статье 30 Конституции 1997 года предусматривается, что му</w:t>
      </w:r>
      <w:r>
        <w:rPr>
          <w:spacing w:val="0"/>
          <w:w w:val="100"/>
        </w:rPr>
        <w:t>ж</w:t>
      </w:r>
      <w:r>
        <w:rPr>
          <w:spacing w:val="0"/>
          <w:w w:val="100"/>
        </w:rPr>
        <w:t>чины и женщины имеют равные права перед законом. Поэтому процедура предо</w:t>
      </w:r>
      <w:r>
        <w:rPr>
          <w:spacing w:val="0"/>
          <w:w w:val="100"/>
        </w:rPr>
        <w:t>с</w:t>
      </w:r>
      <w:r>
        <w:rPr>
          <w:spacing w:val="0"/>
          <w:w w:val="100"/>
        </w:rPr>
        <w:t>тавления гражданства Таиланда иностранным подданным, которые вступили в брак с гражданами Таиланда, должна опираться на одинаковые кр</w:t>
      </w:r>
      <w:r>
        <w:rPr>
          <w:spacing w:val="0"/>
          <w:w w:val="100"/>
        </w:rPr>
        <w:t>и</w:t>
      </w:r>
      <w:r>
        <w:rPr>
          <w:spacing w:val="0"/>
          <w:w w:val="100"/>
        </w:rPr>
        <w:t>терии и условия.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141.</w:t>
      </w:r>
      <w:r>
        <w:rPr>
          <w:spacing w:val="0"/>
          <w:w w:val="100"/>
        </w:rPr>
        <w:tab/>
        <w:t>22 апреля 1999 года КНКДЖ обратилось в министерство внутренних дел с р</w:t>
      </w:r>
      <w:r>
        <w:rPr>
          <w:spacing w:val="0"/>
          <w:w w:val="100"/>
        </w:rPr>
        <w:t>е</w:t>
      </w:r>
      <w:r>
        <w:rPr>
          <w:spacing w:val="0"/>
          <w:w w:val="100"/>
        </w:rPr>
        <w:t>комендацией внести соответствующую поправку для обеспечения соблюдения Ко</w:t>
      </w:r>
      <w:r>
        <w:rPr>
          <w:spacing w:val="0"/>
          <w:w w:val="100"/>
        </w:rPr>
        <w:t>н</w:t>
      </w:r>
      <w:r>
        <w:rPr>
          <w:spacing w:val="0"/>
          <w:w w:val="100"/>
        </w:rPr>
        <w:t>ституции. В настоящее время министерство внутренних дел работает над такой п</w:t>
      </w:r>
      <w:r>
        <w:rPr>
          <w:spacing w:val="0"/>
          <w:w w:val="100"/>
        </w:rPr>
        <w:t>о</w:t>
      </w:r>
      <w:r>
        <w:rPr>
          <w:spacing w:val="0"/>
          <w:w w:val="100"/>
        </w:rPr>
        <w:t>правкой.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4" w:name="_Toc86324596"/>
      <w:r>
        <w:rPr>
          <w:spacing w:val="0"/>
          <w:w w:val="100"/>
          <w:sz w:val="24"/>
        </w:rPr>
        <w:t>Права на владение землей</w:t>
      </w:r>
      <w:bookmarkEnd w:id="5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142.</w:t>
      </w:r>
      <w:r>
        <w:rPr>
          <w:spacing w:val="0"/>
          <w:w w:val="100"/>
        </w:rPr>
        <w:tab/>
        <w:t>В статье 30 Конституции говорится, что все граждане равны перед законом и пользуются равной защитой со стороны закона. После того, как Кабинет одобрил этот шаг 11 мая 1999 года, министерство внутренних дел отменило критерии, огр</w:t>
      </w:r>
      <w:r>
        <w:rPr>
          <w:spacing w:val="0"/>
          <w:w w:val="100"/>
        </w:rPr>
        <w:t>а</w:t>
      </w:r>
      <w:r>
        <w:rPr>
          <w:spacing w:val="0"/>
          <w:w w:val="100"/>
        </w:rPr>
        <w:t>ничивающие право на владение землей для граждан Таиланда, состоящих в браке с иностранными подданными, и их детей, утвердив новые критерии, соответствующие Конституции.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143.</w:t>
      </w:r>
      <w:r>
        <w:rPr>
          <w:spacing w:val="0"/>
          <w:w w:val="100"/>
        </w:rPr>
        <w:tab/>
        <w:t>В результате внесенной поправки граждане Таиланда – будь то мужчины или женщины – которые состоят в браке с иностранными подданными, сохранят за собой право приобретать землю в стране, однако это "право" регулируется положением м</w:t>
      </w:r>
      <w:r>
        <w:rPr>
          <w:spacing w:val="0"/>
          <w:w w:val="100"/>
        </w:rPr>
        <w:t>и</w:t>
      </w:r>
      <w:r>
        <w:rPr>
          <w:spacing w:val="0"/>
          <w:w w:val="100"/>
        </w:rPr>
        <w:t>нистерства внутренних дел, посвященным вопросам национальной безопасности. Цель этого положения состоит в том, чтобы закрыть лазейки в законодательстве, п</w:t>
      </w:r>
      <w:r>
        <w:rPr>
          <w:spacing w:val="0"/>
          <w:w w:val="100"/>
        </w:rPr>
        <w:t>о</w:t>
      </w:r>
      <w:r>
        <w:rPr>
          <w:spacing w:val="0"/>
          <w:w w:val="100"/>
        </w:rPr>
        <w:t>зволяющие иностранным подданным владеть большими участками земли в ущерб коренным гражданам Таиланда.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144.</w:t>
      </w:r>
      <w:r>
        <w:rPr>
          <w:spacing w:val="0"/>
          <w:w w:val="100"/>
        </w:rPr>
        <w:tab/>
        <w:t>В настоящее время никакого закона, который запрещал бы мужчинам и женщ</w:t>
      </w:r>
      <w:r>
        <w:rPr>
          <w:spacing w:val="0"/>
          <w:w w:val="100"/>
        </w:rPr>
        <w:t>и</w:t>
      </w:r>
      <w:r>
        <w:rPr>
          <w:spacing w:val="0"/>
          <w:w w:val="100"/>
        </w:rPr>
        <w:t>нам, являющимся гражданами Таиланда, состоящим в браке с иностранными по</w:t>
      </w:r>
      <w:r>
        <w:rPr>
          <w:spacing w:val="0"/>
          <w:w w:val="100"/>
        </w:rPr>
        <w:t>д</w:t>
      </w:r>
      <w:r>
        <w:rPr>
          <w:spacing w:val="0"/>
          <w:w w:val="100"/>
        </w:rPr>
        <w:t>данными, владеть землей, не существует, однако такая земля должна предназначаться только для личного использования, а не для использования другими иностранными подданными.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5" w:name="_Toc86324597"/>
      <w:r>
        <w:rPr>
          <w:spacing w:val="0"/>
          <w:w w:val="100"/>
          <w:sz w:val="24"/>
        </w:rPr>
        <w:t>Поездки за границу</w:t>
      </w:r>
      <w:bookmarkEnd w:id="5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145.</w:t>
      </w:r>
      <w:r>
        <w:rPr>
          <w:spacing w:val="0"/>
          <w:w w:val="100"/>
        </w:rPr>
        <w:tab/>
        <w:t>Замужние женщины могут обращаться с просьбой о выдаче паспорта и вые</w:t>
      </w:r>
      <w:r>
        <w:rPr>
          <w:spacing w:val="0"/>
          <w:w w:val="100"/>
        </w:rPr>
        <w:t>з</w:t>
      </w:r>
      <w:r>
        <w:rPr>
          <w:spacing w:val="0"/>
          <w:w w:val="100"/>
        </w:rPr>
        <w:t>жать за границу без согласия их супругов. Их дети могут иметь собственные паспо</w:t>
      </w:r>
      <w:r>
        <w:rPr>
          <w:spacing w:val="0"/>
          <w:w w:val="100"/>
        </w:rPr>
        <w:t>р</w:t>
      </w:r>
      <w:r>
        <w:rPr>
          <w:spacing w:val="0"/>
          <w:w w:val="100"/>
        </w:rPr>
        <w:t>та, однако до достижения ими дееспособного возраста они могут выезжать за гран</w:t>
      </w:r>
      <w:r>
        <w:rPr>
          <w:spacing w:val="0"/>
          <w:w w:val="100"/>
        </w:rPr>
        <w:t>и</w:t>
      </w:r>
      <w:r>
        <w:rPr>
          <w:spacing w:val="0"/>
          <w:w w:val="100"/>
        </w:rPr>
        <w:t>цу только с согласия их родителей или опекунов.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56" w:name="_Toc86324598"/>
      <w:r>
        <w:rPr>
          <w:spacing w:val="0"/>
          <w:w w:val="100"/>
        </w:rPr>
        <w:t>Статья 10. Образование</w:t>
      </w:r>
      <w:bookmarkEnd w:id="5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для т</w:t>
      </w:r>
      <w:r>
        <w:rPr>
          <w:i/>
          <w:spacing w:val="0"/>
          <w:w w:val="100"/>
        </w:rPr>
        <w:t>о</w:t>
      </w:r>
      <w:r>
        <w:rPr>
          <w:i/>
          <w:spacing w:val="0"/>
          <w:w w:val="100"/>
        </w:rPr>
        <w:t>го, чтобы ликвидировать дискриминацию в отношении женщин, с тем чтобы обеспечить им равные права с мужчинами в области образования и, в частн</w:t>
      </w:r>
      <w:r>
        <w:rPr>
          <w:i/>
          <w:spacing w:val="0"/>
          <w:w w:val="100"/>
        </w:rPr>
        <w:t>о</w:t>
      </w:r>
      <w:r>
        <w:rPr>
          <w:i/>
          <w:spacing w:val="0"/>
          <w:w w:val="100"/>
        </w:rPr>
        <w:t>сти, обеспечить на основе равенства мужчин 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одинаковые условия для ориентации в выборе профессии или спец</w:t>
      </w:r>
      <w:r>
        <w:rPr>
          <w:i/>
          <w:spacing w:val="0"/>
          <w:w w:val="100"/>
        </w:rPr>
        <w:t>и</w:t>
      </w:r>
      <w:r>
        <w:rPr>
          <w:i/>
          <w:spacing w:val="0"/>
          <w:w w:val="100"/>
        </w:rPr>
        <w:t>альности, для доступа к образованию и получению дипломов в учебных завед</w:t>
      </w:r>
      <w:r>
        <w:rPr>
          <w:i/>
          <w:spacing w:val="0"/>
          <w:w w:val="100"/>
        </w:rPr>
        <w:t>е</w:t>
      </w:r>
      <w:r>
        <w:rPr>
          <w:i/>
          <w:spacing w:val="0"/>
          <w:w w:val="100"/>
        </w:rPr>
        <w:t>ниях всех категорий как в сельских, так и в городских районах; это равенство обеспечивается в дошкольном, общем, специальном и высшем техническом о</w:t>
      </w:r>
      <w:r>
        <w:rPr>
          <w:i/>
          <w:spacing w:val="0"/>
          <w:w w:val="100"/>
        </w:rPr>
        <w:t>б</w:t>
      </w:r>
      <w:r>
        <w:rPr>
          <w:i/>
          <w:spacing w:val="0"/>
          <w:w w:val="100"/>
        </w:rPr>
        <w:t>разовании, а также во всех видах профессиональной подготовки;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доступ к одинаковым программам обучения, одинаковым экзам</w:t>
      </w:r>
      <w:r>
        <w:rPr>
          <w:i/>
          <w:spacing w:val="0"/>
          <w:w w:val="100"/>
        </w:rPr>
        <w:t>е</w:t>
      </w:r>
      <w:r>
        <w:rPr>
          <w:i/>
          <w:spacing w:val="0"/>
          <w:w w:val="100"/>
        </w:rPr>
        <w:t>нам, преподавательскому составу одинаковой квалификации, школьным пом</w:t>
      </w:r>
      <w:r>
        <w:rPr>
          <w:i/>
          <w:spacing w:val="0"/>
          <w:w w:val="100"/>
        </w:rPr>
        <w:t>е</w:t>
      </w:r>
      <w:r>
        <w:rPr>
          <w:i/>
          <w:spacing w:val="0"/>
          <w:w w:val="100"/>
        </w:rPr>
        <w:t>щениям и оборуд</w:t>
      </w:r>
      <w:r>
        <w:rPr>
          <w:i/>
          <w:spacing w:val="0"/>
          <w:w w:val="100"/>
        </w:rPr>
        <w:t>о</w:t>
      </w:r>
      <w:r>
        <w:rPr>
          <w:i/>
          <w:spacing w:val="0"/>
          <w:w w:val="100"/>
        </w:rPr>
        <w:t>ванию равного качества;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устранение любой стереотипной концепции роли мужчин и же</w:t>
      </w:r>
      <w:r>
        <w:rPr>
          <w:i/>
          <w:spacing w:val="0"/>
          <w:w w:val="100"/>
        </w:rPr>
        <w:t>н</w:t>
      </w:r>
      <w:r>
        <w:rPr>
          <w:i/>
          <w:spacing w:val="0"/>
          <w:w w:val="100"/>
        </w:rPr>
        <w:t>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w:t>
      </w:r>
      <w:r>
        <w:rPr>
          <w:i/>
          <w:spacing w:val="0"/>
          <w:w w:val="100"/>
        </w:rPr>
        <w:t>е</w:t>
      </w:r>
      <w:r>
        <w:rPr>
          <w:i/>
          <w:spacing w:val="0"/>
          <w:w w:val="100"/>
        </w:rPr>
        <w:t>тодов обучения;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d)</w:t>
      </w:r>
      <w:r>
        <w:rPr>
          <w:i/>
          <w:spacing w:val="0"/>
          <w:w w:val="100"/>
        </w:rPr>
        <w:tab/>
        <w:t>одинаковые возможности получения стипендий и других пособий на образов</w:t>
      </w:r>
      <w:r>
        <w:rPr>
          <w:i/>
          <w:spacing w:val="0"/>
          <w:w w:val="100"/>
        </w:rPr>
        <w:t>а</w:t>
      </w:r>
      <w:r>
        <w:rPr>
          <w:i/>
          <w:spacing w:val="0"/>
          <w:w w:val="100"/>
        </w:rPr>
        <w:t>ние;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е)</w:t>
      </w:r>
      <w:r>
        <w:rPr>
          <w:i/>
          <w:spacing w:val="0"/>
          <w:w w:val="100"/>
        </w:rPr>
        <w:tab/>
        <w:t>одинаковые возможности доступа к программам продолжения о</w:t>
      </w:r>
      <w:r>
        <w:rPr>
          <w:i/>
          <w:spacing w:val="0"/>
          <w:w w:val="100"/>
        </w:rPr>
        <w:t>б</w:t>
      </w:r>
      <w:r>
        <w:rPr>
          <w:i/>
          <w:spacing w:val="0"/>
          <w:w w:val="100"/>
        </w:rPr>
        <w:t>разования, включая программы распространения грамотности среди взрослых и программы функциональной грамотности, направленные, в частности, на сокращ</w:t>
      </w:r>
      <w:r>
        <w:rPr>
          <w:i/>
          <w:spacing w:val="0"/>
          <w:w w:val="100"/>
        </w:rPr>
        <w:t>е</w:t>
      </w:r>
      <w:r>
        <w:rPr>
          <w:i/>
          <w:spacing w:val="0"/>
          <w:w w:val="100"/>
        </w:rPr>
        <w:t>ние как можно скорее любого разрыва в знаниях мужчин 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f)</w:t>
      </w:r>
      <w:r>
        <w:rPr>
          <w:i/>
          <w:spacing w:val="0"/>
          <w:w w:val="100"/>
        </w:rPr>
        <w:tab/>
        <w:t>сокращение числа девушек, не заканчивающих школы, и разработку пр</w:t>
      </w:r>
      <w:r>
        <w:rPr>
          <w:i/>
          <w:spacing w:val="0"/>
          <w:w w:val="100"/>
        </w:rPr>
        <w:t>о</w:t>
      </w:r>
      <w:r>
        <w:rPr>
          <w:i/>
          <w:spacing w:val="0"/>
          <w:w w:val="100"/>
        </w:rPr>
        <w:t>грамм для девушек и женщин, преждевременно покинувших школу;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g)</w:t>
      </w:r>
      <w:r>
        <w:rPr>
          <w:i/>
          <w:spacing w:val="0"/>
          <w:w w:val="100"/>
        </w:rPr>
        <w:tab/>
        <w:t>одинаковые возможности активно участвовать в занятиях спо</w:t>
      </w:r>
      <w:r>
        <w:rPr>
          <w:i/>
          <w:spacing w:val="0"/>
          <w:w w:val="100"/>
        </w:rPr>
        <w:t>р</w:t>
      </w:r>
      <w:r>
        <w:rPr>
          <w:i/>
          <w:spacing w:val="0"/>
          <w:w w:val="100"/>
        </w:rPr>
        <w:t>том и физ</w:t>
      </w:r>
      <w:r>
        <w:rPr>
          <w:i/>
          <w:spacing w:val="0"/>
          <w:w w:val="100"/>
        </w:rPr>
        <w:t>и</w:t>
      </w:r>
      <w:r>
        <w:rPr>
          <w:i/>
          <w:spacing w:val="0"/>
          <w:w w:val="100"/>
        </w:rPr>
        <w:t>ческой подготовкой;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h)</w:t>
      </w:r>
      <w:r>
        <w:rPr>
          <w:i/>
          <w:spacing w:val="0"/>
          <w:w w:val="100"/>
        </w:rPr>
        <w:tab/>
        <w:t>доступ к специальной информации образовательного характера в целях содействия обеспечению здоровья и благосостояния семей, включая и</w:t>
      </w:r>
      <w:r>
        <w:rPr>
          <w:i/>
          <w:spacing w:val="0"/>
          <w:w w:val="100"/>
        </w:rPr>
        <w:t>н</w:t>
      </w:r>
      <w:r>
        <w:rPr>
          <w:i/>
          <w:spacing w:val="0"/>
          <w:w w:val="100"/>
        </w:rPr>
        <w:t>формацию и ко</w:t>
      </w:r>
      <w:r>
        <w:rPr>
          <w:i/>
          <w:spacing w:val="0"/>
          <w:w w:val="100"/>
        </w:rPr>
        <w:t>н</w:t>
      </w:r>
      <w:r>
        <w:rPr>
          <w:i/>
          <w:spacing w:val="0"/>
          <w:w w:val="100"/>
        </w:rPr>
        <w:t>сультации о планировании размера семьи.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7" w:name="_Toc86324599"/>
      <w:r>
        <w:rPr>
          <w:spacing w:val="0"/>
          <w:w w:val="100"/>
          <w:sz w:val="24"/>
        </w:rPr>
        <w:t>Образование в Таиланде</w:t>
      </w:r>
      <w:bookmarkEnd w:id="5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146.</w:t>
      </w:r>
      <w:r>
        <w:rPr>
          <w:spacing w:val="0"/>
          <w:w w:val="100"/>
        </w:rPr>
        <w:tab/>
        <w:t>В настоящее время в Таиланде проводится реформа системы образования, в рамках которой упор делается на нуждах учащихся и передаче полномочий местным общинам, включая обеспечение всех граждан равным доступом к образованию. З</w:t>
      </w:r>
      <w:r>
        <w:rPr>
          <w:spacing w:val="0"/>
          <w:w w:val="100"/>
        </w:rPr>
        <w:t>а</w:t>
      </w:r>
      <w:r>
        <w:rPr>
          <w:spacing w:val="0"/>
          <w:w w:val="100"/>
        </w:rPr>
        <w:t>кон о народном образовании 1999 года предусматривает, что "правительство обесп</w:t>
      </w:r>
      <w:r>
        <w:rPr>
          <w:spacing w:val="0"/>
          <w:w w:val="100"/>
        </w:rPr>
        <w:t>е</w:t>
      </w:r>
      <w:r>
        <w:rPr>
          <w:spacing w:val="0"/>
          <w:w w:val="100"/>
        </w:rPr>
        <w:t>чивает всех граждан равными правами и возможностями для получения бесплатного качественного базового образования в течение не менее 12 лет". В этом Законе ко</w:t>
      </w:r>
      <w:r>
        <w:rPr>
          <w:spacing w:val="0"/>
          <w:w w:val="100"/>
        </w:rPr>
        <w:t>н</w:t>
      </w:r>
      <w:r>
        <w:rPr>
          <w:spacing w:val="0"/>
          <w:w w:val="100"/>
        </w:rPr>
        <w:t>кретно говорится об ответственности родителей или опекунов за обеспечение ребе</w:t>
      </w:r>
      <w:r>
        <w:rPr>
          <w:spacing w:val="0"/>
          <w:w w:val="100"/>
        </w:rPr>
        <w:t>н</w:t>
      </w:r>
      <w:r>
        <w:rPr>
          <w:spacing w:val="0"/>
          <w:w w:val="100"/>
        </w:rPr>
        <w:t>ка или лица, находящегося на их попечительстве, доступом к девятилетнему обяз</w:t>
      </w:r>
      <w:r>
        <w:rPr>
          <w:spacing w:val="0"/>
          <w:w w:val="100"/>
        </w:rPr>
        <w:t>а</w:t>
      </w:r>
      <w:r>
        <w:rPr>
          <w:spacing w:val="0"/>
          <w:w w:val="100"/>
        </w:rPr>
        <w:t>тельному образованию. Цель этого Закона состоит в том, чтобы изменить отношение родителей и обеспечить большую поддержку системы женского образования. В целях содействия осуществлению процесса реформ в Законе 1999 года предусма</w:t>
      </w:r>
      <w:r>
        <w:rPr>
          <w:spacing w:val="0"/>
          <w:w w:val="100"/>
        </w:rPr>
        <w:t>т</w:t>
      </w:r>
      <w:r>
        <w:rPr>
          <w:spacing w:val="0"/>
          <w:w w:val="100"/>
        </w:rPr>
        <w:t>ривается создание Управления по реформе системы образования в качестве спец</w:t>
      </w:r>
      <w:r>
        <w:rPr>
          <w:spacing w:val="0"/>
          <w:w w:val="100"/>
        </w:rPr>
        <w:t>и</w:t>
      </w:r>
      <w:r>
        <w:rPr>
          <w:spacing w:val="0"/>
          <w:w w:val="100"/>
        </w:rPr>
        <w:t>альной общественной организации, отвечающей за разработку структуры системы образования, ее кадровое и финансовое обеспечение, а также принятие нового зак</w:t>
      </w:r>
      <w:r>
        <w:rPr>
          <w:spacing w:val="0"/>
          <w:w w:val="100"/>
        </w:rPr>
        <w:t>о</w:t>
      </w:r>
      <w:r>
        <w:rPr>
          <w:spacing w:val="0"/>
          <w:w w:val="100"/>
        </w:rPr>
        <w:t>нодательства или поправок, соответствующих Закону о народном образовании.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147.</w:t>
      </w:r>
      <w:r>
        <w:rPr>
          <w:spacing w:val="0"/>
          <w:w w:val="100"/>
        </w:rPr>
        <w:tab/>
        <w:t>Правительство занимается модернизацией системы образования в Таиланде, в частности реализует стратегии, содействующие созданию частных учебных завед</w:t>
      </w:r>
      <w:r>
        <w:rPr>
          <w:spacing w:val="0"/>
          <w:w w:val="100"/>
        </w:rPr>
        <w:t>е</w:t>
      </w:r>
      <w:r>
        <w:rPr>
          <w:spacing w:val="0"/>
          <w:w w:val="100"/>
        </w:rPr>
        <w:t>ний, соответствующих уровню колледжей и университетов. Эти заведения смогут принять большое число учащихся, которые не могут поступить в государственные учебные заведения, которые имеются в стране в ограниченном количестве. В 2001 году в стране действовали 24 государственных высших учебных заведения и 51 частное заведение, которые предоставляли возможность жителям провинций учиться по месту жительства, не уезжая в крупные города за получением образов</w:t>
      </w:r>
      <w:r>
        <w:rPr>
          <w:spacing w:val="0"/>
          <w:w w:val="100"/>
        </w:rPr>
        <w:t>а</w:t>
      </w:r>
      <w:r>
        <w:rPr>
          <w:spacing w:val="0"/>
          <w:w w:val="100"/>
        </w:rPr>
        <w:t>ния, как это имело место в прошлом.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148.</w:t>
      </w:r>
      <w:r>
        <w:rPr>
          <w:spacing w:val="0"/>
          <w:w w:val="100"/>
        </w:rPr>
        <w:tab/>
        <w:t>Однако прогресс в области образования существенно пострадал от азиатского экономического кризиса 1997 года. В 2000 году доля неграмотных в стране равнялась 7,71 процента – намного выше показателя в 0,71 процента, зарегистрированного в 1990 году, причем доля женщин среди неграмотного населения равнялась 62 проце</w:t>
      </w:r>
      <w:r>
        <w:rPr>
          <w:spacing w:val="0"/>
          <w:w w:val="100"/>
        </w:rPr>
        <w:t>н</w:t>
      </w:r>
      <w:r>
        <w:rPr>
          <w:spacing w:val="0"/>
          <w:w w:val="100"/>
        </w:rPr>
        <w:t>там. Среди женщин, проживающих в сельских районах, процент грамотных ниже, чем среди женщин, живущих в городских районах (соответственно, 89,1 и 93,5 пр</w:t>
      </w:r>
      <w:r>
        <w:rPr>
          <w:spacing w:val="0"/>
          <w:w w:val="100"/>
        </w:rPr>
        <w:t>о</w:t>
      </w:r>
      <w:r>
        <w:rPr>
          <w:spacing w:val="0"/>
          <w:w w:val="100"/>
        </w:rPr>
        <w:t>цента). Если сравнить показатели грамотности женщин и мужчин с разбивкой по возрасту, то количество грамотных мужчин в возрасте старше 60 лет превышает к</w:t>
      </w:r>
      <w:r>
        <w:rPr>
          <w:spacing w:val="0"/>
          <w:w w:val="100"/>
        </w:rPr>
        <w:t>о</w:t>
      </w:r>
      <w:r>
        <w:rPr>
          <w:spacing w:val="0"/>
          <w:w w:val="100"/>
        </w:rPr>
        <w:t>личество грамотных женщин того же возраста (соответственно, 83,8 и 66,8 проце</w:t>
      </w:r>
      <w:r>
        <w:rPr>
          <w:spacing w:val="0"/>
          <w:w w:val="100"/>
        </w:rPr>
        <w:t>н</w:t>
      </w:r>
      <w:r>
        <w:rPr>
          <w:spacing w:val="0"/>
          <w:w w:val="100"/>
        </w:rPr>
        <w:t>та). Эти цифры отражают царившее в прошлом неравенство в сфере образования, а также несправедливое распределение благ между городскими и сел</w:t>
      </w:r>
      <w:r>
        <w:rPr>
          <w:spacing w:val="0"/>
          <w:w w:val="100"/>
        </w:rPr>
        <w:t>ь</w:t>
      </w:r>
      <w:r>
        <w:rPr>
          <w:spacing w:val="0"/>
          <w:w w:val="100"/>
        </w:rPr>
        <w:t>скими районами.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149.</w:t>
      </w:r>
      <w:r>
        <w:rPr>
          <w:spacing w:val="0"/>
          <w:w w:val="100"/>
        </w:rPr>
        <w:tab/>
        <w:t>В целом юноши и девушки пользуются практически одинаковым доступом к образованию на всех уровнях, особенно на уровне высшего образования, на котором количество учащихся женского пола превышает количество учащихся мужского пола (за исключением уровня докторов наук) (таблицы 9 и 10). Кроме того, результаты конкурсов на получение стипендий для обучения за рубежом показывают, что д</w:t>
      </w:r>
      <w:r>
        <w:rPr>
          <w:spacing w:val="0"/>
          <w:w w:val="100"/>
        </w:rPr>
        <w:t>е</w:t>
      </w:r>
      <w:r>
        <w:rPr>
          <w:spacing w:val="0"/>
          <w:w w:val="100"/>
        </w:rPr>
        <w:t>вушки обладают такими же способностями, что и юноши. Данные, представленные канцелярией Комиссии по гражданской службе, свидетельствуют о том, что в 2000 году стипендии получило большее число девушек (не включая сотрудников гражданской службы), чем юношей (251:201), хотя данные о стипендиях не разагр</w:t>
      </w:r>
      <w:r>
        <w:rPr>
          <w:spacing w:val="0"/>
          <w:w w:val="100"/>
        </w:rPr>
        <w:t>е</w:t>
      </w:r>
      <w:r>
        <w:rPr>
          <w:spacing w:val="0"/>
          <w:w w:val="100"/>
        </w:rPr>
        <w:t>гированы по изучаемым пре</w:t>
      </w:r>
      <w:r>
        <w:rPr>
          <w:spacing w:val="0"/>
          <w:w w:val="100"/>
        </w:rPr>
        <w:t>д</w:t>
      </w:r>
      <w:r>
        <w:rPr>
          <w:spacing w:val="0"/>
          <w:w w:val="100"/>
        </w:rPr>
        <w:t>метам.</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9.</w:t>
      </w:r>
      <w:r>
        <w:rPr>
          <w:spacing w:val="0"/>
          <w:w w:val="100"/>
        </w:rPr>
        <w:t xml:space="preserve"> Количество учащихся мужского и женского пола в разбивке по уровню образования в 2000 учебном году </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67"/>
        <w:gridCol w:w="1927"/>
        <w:gridCol w:w="1928"/>
      </w:tblGrid>
      <w:tr w:rsidR="00000000">
        <w:tblPrEx>
          <w:tblCellMar>
            <w:top w:w="0" w:type="dxa"/>
            <w:left w:w="0" w:type="dxa"/>
            <w:bottom w:w="0" w:type="dxa"/>
            <w:right w:w="0" w:type="dxa"/>
          </w:tblCellMar>
        </w:tblPrEx>
        <w:trPr>
          <w:cantSplit/>
          <w:tblHeader/>
          <w:jc w:val="center"/>
        </w:trPr>
        <w:tc>
          <w:tcPr>
            <w:tcW w:w="336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left="43" w:right="43"/>
              <w:jc w:val="left"/>
              <w:rPr>
                <w:i/>
                <w:kern w:val="14"/>
                <w:sz w:val="14"/>
              </w:rPr>
            </w:pPr>
            <w:r>
              <w:rPr>
                <w:i/>
                <w:kern w:val="14"/>
                <w:sz w:val="14"/>
              </w:rPr>
              <w:t>Уровень образования</w:t>
            </w:r>
          </w:p>
        </w:tc>
        <w:tc>
          <w:tcPr>
            <w:tcW w:w="192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Общее число учащихся</w:t>
            </w:r>
          </w:p>
        </w:tc>
        <w:tc>
          <w:tcPr>
            <w:tcW w:w="192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Процент женщин</w:t>
            </w:r>
          </w:p>
        </w:tc>
      </w:tr>
      <w:tr w:rsidR="00000000">
        <w:tblPrEx>
          <w:tblCellMar>
            <w:top w:w="0" w:type="dxa"/>
            <w:left w:w="0" w:type="dxa"/>
            <w:bottom w:w="0" w:type="dxa"/>
            <w:right w:w="0" w:type="dxa"/>
          </w:tblCellMar>
        </w:tblPrEx>
        <w:trPr>
          <w:cantSplit/>
          <w:jc w:val="center"/>
        </w:trPr>
        <w:tc>
          <w:tcPr>
            <w:tcW w:w="336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left="43" w:right="43"/>
              <w:jc w:val="left"/>
              <w:rPr>
                <w:kern w:val="14"/>
                <w:sz w:val="17"/>
              </w:rPr>
            </w:pPr>
          </w:p>
        </w:tc>
        <w:tc>
          <w:tcPr>
            <w:tcW w:w="192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92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336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right="43"/>
              <w:jc w:val="left"/>
              <w:rPr>
                <w:kern w:val="14"/>
                <w:sz w:val="17"/>
              </w:rPr>
            </w:pPr>
            <w:r>
              <w:rPr>
                <w:kern w:val="14"/>
                <w:sz w:val="17"/>
              </w:rPr>
              <w:t>Дошкольное воспитание</w:t>
            </w:r>
          </w:p>
        </w:tc>
        <w:tc>
          <w:tcPr>
            <w:tcW w:w="192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2 152 196</w:t>
            </w:r>
          </w:p>
        </w:tc>
        <w:tc>
          <w:tcPr>
            <w:tcW w:w="192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48,5</w:t>
            </w:r>
          </w:p>
        </w:tc>
      </w:tr>
      <w:tr w:rsidR="00000000">
        <w:tblPrEx>
          <w:tblCellMar>
            <w:top w:w="0" w:type="dxa"/>
            <w:left w:w="0" w:type="dxa"/>
            <w:bottom w:w="0" w:type="dxa"/>
            <w:right w:w="0" w:type="dxa"/>
          </w:tblCellMar>
        </w:tblPrEx>
        <w:trPr>
          <w:cantSplit/>
          <w:jc w:val="center"/>
        </w:trPr>
        <w:tc>
          <w:tcPr>
            <w:tcW w:w="336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right="43"/>
              <w:jc w:val="left"/>
              <w:rPr>
                <w:kern w:val="14"/>
                <w:sz w:val="17"/>
              </w:rPr>
            </w:pPr>
            <w:r>
              <w:rPr>
                <w:kern w:val="14"/>
                <w:sz w:val="17"/>
              </w:rPr>
              <w:t>Начальное образование</w:t>
            </w:r>
          </w:p>
        </w:tc>
        <w:tc>
          <w:tcPr>
            <w:tcW w:w="192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5 996 507</w:t>
            </w:r>
          </w:p>
        </w:tc>
        <w:tc>
          <w:tcPr>
            <w:tcW w:w="192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48,47</w:t>
            </w:r>
          </w:p>
        </w:tc>
      </w:tr>
      <w:tr w:rsidR="00000000">
        <w:tblPrEx>
          <w:tblCellMar>
            <w:top w:w="0" w:type="dxa"/>
            <w:left w:w="0" w:type="dxa"/>
            <w:bottom w:w="0" w:type="dxa"/>
            <w:right w:w="0" w:type="dxa"/>
          </w:tblCellMar>
        </w:tblPrEx>
        <w:trPr>
          <w:cantSplit/>
          <w:jc w:val="center"/>
        </w:trPr>
        <w:tc>
          <w:tcPr>
            <w:tcW w:w="336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right="43"/>
              <w:jc w:val="left"/>
              <w:rPr>
                <w:kern w:val="14"/>
                <w:sz w:val="17"/>
              </w:rPr>
            </w:pPr>
            <w:r>
              <w:rPr>
                <w:kern w:val="14"/>
                <w:sz w:val="17"/>
              </w:rPr>
              <w:t>Младшая ступень среднего образования</w:t>
            </w:r>
          </w:p>
        </w:tc>
        <w:tc>
          <w:tcPr>
            <w:tcW w:w="192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2 432 706</w:t>
            </w:r>
          </w:p>
        </w:tc>
        <w:tc>
          <w:tcPr>
            <w:tcW w:w="192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49,80</w:t>
            </w:r>
          </w:p>
        </w:tc>
      </w:tr>
      <w:tr w:rsidR="00000000">
        <w:tblPrEx>
          <w:tblCellMar>
            <w:top w:w="0" w:type="dxa"/>
            <w:left w:w="0" w:type="dxa"/>
            <w:bottom w:w="0" w:type="dxa"/>
            <w:right w:w="0" w:type="dxa"/>
          </w:tblCellMar>
        </w:tblPrEx>
        <w:trPr>
          <w:cantSplit/>
          <w:jc w:val="center"/>
        </w:trPr>
        <w:tc>
          <w:tcPr>
            <w:tcW w:w="336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right="43"/>
              <w:jc w:val="left"/>
              <w:rPr>
                <w:kern w:val="14"/>
                <w:sz w:val="17"/>
              </w:rPr>
            </w:pPr>
            <w:r>
              <w:rPr>
                <w:kern w:val="14"/>
                <w:sz w:val="17"/>
              </w:rPr>
              <w:t>Старшая ступень среднего образования (общее образование)</w:t>
            </w:r>
          </w:p>
        </w:tc>
        <w:tc>
          <w:tcPr>
            <w:tcW w:w="1927"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1 138 215</w:t>
            </w:r>
          </w:p>
        </w:tc>
        <w:tc>
          <w:tcPr>
            <w:tcW w:w="192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55,76</w:t>
            </w:r>
          </w:p>
        </w:tc>
      </w:tr>
      <w:tr w:rsidR="00000000">
        <w:tblPrEx>
          <w:tblCellMar>
            <w:top w:w="0" w:type="dxa"/>
            <w:left w:w="0" w:type="dxa"/>
            <w:bottom w:w="0" w:type="dxa"/>
            <w:right w:w="0" w:type="dxa"/>
          </w:tblCellMar>
        </w:tblPrEx>
        <w:trPr>
          <w:cantSplit/>
          <w:jc w:val="center"/>
        </w:trPr>
        <w:tc>
          <w:tcPr>
            <w:tcW w:w="3367"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right="43"/>
              <w:jc w:val="left"/>
              <w:rPr>
                <w:kern w:val="14"/>
                <w:sz w:val="17"/>
              </w:rPr>
            </w:pPr>
            <w:r>
              <w:rPr>
                <w:kern w:val="14"/>
                <w:sz w:val="17"/>
              </w:rPr>
              <w:t>Старшая ступень среднего образования (профессиональное обучение)</w:t>
            </w:r>
          </w:p>
        </w:tc>
        <w:tc>
          <w:tcPr>
            <w:tcW w:w="1927"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516 174</w:t>
            </w:r>
          </w:p>
        </w:tc>
        <w:tc>
          <w:tcPr>
            <w:tcW w:w="1928"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44,00</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Источник:</w:t>
      </w:r>
      <w:r>
        <w:rPr>
          <w:spacing w:val="0"/>
          <w:w w:val="100"/>
          <w:sz w:val="17"/>
        </w:rPr>
        <w:t xml:space="preserve"> Информационный центр, канцелярия Постоянного секретаря министе</w:t>
      </w:r>
      <w:r>
        <w:rPr>
          <w:spacing w:val="0"/>
          <w:w w:val="100"/>
          <w:sz w:val="17"/>
        </w:rPr>
        <w:t>р</w:t>
      </w:r>
      <w:r>
        <w:rPr>
          <w:spacing w:val="0"/>
          <w:w w:val="100"/>
          <w:sz w:val="17"/>
        </w:rPr>
        <w:t>ства образования.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10.</w:t>
      </w:r>
      <w:r>
        <w:rPr>
          <w:spacing w:val="0"/>
          <w:w w:val="100"/>
        </w:rPr>
        <w:t xml:space="preserve"> Количество выпускников государственных университетов в 1999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27"/>
        <w:gridCol w:w="1685"/>
        <w:gridCol w:w="1685"/>
        <w:gridCol w:w="1685"/>
      </w:tblGrid>
      <w:tr w:rsidR="00000000">
        <w:tblPrEx>
          <w:tblCellMar>
            <w:top w:w="0" w:type="dxa"/>
            <w:left w:w="0" w:type="dxa"/>
            <w:bottom w:w="0" w:type="dxa"/>
            <w:right w:w="0" w:type="dxa"/>
          </w:tblCellMar>
        </w:tblPrEx>
        <w:trPr>
          <w:cantSplit/>
          <w:tblHeader/>
          <w:jc w:val="center"/>
        </w:trPr>
        <w:tc>
          <w:tcPr>
            <w:tcW w:w="222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Уровень образования</w:t>
            </w:r>
          </w:p>
        </w:tc>
        <w:tc>
          <w:tcPr>
            <w:tcW w:w="168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Общее число учащихся</w:t>
            </w:r>
          </w:p>
        </w:tc>
        <w:tc>
          <w:tcPr>
            <w:tcW w:w="168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Количество женщин</w:t>
            </w:r>
          </w:p>
        </w:tc>
        <w:tc>
          <w:tcPr>
            <w:tcW w:w="168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Процент же</w:t>
            </w:r>
            <w:r>
              <w:rPr>
                <w:i/>
                <w:kern w:val="14"/>
                <w:sz w:val="14"/>
              </w:rPr>
              <w:t>н</w:t>
            </w:r>
            <w:r>
              <w:rPr>
                <w:i/>
                <w:kern w:val="14"/>
                <w:sz w:val="14"/>
              </w:rPr>
              <w:t>щин</w:t>
            </w:r>
          </w:p>
        </w:tc>
      </w:tr>
      <w:tr w:rsidR="00000000">
        <w:tblPrEx>
          <w:tblCellMar>
            <w:top w:w="0" w:type="dxa"/>
            <w:left w:w="0" w:type="dxa"/>
            <w:bottom w:w="0" w:type="dxa"/>
            <w:right w:w="0" w:type="dxa"/>
          </w:tblCellMar>
        </w:tblPrEx>
        <w:trPr>
          <w:cantSplit/>
          <w:jc w:val="center"/>
        </w:trPr>
        <w:tc>
          <w:tcPr>
            <w:tcW w:w="222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68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68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68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227"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Степень бак</w:t>
            </w:r>
            <w:r>
              <w:rPr>
                <w:kern w:val="14"/>
                <w:sz w:val="17"/>
              </w:rPr>
              <w:t>а</w:t>
            </w:r>
            <w:r>
              <w:rPr>
                <w:kern w:val="14"/>
                <w:sz w:val="17"/>
              </w:rPr>
              <w:t>лавра</w:t>
            </w:r>
          </w:p>
        </w:tc>
        <w:tc>
          <w:tcPr>
            <w:tcW w:w="168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73 647</w:t>
            </w:r>
          </w:p>
        </w:tc>
        <w:tc>
          <w:tcPr>
            <w:tcW w:w="168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41 749</w:t>
            </w:r>
          </w:p>
        </w:tc>
        <w:tc>
          <w:tcPr>
            <w:tcW w:w="168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56,69</w:t>
            </w:r>
          </w:p>
        </w:tc>
      </w:tr>
      <w:tr w:rsidR="00000000">
        <w:tblPrEx>
          <w:tblCellMar>
            <w:top w:w="0" w:type="dxa"/>
            <w:left w:w="0" w:type="dxa"/>
            <w:bottom w:w="0" w:type="dxa"/>
            <w:right w:w="0" w:type="dxa"/>
          </w:tblCellMar>
        </w:tblPrEx>
        <w:trPr>
          <w:cantSplit/>
          <w:jc w:val="center"/>
        </w:trPr>
        <w:tc>
          <w:tcPr>
            <w:tcW w:w="222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Диплом выпускника</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1 334</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737</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55,25</w:t>
            </w:r>
          </w:p>
        </w:tc>
      </w:tr>
      <w:tr w:rsidR="00000000">
        <w:tblPrEx>
          <w:tblCellMar>
            <w:top w:w="0" w:type="dxa"/>
            <w:left w:w="0" w:type="dxa"/>
            <w:bottom w:w="0" w:type="dxa"/>
            <w:right w:w="0" w:type="dxa"/>
          </w:tblCellMar>
        </w:tblPrEx>
        <w:trPr>
          <w:cantSplit/>
          <w:jc w:val="center"/>
        </w:trPr>
        <w:tc>
          <w:tcPr>
            <w:tcW w:w="222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Степень маг</w:t>
            </w:r>
            <w:r>
              <w:rPr>
                <w:kern w:val="14"/>
                <w:sz w:val="17"/>
              </w:rPr>
              <w:t>и</w:t>
            </w:r>
            <w:r>
              <w:rPr>
                <w:kern w:val="14"/>
                <w:sz w:val="17"/>
              </w:rPr>
              <w:t>стра</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18 069</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9 182</w:t>
            </w:r>
          </w:p>
        </w:tc>
        <w:tc>
          <w:tcPr>
            <w:tcW w:w="168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50,82</w:t>
            </w:r>
          </w:p>
        </w:tc>
      </w:tr>
      <w:tr w:rsidR="00000000">
        <w:tblPrEx>
          <w:tblCellMar>
            <w:top w:w="0" w:type="dxa"/>
            <w:left w:w="0" w:type="dxa"/>
            <w:bottom w:w="0" w:type="dxa"/>
            <w:right w:w="0" w:type="dxa"/>
          </w:tblCellMar>
        </w:tblPrEx>
        <w:trPr>
          <w:cantSplit/>
          <w:jc w:val="center"/>
        </w:trPr>
        <w:tc>
          <w:tcPr>
            <w:tcW w:w="2227"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Степень докт</w:t>
            </w:r>
            <w:r>
              <w:rPr>
                <w:kern w:val="14"/>
                <w:sz w:val="17"/>
              </w:rPr>
              <w:t>о</w:t>
            </w:r>
            <w:r>
              <w:rPr>
                <w:kern w:val="14"/>
                <w:sz w:val="17"/>
              </w:rPr>
              <w:t>ра</w:t>
            </w:r>
          </w:p>
        </w:tc>
        <w:tc>
          <w:tcPr>
            <w:tcW w:w="1685"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171</w:t>
            </w:r>
          </w:p>
        </w:tc>
        <w:tc>
          <w:tcPr>
            <w:tcW w:w="1685"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83</w:t>
            </w:r>
          </w:p>
        </w:tc>
        <w:tc>
          <w:tcPr>
            <w:tcW w:w="1685"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48,54</w:t>
            </w:r>
          </w:p>
        </w:tc>
      </w:tr>
      <w:tr w:rsidR="00000000">
        <w:tblPrEx>
          <w:tblCellMar>
            <w:top w:w="0" w:type="dxa"/>
            <w:left w:w="0" w:type="dxa"/>
            <w:bottom w:w="0" w:type="dxa"/>
            <w:right w:w="0" w:type="dxa"/>
          </w:tblCellMar>
        </w:tblPrEx>
        <w:trPr>
          <w:cantSplit/>
          <w:jc w:val="center"/>
        </w:trPr>
        <w:tc>
          <w:tcPr>
            <w:tcW w:w="2227"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b/>
                <w:kern w:val="14"/>
                <w:sz w:val="17"/>
              </w:rPr>
            </w:pPr>
            <w:r>
              <w:rPr>
                <w:b/>
                <w:kern w:val="14"/>
                <w:sz w:val="17"/>
              </w:rPr>
              <w:t>Итого</w:t>
            </w:r>
          </w:p>
        </w:tc>
        <w:tc>
          <w:tcPr>
            <w:tcW w:w="168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93 221</w:t>
            </w:r>
          </w:p>
        </w:tc>
        <w:tc>
          <w:tcPr>
            <w:tcW w:w="168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51 751</w:t>
            </w:r>
          </w:p>
        </w:tc>
        <w:tc>
          <w:tcPr>
            <w:tcW w:w="168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55,51</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Источник:</w:t>
      </w:r>
      <w:r>
        <w:rPr>
          <w:spacing w:val="0"/>
          <w:w w:val="100"/>
          <w:sz w:val="17"/>
        </w:rPr>
        <w:t xml:space="preserve"> Доклад о государственной системе высшего образования за 2000 год, министерство по делам университетов.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267" w:right="1210" w:hanging="3"/>
        <w:rPr>
          <w:spacing w:val="0"/>
          <w:w w:val="100"/>
          <w:sz w:val="24"/>
        </w:rPr>
      </w:pPr>
      <w:r>
        <w:rPr>
          <w:spacing w:val="0"/>
          <w:w w:val="100"/>
          <w:sz w:val="24"/>
        </w:rPr>
        <w:tab/>
      </w:r>
      <w:bookmarkStart w:id="58" w:name="_Toc86324600"/>
      <w:r>
        <w:rPr>
          <w:spacing w:val="0"/>
          <w:w w:val="100"/>
          <w:sz w:val="24"/>
        </w:rPr>
        <w:t>Меры, направленные на поощрение получения девушками образования</w:t>
      </w:r>
      <w:bookmarkEnd w:id="5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t>1.</w:t>
      </w:r>
      <w:r>
        <w:rPr>
          <w:b/>
          <w:spacing w:val="0"/>
          <w:w w:val="100"/>
        </w:rPr>
        <w:tab/>
        <w:t>Фонд содействия получению образования</w:t>
      </w:r>
      <w:r>
        <w:rPr>
          <w:spacing w:val="0"/>
          <w:w w:val="100"/>
        </w:rPr>
        <w:t>. Учащиеся из малоимущих семей могут подавать заявление на предоставление им ссуды для продолжения учебы после окончания старших классов средней школы до получения степени бакалавра (общее образование и профессиональное обучение), а также для получения нефо</w:t>
      </w:r>
      <w:r>
        <w:rPr>
          <w:spacing w:val="0"/>
          <w:w w:val="100"/>
        </w:rPr>
        <w:t>р</w:t>
      </w:r>
      <w:r>
        <w:rPr>
          <w:spacing w:val="0"/>
          <w:w w:val="100"/>
        </w:rPr>
        <w:t>мального образования после окончания младших классов средней школы по пр</w:t>
      </w:r>
      <w:r>
        <w:rPr>
          <w:spacing w:val="0"/>
          <w:w w:val="100"/>
        </w:rPr>
        <w:t>о</w:t>
      </w:r>
      <w:r>
        <w:rPr>
          <w:spacing w:val="0"/>
          <w:w w:val="100"/>
        </w:rPr>
        <w:t>грамме обучения и категории, определенной министерством образования. После п</w:t>
      </w:r>
      <w:r>
        <w:rPr>
          <w:spacing w:val="0"/>
          <w:w w:val="100"/>
        </w:rPr>
        <w:t>о</w:t>
      </w:r>
      <w:r>
        <w:rPr>
          <w:spacing w:val="0"/>
          <w:w w:val="100"/>
        </w:rPr>
        <w:t>лучения образования учащиеся обязаны вернуть ссуду, выданную под 1 процент г</w:t>
      </w:r>
      <w:r>
        <w:rPr>
          <w:spacing w:val="0"/>
          <w:w w:val="100"/>
        </w:rPr>
        <w:t>о</w:t>
      </w:r>
      <w:r>
        <w:rPr>
          <w:spacing w:val="0"/>
          <w:w w:val="100"/>
        </w:rPr>
        <w:t>довых. Фонд содействия получению образования был создан в соответствии с рез</w:t>
      </w:r>
      <w:r>
        <w:rPr>
          <w:spacing w:val="0"/>
          <w:w w:val="100"/>
        </w:rPr>
        <w:t>о</w:t>
      </w:r>
      <w:r>
        <w:rPr>
          <w:spacing w:val="0"/>
          <w:w w:val="100"/>
        </w:rPr>
        <w:t>люцией Кабинета от 28 марта 1995 года. За его работу отвечают министерства ф</w:t>
      </w:r>
      <w:r>
        <w:rPr>
          <w:spacing w:val="0"/>
          <w:w w:val="100"/>
        </w:rPr>
        <w:t>и</w:t>
      </w:r>
      <w:r>
        <w:rPr>
          <w:spacing w:val="0"/>
          <w:w w:val="100"/>
        </w:rPr>
        <w:t>нансов, образования и по делам униве</w:t>
      </w:r>
      <w:r>
        <w:rPr>
          <w:spacing w:val="0"/>
          <w:w w:val="100"/>
        </w:rPr>
        <w:t>р</w:t>
      </w:r>
      <w:r>
        <w:rPr>
          <w:spacing w:val="0"/>
          <w:w w:val="100"/>
        </w:rPr>
        <w:t>ситетов.</w:t>
      </w:r>
    </w:p>
    <w:p w:rsidR="00000000" w:rsidRDefault="00000000">
      <w:pPr>
        <w:pStyle w:val="SingleTxt"/>
        <w:tabs>
          <w:tab w:val="clear" w:pos="1267"/>
          <w:tab w:val="left" w:pos="1022"/>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t>2.</w:t>
      </w:r>
      <w:r>
        <w:rPr>
          <w:b/>
          <w:spacing w:val="0"/>
          <w:w w:val="100"/>
        </w:rPr>
        <w:tab/>
        <w:t>Стипендии для девушек ("Развитие в интересах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150.</w:t>
      </w:r>
      <w:r>
        <w:rPr>
          <w:spacing w:val="0"/>
          <w:w w:val="100"/>
        </w:rPr>
        <w:tab/>
        <w:t>КНКДЖ в сотрудничестве с министерством образования начала предоставлять стипендии для девушек в 1994 году. В рамках этого проекта стипендии предоставл</w:t>
      </w:r>
      <w:r>
        <w:rPr>
          <w:spacing w:val="0"/>
          <w:w w:val="100"/>
        </w:rPr>
        <w:t>я</w:t>
      </w:r>
      <w:r>
        <w:rPr>
          <w:spacing w:val="0"/>
          <w:w w:val="100"/>
        </w:rPr>
        <w:t>ются девушкам из малоимущих семей, проживающих в районах, в которых большое число девушек оказывается вовлеченным в коммерческую секс-индустрию. Из</w:t>
      </w:r>
      <w:r>
        <w:rPr>
          <w:spacing w:val="0"/>
          <w:w w:val="100"/>
        </w:rPr>
        <w:noBreakHyphen/>
        <w:t>за н</w:t>
      </w:r>
      <w:r>
        <w:rPr>
          <w:spacing w:val="0"/>
          <w:w w:val="100"/>
        </w:rPr>
        <w:t>е</w:t>
      </w:r>
      <w:r>
        <w:rPr>
          <w:spacing w:val="0"/>
          <w:w w:val="100"/>
        </w:rPr>
        <w:t>хватки средств эти девушки прекращают учебу после получения начального и сре</w:t>
      </w:r>
      <w:r>
        <w:rPr>
          <w:spacing w:val="0"/>
          <w:w w:val="100"/>
        </w:rPr>
        <w:t>д</w:t>
      </w:r>
      <w:r>
        <w:rPr>
          <w:spacing w:val="0"/>
          <w:w w:val="100"/>
        </w:rPr>
        <w:t>него образования. Этот проект оказался довольно успешным: в 1994 году было пр</w:t>
      </w:r>
      <w:r>
        <w:rPr>
          <w:spacing w:val="0"/>
          <w:w w:val="100"/>
        </w:rPr>
        <w:t>е</w:t>
      </w:r>
      <w:r>
        <w:rPr>
          <w:spacing w:val="0"/>
          <w:w w:val="100"/>
        </w:rPr>
        <w:t>доставлено 4395 стипендий, а в 1999 году их число увеличилось до 37 395.</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59" w:name="_Toc86324601"/>
      <w:r>
        <w:rPr>
          <w:spacing w:val="0"/>
          <w:w w:val="100"/>
          <w:sz w:val="24"/>
        </w:rPr>
        <w:t>Вопросы, вызывающие особую озабоченность</w:t>
      </w:r>
      <w:bookmarkEnd w:id="5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151.</w:t>
      </w:r>
      <w:r>
        <w:rPr>
          <w:spacing w:val="0"/>
          <w:w w:val="100"/>
        </w:rPr>
        <w:tab/>
        <w:t>После представления сводного второго и третьего доклада КЛДОЖ в 1996 году в Таиланде была успешно реализована программа, касающаяся присуждения степени магистра в области исследований проблем женщин, осуществлявшаяся в Чиэнма</w:t>
      </w:r>
      <w:r>
        <w:rPr>
          <w:spacing w:val="0"/>
          <w:w w:val="100"/>
        </w:rPr>
        <w:t>й</w:t>
      </w:r>
      <w:r>
        <w:rPr>
          <w:spacing w:val="0"/>
          <w:w w:val="100"/>
        </w:rPr>
        <w:t>ском университете в 2000 году и Таммасатском университете в 2001 году. Эти пр</w:t>
      </w:r>
      <w:r>
        <w:rPr>
          <w:spacing w:val="0"/>
          <w:w w:val="100"/>
        </w:rPr>
        <w:t>о</w:t>
      </w:r>
      <w:r>
        <w:rPr>
          <w:spacing w:val="0"/>
          <w:w w:val="100"/>
        </w:rPr>
        <w:t>граммы не только способствовали подготовке целого ряда высококвалифицирова</w:t>
      </w:r>
      <w:r>
        <w:rPr>
          <w:spacing w:val="0"/>
          <w:w w:val="100"/>
        </w:rPr>
        <w:t>н</w:t>
      </w:r>
      <w:r>
        <w:rPr>
          <w:spacing w:val="0"/>
          <w:w w:val="100"/>
        </w:rPr>
        <w:t>ных специалистов и экспертов по проблемам, касающимся женщин, но и помогли организовать мероприятия по повышению осведомленности общественности Та</w:t>
      </w:r>
      <w:r>
        <w:rPr>
          <w:spacing w:val="0"/>
          <w:w w:val="100"/>
        </w:rPr>
        <w:t>и</w:t>
      </w:r>
      <w:r>
        <w:rPr>
          <w:spacing w:val="0"/>
          <w:w w:val="100"/>
        </w:rPr>
        <w:t>ланда в вопросах дискриминации по признаку пола. Однако эти программы по-прежнему сталкиваются с рядом проблем, таких как недостаточное понимание рук</w:t>
      </w:r>
      <w:r>
        <w:rPr>
          <w:spacing w:val="0"/>
          <w:w w:val="100"/>
        </w:rPr>
        <w:t>о</w:t>
      </w:r>
      <w:r>
        <w:rPr>
          <w:spacing w:val="0"/>
          <w:w w:val="100"/>
        </w:rPr>
        <w:t>водством университетов и научно-преподавательским составом того, что исследов</w:t>
      </w:r>
      <w:r>
        <w:rPr>
          <w:spacing w:val="0"/>
          <w:w w:val="100"/>
        </w:rPr>
        <w:t>а</w:t>
      </w:r>
      <w:r>
        <w:rPr>
          <w:spacing w:val="0"/>
          <w:w w:val="100"/>
        </w:rPr>
        <w:t>ния, посвященные женской проблематике, должны быть отнесены к разряду общес</w:t>
      </w:r>
      <w:r>
        <w:rPr>
          <w:spacing w:val="0"/>
          <w:w w:val="100"/>
        </w:rPr>
        <w:t>т</w:t>
      </w:r>
      <w:r>
        <w:rPr>
          <w:spacing w:val="0"/>
          <w:w w:val="100"/>
        </w:rPr>
        <w:t>венных наук. Кроме того, в Таиланде по</w:t>
      </w:r>
      <w:r>
        <w:rPr>
          <w:spacing w:val="0"/>
          <w:w w:val="100"/>
        </w:rPr>
        <w:noBreakHyphen/>
        <w:t>прежнему ощущается нехватка научных специалистов, обладающих теоретическими знаниями о женских проблемах и их пра</w:t>
      </w:r>
      <w:r>
        <w:rPr>
          <w:spacing w:val="0"/>
          <w:w w:val="100"/>
        </w:rPr>
        <w:t>к</w:t>
      </w:r>
      <w:r>
        <w:rPr>
          <w:spacing w:val="0"/>
          <w:w w:val="100"/>
        </w:rPr>
        <w:t>тической реализации в социальном контексте Таиланда.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152.</w:t>
      </w:r>
      <w:r>
        <w:rPr>
          <w:spacing w:val="0"/>
          <w:w w:val="100"/>
        </w:rPr>
        <w:tab/>
        <w:t>КНКДЖ признает важность подготовки специалистов по гендерной проблем</w:t>
      </w:r>
      <w:r>
        <w:rPr>
          <w:spacing w:val="0"/>
          <w:w w:val="100"/>
        </w:rPr>
        <w:t>а</w:t>
      </w:r>
      <w:r>
        <w:rPr>
          <w:spacing w:val="0"/>
          <w:w w:val="100"/>
        </w:rPr>
        <w:t>тике, которые могли бы работать в правительственных учреждениях. В этой связи КНКДЖ просила канцелярию Комиссии по гражданской службе выделить стипендии для представителей общественности и сотрудников гражданской службы для изуч</w:t>
      </w:r>
      <w:r>
        <w:rPr>
          <w:spacing w:val="0"/>
          <w:w w:val="100"/>
        </w:rPr>
        <w:t>е</w:t>
      </w:r>
      <w:r>
        <w:rPr>
          <w:spacing w:val="0"/>
          <w:w w:val="100"/>
        </w:rPr>
        <w:t>ния женской проблематики в зарубежных учебных заведениях. В настоящее время Комиссия по гражданской службе постоянно выделяет такие стипендии, и на данный момент дипломированными специалистами по женской проблематике являются 27 человек.</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153.</w:t>
      </w:r>
      <w:r>
        <w:rPr>
          <w:spacing w:val="0"/>
          <w:w w:val="100"/>
        </w:rPr>
        <w:tab/>
        <w:t>Учет гендерного фактора в системе образования, в частности базового образ</w:t>
      </w:r>
      <w:r>
        <w:rPr>
          <w:spacing w:val="0"/>
          <w:w w:val="100"/>
        </w:rPr>
        <w:t>о</w:t>
      </w:r>
      <w:r>
        <w:rPr>
          <w:spacing w:val="0"/>
          <w:w w:val="100"/>
        </w:rPr>
        <w:t>вания, является еще одним механизмом распространения знаний о проблемах ге</w:t>
      </w:r>
      <w:r>
        <w:rPr>
          <w:spacing w:val="0"/>
          <w:w w:val="100"/>
        </w:rPr>
        <w:t>н</w:t>
      </w:r>
      <w:r>
        <w:rPr>
          <w:spacing w:val="0"/>
          <w:w w:val="100"/>
        </w:rPr>
        <w:t>дерного равенства и дискриминации в отношении женщин среди подрастающего п</w:t>
      </w:r>
      <w:r>
        <w:rPr>
          <w:spacing w:val="0"/>
          <w:w w:val="100"/>
        </w:rPr>
        <w:t>о</w:t>
      </w:r>
      <w:r>
        <w:rPr>
          <w:spacing w:val="0"/>
          <w:w w:val="100"/>
        </w:rPr>
        <w:t>коления. В связи с этим КНКДЖ организовала учебные семинары по вопросам учета гендерного фактора, ориентированные на сотрудников Департамента по разработке программ обучения и дидактических материалов министерства образования, для о</w:t>
      </w:r>
      <w:r>
        <w:rPr>
          <w:spacing w:val="0"/>
          <w:w w:val="100"/>
        </w:rPr>
        <w:t>з</w:t>
      </w:r>
      <w:r>
        <w:rPr>
          <w:spacing w:val="0"/>
          <w:w w:val="100"/>
        </w:rPr>
        <w:t>накомления должностных лиц, отвечающих за составление школьных учебников и учебной программы, с механизмами учета гендерного фактора и использования п</w:t>
      </w:r>
      <w:r>
        <w:rPr>
          <w:spacing w:val="0"/>
          <w:w w:val="100"/>
        </w:rPr>
        <w:t>о</w:t>
      </w:r>
      <w:r>
        <w:rPr>
          <w:spacing w:val="0"/>
          <w:w w:val="100"/>
        </w:rPr>
        <w:t>лученных знаний в практической работе. Другими целевыми группами, которые прошли такую подготовку, являются сотрудники канцелярии Комиссии по гражда</w:t>
      </w:r>
      <w:r>
        <w:rPr>
          <w:spacing w:val="0"/>
          <w:w w:val="100"/>
        </w:rPr>
        <w:t>н</w:t>
      </w:r>
      <w:r>
        <w:rPr>
          <w:spacing w:val="0"/>
          <w:w w:val="100"/>
        </w:rPr>
        <w:t>ской службе, Бюро по бюджету, канцелярии Национального совета экономического и социального развития, Национального статистического управления, Департамента по связям с общественностью, Департамента промышленного развития, Департ</w:t>
      </w:r>
      <w:r>
        <w:rPr>
          <w:spacing w:val="0"/>
          <w:w w:val="100"/>
        </w:rPr>
        <w:t>а</w:t>
      </w:r>
      <w:r>
        <w:rPr>
          <w:spacing w:val="0"/>
          <w:w w:val="100"/>
        </w:rPr>
        <w:t>мента общинного развития и Департамента местной администрации.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0" w:name="_Toc86324602"/>
      <w:r>
        <w:rPr>
          <w:spacing w:val="0"/>
          <w:w w:val="100"/>
          <w:sz w:val="24"/>
        </w:rPr>
        <w:t>Стереотипы</w:t>
      </w:r>
      <w:bookmarkEnd w:id="6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154.</w:t>
      </w:r>
      <w:r>
        <w:rPr>
          <w:spacing w:val="0"/>
          <w:w w:val="100"/>
        </w:rPr>
        <w:tab/>
        <w:t>Соотношение девушек и юношей, обучающихся в системе профессионального образования, по-прежнему отражает гендерные стереотипы. Юноши и девушки в</w:t>
      </w:r>
      <w:r>
        <w:rPr>
          <w:spacing w:val="0"/>
          <w:w w:val="100"/>
        </w:rPr>
        <w:t>ы</w:t>
      </w:r>
      <w:r>
        <w:rPr>
          <w:spacing w:val="0"/>
          <w:w w:val="100"/>
        </w:rPr>
        <w:t>бирают предметы обучения, предписываемые их традиционными ролями, что огр</w:t>
      </w:r>
      <w:r>
        <w:rPr>
          <w:spacing w:val="0"/>
          <w:w w:val="100"/>
        </w:rPr>
        <w:t>а</w:t>
      </w:r>
      <w:r>
        <w:rPr>
          <w:spacing w:val="0"/>
          <w:w w:val="100"/>
        </w:rPr>
        <w:t>ничивает их возможности в области образования и шансы на совершенствование их навыков руководящей работы. Среди учащихся количество юношей превышает к</w:t>
      </w:r>
      <w:r>
        <w:rPr>
          <w:spacing w:val="0"/>
          <w:w w:val="100"/>
        </w:rPr>
        <w:t>о</w:t>
      </w:r>
      <w:r>
        <w:rPr>
          <w:spacing w:val="0"/>
          <w:w w:val="100"/>
        </w:rPr>
        <w:t>личество девушек. Большинство девушек обучаются специальностям, связанным с ведением домашнего хозяйства (94,86 процента), торговлей (90,71 процента) и т</w:t>
      </w:r>
      <w:r>
        <w:rPr>
          <w:spacing w:val="0"/>
          <w:w w:val="100"/>
        </w:rPr>
        <w:t>у</w:t>
      </w:r>
      <w:r>
        <w:rPr>
          <w:spacing w:val="0"/>
          <w:w w:val="100"/>
        </w:rPr>
        <w:t>ризмом (83,84 процента). С другой стороны, на факультетах промышленности, рыб</w:t>
      </w:r>
      <w:r>
        <w:rPr>
          <w:spacing w:val="0"/>
          <w:w w:val="100"/>
        </w:rPr>
        <w:t>о</w:t>
      </w:r>
      <w:r>
        <w:rPr>
          <w:spacing w:val="0"/>
          <w:w w:val="100"/>
        </w:rPr>
        <w:t>ловства и сельского хозяйства доля девушек невелика (соответственно 3,87, 29,03 и 34,32 процента). Помимо традиционного представления в обществе о роли женщин и убежденности в том, что они физически неспособны работать в промышленности, сама система образования не стимулирует женщин овладевать этими специальн</w:t>
      </w:r>
      <w:r>
        <w:rPr>
          <w:spacing w:val="0"/>
          <w:w w:val="100"/>
        </w:rPr>
        <w:t>о</w:t>
      </w:r>
      <w:r>
        <w:rPr>
          <w:spacing w:val="0"/>
          <w:w w:val="100"/>
        </w:rPr>
        <w:t>стями, считая их непригодными для женщин и полагая, что они непременно стол</w:t>
      </w:r>
      <w:r>
        <w:rPr>
          <w:spacing w:val="0"/>
          <w:w w:val="100"/>
        </w:rPr>
        <w:t>к</w:t>
      </w:r>
      <w:r>
        <w:rPr>
          <w:spacing w:val="0"/>
          <w:w w:val="100"/>
        </w:rPr>
        <w:t>нутся с проблемами при последующем трудоустро</w:t>
      </w:r>
      <w:r>
        <w:rPr>
          <w:spacing w:val="0"/>
          <w:w w:val="100"/>
        </w:rPr>
        <w:t>й</w:t>
      </w:r>
      <w:r>
        <w:rPr>
          <w:spacing w:val="0"/>
          <w:w w:val="100"/>
        </w:rPr>
        <w:t>стве.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11.</w:t>
      </w:r>
      <w:r>
        <w:rPr>
          <w:spacing w:val="0"/>
          <w:w w:val="100"/>
        </w:rPr>
        <w:t xml:space="preserve"> Количество учащихся в системе профессионального обучения в 2001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12"/>
        <w:gridCol w:w="1200"/>
        <w:gridCol w:w="1200"/>
        <w:gridCol w:w="1200"/>
        <w:gridCol w:w="1200"/>
      </w:tblGrid>
      <w:tr w:rsidR="00000000">
        <w:tblPrEx>
          <w:tblCellMar>
            <w:top w:w="0" w:type="dxa"/>
            <w:left w:w="0" w:type="dxa"/>
            <w:bottom w:w="0" w:type="dxa"/>
            <w:right w:w="0" w:type="dxa"/>
          </w:tblCellMar>
        </w:tblPrEx>
        <w:trPr>
          <w:cantSplit/>
          <w:tblHeader/>
          <w:jc w:val="center"/>
        </w:trPr>
        <w:tc>
          <w:tcPr>
            <w:tcW w:w="251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Область изучения</w:t>
            </w:r>
          </w:p>
        </w:tc>
        <w:tc>
          <w:tcPr>
            <w:tcW w:w="120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Мужчины</w:t>
            </w:r>
          </w:p>
        </w:tc>
        <w:tc>
          <w:tcPr>
            <w:tcW w:w="120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Женщ</w:t>
            </w:r>
            <w:r>
              <w:rPr>
                <w:i/>
                <w:kern w:val="14"/>
                <w:sz w:val="14"/>
              </w:rPr>
              <w:t>и</w:t>
            </w:r>
            <w:r>
              <w:rPr>
                <w:i/>
                <w:kern w:val="14"/>
                <w:sz w:val="14"/>
              </w:rPr>
              <w:t>ны</w:t>
            </w:r>
          </w:p>
        </w:tc>
        <w:tc>
          <w:tcPr>
            <w:tcW w:w="120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Итого</w:t>
            </w:r>
          </w:p>
        </w:tc>
        <w:tc>
          <w:tcPr>
            <w:tcW w:w="120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 xml:space="preserve">Процент </w:t>
            </w:r>
            <w:r>
              <w:rPr>
                <w:i/>
                <w:kern w:val="14"/>
                <w:sz w:val="14"/>
              </w:rPr>
              <w:br/>
              <w:t>женщин</w:t>
            </w:r>
          </w:p>
        </w:tc>
      </w:tr>
      <w:tr w:rsidR="00000000">
        <w:tblPrEx>
          <w:tblCellMar>
            <w:top w:w="0" w:type="dxa"/>
            <w:left w:w="0" w:type="dxa"/>
            <w:bottom w:w="0" w:type="dxa"/>
            <w:right w:w="0" w:type="dxa"/>
          </w:tblCellMar>
        </w:tblPrEx>
        <w:trPr>
          <w:cantSplit/>
          <w:tblHeader/>
          <w:jc w:val="center"/>
        </w:trPr>
        <w:tc>
          <w:tcPr>
            <w:tcW w:w="251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20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0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0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0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51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Промышленность</w:t>
            </w:r>
          </w:p>
        </w:tc>
        <w:tc>
          <w:tcPr>
            <w:tcW w:w="120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301 154</w:t>
            </w:r>
          </w:p>
        </w:tc>
        <w:tc>
          <w:tcPr>
            <w:tcW w:w="120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12 113</w:t>
            </w:r>
          </w:p>
        </w:tc>
        <w:tc>
          <w:tcPr>
            <w:tcW w:w="120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313 267</w:t>
            </w:r>
          </w:p>
        </w:tc>
        <w:tc>
          <w:tcPr>
            <w:tcW w:w="120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3,87</w:t>
            </w:r>
          </w:p>
        </w:tc>
      </w:tr>
      <w:tr w:rsidR="00000000">
        <w:tblPrEx>
          <w:tblCellMar>
            <w:top w:w="0" w:type="dxa"/>
            <w:left w:w="0" w:type="dxa"/>
            <w:bottom w:w="0" w:type="dxa"/>
            <w:right w:w="0" w:type="dxa"/>
          </w:tblCellMar>
        </w:tblPrEx>
        <w:trPr>
          <w:cantSplit/>
          <w:jc w:val="center"/>
        </w:trPr>
        <w:tc>
          <w:tcPr>
            <w:tcW w:w="25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Искусство</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5 581</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5 495</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11 076</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49,61</w:t>
            </w:r>
          </w:p>
        </w:tc>
      </w:tr>
      <w:tr w:rsidR="00000000">
        <w:tblPrEx>
          <w:tblCellMar>
            <w:top w:w="0" w:type="dxa"/>
            <w:left w:w="0" w:type="dxa"/>
            <w:bottom w:w="0" w:type="dxa"/>
            <w:right w:w="0" w:type="dxa"/>
          </w:tblCellMar>
        </w:tblPrEx>
        <w:trPr>
          <w:cantSplit/>
          <w:jc w:val="center"/>
        </w:trPr>
        <w:tc>
          <w:tcPr>
            <w:tcW w:w="25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Ведение домашнего хозяйства</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1 537</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28 393</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29 930</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94,86</w:t>
            </w:r>
          </w:p>
        </w:tc>
      </w:tr>
      <w:tr w:rsidR="00000000">
        <w:tblPrEx>
          <w:tblCellMar>
            <w:top w:w="0" w:type="dxa"/>
            <w:left w:w="0" w:type="dxa"/>
            <w:bottom w:w="0" w:type="dxa"/>
            <w:right w:w="0" w:type="dxa"/>
          </w:tblCellMar>
        </w:tblPrEx>
        <w:trPr>
          <w:cantSplit/>
          <w:jc w:val="center"/>
        </w:trPr>
        <w:tc>
          <w:tcPr>
            <w:tcW w:w="25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Торговля</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18 570</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181 242</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199 812</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90,71</w:t>
            </w:r>
          </w:p>
        </w:tc>
      </w:tr>
      <w:tr w:rsidR="00000000">
        <w:tblPrEx>
          <w:tblCellMar>
            <w:top w:w="0" w:type="dxa"/>
            <w:left w:w="0" w:type="dxa"/>
            <w:bottom w:w="0" w:type="dxa"/>
            <w:right w:w="0" w:type="dxa"/>
          </w:tblCellMar>
        </w:tblPrEx>
        <w:trPr>
          <w:cantSplit/>
          <w:trHeight w:val="80"/>
          <w:jc w:val="center"/>
        </w:trPr>
        <w:tc>
          <w:tcPr>
            <w:tcW w:w="25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Туризм</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542</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2 811</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3 353</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83,84</w:t>
            </w:r>
          </w:p>
        </w:tc>
      </w:tr>
      <w:tr w:rsidR="00000000">
        <w:tblPrEx>
          <w:tblCellMar>
            <w:top w:w="0" w:type="dxa"/>
            <w:left w:w="0" w:type="dxa"/>
            <w:bottom w:w="0" w:type="dxa"/>
            <w:right w:w="0" w:type="dxa"/>
          </w:tblCellMar>
        </w:tblPrEx>
        <w:trPr>
          <w:cantSplit/>
          <w:jc w:val="center"/>
        </w:trPr>
        <w:tc>
          <w:tcPr>
            <w:tcW w:w="25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Сельское хозяйство</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21 561</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11 264</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32 825</w:t>
            </w:r>
          </w:p>
        </w:tc>
        <w:tc>
          <w:tcPr>
            <w:tcW w:w="120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34,32</w:t>
            </w:r>
          </w:p>
        </w:tc>
      </w:tr>
      <w:tr w:rsidR="00000000">
        <w:tblPrEx>
          <w:tblCellMar>
            <w:top w:w="0" w:type="dxa"/>
            <w:left w:w="0" w:type="dxa"/>
            <w:bottom w:w="0" w:type="dxa"/>
            <w:right w:w="0" w:type="dxa"/>
          </w:tblCellMar>
        </w:tblPrEx>
        <w:trPr>
          <w:cantSplit/>
          <w:jc w:val="center"/>
        </w:trPr>
        <w:tc>
          <w:tcPr>
            <w:tcW w:w="2512" w:type="dxa"/>
            <w:tcBorders>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Рыболовство</w:t>
            </w:r>
          </w:p>
        </w:tc>
        <w:tc>
          <w:tcPr>
            <w:tcW w:w="1200"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1 841</w:t>
            </w:r>
          </w:p>
        </w:tc>
        <w:tc>
          <w:tcPr>
            <w:tcW w:w="1200"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753</w:t>
            </w:r>
          </w:p>
        </w:tc>
        <w:tc>
          <w:tcPr>
            <w:tcW w:w="1200"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2 594</w:t>
            </w:r>
          </w:p>
        </w:tc>
        <w:tc>
          <w:tcPr>
            <w:tcW w:w="1200"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29,03</w:t>
            </w:r>
          </w:p>
        </w:tc>
      </w:tr>
      <w:tr w:rsidR="00000000">
        <w:tblPrEx>
          <w:tblCellMar>
            <w:top w:w="0" w:type="dxa"/>
            <w:left w:w="0" w:type="dxa"/>
            <w:bottom w:w="0" w:type="dxa"/>
            <w:right w:w="0" w:type="dxa"/>
          </w:tblCellMar>
        </w:tblPrEx>
        <w:trPr>
          <w:cantSplit/>
          <w:jc w:val="center"/>
        </w:trPr>
        <w:tc>
          <w:tcPr>
            <w:tcW w:w="2512" w:type="dxa"/>
            <w:tcBorders>
              <w:top w:val="single" w:sz="4" w:space="0" w:color="auto"/>
              <w:bottom w:val="single" w:sz="12"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b/>
                <w:kern w:val="14"/>
                <w:sz w:val="17"/>
              </w:rPr>
            </w:pPr>
            <w:r>
              <w:rPr>
                <w:b/>
                <w:kern w:val="14"/>
                <w:sz w:val="17"/>
              </w:rPr>
              <w:t>Итого</w:t>
            </w:r>
          </w:p>
        </w:tc>
        <w:tc>
          <w:tcPr>
            <w:tcW w:w="120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350 786</w:t>
            </w:r>
          </w:p>
        </w:tc>
        <w:tc>
          <w:tcPr>
            <w:tcW w:w="120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242 071</w:t>
            </w:r>
          </w:p>
        </w:tc>
        <w:tc>
          <w:tcPr>
            <w:tcW w:w="120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592 857</w:t>
            </w:r>
          </w:p>
        </w:tc>
        <w:tc>
          <w:tcPr>
            <w:tcW w:w="120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40,83</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Источник:</w:t>
      </w:r>
      <w:r>
        <w:rPr>
          <w:spacing w:val="0"/>
          <w:w w:val="100"/>
          <w:sz w:val="17"/>
        </w:rPr>
        <w:t xml:space="preserve"> Департамент профессионального обучения.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155.</w:t>
      </w:r>
      <w:r>
        <w:rPr>
          <w:spacing w:val="0"/>
          <w:w w:val="100"/>
        </w:rPr>
        <w:tab/>
        <w:t>Представления о традиционной роли женщин и мужчин существенно влияют на выбор предметов девушками и юношами, обучающимися в государственных ун</w:t>
      </w:r>
      <w:r>
        <w:rPr>
          <w:spacing w:val="0"/>
          <w:w w:val="100"/>
        </w:rPr>
        <w:t>и</w:t>
      </w:r>
      <w:r>
        <w:rPr>
          <w:spacing w:val="0"/>
          <w:w w:val="100"/>
        </w:rPr>
        <w:t>верситетах. Девушки предпочитают изучать гуманитарные науки, медицину, вопр</w:t>
      </w:r>
      <w:r>
        <w:rPr>
          <w:spacing w:val="0"/>
          <w:w w:val="100"/>
        </w:rPr>
        <w:t>о</w:t>
      </w:r>
      <w:r>
        <w:rPr>
          <w:spacing w:val="0"/>
          <w:w w:val="100"/>
        </w:rPr>
        <w:t>сы здравоохранения (включая уход за больными) и общественные науки, в то время как процент девушек на факультетах машиностроения и права довольно низок (табл</w:t>
      </w:r>
      <w:r>
        <w:rPr>
          <w:spacing w:val="0"/>
          <w:w w:val="100"/>
        </w:rPr>
        <w:t>и</w:t>
      </w:r>
      <w:r>
        <w:rPr>
          <w:spacing w:val="0"/>
          <w:w w:val="100"/>
        </w:rPr>
        <w:t>ца 12). Управление по оценке качества образования и проведению экзаменов Депа</w:t>
      </w:r>
      <w:r>
        <w:rPr>
          <w:spacing w:val="0"/>
          <w:w w:val="100"/>
        </w:rPr>
        <w:t>р</w:t>
      </w:r>
      <w:r>
        <w:rPr>
          <w:spacing w:val="0"/>
          <w:w w:val="100"/>
        </w:rPr>
        <w:t>тамента по разработке программ обучения и дидактических материалов провело ан</w:t>
      </w:r>
      <w:r>
        <w:rPr>
          <w:spacing w:val="0"/>
          <w:w w:val="100"/>
        </w:rPr>
        <w:t>а</w:t>
      </w:r>
      <w:r>
        <w:rPr>
          <w:spacing w:val="0"/>
          <w:w w:val="100"/>
        </w:rPr>
        <w:t>лиз результатов сдачи экзаменов старшеклассниками и старшеклассницами средней школы и пришло к выводу, что фактор пола не оказывает никакого влияния на усп</w:t>
      </w:r>
      <w:r>
        <w:rPr>
          <w:spacing w:val="0"/>
          <w:w w:val="100"/>
        </w:rPr>
        <w:t>е</w:t>
      </w:r>
      <w:r>
        <w:rPr>
          <w:spacing w:val="0"/>
          <w:w w:val="100"/>
        </w:rPr>
        <w:t>ваемость.</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12.</w:t>
      </w:r>
      <w:r>
        <w:rPr>
          <w:spacing w:val="0"/>
          <w:w w:val="100"/>
        </w:rPr>
        <w:t xml:space="preserve"> Количество женщин и мужчин, окончивших государственные универс</w:t>
      </w:r>
      <w:r>
        <w:rPr>
          <w:spacing w:val="0"/>
          <w:w w:val="100"/>
        </w:rPr>
        <w:t>и</w:t>
      </w:r>
      <w:r>
        <w:rPr>
          <w:spacing w:val="0"/>
          <w:w w:val="100"/>
        </w:rPr>
        <w:t>теты в 1999 году, в разбивке по направлениям подготовки</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55"/>
        <w:gridCol w:w="1394"/>
        <w:gridCol w:w="1394"/>
        <w:gridCol w:w="1395"/>
      </w:tblGrid>
      <w:tr w:rsidR="00000000">
        <w:tblPrEx>
          <w:tblCellMar>
            <w:top w:w="0" w:type="dxa"/>
            <w:left w:w="0" w:type="dxa"/>
            <w:bottom w:w="0" w:type="dxa"/>
            <w:right w:w="0" w:type="dxa"/>
          </w:tblCellMar>
        </w:tblPrEx>
        <w:trPr>
          <w:cantSplit/>
          <w:tblHeader/>
          <w:jc w:val="center"/>
        </w:trPr>
        <w:tc>
          <w:tcPr>
            <w:tcW w:w="315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Направление подготовки</w:t>
            </w:r>
          </w:p>
        </w:tc>
        <w:tc>
          <w:tcPr>
            <w:tcW w:w="1394"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Женщины</w:t>
            </w:r>
          </w:p>
        </w:tc>
        <w:tc>
          <w:tcPr>
            <w:tcW w:w="1394"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Мужчины</w:t>
            </w:r>
          </w:p>
        </w:tc>
        <w:tc>
          <w:tcPr>
            <w:tcW w:w="139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Процент женщин</w:t>
            </w:r>
          </w:p>
        </w:tc>
      </w:tr>
      <w:tr w:rsidR="00000000">
        <w:tblPrEx>
          <w:tblCellMar>
            <w:top w:w="0" w:type="dxa"/>
            <w:left w:w="0" w:type="dxa"/>
            <w:bottom w:w="0" w:type="dxa"/>
            <w:right w:w="0" w:type="dxa"/>
          </w:tblCellMar>
        </w:tblPrEx>
        <w:trPr>
          <w:cantSplit/>
          <w:tblHeader/>
          <w:jc w:val="center"/>
        </w:trPr>
        <w:tc>
          <w:tcPr>
            <w:tcW w:w="315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394"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394"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395"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315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Цивилизации и регион</w:t>
            </w:r>
          </w:p>
        </w:tc>
        <w:tc>
          <w:tcPr>
            <w:tcW w:w="1394"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2 454</w:t>
            </w:r>
          </w:p>
        </w:tc>
        <w:tc>
          <w:tcPr>
            <w:tcW w:w="1394"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495</w:t>
            </w:r>
          </w:p>
        </w:tc>
        <w:tc>
          <w:tcPr>
            <w:tcW w:w="139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83,21</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Медицина и здравоохранение</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8 961</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3 267</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73,28</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Общественные на</w:t>
            </w:r>
            <w:r>
              <w:rPr>
                <w:kern w:val="14"/>
                <w:sz w:val="17"/>
              </w:rPr>
              <w:t>у</w:t>
            </w:r>
            <w:r>
              <w:rPr>
                <w:kern w:val="14"/>
                <w:sz w:val="17"/>
              </w:rPr>
              <w:t>ки</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21 642</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14 831</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59,34</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Естествознание</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3 968</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2 655</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59,91</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Педагогика, подготовка учителей</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6 303</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5 101</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55,27</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Искусство</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469</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435</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51,88</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Сельское хозяйство, </w:t>
            </w:r>
            <w:r>
              <w:rPr>
                <w:kern w:val="14"/>
                <w:sz w:val="17"/>
              </w:rPr>
              <w:br/>
              <w:t>лесоводство, рыболовство</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2 119</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2 329</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47,64</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Юриспруденция</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1 230</w:t>
            </w:r>
          </w:p>
        </w:tc>
        <w:tc>
          <w:tcPr>
            <w:tcW w:w="139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3 913</w:t>
            </w:r>
          </w:p>
        </w:tc>
        <w:tc>
          <w:tcPr>
            <w:tcW w:w="139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23,92</w:t>
            </w:r>
          </w:p>
        </w:tc>
      </w:tr>
      <w:tr w:rsidR="00000000">
        <w:tblPrEx>
          <w:tblCellMar>
            <w:top w:w="0" w:type="dxa"/>
            <w:left w:w="0" w:type="dxa"/>
            <w:bottom w:w="0" w:type="dxa"/>
            <w:right w:w="0" w:type="dxa"/>
          </w:tblCellMar>
        </w:tblPrEx>
        <w:trPr>
          <w:cantSplit/>
          <w:jc w:val="center"/>
        </w:trPr>
        <w:tc>
          <w:tcPr>
            <w:tcW w:w="3155"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Машиностроение</w:t>
            </w:r>
          </w:p>
        </w:tc>
        <w:tc>
          <w:tcPr>
            <w:tcW w:w="1394"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1 511</w:t>
            </w:r>
          </w:p>
        </w:tc>
        <w:tc>
          <w:tcPr>
            <w:tcW w:w="1394"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7 757</w:t>
            </w:r>
          </w:p>
        </w:tc>
        <w:tc>
          <w:tcPr>
            <w:tcW w:w="1395"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16,30</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Источник:</w:t>
      </w:r>
      <w:r>
        <w:rPr>
          <w:spacing w:val="0"/>
          <w:w w:val="100"/>
          <w:sz w:val="17"/>
        </w:rPr>
        <w:t xml:space="preserve"> Доклад об обследовании государственных университетов в 2000 году.</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156.</w:t>
      </w:r>
      <w:r>
        <w:rPr>
          <w:spacing w:val="0"/>
          <w:w w:val="100"/>
        </w:rPr>
        <w:tab/>
        <w:t>НКДЖ обратила внимание Кабинета на необходимость ликвидации дискрим</w:t>
      </w:r>
      <w:r>
        <w:rPr>
          <w:spacing w:val="0"/>
          <w:w w:val="100"/>
        </w:rPr>
        <w:t>и</w:t>
      </w:r>
      <w:r>
        <w:rPr>
          <w:spacing w:val="0"/>
          <w:w w:val="100"/>
        </w:rPr>
        <w:t>нации в области образования и рекомендовала отменить систему квот по признаку пола при отборе учащихся в высшие учебные заведения, находящихся в ведении м</w:t>
      </w:r>
      <w:r>
        <w:rPr>
          <w:spacing w:val="0"/>
          <w:w w:val="100"/>
        </w:rPr>
        <w:t>и</w:t>
      </w:r>
      <w:r>
        <w:rPr>
          <w:spacing w:val="0"/>
          <w:w w:val="100"/>
        </w:rPr>
        <w:t>нистерства по делам университетов и других государственных учреждений, на все факультеты и по всем предметам. Кабинет одобрил данное предложение 26 ноября 1996 года и информировал соответствующие учрежд</w:t>
      </w:r>
      <w:r>
        <w:rPr>
          <w:spacing w:val="0"/>
          <w:w w:val="100"/>
        </w:rPr>
        <w:t>е</w:t>
      </w:r>
      <w:r>
        <w:rPr>
          <w:spacing w:val="0"/>
          <w:w w:val="100"/>
        </w:rPr>
        <w:t>ния об этих изменениях.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157.</w:t>
      </w:r>
      <w:r>
        <w:rPr>
          <w:spacing w:val="0"/>
          <w:w w:val="100"/>
        </w:rPr>
        <w:tab/>
        <w:t>Начиная с 1998 года при определении количества женщин и мужчин, отбира</w:t>
      </w:r>
      <w:r>
        <w:rPr>
          <w:spacing w:val="0"/>
          <w:w w:val="100"/>
        </w:rPr>
        <w:t>е</w:t>
      </w:r>
      <w:r>
        <w:rPr>
          <w:spacing w:val="0"/>
          <w:w w:val="100"/>
        </w:rPr>
        <w:t>мых для обучения в высших учебных заведениях Таиланда, никаких квот не прим</w:t>
      </w:r>
      <w:r>
        <w:rPr>
          <w:spacing w:val="0"/>
          <w:w w:val="100"/>
        </w:rPr>
        <w:t>е</w:t>
      </w:r>
      <w:r>
        <w:rPr>
          <w:spacing w:val="0"/>
          <w:w w:val="100"/>
        </w:rPr>
        <w:t>няется. Имеющиеся данные о числе учащихся женского и мужского пола на факул</w:t>
      </w:r>
      <w:r>
        <w:rPr>
          <w:spacing w:val="0"/>
          <w:w w:val="100"/>
        </w:rPr>
        <w:t>ь</w:t>
      </w:r>
      <w:r>
        <w:rPr>
          <w:spacing w:val="0"/>
          <w:w w:val="100"/>
        </w:rPr>
        <w:t>тетах, раньше считавшихся преимущественно "женскими", свидетельствуют о том, что доля женщин на факультете ветеринарии Чулалонгкорнского университета пов</w:t>
      </w:r>
      <w:r>
        <w:rPr>
          <w:spacing w:val="0"/>
          <w:w w:val="100"/>
        </w:rPr>
        <w:t>ы</w:t>
      </w:r>
      <w:r>
        <w:rPr>
          <w:spacing w:val="0"/>
          <w:w w:val="100"/>
        </w:rPr>
        <w:t>силась с 37,65 процента в 1998 году до 51,65 процента в 2000 году. В Касетсартском университете доля женщин на факультете лесоводства за тот же период повысилась с 29,35 процента до 31,21 процента. Тем самым эти цифры со всей очевидностью св</w:t>
      </w:r>
      <w:r>
        <w:rPr>
          <w:spacing w:val="0"/>
          <w:w w:val="100"/>
        </w:rPr>
        <w:t>и</w:t>
      </w:r>
      <w:r>
        <w:rPr>
          <w:spacing w:val="0"/>
          <w:w w:val="100"/>
        </w:rPr>
        <w:t>детельствуют о том, что масштабы дискриминации в учебных заведениях сокращ</w:t>
      </w:r>
      <w:r>
        <w:rPr>
          <w:spacing w:val="0"/>
          <w:w w:val="100"/>
        </w:rPr>
        <w:t>а</w:t>
      </w:r>
      <w:r>
        <w:rPr>
          <w:spacing w:val="0"/>
          <w:w w:val="100"/>
        </w:rPr>
        <w:t>ются.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158.</w:t>
      </w:r>
      <w:r>
        <w:rPr>
          <w:spacing w:val="0"/>
          <w:w w:val="100"/>
        </w:rPr>
        <w:tab/>
        <w:t>Департамент профессионального обучения, который осуществляет надзор за работой профессионально-технических училищ по всей территории страны, полож</w:t>
      </w:r>
      <w:r>
        <w:rPr>
          <w:spacing w:val="0"/>
          <w:w w:val="100"/>
        </w:rPr>
        <w:t>и</w:t>
      </w:r>
      <w:r>
        <w:rPr>
          <w:spacing w:val="0"/>
          <w:w w:val="100"/>
        </w:rPr>
        <w:t>тельно воспринял резолюцию Кабинета и призыв НКДЖ об обеспечении равного доступа к образованию для женщин и мужчин. В объявлении, в котором учащимся предлагалось обратиться за получением свидетельства об окончании професси</w:t>
      </w:r>
      <w:r>
        <w:rPr>
          <w:spacing w:val="0"/>
          <w:w w:val="100"/>
        </w:rPr>
        <w:t>о</w:t>
      </w:r>
      <w:r>
        <w:rPr>
          <w:spacing w:val="0"/>
          <w:w w:val="100"/>
        </w:rPr>
        <w:t>нально-технического училища в 2002 году, конкретно указывалось, что квалифик</w:t>
      </w:r>
      <w:r>
        <w:rPr>
          <w:spacing w:val="0"/>
          <w:w w:val="100"/>
        </w:rPr>
        <w:t>а</w:t>
      </w:r>
      <w:r>
        <w:rPr>
          <w:spacing w:val="0"/>
          <w:w w:val="100"/>
        </w:rPr>
        <w:t>ция заявителей будет оцениваться на основании действующей системы и что методы преподавания учебной программы должны учитывать необходимость обеспечения равенства между мужчинами и женщинами. Кроме того, система мониторинга будет оценивать, повысилась ли доля учащихся женского пола в некоторых областях пр</w:t>
      </w:r>
      <w:r>
        <w:rPr>
          <w:spacing w:val="0"/>
          <w:w w:val="100"/>
        </w:rPr>
        <w:t>о</w:t>
      </w:r>
      <w:r>
        <w:rPr>
          <w:spacing w:val="0"/>
          <w:w w:val="100"/>
        </w:rPr>
        <w:t>фессионально-технического обучения после этого официального объявления.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1" w:name="_Toc86324603"/>
      <w:r>
        <w:rPr>
          <w:spacing w:val="0"/>
          <w:w w:val="100"/>
          <w:sz w:val="24"/>
        </w:rPr>
        <w:t>Неформальное образование</w:t>
      </w:r>
      <w:bookmarkEnd w:id="6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159.</w:t>
      </w:r>
      <w:r>
        <w:rPr>
          <w:spacing w:val="0"/>
          <w:w w:val="100"/>
        </w:rPr>
        <w:tab/>
        <w:t>Образование взрослых или непрерывное образование обеспечивается вне р</w:t>
      </w:r>
      <w:r>
        <w:rPr>
          <w:spacing w:val="0"/>
          <w:w w:val="100"/>
        </w:rPr>
        <w:t>а</w:t>
      </w:r>
      <w:r>
        <w:rPr>
          <w:spacing w:val="0"/>
          <w:w w:val="100"/>
        </w:rPr>
        <w:t>мок формальной системы школьного обучения для лиц в возрасте от 15 лет. Эта си</w:t>
      </w:r>
      <w:r>
        <w:rPr>
          <w:spacing w:val="0"/>
          <w:w w:val="100"/>
        </w:rPr>
        <w:t>с</w:t>
      </w:r>
      <w:r>
        <w:rPr>
          <w:spacing w:val="0"/>
          <w:w w:val="100"/>
        </w:rPr>
        <w:t>тема облегчает доступ к образованию для неграмотных, лиц, которые не могут учиться в рамках формальной системы школьного обучения, учащихся, преждевр</w:t>
      </w:r>
      <w:r>
        <w:rPr>
          <w:spacing w:val="0"/>
          <w:w w:val="100"/>
        </w:rPr>
        <w:t>е</w:t>
      </w:r>
      <w:r>
        <w:rPr>
          <w:spacing w:val="0"/>
          <w:w w:val="100"/>
        </w:rPr>
        <w:t>менно бросивших школу, а также лиц, проживающих в отдаленных районах. Учебная программа неформального образования, за разработку которой отвечает Департамент неформального образования, занимается удовлетворением потребностей всех цел</w:t>
      </w:r>
      <w:r>
        <w:rPr>
          <w:spacing w:val="0"/>
          <w:w w:val="100"/>
        </w:rPr>
        <w:t>е</w:t>
      </w:r>
      <w:r>
        <w:rPr>
          <w:spacing w:val="0"/>
          <w:w w:val="100"/>
        </w:rPr>
        <w:t>вых групп и включает общее образование и профессионально-техническое обучение.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160.</w:t>
      </w:r>
      <w:r>
        <w:rPr>
          <w:spacing w:val="0"/>
          <w:w w:val="100"/>
        </w:rPr>
        <w:tab/>
        <w:t>Данные, представленные Департаментом неформального образования, свид</w:t>
      </w:r>
      <w:r>
        <w:rPr>
          <w:spacing w:val="0"/>
          <w:w w:val="100"/>
        </w:rPr>
        <w:t>е</w:t>
      </w:r>
      <w:r>
        <w:rPr>
          <w:spacing w:val="0"/>
          <w:w w:val="100"/>
        </w:rPr>
        <w:t>тельствуют о том, что в 1999 году в ведении Департамента находились 1 407 213 женщин и 1 234 573 мужчины (таблица 13). В целом женщины обладают численным превосходством над мужчинами практически во всех областях обучения. Однако детальной информации о профессиях, выбираемых женщинами, не имеется. Женщины, проживающие в горных районах, менее активно участвуют в учебных программах общинного образования, что говорит о том, что женщин из групп мен</w:t>
      </w:r>
      <w:r>
        <w:rPr>
          <w:spacing w:val="0"/>
          <w:w w:val="100"/>
        </w:rPr>
        <w:t>ь</w:t>
      </w:r>
      <w:r>
        <w:rPr>
          <w:spacing w:val="0"/>
          <w:w w:val="100"/>
        </w:rPr>
        <w:t>шинств (горных племен) еще не имеют равного до</w:t>
      </w:r>
      <w:r>
        <w:rPr>
          <w:spacing w:val="0"/>
          <w:w w:val="100"/>
        </w:rPr>
        <w:t>с</w:t>
      </w:r>
      <w:r>
        <w:rPr>
          <w:spacing w:val="0"/>
          <w:w w:val="100"/>
        </w:rPr>
        <w:t>тупа к образованию.</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161.</w:t>
      </w:r>
      <w:r>
        <w:rPr>
          <w:spacing w:val="0"/>
          <w:w w:val="100"/>
        </w:rPr>
        <w:tab/>
        <w:t>В 1997 году Департамент неформального образования приступил к реализации программы продолжения образования в течение всей жизни, направленной на созд</w:t>
      </w:r>
      <w:r>
        <w:rPr>
          <w:spacing w:val="0"/>
          <w:w w:val="100"/>
        </w:rPr>
        <w:t>а</w:t>
      </w:r>
      <w:r>
        <w:rPr>
          <w:spacing w:val="0"/>
          <w:w w:val="100"/>
        </w:rPr>
        <w:t>ние сетей и механизмов координации работы различных учреждений из государс</w:t>
      </w:r>
      <w:r>
        <w:rPr>
          <w:spacing w:val="0"/>
          <w:w w:val="100"/>
        </w:rPr>
        <w:t>т</w:t>
      </w:r>
      <w:r>
        <w:rPr>
          <w:spacing w:val="0"/>
          <w:w w:val="100"/>
        </w:rPr>
        <w:t>венного и частного секторов, занимающихся вопросами образования и професси</w:t>
      </w:r>
      <w:r>
        <w:rPr>
          <w:spacing w:val="0"/>
          <w:w w:val="100"/>
        </w:rPr>
        <w:t>о</w:t>
      </w:r>
      <w:r>
        <w:rPr>
          <w:spacing w:val="0"/>
          <w:w w:val="100"/>
        </w:rPr>
        <w:t>нальной подготовки женщин. К сожалению, осуществление данного проекта было отложено и свернуто из-за экономического кризиса 1997 года и изменений, произ</w:t>
      </w:r>
      <w:r>
        <w:rPr>
          <w:spacing w:val="0"/>
          <w:w w:val="100"/>
        </w:rPr>
        <w:t>о</w:t>
      </w:r>
      <w:r>
        <w:rPr>
          <w:spacing w:val="0"/>
          <w:w w:val="100"/>
        </w:rPr>
        <w:t>шедших в административной системе.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13.</w:t>
      </w:r>
      <w:r>
        <w:rPr>
          <w:spacing w:val="0"/>
          <w:w w:val="100"/>
        </w:rPr>
        <w:t xml:space="preserve"> Количество учащихся, зарегистрированных Департаментом неформал</w:t>
      </w:r>
      <w:r>
        <w:rPr>
          <w:spacing w:val="0"/>
          <w:w w:val="100"/>
        </w:rPr>
        <w:t>ь</w:t>
      </w:r>
      <w:r>
        <w:rPr>
          <w:spacing w:val="0"/>
          <w:w w:val="100"/>
        </w:rPr>
        <w:t>ного образования в 2000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01"/>
        <w:gridCol w:w="1137"/>
        <w:gridCol w:w="1137"/>
        <w:gridCol w:w="1137"/>
        <w:gridCol w:w="1137"/>
      </w:tblGrid>
      <w:tr w:rsidR="00000000">
        <w:tblPrEx>
          <w:tblCellMar>
            <w:top w:w="0" w:type="dxa"/>
            <w:left w:w="0" w:type="dxa"/>
            <w:bottom w:w="0" w:type="dxa"/>
            <w:right w:w="0" w:type="dxa"/>
          </w:tblCellMar>
        </w:tblPrEx>
        <w:trPr>
          <w:cantSplit/>
          <w:tblHeader/>
          <w:jc w:val="center"/>
        </w:trPr>
        <w:tc>
          <w:tcPr>
            <w:tcW w:w="2801"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i/>
                <w:kern w:val="14"/>
                <w:sz w:val="17"/>
              </w:rPr>
            </w:pPr>
            <w:r>
              <w:rPr>
                <w:i/>
                <w:kern w:val="14"/>
                <w:sz w:val="17"/>
              </w:rPr>
              <w:t>Программа обуч</w:t>
            </w:r>
            <w:r>
              <w:rPr>
                <w:i/>
                <w:kern w:val="14"/>
                <w:sz w:val="17"/>
              </w:rPr>
              <w:t>е</w:t>
            </w:r>
            <w:r>
              <w:rPr>
                <w:i/>
                <w:kern w:val="14"/>
                <w:sz w:val="17"/>
              </w:rPr>
              <w:t>ния</w:t>
            </w:r>
          </w:p>
        </w:tc>
        <w:tc>
          <w:tcPr>
            <w:tcW w:w="113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Мужч</w:t>
            </w:r>
            <w:r>
              <w:rPr>
                <w:i/>
                <w:kern w:val="14"/>
                <w:sz w:val="17"/>
              </w:rPr>
              <w:t>и</w:t>
            </w:r>
            <w:r>
              <w:rPr>
                <w:i/>
                <w:kern w:val="14"/>
                <w:sz w:val="17"/>
              </w:rPr>
              <w:t>ны</w:t>
            </w:r>
          </w:p>
        </w:tc>
        <w:tc>
          <w:tcPr>
            <w:tcW w:w="113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Женщ</w:t>
            </w:r>
            <w:r>
              <w:rPr>
                <w:i/>
                <w:kern w:val="14"/>
                <w:sz w:val="17"/>
              </w:rPr>
              <w:t>и</w:t>
            </w:r>
            <w:r>
              <w:rPr>
                <w:i/>
                <w:kern w:val="14"/>
                <w:sz w:val="17"/>
              </w:rPr>
              <w:t>ны</w:t>
            </w:r>
          </w:p>
        </w:tc>
        <w:tc>
          <w:tcPr>
            <w:tcW w:w="113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Итого</w:t>
            </w:r>
          </w:p>
        </w:tc>
        <w:tc>
          <w:tcPr>
            <w:tcW w:w="113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Процент женщин</w:t>
            </w:r>
          </w:p>
        </w:tc>
      </w:tr>
      <w:tr w:rsidR="00000000">
        <w:tblPrEx>
          <w:tblCellMar>
            <w:top w:w="0" w:type="dxa"/>
            <w:left w:w="0" w:type="dxa"/>
            <w:bottom w:w="0" w:type="dxa"/>
            <w:right w:w="0" w:type="dxa"/>
          </w:tblCellMar>
        </w:tblPrEx>
        <w:trPr>
          <w:cantSplit/>
          <w:tblHeader/>
          <w:jc w:val="center"/>
        </w:trPr>
        <w:tc>
          <w:tcPr>
            <w:tcW w:w="2801"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i/>
                <w:kern w:val="14"/>
                <w:sz w:val="17"/>
              </w:rPr>
            </w:pPr>
          </w:p>
        </w:tc>
        <w:tc>
          <w:tcPr>
            <w:tcW w:w="113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i/>
                <w:kern w:val="14"/>
                <w:sz w:val="17"/>
              </w:rPr>
            </w:pPr>
          </w:p>
        </w:tc>
        <w:tc>
          <w:tcPr>
            <w:tcW w:w="113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i/>
                <w:kern w:val="14"/>
                <w:sz w:val="17"/>
              </w:rPr>
            </w:pPr>
          </w:p>
        </w:tc>
        <w:tc>
          <w:tcPr>
            <w:tcW w:w="113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i/>
                <w:kern w:val="14"/>
                <w:sz w:val="17"/>
              </w:rPr>
            </w:pPr>
          </w:p>
        </w:tc>
        <w:tc>
          <w:tcPr>
            <w:tcW w:w="1137"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i/>
                <w:kern w:val="14"/>
                <w:sz w:val="17"/>
              </w:rPr>
            </w:pPr>
          </w:p>
        </w:tc>
      </w:tr>
      <w:tr w:rsidR="00000000">
        <w:tblPrEx>
          <w:tblCellMar>
            <w:top w:w="0" w:type="dxa"/>
            <w:left w:w="0" w:type="dxa"/>
            <w:bottom w:w="0" w:type="dxa"/>
            <w:right w:w="0" w:type="dxa"/>
          </w:tblCellMar>
        </w:tblPrEx>
        <w:trPr>
          <w:cantSplit/>
          <w:jc w:val="center"/>
        </w:trPr>
        <w:tc>
          <w:tcPr>
            <w:tcW w:w="5075" w:type="dxa"/>
            <w:gridSpan w:val="3"/>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1. Программа начальной школы системы общего о</w:t>
            </w:r>
            <w:r>
              <w:rPr>
                <w:kern w:val="14"/>
                <w:sz w:val="17"/>
              </w:rPr>
              <w:t>б</w:t>
            </w:r>
            <w:r>
              <w:rPr>
                <w:kern w:val="14"/>
                <w:sz w:val="17"/>
              </w:rPr>
              <w:t>разования</w:t>
            </w:r>
          </w:p>
        </w:tc>
        <w:tc>
          <w:tcPr>
            <w:tcW w:w="1137"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1137"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r>
      <w:tr w:rsidR="00000000">
        <w:tblPrEx>
          <w:tblCellMar>
            <w:top w:w="0" w:type="dxa"/>
            <w:left w:w="0" w:type="dxa"/>
            <w:bottom w:w="0" w:type="dxa"/>
            <w:right w:w="0" w:type="dxa"/>
          </w:tblCellMar>
        </w:tblPrEx>
        <w:trPr>
          <w:cantSplit/>
          <w:trHeight w:val="329"/>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Начальная школа</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82 387</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73 481</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155 868</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47,14</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Младшая ступень средней школы</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384 840</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285 048</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669 888</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42,55</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Старшая ступень средней школы </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354 688</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290 949</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645 637</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45,06</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Базовое образование</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16 052</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17 295</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33 347</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51,86</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Общинное </w:t>
            </w:r>
            <w:r>
              <w:rPr>
                <w:kern w:val="14"/>
                <w:sz w:val="17"/>
              </w:rPr>
              <w:br/>
              <w:t>образование в горных районах</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40 220</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37 023</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77 243</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47,93</w:t>
            </w:r>
          </w:p>
        </w:tc>
      </w:tr>
      <w:tr w:rsidR="00000000">
        <w:tblPrEx>
          <w:tblCellMar>
            <w:top w:w="0" w:type="dxa"/>
            <w:left w:w="0" w:type="dxa"/>
            <w:bottom w:w="0" w:type="dxa"/>
            <w:right w:w="0" w:type="dxa"/>
          </w:tblCellMar>
        </w:tblPrEx>
        <w:trPr>
          <w:cantSplit/>
          <w:jc w:val="center"/>
        </w:trPr>
        <w:tc>
          <w:tcPr>
            <w:tcW w:w="7349" w:type="dxa"/>
            <w:gridSpan w:val="5"/>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2. Программа профессионального обучения</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Краткосрочные курсы</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212 503</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423 356</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635 859</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66,58</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Заинтересованные группы</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122 382</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251 381</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373 763</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67,26</w:t>
            </w:r>
          </w:p>
        </w:tc>
      </w:tr>
      <w:tr w:rsidR="00000000">
        <w:tblPrEx>
          <w:tblCellMar>
            <w:top w:w="0" w:type="dxa"/>
            <w:left w:w="0" w:type="dxa"/>
            <w:bottom w:w="0" w:type="dxa"/>
            <w:right w:w="0" w:type="dxa"/>
          </w:tblCellMar>
        </w:tblPrEx>
        <w:trPr>
          <w:cantSplit/>
          <w:jc w:val="center"/>
        </w:trPr>
        <w:tc>
          <w:tcPr>
            <w:tcW w:w="280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Свидетельство </w:t>
            </w:r>
            <w:r>
              <w:rPr>
                <w:kern w:val="14"/>
                <w:sz w:val="17"/>
              </w:rPr>
              <w:br/>
              <w:t>об окончании технического училища</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17 739</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20 592</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38 331</w:t>
            </w:r>
          </w:p>
        </w:tc>
        <w:tc>
          <w:tcPr>
            <w:tcW w:w="113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53,72</w:t>
            </w:r>
          </w:p>
        </w:tc>
      </w:tr>
      <w:tr w:rsidR="00000000">
        <w:tblPrEx>
          <w:tblCellMar>
            <w:top w:w="0" w:type="dxa"/>
            <w:left w:w="0" w:type="dxa"/>
            <w:bottom w:w="0" w:type="dxa"/>
            <w:right w:w="0" w:type="dxa"/>
          </w:tblCellMar>
        </w:tblPrEx>
        <w:trPr>
          <w:cantSplit/>
          <w:jc w:val="center"/>
        </w:trPr>
        <w:tc>
          <w:tcPr>
            <w:tcW w:w="2801"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Свидетельство об окончании профессионального училища</w:t>
            </w:r>
          </w:p>
        </w:tc>
        <w:tc>
          <w:tcPr>
            <w:tcW w:w="1137"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3 762</w:t>
            </w:r>
          </w:p>
        </w:tc>
        <w:tc>
          <w:tcPr>
            <w:tcW w:w="1137"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8 088</w:t>
            </w:r>
          </w:p>
        </w:tc>
        <w:tc>
          <w:tcPr>
            <w:tcW w:w="1137"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11 850</w:t>
            </w:r>
          </w:p>
        </w:tc>
        <w:tc>
          <w:tcPr>
            <w:tcW w:w="1137"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68,25</w:t>
            </w:r>
          </w:p>
        </w:tc>
      </w:tr>
      <w:tr w:rsidR="00000000">
        <w:tblPrEx>
          <w:tblCellMar>
            <w:top w:w="0" w:type="dxa"/>
            <w:left w:w="0" w:type="dxa"/>
            <w:bottom w:w="0" w:type="dxa"/>
            <w:right w:w="0" w:type="dxa"/>
          </w:tblCellMar>
        </w:tblPrEx>
        <w:trPr>
          <w:cantSplit/>
          <w:jc w:val="center"/>
        </w:trPr>
        <w:tc>
          <w:tcPr>
            <w:tcW w:w="2801" w:type="dxa"/>
            <w:tcBorders>
              <w:top w:val="single" w:sz="4" w:space="0" w:color="auto"/>
              <w:bottom w:val="single" w:sz="12"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b/>
                <w:kern w:val="14"/>
                <w:sz w:val="17"/>
              </w:rPr>
            </w:pPr>
            <w:r>
              <w:rPr>
                <w:b/>
                <w:kern w:val="14"/>
                <w:sz w:val="17"/>
              </w:rPr>
              <w:t xml:space="preserve">Итого </w:t>
            </w:r>
          </w:p>
        </w:tc>
        <w:tc>
          <w:tcPr>
            <w:tcW w:w="1137"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1 234 573</w:t>
            </w:r>
          </w:p>
        </w:tc>
        <w:tc>
          <w:tcPr>
            <w:tcW w:w="1137"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1 407 213</w:t>
            </w:r>
          </w:p>
        </w:tc>
        <w:tc>
          <w:tcPr>
            <w:tcW w:w="1137"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2 641 786</w:t>
            </w:r>
          </w:p>
        </w:tc>
        <w:tc>
          <w:tcPr>
            <w:tcW w:w="1137"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53,27</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i/>
          <w:spacing w:val="0"/>
          <w:w w:val="100"/>
        </w:rPr>
        <w:t xml:space="preserve">Источник: </w:t>
      </w:r>
      <w:r>
        <w:rPr>
          <w:spacing w:val="0"/>
          <w:w w:val="100"/>
        </w:rPr>
        <w:t>Департамент неформального образования.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2" w:name="_Toc86324604"/>
      <w:r>
        <w:rPr>
          <w:spacing w:val="0"/>
          <w:w w:val="100"/>
          <w:sz w:val="24"/>
        </w:rPr>
        <w:t>Образование для обездоленных женщин</w:t>
      </w:r>
      <w:bookmarkEnd w:id="6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162.</w:t>
      </w:r>
      <w:r>
        <w:rPr>
          <w:spacing w:val="0"/>
          <w:w w:val="100"/>
        </w:rPr>
        <w:tab/>
        <w:t>Департамент неформального образования обеспечивает женщинам, которые не могут воспользоваться услугами формальной системы образования, возможность принять участие в организуемых им программах. Эти программы предоставляют женщинам широкий выбор возможностей, соответствующих их индивидуальным потребностям и условиям (таблица 13). Кроме того, этот Департамент также напра</w:t>
      </w:r>
      <w:r>
        <w:rPr>
          <w:spacing w:val="0"/>
          <w:w w:val="100"/>
        </w:rPr>
        <w:t>в</w:t>
      </w:r>
      <w:r>
        <w:rPr>
          <w:spacing w:val="0"/>
          <w:w w:val="100"/>
        </w:rPr>
        <w:t>ляет учителей для обучения групп детей с физическими и умственными недостатк</w:t>
      </w:r>
      <w:r>
        <w:rPr>
          <w:spacing w:val="0"/>
          <w:w w:val="100"/>
        </w:rPr>
        <w:t>а</w:t>
      </w:r>
      <w:r>
        <w:rPr>
          <w:spacing w:val="0"/>
          <w:w w:val="100"/>
        </w:rPr>
        <w:t>ми у них на дому.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163.</w:t>
      </w:r>
      <w:r>
        <w:rPr>
          <w:spacing w:val="0"/>
          <w:w w:val="100"/>
        </w:rPr>
        <w:tab/>
        <w:t>В некоторые учреждения, такие как Военная и полицейская академии, женщ</w:t>
      </w:r>
      <w:r>
        <w:rPr>
          <w:spacing w:val="0"/>
          <w:w w:val="100"/>
        </w:rPr>
        <w:t>и</w:t>
      </w:r>
      <w:r>
        <w:rPr>
          <w:spacing w:val="0"/>
          <w:w w:val="100"/>
        </w:rPr>
        <w:t>ны не принимаются под предлогом того, что они не подходят для этой работы по своим физическим и психическим характеристикам. С другой стороны, был дости</w:t>
      </w:r>
      <w:r>
        <w:rPr>
          <w:spacing w:val="0"/>
          <w:w w:val="100"/>
        </w:rPr>
        <w:t>г</w:t>
      </w:r>
      <w:r>
        <w:rPr>
          <w:spacing w:val="0"/>
          <w:w w:val="100"/>
        </w:rPr>
        <w:t>нут прогресс в деле обучения буддистских монахинь, особенно после того, как в 1998 году в Махамонгкутском колледже был открыт факультет для подготовки мон</w:t>
      </w:r>
      <w:r>
        <w:rPr>
          <w:spacing w:val="0"/>
          <w:w w:val="100"/>
        </w:rPr>
        <w:t>а</w:t>
      </w:r>
      <w:r>
        <w:rPr>
          <w:spacing w:val="0"/>
          <w:w w:val="100"/>
        </w:rPr>
        <w:t>хинь и других женщин с незаконченным образованием, интересующихся вопросами религии и философии.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164.</w:t>
      </w:r>
      <w:r>
        <w:rPr>
          <w:spacing w:val="0"/>
          <w:w w:val="100"/>
        </w:rPr>
        <w:tab/>
        <w:t>По сравнению с их коллегами-мужчинами количество учащихся женского пола, получающих образование по линии Департамента физического воспитания, остается низким (6872 женщины по сравнению с 12 060 мужчинами). Несмотря на это пре</w:t>
      </w:r>
      <w:r>
        <w:rPr>
          <w:spacing w:val="0"/>
          <w:w w:val="100"/>
        </w:rPr>
        <w:t>д</w:t>
      </w:r>
      <w:r>
        <w:rPr>
          <w:spacing w:val="0"/>
          <w:w w:val="100"/>
        </w:rPr>
        <w:t>ставительство женщин в этой области возрастает, обеспечивая возможность мужч</w:t>
      </w:r>
      <w:r>
        <w:rPr>
          <w:spacing w:val="0"/>
          <w:w w:val="100"/>
        </w:rPr>
        <w:t>и</w:t>
      </w:r>
      <w:r>
        <w:rPr>
          <w:spacing w:val="0"/>
          <w:w w:val="100"/>
        </w:rPr>
        <w:t>нам и женщинам заниматься одними и теми же видами спорта. Однако, выбирая те или иные виды спорта учащиеся женского пола избегают заниматься теми видами, в которых доминируют мужчины (например, футбол, тайский бокс). Кроме того, уч</w:t>
      </w:r>
      <w:r>
        <w:rPr>
          <w:spacing w:val="0"/>
          <w:w w:val="100"/>
        </w:rPr>
        <w:t>а</w:t>
      </w:r>
      <w:r>
        <w:rPr>
          <w:spacing w:val="0"/>
          <w:w w:val="100"/>
        </w:rPr>
        <w:t>щиеся женского пола все активнее начинают заниматься такими видами спорта, как искусство самозащиты, которых они обычно старались избегать в прошлом. В н</w:t>
      </w:r>
      <w:r>
        <w:rPr>
          <w:spacing w:val="0"/>
          <w:w w:val="100"/>
        </w:rPr>
        <w:t>а</w:t>
      </w:r>
      <w:r>
        <w:rPr>
          <w:spacing w:val="0"/>
          <w:w w:val="100"/>
        </w:rPr>
        <w:t>стоящее время Департамент физического воспитания не проводит никакой четкой политики, которая поощряла бы обучение девушек методам самозащиты, с тем чт</w:t>
      </w:r>
      <w:r>
        <w:rPr>
          <w:spacing w:val="0"/>
          <w:w w:val="100"/>
        </w:rPr>
        <w:t>о</w:t>
      </w:r>
      <w:r>
        <w:rPr>
          <w:spacing w:val="0"/>
          <w:w w:val="100"/>
        </w:rPr>
        <w:t>бы они умели пост</w:t>
      </w:r>
      <w:r>
        <w:rPr>
          <w:spacing w:val="0"/>
          <w:w w:val="100"/>
        </w:rPr>
        <w:t>о</w:t>
      </w:r>
      <w:r>
        <w:rPr>
          <w:spacing w:val="0"/>
          <w:w w:val="100"/>
        </w:rPr>
        <w:t>ять за себя.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3" w:name="_Toc86324605"/>
      <w:r>
        <w:rPr>
          <w:spacing w:val="0"/>
          <w:w w:val="100"/>
          <w:sz w:val="24"/>
        </w:rPr>
        <w:t>Половое воспитание</w:t>
      </w:r>
      <w:bookmarkEnd w:id="6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165.</w:t>
      </w:r>
      <w:r>
        <w:rPr>
          <w:spacing w:val="0"/>
          <w:w w:val="100"/>
        </w:rPr>
        <w:tab/>
        <w:t>Двадцать лет назад программа обучения на всех уровнях включала в себя а</w:t>
      </w:r>
      <w:r>
        <w:rPr>
          <w:spacing w:val="0"/>
          <w:w w:val="100"/>
        </w:rPr>
        <w:t>с</w:t>
      </w:r>
      <w:r>
        <w:rPr>
          <w:spacing w:val="0"/>
          <w:w w:val="100"/>
        </w:rPr>
        <w:t>пекты "полового воспитания", поощряя развитие жизненных навыков на уровне н</w:t>
      </w:r>
      <w:r>
        <w:rPr>
          <w:spacing w:val="0"/>
          <w:w w:val="100"/>
        </w:rPr>
        <w:t>а</w:t>
      </w:r>
      <w:r>
        <w:rPr>
          <w:spacing w:val="0"/>
          <w:w w:val="100"/>
        </w:rPr>
        <w:t>чального образования и обучение вопросам охраны здоровья на ступени среднего образования. Эта тема также была включена во все учебные предметы, такие как обществоведение, научное обучение, профессиональная и техническая подготовка, а также медицинское образование с упором на вопросы охраны здоровья и физиол</w:t>
      </w:r>
      <w:r>
        <w:rPr>
          <w:spacing w:val="0"/>
          <w:w w:val="100"/>
        </w:rPr>
        <w:t>о</w:t>
      </w:r>
      <w:r>
        <w:rPr>
          <w:spacing w:val="0"/>
          <w:w w:val="100"/>
        </w:rPr>
        <w:t>гию. Однако цели и задачи полового воспитания не были достигнуты. В этой связи Ассоциация по вопросам планирования семьи в Таиланде призвала к тому, чтобы включить половое воспитание в программу обучения в качестве самостоятельного предмета. В результате подход к преподаванию предмета полового воспитания был пересмотрен и включен в политику министерства образования в 1982 году. Термин "половое воспитание" был заменен термином "обучение в вопросах семейной жи</w:t>
      </w:r>
      <w:r>
        <w:rPr>
          <w:spacing w:val="0"/>
          <w:w w:val="100"/>
        </w:rPr>
        <w:t>з</w:t>
      </w:r>
      <w:r>
        <w:rPr>
          <w:spacing w:val="0"/>
          <w:w w:val="100"/>
        </w:rPr>
        <w:t>ни". В 1998 году Департамент по разработке программ обучения и дидактических материалов разработал основополагающую программу обучения, включающую об</w:t>
      </w:r>
      <w:r>
        <w:rPr>
          <w:spacing w:val="0"/>
          <w:w w:val="100"/>
        </w:rPr>
        <w:t>у</w:t>
      </w:r>
      <w:r>
        <w:rPr>
          <w:spacing w:val="0"/>
          <w:w w:val="100"/>
        </w:rPr>
        <w:t>чение в вопросах семейной жизни в качестве одного из главных предметов для уч</w:t>
      </w:r>
      <w:r>
        <w:rPr>
          <w:spacing w:val="0"/>
          <w:w w:val="100"/>
        </w:rPr>
        <w:t>а</w:t>
      </w:r>
      <w:r>
        <w:rPr>
          <w:spacing w:val="0"/>
          <w:w w:val="100"/>
        </w:rPr>
        <w:t>щихся 1</w:t>
      </w:r>
      <w:r>
        <w:rPr>
          <w:spacing w:val="0"/>
          <w:w w:val="100"/>
        </w:rPr>
        <w:noBreakHyphen/>
        <w:t>12</w:t>
      </w:r>
      <w:r>
        <w:rPr>
          <w:spacing w:val="0"/>
          <w:w w:val="100"/>
        </w:rPr>
        <w:noBreakHyphen/>
        <w:t>го классов. Конкретные аспекты этой программы обучения включали в</w:t>
      </w:r>
      <w:r>
        <w:rPr>
          <w:spacing w:val="0"/>
          <w:w w:val="100"/>
        </w:rPr>
        <w:t>о</w:t>
      </w:r>
      <w:r>
        <w:rPr>
          <w:spacing w:val="0"/>
          <w:w w:val="100"/>
        </w:rPr>
        <w:t>просы физического, психического, социального и культурного развития, охватыва</w:t>
      </w:r>
      <w:r>
        <w:rPr>
          <w:spacing w:val="0"/>
          <w:w w:val="100"/>
        </w:rPr>
        <w:t>ю</w:t>
      </w:r>
      <w:r>
        <w:rPr>
          <w:spacing w:val="0"/>
          <w:w w:val="100"/>
        </w:rPr>
        <w:t>щие моральные аспекты, роль женщин и мужчин, вопросы полового воспитания и защиты прав человека.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166.</w:t>
      </w:r>
      <w:r>
        <w:rPr>
          <w:spacing w:val="0"/>
          <w:w w:val="100"/>
        </w:rPr>
        <w:tab/>
        <w:t>Вышеуказанная программа обучения является лишь институциональной осн</w:t>
      </w:r>
      <w:r>
        <w:rPr>
          <w:spacing w:val="0"/>
          <w:w w:val="100"/>
        </w:rPr>
        <w:t>о</w:t>
      </w:r>
      <w:r>
        <w:rPr>
          <w:spacing w:val="0"/>
          <w:w w:val="100"/>
        </w:rPr>
        <w:t>вой для программы обучения в вопросах семейной жизни. Департамент по разрабо</w:t>
      </w:r>
      <w:r>
        <w:rPr>
          <w:spacing w:val="0"/>
          <w:w w:val="100"/>
        </w:rPr>
        <w:t>т</w:t>
      </w:r>
      <w:r>
        <w:rPr>
          <w:spacing w:val="0"/>
          <w:w w:val="100"/>
        </w:rPr>
        <w:t>ке программ обучения и дидактических материалов одобрил эту программу обуч</w:t>
      </w:r>
      <w:r>
        <w:rPr>
          <w:spacing w:val="0"/>
          <w:w w:val="100"/>
        </w:rPr>
        <w:t>е</w:t>
      </w:r>
      <w:r>
        <w:rPr>
          <w:spacing w:val="0"/>
          <w:w w:val="100"/>
        </w:rPr>
        <w:t>ния, которая теперь осуществляется по всей территории страны. С учетом возраста обучаемых в программу вносятся коррективы. В настоящее время эта программа обучения используется в ряде школ на экспериментальной основе, однако для тех школ или учителей, которые считают, что они не готовы или не могут ее препод</w:t>
      </w:r>
      <w:r>
        <w:rPr>
          <w:spacing w:val="0"/>
          <w:w w:val="100"/>
        </w:rPr>
        <w:t>а</w:t>
      </w:r>
      <w:r>
        <w:rPr>
          <w:spacing w:val="0"/>
          <w:w w:val="100"/>
        </w:rPr>
        <w:t>вать, Департамент по разработке программ обучения и дидактических материалов организует курсы подготовки для учителей. Аспекты этой программы подготовки варьируются от физиологии и социологии до гендерных ролей и вопросов прав чел</w:t>
      </w:r>
      <w:r>
        <w:rPr>
          <w:spacing w:val="0"/>
          <w:w w:val="100"/>
        </w:rPr>
        <w:t>о</w:t>
      </w:r>
      <w:r>
        <w:rPr>
          <w:spacing w:val="0"/>
          <w:w w:val="100"/>
        </w:rPr>
        <w:t>века. Цель состоит в том, чтобы учащиеся мужского и женского пола, обучающиеся в начальных и средних учебных заведениях, имели равный доступ к информации и могли использовать пол</w:t>
      </w:r>
      <w:r>
        <w:rPr>
          <w:spacing w:val="0"/>
          <w:w w:val="100"/>
        </w:rPr>
        <w:t>у</w:t>
      </w:r>
      <w:r>
        <w:rPr>
          <w:spacing w:val="0"/>
          <w:w w:val="100"/>
        </w:rPr>
        <w:t>ченные ими знания в своей повседневной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167.</w:t>
      </w:r>
      <w:r>
        <w:rPr>
          <w:spacing w:val="0"/>
          <w:w w:val="100"/>
        </w:rPr>
        <w:tab/>
        <w:t>Кроме того, Организация "Сиамская помощь" и канцелярия Постоянного се</w:t>
      </w:r>
      <w:r>
        <w:rPr>
          <w:spacing w:val="0"/>
          <w:w w:val="100"/>
        </w:rPr>
        <w:t>к</w:t>
      </w:r>
      <w:r>
        <w:rPr>
          <w:spacing w:val="0"/>
          <w:w w:val="100"/>
        </w:rPr>
        <w:t>ретаря при канцелярии премьер-министра подготовила и распространила справочник для молодежи по вопросам нравственности, в котором девушкам и юношам расск</w:t>
      </w:r>
      <w:r>
        <w:rPr>
          <w:spacing w:val="0"/>
          <w:w w:val="100"/>
        </w:rPr>
        <w:t>а</w:t>
      </w:r>
      <w:r>
        <w:rPr>
          <w:spacing w:val="0"/>
          <w:w w:val="100"/>
        </w:rPr>
        <w:t>зывалось об изменениях, которые происходят в организме по достижении ими во</w:t>
      </w:r>
      <w:r>
        <w:rPr>
          <w:spacing w:val="0"/>
          <w:w w:val="100"/>
        </w:rPr>
        <w:t>з</w:t>
      </w:r>
      <w:r>
        <w:rPr>
          <w:spacing w:val="0"/>
          <w:w w:val="100"/>
        </w:rPr>
        <w:t>раста половой зрелости, и вопросах охраны их полового здоровья. Тем не менее, та</w:t>
      </w:r>
      <w:r>
        <w:rPr>
          <w:spacing w:val="0"/>
          <w:w w:val="100"/>
        </w:rPr>
        <w:t>й</w:t>
      </w:r>
      <w:r>
        <w:rPr>
          <w:spacing w:val="0"/>
          <w:w w:val="100"/>
        </w:rPr>
        <w:t>ское общество по-прежнему рассматривает половое воспитание как вопрос частной жизни, который нельзя открыто обсуждать с подростками. Поэтому, когда справо</w:t>
      </w:r>
      <w:r>
        <w:rPr>
          <w:spacing w:val="0"/>
          <w:w w:val="100"/>
        </w:rPr>
        <w:t>ч</w:t>
      </w:r>
      <w:r>
        <w:rPr>
          <w:spacing w:val="0"/>
          <w:w w:val="100"/>
        </w:rPr>
        <w:t>ник вышел в свет, он вызвал негативную реакцию и опасения того, что он может слишком рано возбудить у молодых людей интерес к вопросам половой жизни. С</w:t>
      </w:r>
      <w:r>
        <w:rPr>
          <w:spacing w:val="0"/>
          <w:w w:val="100"/>
        </w:rPr>
        <w:t>о</w:t>
      </w:r>
      <w:r>
        <w:rPr>
          <w:spacing w:val="0"/>
          <w:w w:val="100"/>
        </w:rPr>
        <w:t>ответственно, общественные ценности Таиланда по-прежнему ограничивают во</w:t>
      </w:r>
      <w:r>
        <w:rPr>
          <w:spacing w:val="0"/>
          <w:w w:val="100"/>
        </w:rPr>
        <w:t>з</w:t>
      </w:r>
      <w:r>
        <w:rPr>
          <w:spacing w:val="0"/>
          <w:w w:val="100"/>
        </w:rPr>
        <w:t>можности получения девушками и юношами информации о вопросах половой жи</w:t>
      </w:r>
      <w:r>
        <w:rPr>
          <w:spacing w:val="0"/>
          <w:w w:val="100"/>
        </w:rPr>
        <w:t>з</w:t>
      </w:r>
      <w:r>
        <w:rPr>
          <w:spacing w:val="0"/>
          <w:w w:val="100"/>
        </w:rPr>
        <w:t>ни.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4" w:name="_Toc86324606"/>
      <w:r>
        <w:rPr>
          <w:spacing w:val="0"/>
          <w:w w:val="100"/>
          <w:sz w:val="24"/>
        </w:rPr>
        <w:t>Доля учителей</w:t>
      </w:r>
      <w:bookmarkEnd w:id="6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168.</w:t>
      </w:r>
      <w:r>
        <w:rPr>
          <w:spacing w:val="0"/>
          <w:w w:val="100"/>
        </w:rPr>
        <w:tab/>
        <w:t>На всех уровнях образования число учителей женского пола превышает число учителей мужского пола, однако более половины работников системы образования, которые непосредственно не занимаются преподавательской деятельностью, являю</w:t>
      </w:r>
      <w:r>
        <w:rPr>
          <w:spacing w:val="0"/>
          <w:w w:val="100"/>
        </w:rPr>
        <w:t>т</w:t>
      </w:r>
      <w:r>
        <w:rPr>
          <w:spacing w:val="0"/>
          <w:w w:val="100"/>
        </w:rPr>
        <w:t>ся мужчинами (таблица 14). Кроме того, процент учителей женского пола, работа</w:t>
      </w:r>
      <w:r>
        <w:rPr>
          <w:spacing w:val="0"/>
          <w:w w:val="100"/>
        </w:rPr>
        <w:t>ю</w:t>
      </w:r>
      <w:r>
        <w:rPr>
          <w:spacing w:val="0"/>
          <w:w w:val="100"/>
        </w:rPr>
        <w:t>щих в системе Департамента профессионального обучения (39,61 процента), знач</w:t>
      </w:r>
      <w:r>
        <w:rPr>
          <w:spacing w:val="0"/>
          <w:w w:val="100"/>
        </w:rPr>
        <w:t>и</w:t>
      </w:r>
      <w:r>
        <w:rPr>
          <w:spacing w:val="0"/>
          <w:w w:val="100"/>
        </w:rPr>
        <w:t>тельно ниже процента учителей мужского пола (60,9 процента», особенно в области промышленности и услуг (соответственно, 5,35 и 18,4 процента) (таблица 15). Уч</w:t>
      </w:r>
      <w:r>
        <w:rPr>
          <w:spacing w:val="0"/>
          <w:w w:val="100"/>
        </w:rPr>
        <w:t>и</w:t>
      </w:r>
      <w:r>
        <w:rPr>
          <w:spacing w:val="0"/>
          <w:w w:val="100"/>
        </w:rPr>
        <w:t>теля женского пола преобладают в сфере обучения ведению домашнего хозяйства, что отражает традиционную роль женщин в домашнем хозяйстве и ограничивает возможности женщин – и мужчин – в реализации их потенциала.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14.</w:t>
      </w:r>
      <w:r>
        <w:rPr>
          <w:spacing w:val="0"/>
          <w:w w:val="100"/>
        </w:rPr>
        <w:t xml:space="preserve"> Количество преподавателей на различных уровнях системы образов</w:t>
      </w:r>
      <w:r>
        <w:rPr>
          <w:spacing w:val="0"/>
          <w:w w:val="100"/>
        </w:rPr>
        <w:t>а</w:t>
      </w:r>
      <w:r>
        <w:rPr>
          <w:spacing w:val="0"/>
          <w:w w:val="100"/>
        </w:rPr>
        <w:t>ния в 2000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12"/>
        <w:gridCol w:w="914"/>
        <w:gridCol w:w="915"/>
        <w:gridCol w:w="915"/>
        <w:gridCol w:w="915"/>
      </w:tblGrid>
      <w:tr w:rsidR="00000000">
        <w:tblPrEx>
          <w:tblCellMar>
            <w:top w:w="0" w:type="dxa"/>
            <w:left w:w="0" w:type="dxa"/>
            <w:bottom w:w="0" w:type="dxa"/>
            <w:right w:w="0" w:type="dxa"/>
          </w:tblCellMar>
        </w:tblPrEx>
        <w:trPr>
          <w:cantSplit/>
          <w:tblHeader/>
          <w:jc w:val="center"/>
        </w:trPr>
        <w:tc>
          <w:tcPr>
            <w:tcW w:w="3712"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210" w:lineRule="exact"/>
              <w:ind w:left="43"/>
              <w:jc w:val="left"/>
              <w:rPr>
                <w:i/>
                <w:kern w:val="14"/>
                <w:sz w:val="14"/>
              </w:rPr>
            </w:pPr>
            <w:r>
              <w:rPr>
                <w:i/>
                <w:kern w:val="14"/>
                <w:sz w:val="14"/>
              </w:rPr>
              <w:t>Уровень</w:t>
            </w:r>
          </w:p>
        </w:tc>
        <w:tc>
          <w:tcPr>
            <w:tcW w:w="914"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210" w:lineRule="exact"/>
              <w:jc w:val="right"/>
              <w:rPr>
                <w:i/>
                <w:kern w:val="14"/>
                <w:sz w:val="14"/>
              </w:rPr>
            </w:pPr>
            <w:r>
              <w:rPr>
                <w:i/>
                <w:kern w:val="14"/>
                <w:sz w:val="14"/>
              </w:rPr>
              <w:t>Итого</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210" w:lineRule="exact"/>
              <w:jc w:val="right"/>
              <w:rPr>
                <w:i/>
                <w:kern w:val="14"/>
                <w:sz w:val="14"/>
              </w:rPr>
            </w:pPr>
            <w:r>
              <w:rPr>
                <w:i/>
                <w:kern w:val="14"/>
                <w:sz w:val="14"/>
              </w:rPr>
              <w:t>Женщины</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210" w:lineRule="exact"/>
              <w:jc w:val="right"/>
              <w:rPr>
                <w:i/>
                <w:kern w:val="14"/>
                <w:sz w:val="14"/>
              </w:rPr>
            </w:pPr>
            <w:r>
              <w:rPr>
                <w:i/>
                <w:kern w:val="14"/>
                <w:sz w:val="14"/>
              </w:rPr>
              <w:t>Мужчины</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210" w:lineRule="exact"/>
              <w:jc w:val="right"/>
              <w:rPr>
                <w:i/>
                <w:kern w:val="14"/>
                <w:sz w:val="14"/>
              </w:rPr>
            </w:pPr>
            <w:r>
              <w:rPr>
                <w:i/>
                <w:kern w:val="14"/>
                <w:sz w:val="14"/>
              </w:rPr>
              <w:t>% женщин</w:t>
            </w:r>
          </w:p>
        </w:tc>
      </w:tr>
      <w:tr w:rsidR="00000000">
        <w:tblPrEx>
          <w:tblCellMar>
            <w:top w:w="0" w:type="dxa"/>
            <w:left w:w="0" w:type="dxa"/>
            <w:bottom w:w="0" w:type="dxa"/>
            <w:right w:w="0" w:type="dxa"/>
          </w:tblCellMar>
        </w:tblPrEx>
        <w:trPr>
          <w:cantSplit/>
          <w:tblHeader/>
          <w:jc w:val="center"/>
        </w:trPr>
        <w:tc>
          <w:tcPr>
            <w:tcW w:w="3712" w:type="dxa"/>
            <w:tcBorders>
              <w:top w:val="nil"/>
              <w:left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left="43"/>
              <w:jc w:val="left"/>
              <w:rPr>
                <w:kern w:val="14"/>
                <w:sz w:val="17"/>
              </w:rPr>
            </w:pPr>
          </w:p>
        </w:tc>
        <w:tc>
          <w:tcPr>
            <w:tcW w:w="914"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915"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915"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915" w:type="dxa"/>
            <w:tcBorders>
              <w:top w:val="nil"/>
              <w:bottom w:val="nil"/>
              <w:right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371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jc w:val="left"/>
              <w:rPr>
                <w:kern w:val="14"/>
                <w:sz w:val="17"/>
              </w:rPr>
            </w:pPr>
            <w:r>
              <w:rPr>
                <w:kern w:val="14"/>
                <w:sz w:val="17"/>
              </w:rPr>
              <w:t>Дошкольное восп</w:t>
            </w:r>
            <w:r>
              <w:rPr>
                <w:kern w:val="14"/>
                <w:sz w:val="17"/>
              </w:rPr>
              <w:t>и</w:t>
            </w:r>
            <w:r>
              <w:rPr>
                <w:kern w:val="14"/>
                <w:sz w:val="17"/>
              </w:rPr>
              <w:t>тание</w:t>
            </w:r>
          </w:p>
        </w:tc>
        <w:tc>
          <w:tcPr>
            <w:tcW w:w="914"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77 902</w:t>
            </w:r>
          </w:p>
        </w:tc>
        <w:tc>
          <w:tcPr>
            <w:tcW w:w="91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66 980</w:t>
            </w:r>
          </w:p>
        </w:tc>
        <w:tc>
          <w:tcPr>
            <w:tcW w:w="91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10 922</w:t>
            </w:r>
          </w:p>
        </w:tc>
        <w:tc>
          <w:tcPr>
            <w:tcW w:w="915"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85,98</w:t>
            </w:r>
          </w:p>
        </w:tc>
      </w:tr>
      <w:tr w:rsidR="00000000">
        <w:tblPrEx>
          <w:tblCellMar>
            <w:top w:w="0" w:type="dxa"/>
            <w:left w:w="0" w:type="dxa"/>
            <w:bottom w:w="0" w:type="dxa"/>
            <w:right w:w="0" w:type="dxa"/>
          </w:tblCellMar>
        </w:tblPrEx>
        <w:trPr>
          <w:cantSplit/>
          <w:jc w:val="center"/>
        </w:trPr>
        <w:tc>
          <w:tcPr>
            <w:tcW w:w="37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jc w:val="left"/>
              <w:rPr>
                <w:kern w:val="14"/>
                <w:sz w:val="17"/>
              </w:rPr>
            </w:pPr>
            <w:r>
              <w:rPr>
                <w:kern w:val="14"/>
                <w:sz w:val="17"/>
              </w:rPr>
              <w:t>Начальное образов</w:t>
            </w:r>
            <w:r>
              <w:rPr>
                <w:kern w:val="14"/>
                <w:sz w:val="17"/>
              </w:rPr>
              <w:t>а</w:t>
            </w:r>
            <w:r>
              <w:rPr>
                <w:kern w:val="14"/>
                <w:sz w:val="17"/>
              </w:rPr>
              <w:t>ние</w:t>
            </w:r>
          </w:p>
        </w:tc>
        <w:tc>
          <w:tcPr>
            <w:tcW w:w="91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279 001</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164 071</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114 930</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58,81</w:t>
            </w:r>
          </w:p>
        </w:tc>
      </w:tr>
      <w:tr w:rsidR="00000000">
        <w:tblPrEx>
          <w:tblCellMar>
            <w:top w:w="0" w:type="dxa"/>
            <w:left w:w="0" w:type="dxa"/>
            <w:bottom w:w="0" w:type="dxa"/>
            <w:right w:w="0" w:type="dxa"/>
          </w:tblCellMar>
        </w:tblPrEx>
        <w:trPr>
          <w:cantSplit/>
          <w:jc w:val="center"/>
        </w:trPr>
        <w:tc>
          <w:tcPr>
            <w:tcW w:w="37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jc w:val="left"/>
              <w:rPr>
                <w:kern w:val="14"/>
                <w:sz w:val="17"/>
              </w:rPr>
            </w:pPr>
            <w:r>
              <w:rPr>
                <w:kern w:val="14"/>
                <w:sz w:val="17"/>
              </w:rPr>
              <w:t>Младшая ступень среднего образования</w:t>
            </w:r>
          </w:p>
        </w:tc>
        <w:tc>
          <w:tcPr>
            <w:tcW w:w="91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121 547</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68 424</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53 126</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56,29</w:t>
            </w:r>
          </w:p>
        </w:tc>
      </w:tr>
      <w:tr w:rsidR="00000000">
        <w:tblPrEx>
          <w:tblCellMar>
            <w:top w:w="0" w:type="dxa"/>
            <w:left w:w="0" w:type="dxa"/>
            <w:bottom w:w="0" w:type="dxa"/>
            <w:right w:w="0" w:type="dxa"/>
          </w:tblCellMar>
        </w:tblPrEx>
        <w:trPr>
          <w:cantSplit/>
          <w:jc w:val="center"/>
        </w:trPr>
        <w:tc>
          <w:tcPr>
            <w:tcW w:w="371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jc w:val="left"/>
              <w:rPr>
                <w:kern w:val="14"/>
                <w:sz w:val="17"/>
              </w:rPr>
            </w:pPr>
            <w:r>
              <w:rPr>
                <w:kern w:val="14"/>
                <w:sz w:val="17"/>
              </w:rPr>
              <w:t xml:space="preserve">Старшая ступень среднего образования </w:t>
            </w:r>
          </w:p>
        </w:tc>
        <w:tc>
          <w:tcPr>
            <w:tcW w:w="914"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57 515</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34 462</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23 053</w:t>
            </w:r>
          </w:p>
        </w:tc>
        <w:tc>
          <w:tcPr>
            <w:tcW w:w="915"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59,92</w:t>
            </w:r>
          </w:p>
        </w:tc>
      </w:tr>
      <w:tr w:rsidR="00000000">
        <w:tblPrEx>
          <w:tblCellMar>
            <w:top w:w="0" w:type="dxa"/>
            <w:left w:w="0" w:type="dxa"/>
            <w:bottom w:w="0" w:type="dxa"/>
            <w:right w:w="0" w:type="dxa"/>
          </w:tblCellMar>
        </w:tblPrEx>
        <w:trPr>
          <w:cantSplit/>
          <w:jc w:val="center"/>
        </w:trPr>
        <w:tc>
          <w:tcPr>
            <w:tcW w:w="3712" w:type="dxa"/>
            <w:tcBorders>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43"/>
              <w:jc w:val="left"/>
              <w:rPr>
                <w:kern w:val="14"/>
                <w:sz w:val="17"/>
              </w:rPr>
            </w:pPr>
            <w:r>
              <w:rPr>
                <w:kern w:val="14"/>
                <w:sz w:val="17"/>
              </w:rPr>
              <w:t>Должности, не связанные с преподавательской работой (например, советники, администраторы, замещающие учителя и т.п.)</w:t>
            </w:r>
          </w:p>
        </w:tc>
        <w:tc>
          <w:tcPr>
            <w:tcW w:w="914"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18 376</w:t>
            </w:r>
          </w:p>
        </w:tc>
        <w:tc>
          <w:tcPr>
            <w:tcW w:w="915"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5 625</w:t>
            </w:r>
          </w:p>
        </w:tc>
        <w:tc>
          <w:tcPr>
            <w:tcW w:w="915"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12 751</w:t>
            </w:r>
          </w:p>
        </w:tc>
        <w:tc>
          <w:tcPr>
            <w:tcW w:w="915" w:type="dxa"/>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30,61</w:t>
            </w:r>
          </w:p>
        </w:tc>
      </w:tr>
      <w:tr w:rsidR="00000000">
        <w:tblPrEx>
          <w:tblCellMar>
            <w:top w:w="0" w:type="dxa"/>
            <w:left w:w="0" w:type="dxa"/>
            <w:bottom w:w="0" w:type="dxa"/>
            <w:right w:w="0" w:type="dxa"/>
          </w:tblCellMar>
        </w:tblPrEx>
        <w:trPr>
          <w:cantSplit/>
          <w:jc w:val="center"/>
        </w:trPr>
        <w:tc>
          <w:tcPr>
            <w:tcW w:w="3712" w:type="dxa"/>
            <w:tcBorders>
              <w:top w:val="single" w:sz="4" w:space="0" w:color="auto"/>
              <w:bottom w:val="single" w:sz="12"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left="43"/>
              <w:jc w:val="left"/>
              <w:rPr>
                <w:b/>
                <w:kern w:val="14"/>
                <w:sz w:val="17"/>
              </w:rPr>
            </w:pPr>
            <w:r>
              <w:rPr>
                <w:b/>
                <w:kern w:val="14"/>
                <w:sz w:val="17"/>
              </w:rPr>
              <w:t>Итого</w:t>
            </w:r>
          </w:p>
        </w:tc>
        <w:tc>
          <w:tcPr>
            <w:tcW w:w="914"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554 334</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339 488</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214 846</w:t>
            </w:r>
          </w:p>
        </w:tc>
        <w:tc>
          <w:tcPr>
            <w:tcW w:w="915"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61,24</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 xml:space="preserve">Источник: </w:t>
      </w:r>
      <w:r>
        <w:rPr>
          <w:spacing w:val="0"/>
          <w:w w:val="100"/>
          <w:sz w:val="17"/>
        </w:rPr>
        <w:t>канцелярия Постоянного секретаря министерства образования.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15.</w:t>
      </w:r>
      <w:r>
        <w:rPr>
          <w:spacing w:val="0"/>
          <w:w w:val="100"/>
        </w:rPr>
        <w:t xml:space="preserve"> Количество преподавателей системы профессионального обучения в 2001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2"/>
        <w:gridCol w:w="1229"/>
        <w:gridCol w:w="1230"/>
        <w:gridCol w:w="1230"/>
        <w:gridCol w:w="1230"/>
      </w:tblGrid>
      <w:tr w:rsidR="00000000">
        <w:tblPrEx>
          <w:tblCellMar>
            <w:top w:w="0" w:type="dxa"/>
            <w:left w:w="0" w:type="dxa"/>
            <w:bottom w:w="0" w:type="dxa"/>
            <w:right w:w="0" w:type="dxa"/>
          </w:tblCellMar>
        </w:tblPrEx>
        <w:trPr>
          <w:cantSplit/>
          <w:tblHeader/>
          <w:jc w:val="center"/>
        </w:trPr>
        <w:tc>
          <w:tcPr>
            <w:tcW w:w="245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center"/>
              <w:rPr>
                <w:i/>
                <w:kern w:val="14"/>
                <w:sz w:val="17"/>
              </w:rPr>
            </w:pPr>
            <w:r>
              <w:rPr>
                <w:i/>
                <w:kern w:val="14"/>
                <w:sz w:val="17"/>
              </w:rPr>
              <w:t>Области</w:t>
            </w:r>
          </w:p>
        </w:tc>
        <w:tc>
          <w:tcPr>
            <w:tcW w:w="122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Му</w:t>
            </w:r>
            <w:r>
              <w:rPr>
                <w:i/>
                <w:kern w:val="14"/>
                <w:sz w:val="17"/>
              </w:rPr>
              <w:t>ж</w:t>
            </w:r>
            <w:r>
              <w:rPr>
                <w:i/>
                <w:kern w:val="14"/>
                <w:sz w:val="17"/>
              </w:rPr>
              <w:t>чины</w:t>
            </w:r>
          </w:p>
        </w:tc>
        <w:tc>
          <w:tcPr>
            <w:tcW w:w="123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Же</w:t>
            </w:r>
            <w:r>
              <w:rPr>
                <w:i/>
                <w:kern w:val="14"/>
                <w:sz w:val="17"/>
              </w:rPr>
              <w:t>н</w:t>
            </w:r>
            <w:r>
              <w:rPr>
                <w:i/>
                <w:kern w:val="14"/>
                <w:sz w:val="17"/>
              </w:rPr>
              <w:t>щины</w:t>
            </w:r>
          </w:p>
        </w:tc>
        <w:tc>
          <w:tcPr>
            <w:tcW w:w="123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Итого</w:t>
            </w:r>
          </w:p>
        </w:tc>
        <w:tc>
          <w:tcPr>
            <w:tcW w:w="123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i/>
                <w:kern w:val="14"/>
                <w:sz w:val="17"/>
              </w:rPr>
            </w:pPr>
            <w:r>
              <w:rPr>
                <w:i/>
                <w:kern w:val="14"/>
                <w:sz w:val="17"/>
              </w:rPr>
              <w:t>% же</w:t>
            </w:r>
            <w:r>
              <w:rPr>
                <w:i/>
                <w:kern w:val="14"/>
                <w:sz w:val="17"/>
              </w:rPr>
              <w:t>н</w:t>
            </w:r>
            <w:r>
              <w:rPr>
                <w:i/>
                <w:kern w:val="14"/>
                <w:sz w:val="17"/>
              </w:rPr>
              <w:t>щин</w:t>
            </w:r>
          </w:p>
        </w:tc>
      </w:tr>
      <w:tr w:rsidR="00000000">
        <w:tblPrEx>
          <w:tblCellMar>
            <w:top w:w="0" w:type="dxa"/>
            <w:left w:w="0" w:type="dxa"/>
            <w:bottom w:w="0" w:type="dxa"/>
            <w:right w:w="0" w:type="dxa"/>
          </w:tblCellMar>
        </w:tblPrEx>
        <w:trPr>
          <w:cantSplit/>
          <w:tblHeader/>
          <w:jc w:val="center"/>
        </w:trPr>
        <w:tc>
          <w:tcPr>
            <w:tcW w:w="245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22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3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3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23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45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Промышленность</w:t>
            </w:r>
          </w:p>
        </w:tc>
        <w:tc>
          <w:tcPr>
            <w:tcW w:w="122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5 613</w:t>
            </w:r>
          </w:p>
        </w:tc>
        <w:tc>
          <w:tcPr>
            <w:tcW w:w="123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317</w:t>
            </w:r>
          </w:p>
        </w:tc>
        <w:tc>
          <w:tcPr>
            <w:tcW w:w="123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5 930</w:t>
            </w:r>
          </w:p>
        </w:tc>
        <w:tc>
          <w:tcPr>
            <w:tcW w:w="123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5,35</w:t>
            </w:r>
          </w:p>
        </w:tc>
      </w:tr>
      <w:tr w:rsidR="00000000">
        <w:tblPrEx>
          <w:tblCellMar>
            <w:top w:w="0" w:type="dxa"/>
            <w:left w:w="0" w:type="dxa"/>
            <w:bottom w:w="0" w:type="dxa"/>
            <w:right w:w="0" w:type="dxa"/>
          </w:tblCellMar>
        </w:tblPrEx>
        <w:trPr>
          <w:cantSplit/>
          <w:jc w:val="center"/>
        </w:trPr>
        <w:tc>
          <w:tcPr>
            <w:tcW w:w="24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Искусство</w:t>
            </w:r>
          </w:p>
        </w:tc>
        <w:tc>
          <w:tcPr>
            <w:tcW w:w="122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572</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129</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701</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18,40</w:t>
            </w:r>
          </w:p>
        </w:tc>
      </w:tr>
      <w:tr w:rsidR="00000000">
        <w:tblPrEx>
          <w:tblCellMar>
            <w:top w:w="0" w:type="dxa"/>
            <w:left w:w="0" w:type="dxa"/>
            <w:bottom w:w="0" w:type="dxa"/>
            <w:right w:w="0" w:type="dxa"/>
          </w:tblCellMar>
        </w:tblPrEx>
        <w:trPr>
          <w:cantSplit/>
          <w:jc w:val="center"/>
        </w:trPr>
        <w:tc>
          <w:tcPr>
            <w:tcW w:w="24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Ведение домашнего хозяйства</w:t>
            </w:r>
          </w:p>
        </w:tc>
        <w:tc>
          <w:tcPr>
            <w:tcW w:w="122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68</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1 156</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1 224</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94,44</w:t>
            </w:r>
          </w:p>
        </w:tc>
      </w:tr>
      <w:tr w:rsidR="00000000">
        <w:tblPrEx>
          <w:tblCellMar>
            <w:top w:w="0" w:type="dxa"/>
            <w:left w:w="0" w:type="dxa"/>
            <w:bottom w:w="0" w:type="dxa"/>
            <w:right w:w="0" w:type="dxa"/>
          </w:tblCellMar>
        </w:tblPrEx>
        <w:trPr>
          <w:cantSplit/>
          <w:jc w:val="center"/>
        </w:trPr>
        <w:tc>
          <w:tcPr>
            <w:tcW w:w="24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Торговля</w:t>
            </w:r>
          </w:p>
        </w:tc>
        <w:tc>
          <w:tcPr>
            <w:tcW w:w="122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525</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1 997</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2 522</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79,18</w:t>
            </w:r>
          </w:p>
        </w:tc>
      </w:tr>
      <w:tr w:rsidR="00000000">
        <w:tblPrEx>
          <w:tblCellMar>
            <w:top w:w="0" w:type="dxa"/>
            <w:left w:w="0" w:type="dxa"/>
            <w:bottom w:w="0" w:type="dxa"/>
            <w:right w:w="0" w:type="dxa"/>
          </w:tblCellMar>
        </w:tblPrEx>
        <w:trPr>
          <w:cantSplit/>
          <w:jc w:val="center"/>
        </w:trPr>
        <w:tc>
          <w:tcPr>
            <w:tcW w:w="24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Общий профиль </w:t>
            </w:r>
          </w:p>
        </w:tc>
        <w:tc>
          <w:tcPr>
            <w:tcW w:w="122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2 944</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3 100</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6 044</w:t>
            </w:r>
          </w:p>
        </w:tc>
        <w:tc>
          <w:tcPr>
            <w:tcW w:w="123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51,29</w:t>
            </w:r>
          </w:p>
        </w:tc>
      </w:tr>
      <w:tr w:rsidR="00000000">
        <w:tblPrEx>
          <w:tblCellMar>
            <w:top w:w="0" w:type="dxa"/>
            <w:left w:w="0" w:type="dxa"/>
            <w:bottom w:w="0" w:type="dxa"/>
            <w:right w:w="0" w:type="dxa"/>
          </w:tblCellMar>
        </w:tblPrEx>
        <w:trPr>
          <w:cantSplit/>
          <w:jc w:val="center"/>
        </w:trPr>
        <w:tc>
          <w:tcPr>
            <w:tcW w:w="2452"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Сельское хозяйство</w:t>
            </w:r>
          </w:p>
        </w:tc>
        <w:tc>
          <w:tcPr>
            <w:tcW w:w="1229"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1 119</w:t>
            </w:r>
          </w:p>
        </w:tc>
        <w:tc>
          <w:tcPr>
            <w:tcW w:w="123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413</w:t>
            </w:r>
          </w:p>
        </w:tc>
        <w:tc>
          <w:tcPr>
            <w:tcW w:w="123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1 532</w:t>
            </w:r>
          </w:p>
        </w:tc>
        <w:tc>
          <w:tcPr>
            <w:tcW w:w="1230"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26,96</w:t>
            </w:r>
          </w:p>
        </w:tc>
      </w:tr>
      <w:tr w:rsidR="00000000">
        <w:tblPrEx>
          <w:tblCellMar>
            <w:top w:w="0" w:type="dxa"/>
            <w:left w:w="0" w:type="dxa"/>
            <w:bottom w:w="0" w:type="dxa"/>
            <w:right w:w="0" w:type="dxa"/>
          </w:tblCellMar>
        </w:tblPrEx>
        <w:trPr>
          <w:cantSplit/>
          <w:jc w:val="center"/>
        </w:trPr>
        <w:tc>
          <w:tcPr>
            <w:tcW w:w="2452" w:type="dxa"/>
            <w:tcBorders>
              <w:top w:val="single" w:sz="4" w:space="0" w:color="auto"/>
              <w:bottom w:val="single" w:sz="12"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b/>
                <w:kern w:val="14"/>
                <w:sz w:val="17"/>
              </w:rPr>
            </w:pPr>
            <w:r>
              <w:rPr>
                <w:b/>
                <w:kern w:val="14"/>
                <w:sz w:val="17"/>
              </w:rPr>
              <w:t>Итого</w:t>
            </w:r>
          </w:p>
        </w:tc>
        <w:tc>
          <w:tcPr>
            <w:tcW w:w="1229"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10 841</w:t>
            </w:r>
          </w:p>
        </w:tc>
        <w:tc>
          <w:tcPr>
            <w:tcW w:w="123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7 112</w:t>
            </w:r>
          </w:p>
        </w:tc>
        <w:tc>
          <w:tcPr>
            <w:tcW w:w="123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17 953</w:t>
            </w:r>
          </w:p>
        </w:tc>
        <w:tc>
          <w:tcPr>
            <w:tcW w:w="1230"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39,61</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Источник:</w:t>
      </w:r>
      <w:r>
        <w:rPr>
          <w:b/>
          <w:spacing w:val="0"/>
          <w:w w:val="100"/>
          <w:sz w:val="17"/>
        </w:rPr>
        <w:t xml:space="preserve"> </w:t>
      </w:r>
      <w:r>
        <w:rPr>
          <w:spacing w:val="0"/>
          <w:w w:val="100"/>
          <w:sz w:val="17"/>
        </w:rPr>
        <w:t>Департамент профессионального обучения министерства образов</w:t>
      </w:r>
      <w:r>
        <w:rPr>
          <w:spacing w:val="0"/>
          <w:w w:val="100"/>
          <w:sz w:val="17"/>
        </w:rPr>
        <w:t>а</w:t>
      </w:r>
      <w:r>
        <w:rPr>
          <w:spacing w:val="0"/>
          <w:w w:val="100"/>
          <w:sz w:val="17"/>
        </w:rPr>
        <w:t>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169.</w:t>
      </w:r>
      <w:r>
        <w:rPr>
          <w:spacing w:val="0"/>
          <w:w w:val="100"/>
        </w:rPr>
        <w:tab/>
        <w:t>Количество сотрудников системы образования женского пола, работающих в университетах под эгидой министерства по делам университетов, в целом превышает количество мужчин (таблица 16). Большинство этих женщин являются лекторами и младшими преподавателями. На уровне младших преподавателей количество му</w:t>
      </w:r>
      <w:r>
        <w:rPr>
          <w:spacing w:val="0"/>
          <w:w w:val="100"/>
        </w:rPr>
        <w:t>ж</w:t>
      </w:r>
      <w:r>
        <w:rPr>
          <w:spacing w:val="0"/>
          <w:w w:val="100"/>
        </w:rPr>
        <w:t>чин и женщин является примерно одинаковым, хотя на уровне штатного преподав</w:t>
      </w:r>
      <w:r>
        <w:rPr>
          <w:spacing w:val="0"/>
          <w:w w:val="100"/>
        </w:rPr>
        <w:t>а</w:t>
      </w:r>
      <w:r>
        <w:rPr>
          <w:spacing w:val="0"/>
          <w:w w:val="100"/>
        </w:rPr>
        <w:t>теля количество и процент женщин гораздо ниже. Среди 24 административных с</w:t>
      </w:r>
      <w:r>
        <w:rPr>
          <w:spacing w:val="0"/>
          <w:w w:val="100"/>
        </w:rPr>
        <w:t>о</w:t>
      </w:r>
      <w:r>
        <w:rPr>
          <w:spacing w:val="0"/>
          <w:w w:val="100"/>
        </w:rPr>
        <w:t>трудников университетов высшего звена в 2000 году было лишь три женщины, и в 2002 году их количество уменьшилось до одного человека.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16.</w:t>
      </w:r>
      <w:r>
        <w:rPr>
          <w:spacing w:val="0"/>
          <w:w w:val="100"/>
        </w:rPr>
        <w:t xml:space="preserve"> Количество научно-педагогических работников в университетах, подв</w:t>
      </w:r>
      <w:r>
        <w:rPr>
          <w:spacing w:val="0"/>
          <w:w w:val="100"/>
        </w:rPr>
        <w:t>е</w:t>
      </w:r>
      <w:r>
        <w:rPr>
          <w:spacing w:val="0"/>
          <w:w w:val="100"/>
        </w:rPr>
        <w:t>домственных министерству по делам университетов, 2001 год</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11"/>
        <w:gridCol w:w="1706"/>
        <w:gridCol w:w="1706"/>
        <w:gridCol w:w="1706"/>
      </w:tblGrid>
      <w:tr w:rsidR="00000000">
        <w:tblPrEx>
          <w:tblCellMar>
            <w:top w:w="0" w:type="dxa"/>
            <w:left w:w="0" w:type="dxa"/>
            <w:bottom w:w="0" w:type="dxa"/>
            <w:right w:w="0" w:type="dxa"/>
          </w:tblCellMar>
        </w:tblPrEx>
        <w:trPr>
          <w:cantSplit/>
          <w:tblHeader/>
          <w:jc w:val="center"/>
        </w:trPr>
        <w:tc>
          <w:tcPr>
            <w:tcW w:w="2111"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Должность</w:t>
            </w:r>
          </w:p>
        </w:tc>
        <w:tc>
          <w:tcPr>
            <w:tcW w:w="170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Женщины</w:t>
            </w:r>
          </w:p>
        </w:tc>
        <w:tc>
          <w:tcPr>
            <w:tcW w:w="170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 женщин</w:t>
            </w:r>
          </w:p>
        </w:tc>
        <w:tc>
          <w:tcPr>
            <w:tcW w:w="170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Мужчины</w:t>
            </w:r>
          </w:p>
        </w:tc>
      </w:tr>
      <w:tr w:rsidR="00000000">
        <w:tblPrEx>
          <w:tblCellMar>
            <w:top w:w="0" w:type="dxa"/>
            <w:left w:w="0" w:type="dxa"/>
            <w:bottom w:w="0" w:type="dxa"/>
            <w:right w:w="0" w:type="dxa"/>
          </w:tblCellMar>
        </w:tblPrEx>
        <w:trPr>
          <w:cantSplit/>
          <w:jc w:val="center"/>
        </w:trPr>
        <w:tc>
          <w:tcPr>
            <w:tcW w:w="2111"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kern w:val="14"/>
                <w:sz w:val="17"/>
              </w:rPr>
            </w:pPr>
          </w:p>
        </w:tc>
        <w:tc>
          <w:tcPr>
            <w:tcW w:w="170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70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c>
          <w:tcPr>
            <w:tcW w:w="170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2111"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Лектор</w:t>
            </w:r>
          </w:p>
        </w:tc>
        <w:tc>
          <w:tcPr>
            <w:tcW w:w="170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6 337</w:t>
            </w:r>
          </w:p>
        </w:tc>
        <w:tc>
          <w:tcPr>
            <w:tcW w:w="170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52,94</w:t>
            </w:r>
          </w:p>
        </w:tc>
        <w:tc>
          <w:tcPr>
            <w:tcW w:w="170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5 633</w:t>
            </w:r>
          </w:p>
        </w:tc>
      </w:tr>
      <w:tr w:rsidR="00000000">
        <w:tblPrEx>
          <w:tblCellMar>
            <w:top w:w="0" w:type="dxa"/>
            <w:left w:w="0" w:type="dxa"/>
            <w:bottom w:w="0" w:type="dxa"/>
            <w:right w:w="0" w:type="dxa"/>
          </w:tblCellMar>
        </w:tblPrEx>
        <w:trPr>
          <w:cantSplit/>
          <w:jc w:val="center"/>
        </w:trPr>
        <w:tc>
          <w:tcPr>
            <w:tcW w:w="21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Младший преподаватель</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2 988</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54,02</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2 543</w:t>
            </w:r>
          </w:p>
        </w:tc>
      </w:tr>
      <w:tr w:rsidR="00000000">
        <w:tblPrEx>
          <w:tblCellMar>
            <w:top w:w="0" w:type="dxa"/>
            <w:left w:w="0" w:type="dxa"/>
            <w:bottom w:w="0" w:type="dxa"/>
            <w:right w:w="0" w:type="dxa"/>
          </w:tblCellMar>
        </w:tblPrEx>
        <w:trPr>
          <w:cantSplit/>
          <w:jc w:val="center"/>
        </w:trPr>
        <w:tc>
          <w:tcPr>
            <w:tcW w:w="2111"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Доцент</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2 201</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51,81</w:t>
            </w:r>
          </w:p>
        </w:tc>
        <w:tc>
          <w:tcPr>
            <w:tcW w:w="170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2 047</w:t>
            </w:r>
          </w:p>
        </w:tc>
      </w:tr>
      <w:tr w:rsidR="00000000">
        <w:tblPrEx>
          <w:tblCellMar>
            <w:top w:w="0" w:type="dxa"/>
            <w:left w:w="0" w:type="dxa"/>
            <w:bottom w:w="0" w:type="dxa"/>
            <w:right w:w="0" w:type="dxa"/>
          </w:tblCellMar>
        </w:tblPrEx>
        <w:trPr>
          <w:cantSplit/>
          <w:jc w:val="center"/>
        </w:trPr>
        <w:tc>
          <w:tcPr>
            <w:tcW w:w="2111"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Преподаватель</w:t>
            </w:r>
          </w:p>
        </w:tc>
        <w:tc>
          <w:tcPr>
            <w:tcW w:w="1706"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98</w:t>
            </w:r>
          </w:p>
        </w:tc>
        <w:tc>
          <w:tcPr>
            <w:tcW w:w="1706"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31,92</w:t>
            </w:r>
          </w:p>
        </w:tc>
        <w:tc>
          <w:tcPr>
            <w:tcW w:w="1706" w:type="dxa"/>
            <w:tcBorders>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209</w:t>
            </w:r>
          </w:p>
        </w:tc>
      </w:tr>
      <w:tr w:rsidR="00000000">
        <w:tblPrEx>
          <w:tblCellMar>
            <w:top w:w="0" w:type="dxa"/>
            <w:left w:w="0" w:type="dxa"/>
            <w:bottom w:w="0" w:type="dxa"/>
            <w:right w:w="0" w:type="dxa"/>
          </w:tblCellMar>
        </w:tblPrEx>
        <w:trPr>
          <w:cantSplit/>
          <w:jc w:val="center"/>
        </w:trPr>
        <w:tc>
          <w:tcPr>
            <w:tcW w:w="2111" w:type="dxa"/>
            <w:tcBorders>
              <w:top w:val="single" w:sz="4" w:space="0" w:color="auto"/>
              <w:bottom w:val="single" w:sz="12"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b/>
                <w:kern w:val="14"/>
                <w:sz w:val="17"/>
              </w:rPr>
            </w:pPr>
            <w:r>
              <w:rPr>
                <w:b/>
                <w:kern w:val="14"/>
                <w:sz w:val="17"/>
              </w:rPr>
              <w:t>Итого</w:t>
            </w:r>
          </w:p>
        </w:tc>
        <w:tc>
          <w:tcPr>
            <w:tcW w:w="1706"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11 624</w:t>
            </w:r>
          </w:p>
        </w:tc>
        <w:tc>
          <w:tcPr>
            <w:tcW w:w="1706"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52,70</w:t>
            </w:r>
          </w:p>
        </w:tc>
        <w:tc>
          <w:tcPr>
            <w:tcW w:w="1706" w:type="dxa"/>
            <w:tcBorders>
              <w:top w:val="single" w:sz="4" w:space="0" w:color="auto"/>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b/>
                <w:kern w:val="14"/>
                <w:sz w:val="17"/>
              </w:rPr>
            </w:pPr>
            <w:r>
              <w:rPr>
                <w:b/>
                <w:kern w:val="14"/>
                <w:sz w:val="17"/>
              </w:rPr>
              <w:t>10 432</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 xml:space="preserve">Источник: </w:t>
      </w:r>
      <w:r>
        <w:rPr>
          <w:spacing w:val="0"/>
          <w:w w:val="100"/>
          <w:sz w:val="17"/>
        </w:rPr>
        <w:t>Министерство по делам университетов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170.</w:t>
      </w:r>
      <w:r>
        <w:rPr>
          <w:spacing w:val="0"/>
          <w:w w:val="100"/>
        </w:rPr>
        <w:tab/>
        <w:t>В целом тайские девушки и юноши имеют равный доступ к образованию. В стране не предусмотрено никаких правил или положений, которые запрещали бы женщинам или мужчинам любого возраста учиться в любом учебном заведении, за исключением военной и полицейской академий (однако учащиеся женского пола, обучающиеся в старших классах средней школы, могут посещать занятия по военной подготовке вместе с учащимися мужского пола). Учащиеся женского пола часто п</w:t>
      </w:r>
      <w:r>
        <w:rPr>
          <w:spacing w:val="0"/>
          <w:w w:val="100"/>
        </w:rPr>
        <w:t>о</w:t>
      </w:r>
      <w:r>
        <w:rPr>
          <w:spacing w:val="0"/>
          <w:w w:val="100"/>
        </w:rPr>
        <w:t>нимают, что их возможности в области образования увеличились. Однако на практ</w:t>
      </w:r>
      <w:r>
        <w:rPr>
          <w:spacing w:val="0"/>
          <w:w w:val="100"/>
        </w:rPr>
        <w:t>и</w:t>
      </w:r>
      <w:r>
        <w:rPr>
          <w:spacing w:val="0"/>
          <w:w w:val="100"/>
        </w:rPr>
        <w:t>ке глубоко укоренившиеся в обществе представления о разделении труда по призн</w:t>
      </w:r>
      <w:r>
        <w:rPr>
          <w:spacing w:val="0"/>
          <w:w w:val="100"/>
        </w:rPr>
        <w:t>а</w:t>
      </w:r>
      <w:r>
        <w:rPr>
          <w:spacing w:val="0"/>
          <w:w w:val="100"/>
        </w:rPr>
        <w:t>ку пола ограничивают возможности выбора ими предмета изучения теми, которые в наибольшей степени соответствуют их традиционным ролям (например, обществе</w:t>
      </w:r>
      <w:r>
        <w:rPr>
          <w:spacing w:val="0"/>
          <w:w w:val="100"/>
        </w:rPr>
        <w:t>н</w:t>
      </w:r>
      <w:r>
        <w:rPr>
          <w:spacing w:val="0"/>
          <w:w w:val="100"/>
        </w:rPr>
        <w:t>ные науки, уход за больными) и исключают возможность получения профессионал</w:t>
      </w:r>
      <w:r>
        <w:rPr>
          <w:spacing w:val="0"/>
          <w:w w:val="100"/>
        </w:rPr>
        <w:t>ь</w:t>
      </w:r>
      <w:r>
        <w:rPr>
          <w:spacing w:val="0"/>
          <w:w w:val="100"/>
        </w:rPr>
        <w:t>ной подготовки. Несмотря на то, что дискриминация женщин в области образования является не столь серьезной, как в предыдущие годы, полностью ликвидировать эту дискриминацию пока не удалось. Основные институты общества (семья, система о</w:t>
      </w:r>
      <w:r>
        <w:rPr>
          <w:spacing w:val="0"/>
          <w:w w:val="100"/>
        </w:rPr>
        <w:t>б</w:t>
      </w:r>
      <w:r>
        <w:rPr>
          <w:spacing w:val="0"/>
          <w:w w:val="100"/>
        </w:rPr>
        <w:t>разования, сфера занятости) признают и усиливают традиционные роли полов в д</w:t>
      </w:r>
      <w:r>
        <w:rPr>
          <w:spacing w:val="0"/>
          <w:w w:val="100"/>
        </w:rPr>
        <w:t>о</w:t>
      </w:r>
      <w:r>
        <w:rPr>
          <w:spacing w:val="0"/>
          <w:w w:val="100"/>
        </w:rPr>
        <w:t>машней и общественной сферах. Семья – это институт общества, который является самым близким для детям и оказывает на них наибольшее влияние. При выборе пр</w:t>
      </w:r>
      <w:r>
        <w:rPr>
          <w:spacing w:val="0"/>
          <w:w w:val="100"/>
        </w:rPr>
        <w:t>о</w:t>
      </w:r>
      <w:r>
        <w:rPr>
          <w:spacing w:val="0"/>
          <w:w w:val="100"/>
        </w:rPr>
        <w:t>грамм или предметов изучения первые рекомендации/советы дети обычно получают от своей семьи, которая, как правило, советует девушкам выбирать более традицио</w:t>
      </w:r>
      <w:r>
        <w:rPr>
          <w:spacing w:val="0"/>
          <w:w w:val="100"/>
        </w:rPr>
        <w:t>н</w:t>
      </w:r>
      <w:r>
        <w:rPr>
          <w:spacing w:val="0"/>
          <w:w w:val="100"/>
        </w:rPr>
        <w:t>ные, стереотипные гендерные роли и профессии. Кроме того, большинство школ</w:t>
      </w:r>
      <w:r>
        <w:rPr>
          <w:spacing w:val="0"/>
          <w:w w:val="100"/>
        </w:rPr>
        <w:t>ь</w:t>
      </w:r>
      <w:r>
        <w:rPr>
          <w:spacing w:val="0"/>
          <w:w w:val="100"/>
        </w:rPr>
        <w:t>ных советников пока еще не могут похвастаться достаточным знанием гендерной проблематики, а работодатели по-прежнему осуществляют дискриминацию в отн</w:t>
      </w:r>
      <w:r>
        <w:rPr>
          <w:spacing w:val="0"/>
          <w:w w:val="100"/>
        </w:rPr>
        <w:t>о</w:t>
      </w:r>
      <w:r>
        <w:rPr>
          <w:spacing w:val="0"/>
          <w:w w:val="100"/>
        </w:rPr>
        <w:t>шении женщин в некоторых областях занятости, таких как машиностроение и лес</w:t>
      </w:r>
      <w:r>
        <w:rPr>
          <w:spacing w:val="0"/>
          <w:w w:val="100"/>
        </w:rPr>
        <w:t>о</w:t>
      </w:r>
      <w:r>
        <w:rPr>
          <w:spacing w:val="0"/>
          <w:w w:val="100"/>
        </w:rPr>
        <w:t>водство. Поэтому для того, чтобы ликвидировать дискриминацию в отношении женщин в области образования, потребуется большое количество времени для того, чтобы повысить информированность тайской общественности и понимание общес</w:t>
      </w:r>
      <w:r>
        <w:rPr>
          <w:spacing w:val="0"/>
          <w:w w:val="100"/>
        </w:rPr>
        <w:t>т</w:t>
      </w:r>
      <w:r>
        <w:rPr>
          <w:spacing w:val="0"/>
          <w:w w:val="100"/>
        </w:rPr>
        <w:t>вом преимуществ, связанных с оказанием женщинам и мужчинам поддержки в овл</w:t>
      </w:r>
      <w:r>
        <w:rPr>
          <w:spacing w:val="0"/>
          <w:w w:val="100"/>
        </w:rPr>
        <w:t>а</w:t>
      </w:r>
      <w:r>
        <w:rPr>
          <w:spacing w:val="0"/>
          <w:w w:val="100"/>
        </w:rPr>
        <w:t>дении ра</w:t>
      </w:r>
      <w:r>
        <w:rPr>
          <w:spacing w:val="0"/>
          <w:w w:val="100"/>
        </w:rPr>
        <w:t>з</w:t>
      </w:r>
      <w:r>
        <w:rPr>
          <w:spacing w:val="0"/>
          <w:w w:val="100"/>
        </w:rPr>
        <w:t>личными видами знаний и специальностей.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65" w:name="_Toc86324607"/>
      <w:r>
        <w:rPr>
          <w:spacing w:val="0"/>
          <w:w w:val="100"/>
        </w:rPr>
        <w:t>Статья 11. Занятость</w:t>
      </w:r>
      <w:bookmarkEnd w:id="6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для л</w:t>
      </w:r>
      <w:r>
        <w:rPr>
          <w:i/>
          <w:spacing w:val="0"/>
          <w:w w:val="100"/>
        </w:rPr>
        <w:t>и</w:t>
      </w:r>
      <w:r>
        <w:rPr>
          <w:i/>
          <w:spacing w:val="0"/>
          <w:w w:val="100"/>
        </w:rPr>
        <w:t>квидации дискриминации в отношении женщин в области занятости, с тем чтобы обеспечить на основе равенства мужчин и женщин равные права, в ч</w:t>
      </w:r>
      <w:r>
        <w:rPr>
          <w:i/>
          <w:spacing w:val="0"/>
          <w:w w:val="100"/>
        </w:rPr>
        <w:t>а</w:t>
      </w:r>
      <w:r>
        <w:rPr>
          <w:i/>
          <w:spacing w:val="0"/>
          <w:w w:val="100"/>
        </w:rPr>
        <w:t>стн</w:t>
      </w:r>
      <w:r>
        <w:rPr>
          <w:i/>
          <w:spacing w:val="0"/>
          <w:w w:val="100"/>
        </w:rPr>
        <w:t>о</w:t>
      </w:r>
      <w:r>
        <w:rPr>
          <w:i/>
          <w:spacing w:val="0"/>
          <w:w w:val="100"/>
        </w:rPr>
        <w:t>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право на труд как неотъемлемое право всех людей;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право на одинаковые возможности при найме на работу, в том чи</w:t>
      </w:r>
      <w:r>
        <w:rPr>
          <w:i/>
          <w:spacing w:val="0"/>
          <w:w w:val="100"/>
        </w:rPr>
        <w:t>с</w:t>
      </w:r>
      <w:r>
        <w:rPr>
          <w:i/>
          <w:spacing w:val="0"/>
          <w:w w:val="100"/>
        </w:rPr>
        <w:t>ле примен</w:t>
      </w:r>
      <w:r>
        <w:rPr>
          <w:i/>
          <w:spacing w:val="0"/>
          <w:w w:val="100"/>
        </w:rPr>
        <w:t>е</w:t>
      </w:r>
      <w:r>
        <w:rPr>
          <w:i/>
          <w:spacing w:val="0"/>
          <w:w w:val="100"/>
        </w:rPr>
        <w:t>ние одинаковых критериев отбора при найме;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право на свободный выбор профессии или рода работы, на продв</w:t>
      </w:r>
      <w:r>
        <w:rPr>
          <w:i/>
          <w:spacing w:val="0"/>
          <w:w w:val="100"/>
        </w:rPr>
        <w:t>и</w:t>
      </w:r>
      <w:r>
        <w:rPr>
          <w:i/>
          <w:spacing w:val="0"/>
          <w:w w:val="100"/>
        </w:rPr>
        <w:t>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w:t>
      </w:r>
      <w:r>
        <w:rPr>
          <w:i/>
          <w:spacing w:val="0"/>
          <w:w w:val="100"/>
        </w:rPr>
        <w:t>ы</w:t>
      </w:r>
      <w:r>
        <w:rPr>
          <w:i/>
          <w:spacing w:val="0"/>
          <w:w w:val="100"/>
        </w:rPr>
        <w:t>шенного уровня и рег</w:t>
      </w:r>
      <w:r>
        <w:rPr>
          <w:i/>
          <w:spacing w:val="0"/>
          <w:w w:val="100"/>
        </w:rPr>
        <w:t>у</w:t>
      </w:r>
      <w:r>
        <w:rPr>
          <w:i/>
          <w:spacing w:val="0"/>
          <w:w w:val="100"/>
        </w:rPr>
        <w:t>лярную переподготовку;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d)</w:t>
      </w:r>
      <w:r>
        <w:rPr>
          <w:i/>
          <w:spacing w:val="0"/>
          <w:w w:val="100"/>
        </w:rPr>
        <w:tab/>
        <w:t>право на равное вознаграждение, включая получение льгот, на ра</w:t>
      </w:r>
      <w:r>
        <w:rPr>
          <w:i/>
          <w:spacing w:val="0"/>
          <w:w w:val="100"/>
        </w:rPr>
        <w:t>в</w:t>
      </w:r>
      <w:r>
        <w:rPr>
          <w:i/>
          <w:spacing w:val="0"/>
          <w:w w:val="100"/>
        </w:rPr>
        <w:t>ные условия в отношении труда равной ценности, а также на равный подход к оценке качества работы;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е)</w:t>
      </w:r>
      <w:r>
        <w:rPr>
          <w:i/>
          <w:spacing w:val="0"/>
          <w:w w:val="100"/>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f)</w:t>
      </w:r>
      <w:r>
        <w:rPr>
          <w:i/>
          <w:spacing w:val="0"/>
          <w:w w:val="100"/>
        </w:rPr>
        <w:tab/>
        <w:t>право на охрану здоровья и безопасные условия труда, в том числе по сохран</w:t>
      </w:r>
      <w:r>
        <w:rPr>
          <w:i/>
          <w:spacing w:val="0"/>
          <w:w w:val="100"/>
        </w:rPr>
        <w:t>е</w:t>
      </w:r>
      <w:r>
        <w:rPr>
          <w:i/>
          <w:spacing w:val="0"/>
          <w:w w:val="100"/>
        </w:rPr>
        <w:t>нию функции продолжения рода.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w:t>
      </w:r>
      <w:r>
        <w:rPr>
          <w:i/>
          <w:spacing w:val="0"/>
          <w:w w:val="100"/>
        </w:rPr>
        <w:t>о</w:t>
      </w:r>
      <w:r>
        <w:rPr>
          <w:i/>
          <w:spacing w:val="0"/>
          <w:w w:val="100"/>
        </w:rPr>
        <w:t>бы: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запретить, под угрозой применения санкций, увольнение с работы на основании беременности или отпуска по беременности и родам, или ди</w:t>
      </w:r>
      <w:r>
        <w:rPr>
          <w:i/>
          <w:spacing w:val="0"/>
          <w:w w:val="100"/>
        </w:rPr>
        <w:t>с</w:t>
      </w:r>
      <w:r>
        <w:rPr>
          <w:i/>
          <w:spacing w:val="0"/>
          <w:w w:val="100"/>
        </w:rPr>
        <w:t>криминацию ввиду семейного положения при увольнении;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ввести оплачиваемые отпуска или отпуска с сопоставимыми соц</w:t>
      </w:r>
      <w:r>
        <w:rPr>
          <w:i/>
          <w:spacing w:val="0"/>
          <w:w w:val="100"/>
        </w:rPr>
        <w:t>и</w:t>
      </w:r>
      <w:r>
        <w:rPr>
          <w:i/>
          <w:spacing w:val="0"/>
          <w:w w:val="100"/>
        </w:rPr>
        <w:t>альными пособиями по беременности и родам без утраты прежнего места работы, старши</w:t>
      </w:r>
      <w:r>
        <w:rPr>
          <w:i/>
          <w:spacing w:val="0"/>
          <w:w w:val="100"/>
        </w:rPr>
        <w:t>н</w:t>
      </w:r>
      <w:r>
        <w:rPr>
          <w:i/>
          <w:spacing w:val="0"/>
          <w:w w:val="100"/>
        </w:rPr>
        <w:t>ства или социальных пособий;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поощрять предоставление необходимых дополнительных социал</w:t>
      </w:r>
      <w:r>
        <w:rPr>
          <w:i/>
          <w:spacing w:val="0"/>
          <w:w w:val="100"/>
        </w:rPr>
        <w:t>ь</w:t>
      </w:r>
      <w:r>
        <w:rPr>
          <w:i/>
          <w:spacing w:val="0"/>
          <w:w w:val="100"/>
        </w:rPr>
        <w:t>ных услуг, с тем чтобы позволить родителям совмещать выполнение семе</w:t>
      </w:r>
      <w:r>
        <w:rPr>
          <w:i/>
          <w:spacing w:val="0"/>
          <w:w w:val="100"/>
        </w:rPr>
        <w:t>й</w:t>
      </w:r>
      <w:r>
        <w:rPr>
          <w:i/>
          <w:spacing w:val="0"/>
          <w:w w:val="100"/>
        </w:rPr>
        <w:t>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d)</w:t>
      </w:r>
      <w:r>
        <w:rPr>
          <w:i/>
          <w:spacing w:val="0"/>
          <w:w w:val="100"/>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Законодательство, касающееся защиты прав, затрагиваемых в насто</w:t>
      </w:r>
      <w:r>
        <w:rPr>
          <w:i/>
          <w:spacing w:val="0"/>
          <w:w w:val="100"/>
        </w:rPr>
        <w:t>я</w:t>
      </w:r>
      <w:r>
        <w:rPr>
          <w:i/>
          <w:spacing w:val="0"/>
          <w:w w:val="100"/>
        </w:rPr>
        <w:t>щей статье, периодически рассматривается в свете научно-технических зн</w:t>
      </w:r>
      <w:r>
        <w:rPr>
          <w:i/>
          <w:spacing w:val="0"/>
          <w:w w:val="100"/>
        </w:rPr>
        <w:t>а</w:t>
      </w:r>
      <w:r>
        <w:rPr>
          <w:i/>
          <w:spacing w:val="0"/>
          <w:w w:val="100"/>
        </w:rPr>
        <w:t>ний, а также пересматривается, отменяется или расширяется, насколько это нео</w:t>
      </w:r>
      <w:r>
        <w:rPr>
          <w:i/>
          <w:spacing w:val="0"/>
          <w:w w:val="100"/>
        </w:rPr>
        <w:t>б</w:t>
      </w:r>
      <w:r>
        <w:rPr>
          <w:i/>
          <w:spacing w:val="0"/>
          <w:w w:val="100"/>
        </w:rPr>
        <w:t>ходимо.</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171.</w:t>
      </w:r>
      <w:r>
        <w:rPr>
          <w:spacing w:val="0"/>
          <w:w w:val="100"/>
        </w:rPr>
        <w:tab/>
        <w:t>Данные переписи населения и жилого фонда по состоянию на 1 апреля 2000 года показывают, что население Таиланда составляет 60,6 млн. человек (29,8 млн. мужчин и 30,8 млн. женщин), т.е. на каждые 100 женщин приходится 97 мужчин. Согласно этим данным, в этот период времени женщины в количестве</w:t>
      </w:r>
      <w:r>
        <w:rPr>
          <w:spacing w:val="0"/>
          <w:w w:val="100"/>
        </w:rPr>
        <w:t>н</w:t>
      </w:r>
      <w:r>
        <w:rPr>
          <w:spacing w:val="0"/>
          <w:w w:val="100"/>
        </w:rPr>
        <w:t>ном отношении превосходили мужчин в каждом регионе страны.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172.</w:t>
      </w:r>
      <w:r>
        <w:rPr>
          <w:spacing w:val="0"/>
          <w:w w:val="100"/>
        </w:rPr>
        <w:tab/>
        <w:t>Что касается разбивки населения в 2000 году по возрастным группам, то лица в возрасте от 0 до 14 лет составляли 24,1 процента населения (14,6 млн. человек), лица трудоспособного возраста (от 15 до 59 лет) – 65,5 процента (40,3 млн. человек), а пожилые люди (60 лет и старше) – 9,4 процента (5,7 млн. человек). Представители мужского пола обладали численным превосходством над представителями женского пола в самой младшей возрастной группе (от 0 до 14 лет), в то время как среди п</w:t>
      </w:r>
      <w:r>
        <w:rPr>
          <w:spacing w:val="0"/>
          <w:w w:val="100"/>
        </w:rPr>
        <w:t>о</w:t>
      </w:r>
      <w:r>
        <w:rPr>
          <w:spacing w:val="0"/>
          <w:w w:val="100"/>
        </w:rPr>
        <w:t>жилых людей наблюдалась обратная тенденция. Процент мужчин и женщин среди лиц трудоспособного возраста было примерно одинаковым (соответственно, 66,1 и 66,8 процента). Несмотря на то, что соотношение женщин и мужчин в составе раб</w:t>
      </w:r>
      <w:r>
        <w:rPr>
          <w:spacing w:val="0"/>
          <w:w w:val="100"/>
        </w:rPr>
        <w:t>о</w:t>
      </w:r>
      <w:r>
        <w:rPr>
          <w:spacing w:val="0"/>
          <w:w w:val="100"/>
        </w:rPr>
        <w:t>чей силы (в возрасте 13 лет и старше) в 2000 году было приблизительно равным, среди лиц, зарегистрированных как лица, не входящие в состав рабочей силы, было больше женщин, нежели мужчин. Большинство этих женщин являлись домашними хозяйками и относились к экономически неактивному населению (на основе генде</w:t>
      </w:r>
      <w:r>
        <w:rPr>
          <w:spacing w:val="0"/>
          <w:w w:val="100"/>
        </w:rPr>
        <w:t>р</w:t>
      </w:r>
      <w:r>
        <w:rPr>
          <w:spacing w:val="0"/>
          <w:w w:val="100"/>
        </w:rPr>
        <w:t>ной статистики за 1999 год, предоставленной Национальным статистическим упра</w:t>
      </w:r>
      <w:r>
        <w:rPr>
          <w:spacing w:val="0"/>
          <w:w w:val="100"/>
        </w:rPr>
        <w:t>в</w:t>
      </w:r>
      <w:r>
        <w:rPr>
          <w:spacing w:val="0"/>
          <w:w w:val="100"/>
        </w:rPr>
        <w:t>л</w:t>
      </w:r>
      <w:r>
        <w:rPr>
          <w:spacing w:val="0"/>
          <w:w w:val="100"/>
        </w:rPr>
        <w:t>е</w:t>
      </w:r>
      <w:r>
        <w:rPr>
          <w:spacing w:val="0"/>
          <w:w w:val="100"/>
        </w:rPr>
        <w:t>нием).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173.</w:t>
      </w:r>
      <w:r>
        <w:rPr>
          <w:spacing w:val="0"/>
          <w:w w:val="100"/>
        </w:rPr>
        <w:tab/>
        <w:t>Данные переписи населения и жилого фонда за 2000 год свидетельствовали о том, что в течение периода одного года с апреля 1999 года по 31 марта 2000 года р</w:t>
      </w:r>
      <w:r>
        <w:rPr>
          <w:spacing w:val="0"/>
          <w:w w:val="100"/>
        </w:rPr>
        <w:t>а</w:t>
      </w:r>
      <w:r>
        <w:rPr>
          <w:spacing w:val="0"/>
          <w:w w:val="100"/>
        </w:rPr>
        <w:t>боту имели 34,1 млн. человек (17,6 млн. мужчин или 51,6 процента и 16,5 млн. же</w:t>
      </w:r>
      <w:r>
        <w:rPr>
          <w:spacing w:val="0"/>
          <w:w w:val="100"/>
        </w:rPr>
        <w:t>н</w:t>
      </w:r>
      <w:r>
        <w:rPr>
          <w:spacing w:val="0"/>
          <w:w w:val="100"/>
        </w:rPr>
        <w:t>щин или 48,4 процента) в возрасте 15 лет и старше. Доля женщин в составе рабочей силы равнялась 48 процентам (в 1990 году – 47 процентам) и составляла 54 процента от общей численности женского населения (в 1990 году – 52 процента). Доля мужчин в составе рабочей силы равнялась 59 процентам от общей численности мужского н</w:t>
      </w:r>
      <w:r>
        <w:rPr>
          <w:spacing w:val="0"/>
          <w:w w:val="100"/>
        </w:rPr>
        <w:t>а</w:t>
      </w:r>
      <w:r>
        <w:rPr>
          <w:spacing w:val="0"/>
          <w:w w:val="100"/>
        </w:rPr>
        <w:t>селения (в 1990 году – 60 процентов). Эти цифры свидетельствуют о том, что же</w:t>
      </w:r>
      <w:r>
        <w:rPr>
          <w:spacing w:val="0"/>
          <w:w w:val="100"/>
        </w:rPr>
        <w:t>н</w:t>
      </w:r>
      <w:r>
        <w:rPr>
          <w:spacing w:val="0"/>
          <w:w w:val="100"/>
        </w:rPr>
        <w:t>щины являются важным сегментом рабочей силы Таиланда и что в будущем их роль еще больше повысится. Среди занятой рабочей силы 55,17 процента работали в сельскохозяйственном секторе и 44,83 процента были заняты в других, не связанных с сельским хозяйством секторах, преимущественно в сфере оптовой торговли (11,6 процента) и сфере производства (8,99 процента) (таблица 17). Доля мужчин, работающих в не связанных с сельским хозяйством секторах, несколько превышала долю женщин. Женщины преобладали в сфере торговли и услуг и специализирова</w:t>
      </w:r>
      <w:r>
        <w:rPr>
          <w:spacing w:val="0"/>
          <w:w w:val="100"/>
        </w:rPr>
        <w:t>н</w:t>
      </w:r>
      <w:r>
        <w:rPr>
          <w:spacing w:val="0"/>
          <w:w w:val="100"/>
        </w:rPr>
        <w:t>ных областях, в то время как мужчины в численном отношении превосходили же</w:t>
      </w:r>
      <w:r>
        <w:rPr>
          <w:spacing w:val="0"/>
          <w:w w:val="100"/>
        </w:rPr>
        <w:t>н</w:t>
      </w:r>
      <w:r>
        <w:rPr>
          <w:spacing w:val="0"/>
          <w:w w:val="100"/>
        </w:rPr>
        <w:t>щин в секторах транспорта, администрации и управления, а также в сфере ремесле</w:t>
      </w:r>
      <w:r>
        <w:rPr>
          <w:spacing w:val="0"/>
          <w:w w:val="100"/>
        </w:rPr>
        <w:t>н</w:t>
      </w:r>
      <w:r>
        <w:rPr>
          <w:spacing w:val="0"/>
          <w:w w:val="100"/>
        </w:rPr>
        <w:t>ной или производственной деятельности.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17.</w:t>
      </w:r>
      <w:r>
        <w:rPr>
          <w:spacing w:val="0"/>
          <w:w w:val="100"/>
        </w:rPr>
        <w:t xml:space="preserve"> Количество и процентная доля работающих в возрасте 15 лет и старше с разбивкой по отраслям и полу (в млн. человек)</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4"/>
        <w:gridCol w:w="792"/>
        <w:gridCol w:w="792"/>
        <w:gridCol w:w="72"/>
        <w:gridCol w:w="792"/>
        <w:gridCol w:w="792"/>
        <w:gridCol w:w="72"/>
        <w:gridCol w:w="792"/>
        <w:gridCol w:w="792"/>
      </w:tblGrid>
      <w:tr w:rsidR="00000000">
        <w:tblPrEx>
          <w:tblCellMar>
            <w:top w:w="0" w:type="dxa"/>
            <w:left w:w="0" w:type="dxa"/>
            <w:bottom w:w="0" w:type="dxa"/>
            <w:right w:w="0" w:type="dxa"/>
          </w:tblCellMar>
        </w:tblPrEx>
        <w:trPr>
          <w:cantSplit/>
          <w:trHeight w:val="310"/>
          <w:tblHeader/>
          <w:jc w:val="center"/>
        </w:trPr>
        <w:tc>
          <w:tcPr>
            <w:tcW w:w="2364"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r>
              <w:rPr>
                <w:i/>
                <w:kern w:val="14"/>
                <w:sz w:val="14"/>
              </w:rPr>
              <w:t>Отраслевая категория</w:t>
            </w:r>
          </w:p>
        </w:tc>
        <w:tc>
          <w:tcPr>
            <w:tcW w:w="1584"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kern w:val="14"/>
                <w:sz w:val="14"/>
              </w:rPr>
            </w:pPr>
            <w:r>
              <w:rPr>
                <w:i/>
                <w:kern w:val="14"/>
                <w:sz w:val="14"/>
              </w:rPr>
              <w:t>Итого</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right"/>
              <w:rPr>
                <w:i/>
                <w:kern w:val="14"/>
                <w:sz w:val="14"/>
              </w:rPr>
            </w:pPr>
          </w:p>
        </w:tc>
        <w:tc>
          <w:tcPr>
            <w:tcW w:w="1584"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kern w:val="14"/>
                <w:sz w:val="14"/>
              </w:rPr>
            </w:pPr>
            <w:r>
              <w:rPr>
                <w:i/>
                <w:kern w:val="14"/>
                <w:sz w:val="14"/>
              </w:rPr>
              <w:t>Мужчины</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right"/>
              <w:rPr>
                <w:i/>
                <w:kern w:val="14"/>
                <w:sz w:val="14"/>
              </w:rPr>
            </w:pPr>
          </w:p>
        </w:tc>
        <w:tc>
          <w:tcPr>
            <w:tcW w:w="1584"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sz w:val="14"/>
              </w:rPr>
            </w:pPr>
            <w:r>
              <w:rPr>
                <w:i/>
                <w:kern w:val="14"/>
                <w:sz w:val="14"/>
              </w:rPr>
              <w:t>Женщины</w:t>
            </w:r>
          </w:p>
        </w:tc>
      </w:tr>
      <w:tr w:rsidR="00000000">
        <w:tblPrEx>
          <w:tblCellMar>
            <w:top w:w="0" w:type="dxa"/>
            <w:left w:w="0" w:type="dxa"/>
            <w:bottom w:w="0" w:type="dxa"/>
            <w:right w:w="0" w:type="dxa"/>
          </w:tblCellMar>
        </w:tblPrEx>
        <w:trPr>
          <w:cantSplit/>
          <w:tblHeader/>
          <w:jc w:val="center"/>
        </w:trPr>
        <w:tc>
          <w:tcPr>
            <w:tcW w:w="2364"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center"/>
              <w:rPr>
                <w:i/>
                <w:kern w:val="14"/>
                <w:sz w:val="14"/>
              </w:rPr>
            </w:pP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c>
          <w:tcPr>
            <w:tcW w:w="72"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c>
          <w:tcPr>
            <w:tcW w:w="72"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79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r>
      <w:tr w:rsidR="00000000">
        <w:tblPrEx>
          <w:tblCellMar>
            <w:top w:w="0" w:type="dxa"/>
            <w:left w:w="0" w:type="dxa"/>
            <w:bottom w:w="0" w:type="dxa"/>
            <w:right w:w="0" w:type="dxa"/>
          </w:tblCellMar>
        </w:tblPrEx>
        <w:trPr>
          <w:cantSplit/>
          <w:trHeight w:val="50"/>
          <w:tblHeader/>
          <w:jc w:val="center"/>
        </w:trPr>
        <w:tc>
          <w:tcPr>
            <w:tcW w:w="2364"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9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r>
      <w:tr w:rsidR="00000000">
        <w:tblPrEx>
          <w:tblCellMar>
            <w:top w:w="0" w:type="dxa"/>
            <w:left w:w="0" w:type="dxa"/>
            <w:bottom w:w="0" w:type="dxa"/>
            <w:right w:w="0" w:type="dxa"/>
          </w:tblCellMar>
        </w:tblPrEx>
        <w:trPr>
          <w:cantSplit/>
          <w:trHeight w:val="299"/>
          <w:jc w:val="center"/>
        </w:trPr>
        <w:tc>
          <w:tcPr>
            <w:tcW w:w="2364"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b/>
                <w:kern w:val="14"/>
                <w:sz w:val="17"/>
              </w:rPr>
            </w:pPr>
            <w:r>
              <w:rPr>
                <w:b/>
                <w:kern w:val="14"/>
                <w:sz w:val="17"/>
              </w:rPr>
              <w:t>Итого</w:t>
            </w: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34,12</w:t>
            </w: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100,0</w:t>
            </w:r>
          </w:p>
        </w:tc>
        <w:tc>
          <w:tcPr>
            <w:tcW w:w="7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17,63</w:t>
            </w: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51,66</w:t>
            </w:r>
          </w:p>
        </w:tc>
        <w:tc>
          <w:tcPr>
            <w:tcW w:w="7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16,49</w:t>
            </w:r>
          </w:p>
        </w:tc>
        <w:tc>
          <w:tcPr>
            <w:tcW w:w="792"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48,34</w:t>
            </w:r>
          </w:p>
        </w:tc>
      </w:tr>
      <w:tr w:rsidR="00000000">
        <w:tblPrEx>
          <w:tblCellMar>
            <w:top w:w="0" w:type="dxa"/>
            <w:left w:w="0" w:type="dxa"/>
            <w:bottom w:w="0" w:type="dxa"/>
            <w:right w:w="0" w:type="dxa"/>
          </w:tblCellMar>
        </w:tblPrEx>
        <w:trPr>
          <w:cantSplit/>
          <w:jc w:val="center"/>
        </w:trPr>
        <w:tc>
          <w:tcPr>
            <w:tcW w:w="2364"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Сельское хозяйство,</w:t>
            </w:r>
            <w:r>
              <w:rPr>
                <w:kern w:val="14"/>
                <w:sz w:val="17"/>
              </w:rPr>
              <w:br/>
              <w:t>охота, лесоводство</w:t>
            </w: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48,39</w:t>
            </w: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53,91</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9,29</w:t>
            </w: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50,52</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9,10</w:t>
            </w:r>
          </w:p>
        </w:tc>
        <w:tc>
          <w:tcPr>
            <w:tcW w:w="79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49,48</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Рыболовство</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0,43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1,26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72,19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27,81</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Горнодобывающая промышленность</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0,04</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70,63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29,37</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Производство</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3,07</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8,99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1,42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46,38</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1,65</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53,62</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Электричество, газ, водоснабжение</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0,09</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85,08</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14,92</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Строительство</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1,03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3,02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79,27</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0,21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20,73</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Оптовая и розничная </w:t>
            </w:r>
            <w:r>
              <w:rPr>
                <w:kern w:val="14"/>
                <w:sz w:val="17"/>
              </w:rPr>
              <w:br/>
              <w:t>торговля, ремонт автомобилей, мотоциклов</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3,96</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11,60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1,83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46,27</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2,13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53,73</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Гостиничное и ресторанное обслуживание</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2,36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38,89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0,49</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61,11</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Транспорт, складские услуги</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0,85</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2,50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0,73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86,02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13,98</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Финансовое посредничество</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0,26</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0,76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50,75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49,25</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Недвижимое имущество, аренда, предпринимательская деятельность</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0,94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0,18</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56,64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0,14</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43,36</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Государственное управление, оборона и обязательное социальное страхование </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1,15</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3,36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72,64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0,31</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27,36</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Образование</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1,10</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3,23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0,48</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43,31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0,63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56,69</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Здравоохранение </w:t>
            </w:r>
            <w:r>
              <w:rPr>
                <w:kern w:val="14"/>
                <w:sz w:val="17"/>
              </w:rPr>
              <w:br/>
              <w:t>и общественное благосостояние</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0,43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1,26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31,02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0,30</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68,98</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Коммунальные, социальные </w:t>
            </w:r>
            <w:r>
              <w:rPr>
                <w:kern w:val="14"/>
                <w:sz w:val="17"/>
              </w:rPr>
              <w:br/>
              <w:t>и индивидуальные услуги</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1,12</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3,29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0,55</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49,20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0,57</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50,80</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Работа </w:t>
            </w:r>
            <w:r>
              <w:rPr>
                <w:kern w:val="14"/>
                <w:sz w:val="17"/>
              </w:rPr>
              <w:br/>
              <w:t>в качестве домашней прислуги</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0,23</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0,67</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0,04</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17,31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0,19</w:t>
            </w:r>
          </w:p>
        </w:tc>
        <w:tc>
          <w:tcPr>
            <w:tcW w:w="79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82,69</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rPr>
                <w:kern w:val="14"/>
                <w:sz w:val="17"/>
              </w:rPr>
            </w:pPr>
            <w:r>
              <w:rPr>
                <w:kern w:val="14"/>
                <w:sz w:val="17"/>
              </w:rPr>
              <w:t>Международные организации</w:t>
            </w: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0,002</w:t>
            </w: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0,006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0,001</w:t>
            </w: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36,842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0,001</w:t>
            </w:r>
          </w:p>
        </w:tc>
        <w:tc>
          <w:tcPr>
            <w:tcW w:w="79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63,158</w:t>
            </w:r>
          </w:p>
        </w:tc>
      </w:tr>
      <w:tr w:rsidR="00000000">
        <w:tblPrEx>
          <w:tblCellMar>
            <w:top w:w="0" w:type="dxa"/>
            <w:left w:w="0" w:type="dxa"/>
            <w:bottom w:w="0" w:type="dxa"/>
            <w:right w:w="0" w:type="dxa"/>
          </w:tblCellMar>
        </w:tblPrEx>
        <w:trPr>
          <w:cantSplit/>
          <w:jc w:val="center"/>
        </w:trPr>
        <w:tc>
          <w:tcPr>
            <w:tcW w:w="2364"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rPr>
                <w:kern w:val="14"/>
                <w:sz w:val="17"/>
              </w:rPr>
            </w:pPr>
            <w:r>
              <w:rPr>
                <w:kern w:val="14"/>
                <w:sz w:val="17"/>
              </w:rPr>
              <w:t>Не имеется</w:t>
            </w: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0,81</w:t>
            </w: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2,39</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0,43</w:t>
            </w: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53,14</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0,38</w:t>
            </w:r>
          </w:p>
        </w:tc>
        <w:tc>
          <w:tcPr>
            <w:tcW w:w="79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46,86</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 xml:space="preserve">Источник: </w:t>
      </w:r>
      <w:r>
        <w:rPr>
          <w:spacing w:val="0"/>
          <w:w w:val="100"/>
          <w:sz w:val="17"/>
        </w:rPr>
        <w:t>Перепись населения и жилого фонда, предварительный доклад за 2000 год, Национал</w:t>
      </w:r>
      <w:r>
        <w:rPr>
          <w:spacing w:val="0"/>
          <w:w w:val="100"/>
          <w:sz w:val="17"/>
        </w:rPr>
        <w:t>ь</w:t>
      </w:r>
      <w:r>
        <w:rPr>
          <w:spacing w:val="0"/>
          <w:w w:val="100"/>
          <w:sz w:val="17"/>
        </w:rPr>
        <w:t>ное статистическое управление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174.</w:t>
      </w:r>
      <w:r>
        <w:rPr>
          <w:spacing w:val="0"/>
          <w:w w:val="100"/>
        </w:rPr>
        <w:tab/>
        <w:t>Результаты обследования рабочей силы в третьем квартале (с июля по се</w:t>
      </w:r>
      <w:r>
        <w:rPr>
          <w:spacing w:val="0"/>
          <w:w w:val="100"/>
        </w:rPr>
        <w:t>н</w:t>
      </w:r>
      <w:r>
        <w:rPr>
          <w:spacing w:val="0"/>
          <w:w w:val="100"/>
        </w:rPr>
        <w:t>тябрь) 2001 года свидетельствуют о том, что общее число занятых трудящихся в Та</w:t>
      </w:r>
      <w:r>
        <w:rPr>
          <w:spacing w:val="0"/>
          <w:w w:val="100"/>
        </w:rPr>
        <w:t>и</w:t>
      </w:r>
      <w:r>
        <w:rPr>
          <w:spacing w:val="0"/>
          <w:w w:val="100"/>
        </w:rPr>
        <w:t>ланде составляло на этот момент 33,48 млн. человек, среди которых 18,47 млн. чел</w:t>
      </w:r>
      <w:r>
        <w:rPr>
          <w:spacing w:val="0"/>
          <w:w w:val="100"/>
        </w:rPr>
        <w:t>о</w:t>
      </w:r>
      <w:r>
        <w:rPr>
          <w:spacing w:val="0"/>
          <w:w w:val="100"/>
        </w:rPr>
        <w:t>век (или 55,16 процента) были мужчинами и 15,01 млн. человек (или 44,84 процента) были женщинами. С точки зрения разбивки по возрастным группам трудящиеся женского пола в возрасте 15</w:t>
      </w:r>
      <w:r>
        <w:rPr>
          <w:spacing w:val="0"/>
          <w:w w:val="100"/>
        </w:rPr>
        <w:noBreakHyphen/>
        <w:t>24 лет, 25</w:t>
      </w:r>
      <w:r>
        <w:rPr>
          <w:spacing w:val="0"/>
          <w:w w:val="100"/>
        </w:rPr>
        <w:noBreakHyphen/>
        <w:t>49 лет и 50 лет и старше составляли, соотве</w:t>
      </w:r>
      <w:r>
        <w:rPr>
          <w:spacing w:val="0"/>
          <w:w w:val="100"/>
        </w:rPr>
        <w:t>т</w:t>
      </w:r>
      <w:r>
        <w:rPr>
          <w:spacing w:val="0"/>
          <w:w w:val="100"/>
        </w:rPr>
        <w:t>ственно, 7,40 процента, 29,36 процента и 8,08 процента от общей численности зан</w:t>
      </w:r>
      <w:r>
        <w:rPr>
          <w:spacing w:val="0"/>
          <w:w w:val="100"/>
        </w:rPr>
        <w:t>я</w:t>
      </w:r>
      <w:r>
        <w:rPr>
          <w:spacing w:val="0"/>
          <w:w w:val="100"/>
        </w:rPr>
        <w:t>того населения (таблица 18).</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18.</w:t>
      </w:r>
      <w:r>
        <w:rPr>
          <w:spacing w:val="0"/>
          <w:w w:val="100"/>
        </w:rPr>
        <w:t xml:space="preserve"> Количество имеющих работу трудящихся по возрастной группе и полу (тыс. человек)</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0"/>
        <w:gridCol w:w="1498"/>
        <w:gridCol w:w="803"/>
        <w:gridCol w:w="803"/>
        <w:gridCol w:w="72"/>
        <w:gridCol w:w="803"/>
        <w:gridCol w:w="803"/>
        <w:gridCol w:w="72"/>
        <w:gridCol w:w="753"/>
        <w:gridCol w:w="754"/>
      </w:tblGrid>
      <w:tr w:rsidR="00000000">
        <w:tblPrEx>
          <w:tblCellMar>
            <w:top w:w="0" w:type="dxa"/>
            <w:left w:w="0" w:type="dxa"/>
            <w:bottom w:w="0" w:type="dxa"/>
            <w:right w:w="0" w:type="dxa"/>
          </w:tblCellMar>
        </w:tblPrEx>
        <w:trPr>
          <w:cantSplit/>
          <w:trHeight w:val="472"/>
          <w:tblHeader/>
          <w:jc w:val="center"/>
        </w:trPr>
        <w:tc>
          <w:tcPr>
            <w:tcW w:w="900"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Возрастная группа</w:t>
            </w:r>
          </w:p>
        </w:tc>
        <w:tc>
          <w:tcPr>
            <w:tcW w:w="1498"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kern w:val="14"/>
                <w:sz w:val="14"/>
              </w:rPr>
            </w:pPr>
            <w:r>
              <w:rPr>
                <w:i/>
                <w:kern w:val="14"/>
                <w:sz w:val="14"/>
              </w:rPr>
              <w:t xml:space="preserve">Процент имеющих </w:t>
            </w:r>
            <w:r>
              <w:rPr>
                <w:i/>
                <w:kern w:val="14"/>
                <w:sz w:val="14"/>
              </w:rPr>
              <w:br/>
              <w:t>р</w:t>
            </w:r>
            <w:r>
              <w:rPr>
                <w:i/>
                <w:kern w:val="14"/>
                <w:sz w:val="14"/>
              </w:rPr>
              <w:t>а</w:t>
            </w:r>
            <w:r>
              <w:rPr>
                <w:i/>
                <w:kern w:val="14"/>
                <w:sz w:val="14"/>
              </w:rPr>
              <w:t xml:space="preserve">боту трудящихся-женщин от общего </w:t>
            </w:r>
            <w:r>
              <w:rPr>
                <w:i/>
                <w:kern w:val="14"/>
                <w:sz w:val="14"/>
              </w:rPr>
              <w:br/>
              <w:t>количество имеющих работу трудящи</w:t>
            </w:r>
            <w:r>
              <w:rPr>
                <w:i/>
                <w:kern w:val="14"/>
                <w:sz w:val="14"/>
              </w:rPr>
              <w:t>х</w:t>
            </w:r>
            <w:r>
              <w:rPr>
                <w:i/>
                <w:kern w:val="14"/>
                <w:sz w:val="14"/>
              </w:rPr>
              <w:t>ся</w:t>
            </w:r>
          </w:p>
        </w:tc>
        <w:tc>
          <w:tcPr>
            <w:tcW w:w="1606"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Итого</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p>
        </w:tc>
        <w:tc>
          <w:tcPr>
            <w:tcW w:w="1606"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Мужчины</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p>
        </w:tc>
        <w:tc>
          <w:tcPr>
            <w:tcW w:w="1507"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kern w:val="14"/>
                <w:sz w:val="14"/>
              </w:rPr>
              <w:t>Женщины</w:t>
            </w:r>
          </w:p>
        </w:tc>
      </w:tr>
      <w:tr w:rsidR="00000000">
        <w:tblPrEx>
          <w:tblCellMar>
            <w:top w:w="0" w:type="dxa"/>
            <w:left w:w="0" w:type="dxa"/>
            <w:bottom w:w="0" w:type="dxa"/>
            <w:right w:w="0" w:type="dxa"/>
          </w:tblCellMar>
        </w:tblPrEx>
        <w:trPr>
          <w:cantSplit/>
          <w:trHeight w:val="473"/>
          <w:tblHeader/>
          <w:jc w:val="center"/>
        </w:trPr>
        <w:tc>
          <w:tcPr>
            <w:tcW w:w="900"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p>
        </w:tc>
        <w:tc>
          <w:tcPr>
            <w:tcW w:w="1498"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kern w:val="14"/>
                <w:sz w:val="14"/>
              </w:rPr>
            </w:pPr>
          </w:p>
        </w:tc>
        <w:tc>
          <w:tcPr>
            <w:tcW w:w="80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Кол.</w:t>
            </w:r>
          </w:p>
        </w:tc>
        <w:tc>
          <w:tcPr>
            <w:tcW w:w="80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w:t>
            </w:r>
          </w:p>
        </w:tc>
        <w:tc>
          <w:tcPr>
            <w:tcW w:w="72"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p>
        </w:tc>
        <w:tc>
          <w:tcPr>
            <w:tcW w:w="80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Кол.</w:t>
            </w:r>
          </w:p>
        </w:tc>
        <w:tc>
          <w:tcPr>
            <w:tcW w:w="80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w:t>
            </w:r>
          </w:p>
        </w:tc>
        <w:tc>
          <w:tcPr>
            <w:tcW w:w="72"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p>
        </w:tc>
        <w:tc>
          <w:tcPr>
            <w:tcW w:w="75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Кол.</w:t>
            </w:r>
          </w:p>
        </w:tc>
        <w:tc>
          <w:tcPr>
            <w:tcW w:w="754"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w:t>
            </w:r>
          </w:p>
        </w:tc>
      </w:tr>
      <w:tr w:rsidR="00000000">
        <w:tblPrEx>
          <w:tblCellMar>
            <w:top w:w="0" w:type="dxa"/>
            <w:left w:w="0" w:type="dxa"/>
            <w:bottom w:w="0" w:type="dxa"/>
            <w:right w:w="0" w:type="dxa"/>
          </w:tblCellMar>
        </w:tblPrEx>
        <w:trPr>
          <w:cantSplit/>
          <w:tblHeader/>
          <w:jc w:val="center"/>
        </w:trPr>
        <w:tc>
          <w:tcPr>
            <w:tcW w:w="90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b/>
                <w:kern w:val="14"/>
                <w:sz w:val="17"/>
              </w:rPr>
            </w:pPr>
          </w:p>
        </w:tc>
        <w:tc>
          <w:tcPr>
            <w:tcW w:w="149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43"/>
              <w:jc w:val="right"/>
              <w:rPr>
                <w:b/>
                <w:kern w:val="14"/>
                <w:sz w:val="17"/>
              </w:rPr>
            </w:pPr>
          </w:p>
        </w:tc>
        <w:tc>
          <w:tcPr>
            <w:tcW w:w="80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80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80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80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5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54"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900"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kern w:val="14"/>
                <w:sz w:val="17"/>
              </w:rPr>
            </w:pPr>
            <w:r>
              <w:rPr>
                <w:b/>
                <w:kern w:val="14"/>
                <w:sz w:val="17"/>
              </w:rPr>
              <w:t>Всего</w:t>
            </w:r>
          </w:p>
        </w:tc>
        <w:tc>
          <w:tcPr>
            <w:tcW w:w="1498"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b/>
                <w:kern w:val="14"/>
                <w:sz w:val="17"/>
              </w:rPr>
            </w:pPr>
            <w:r>
              <w:rPr>
                <w:b/>
                <w:kern w:val="14"/>
                <w:sz w:val="17"/>
              </w:rPr>
              <w:t>44,84</w:t>
            </w:r>
          </w:p>
        </w:tc>
        <w:tc>
          <w:tcPr>
            <w:tcW w:w="80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33 484,0</w:t>
            </w:r>
          </w:p>
        </w:tc>
        <w:tc>
          <w:tcPr>
            <w:tcW w:w="80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100,00</w:t>
            </w:r>
          </w:p>
        </w:tc>
        <w:tc>
          <w:tcPr>
            <w:tcW w:w="72"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p>
        </w:tc>
        <w:tc>
          <w:tcPr>
            <w:tcW w:w="80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18 471,2</w:t>
            </w:r>
          </w:p>
        </w:tc>
        <w:tc>
          <w:tcPr>
            <w:tcW w:w="80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55,16</w:t>
            </w:r>
          </w:p>
        </w:tc>
        <w:tc>
          <w:tcPr>
            <w:tcW w:w="72"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p>
        </w:tc>
        <w:tc>
          <w:tcPr>
            <w:tcW w:w="75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15 012,8</w:t>
            </w:r>
          </w:p>
        </w:tc>
        <w:tc>
          <w:tcPr>
            <w:tcW w:w="754"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44,84</w:t>
            </w:r>
          </w:p>
        </w:tc>
      </w:tr>
      <w:tr w:rsidR="00000000">
        <w:tblPrEx>
          <w:tblCellMar>
            <w:top w:w="0" w:type="dxa"/>
            <w:left w:w="0" w:type="dxa"/>
            <w:bottom w:w="0" w:type="dxa"/>
            <w:right w:w="0" w:type="dxa"/>
          </w:tblCellMar>
        </w:tblPrEx>
        <w:trPr>
          <w:cantSplit/>
          <w:jc w:val="center"/>
        </w:trPr>
        <w:tc>
          <w:tcPr>
            <w:tcW w:w="90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15–19</w:t>
            </w:r>
          </w:p>
        </w:tc>
        <w:tc>
          <w:tcPr>
            <w:tcW w:w="149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2,19</w:t>
            </w:r>
          </w:p>
        </w:tc>
        <w:tc>
          <w:tcPr>
            <w:tcW w:w="80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1 776,7</w:t>
            </w:r>
          </w:p>
        </w:tc>
        <w:tc>
          <w:tcPr>
            <w:tcW w:w="80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5,31</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1 044,9</w:t>
            </w:r>
          </w:p>
        </w:tc>
        <w:tc>
          <w:tcPr>
            <w:tcW w:w="80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58,81</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731,8</w:t>
            </w:r>
          </w:p>
        </w:tc>
        <w:tc>
          <w:tcPr>
            <w:tcW w:w="754"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41,19</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20–24</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5,21</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3 905,7</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11,66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2 161,8</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55,35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1 743,9</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44,65</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25–29</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6,55</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4 872,9</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14,55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2 678,1</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54,96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2 194,8</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45,04</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30–34</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6,44</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4 725,2</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14,11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2 570,2</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54,39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2 155,0</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45,61</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35–39</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6,10</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4 413,2</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13,18</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2 370,0</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53,70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2 043,2</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46,30</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40–49</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10,27</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7 433,3</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22,20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3 995,0</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53,74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3 438,3</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46,26</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50–59</w:t>
            </w:r>
          </w:p>
        </w:tc>
        <w:tc>
          <w:tcPr>
            <w:tcW w:w="14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5,67</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4 298,1</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12,84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2 399,4</w:t>
            </w:r>
          </w:p>
        </w:tc>
        <w:tc>
          <w:tcPr>
            <w:tcW w:w="80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55,82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1 898,7</w:t>
            </w:r>
          </w:p>
        </w:tc>
        <w:tc>
          <w:tcPr>
            <w:tcW w:w="754"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44,18</w:t>
            </w:r>
          </w:p>
        </w:tc>
      </w:tr>
      <w:tr w:rsidR="00000000">
        <w:tblPrEx>
          <w:tblCellMar>
            <w:top w:w="0" w:type="dxa"/>
            <w:left w:w="0" w:type="dxa"/>
            <w:bottom w:w="0" w:type="dxa"/>
            <w:right w:w="0" w:type="dxa"/>
          </w:tblCellMar>
        </w:tblPrEx>
        <w:trPr>
          <w:cantSplit/>
          <w:jc w:val="center"/>
        </w:trPr>
        <w:tc>
          <w:tcPr>
            <w:tcW w:w="90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&gt;=60</w:t>
            </w:r>
          </w:p>
        </w:tc>
        <w:tc>
          <w:tcPr>
            <w:tcW w:w="149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kern w:val="14"/>
                <w:sz w:val="17"/>
              </w:rPr>
            </w:pPr>
            <w:r>
              <w:rPr>
                <w:kern w:val="14"/>
                <w:sz w:val="17"/>
              </w:rPr>
              <w:t>2,41</w:t>
            </w:r>
          </w:p>
        </w:tc>
        <w:tc>
          <w:tcPr>
            <w:tcW w:w="80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2 058,9</w:t>
            </w:r>
          </w:p>
        </w:tc>
        <w:tc>
          <w:tcPr>
            <w:tcW w:w="80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6,15</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80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1 251,8</w:t>
            </w:r>
          </w:p>
        </w:tc>
        <w:tc>
          <w:tcPr>
            <w:tcW w:w="80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60,80</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75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807,1</w:t>
            </w:r>
          </w:p>
        </w:tc>
        <w:tc>
          <w:tcPr>
            <w:tcW w:w="754"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39,20</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Источник:</w:t>
      </w:r>
      <w:r>
        <w:rPr>
          <w:spacing w:val="0"/>
          <w:w w:val="100"/>
          <w:sz w:val="17"/>
        </w:rPr>
        <w:t xml:space="preserve"> Доклад Обследования рабочей силы по всей территории Королевства, третий квартал, июль-сентябрь 2001 года, Национальное статистическое управление.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175.</w:t>
      </w:r>
      <w:r>
        <w:rPr>
          <w:spacing w:val="0"/>
          <w:w w:val="100"/>
        </w:rPr>
        <w:tab/>
        <w:t>В профессиональном статусе, типах выполняемой работы и оплате труда р</w:t>
      </w:r>
      <w:r>
        <w:rPr>
          <w:spacing w:val="0"/>
          <w:w w:val="100"/>
        </w:rPr>
        <w:t>а</w:t>
      </w:r>
      <w:r>
        <w:rPr>
          <w:spacing w:val="0"/>
          <w:w w:val="100"/>
        </w:rPr>
        <w:t>ботников отмечаются существенные гендерные различия. В целом условия труда женщин хуже, чем условия труда мужчин даже несмотря на то, что некоторым выс</w:t>
      </w:r>
      <w:r>
        <w:rPr>
          <w:spacing w:val="0"/>
          <w:w w:val="100"/>
        </w:rPr>
        <w:t>о</w:t>
      </w:r>
      <w:r>
        <w:rPr>
          <w:spacing w:val="0"/>
          <w:w w:val="100"/>
        </w:rPr>
        <w:t>ко образованным женщинам удалось добиться в жизни больших успехов. В насто</w:t>
      </w:r>
      <w:r>
        <w:rPr>
          <w:spacing w:val="0"/>
          <w:w w:val="100"/>
        </w:rPr>
        <w:t>я</w:t>
      </w:r>
      <w:r>
        <w:rPr>
          <w:spacing w:val="0"/>
          <w:w w:val="100"/>
        </w:rPr>
        <w:t>щее время около половины занятых женщин выполняют функции неоплачиваемой домашней прислуги.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176.</w:t>
      </w:r>
      <w:r>
        <w:rPr>
          <w:spacing w:val="0"/>
          <w:w w:val="100"/>
        </w:rPr>
        <w:tab/>
        <w:t>Данные переписи населения и жилого фонда 2000 года показывают, что среди неоплачиваемой домашней прислуги женщины составляют 71,20 процента, в то вр</w:t>
      </w:r>
      <w:r>
        <w:rPr>
          <w:spacing w:val="0"/>
          <w:w w:val="100"/>
        </w:rPr>
        <w:t>е</w:t>
      </w:r>
      <w:r>
        <w:rPr>
          <w:spacing w:val="0"/>
          <w:w w:val="100"/>
        </w:rPr>
        <w:t>мя как среди работодателей доля женщин равнялась 29,86 процента (таблица 19). Женщинами также являлись 31,55 процента владельцев предприятий и 42,84 проце</w:t>
      </w:r>
      <w:r>
        <w:rPr>
          <w:spacing w:val="0"/>
          <w:w w:val="100"/>
        </w:rPr>
        <w:t>н</w:t>
      </w:r>
      <w:r>
        <w:rPr>
          <w:spacing w:val="0"/>
          <w:w w:val="100"/>
        </w:rPr>
        <w:t>та работников государственного сектора. Среди мужской рабочей силы 7,59 млн. ч</w:t>
      </w:r>
      <w:r>
        <w:rPr>
          <w:spacing w:val="0"/>
          <w:w w:val="100"/>
        </w:rPr>
        <w:t>е</w:t>
      </w:r>
      <w:r>
        <w:rPr>
          <w:spacing w:val="0"/>
          <w:w w:val="100"/>
        </w:rPr>
        <w:t>ловек работали на своих собственных предприятиях, что составляет 68,45 процента от общего числа владельцев частных предприятий, не использующих наемную раб</w:t>
      </w:r>
      <w:r>
        <w:rPr>
          <w:spacing w:val="0"/>
          <w:w w:val="100"/>
        </w:rPr>
        <w:t>о</w:t>
      </w:r>
      <w:r>
        <w:rPr>
          <w:spacing w:val="0"/>
          <w:w w:val="100"/>
        </w:rPr>
        <w:t>чую силу. Мужчины также составляли 53,99 процента от общего числа работников частного сект</w:t>
      </w:r>
      <w:r>
        <w:rPr>
          <w:spacing w:val="0"/>
          <w:w w:val="100"/>
        </w:rPr>
        <w:t>о</w:t>
      </w:r>
      <w:r>
        <w:rPr>
          <w:spacing w:val="0"/>
          <w:w w:val="100"/>
        </w:rPr>
        <w:t>ра.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19.</w:t>
      </w:r>
      <w:r>
        <w:rPr>
          <w:spacing w:val="0"/>
          <w:w w:val="100"/>
        </w:rPr>
        <w:t xml:space="preserve"> Количество трудящихся в возрасте старше 15 лет, имевших работу в т</w:t>
      </w:r>
      <w:r>
        <w:rPr>
          <w:spacing w:val="0"/>
          <w:w w:val="100"/>
        </w:rPr>
        <w:t>е</w:t>
      </w:r>
      <w:r>
        <w:rPr>
          <w:spacing w:val="0"/>
          <w:w w:val="100"/>
        </w:rPr>
        <w:t>чение 1 года, с разбивкой по полу (в млн. человек)</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46"/>
        <w:gridCol w:w="789"/>
        <w:gridCol w:w="790"/>
        <w:gridCol w:w="72"/>
        <w:gridCol w:w="790"/>
        <w:gridCol w:w="790"/>
        <w:gridCol w:w="72"/>
        <w:gridCol w:w="790"/>
        <w:gridCol w:w="790"/>
      </w:tblGrid>
      <w:tr w:rsidR="00000000">
        <w:tblPrEx>
          <w:tblCellMar>
            <w:top w:w="0" w:type="dxa"/>
            <w:left w:w="0" w:type="dxa"/>
            <w:bottom w:w="0" w:type="dxa"/>
            <w:right w:w="0" w:type="dxa"/>
          </w:tblCellMar>
        </w:tblPrEx>
        <w:trPr>
          <w:cantSplit/>
          <w:trHeight w:val="70"/>
          <w:tblHeader/>
          <w:jc w:val="center"/>
        </w:trPr>
        <w:tc>
          <w:tcPr>
            <w:tcW w:w="2446"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Условия труда</w:t>
            </w:r>
          </w:p>
        </w:tc>
        <w:tc>
          <w:tcPr>
            <w:tcW w:w="1579"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kern w:val="14"/>
                <w:sz w:val="14"/>
              </w:rPr>
            </w:pPr>
            <w:r>
              <w:rPr>
                <w:i/>
                <w:kern w:val="14"/>
                <w:sz w:val="14"/>
              </w:rPr>
              <w:t>Итого</w:t>
            </w:r>
          </w:p>
        </w:tc>
        <w:tc>
          <w:tcPr>
            <w:tcW w:w="72"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kern w:val="14"/>
                <w:sz w:val="14"/>
              </w:rPr>
            </w:pPr>
          </w:p>
        </w:tc>
        <w:tc>
          <w:tcPr>
            <w:tcW w:w="158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kern w:val="14"/>
                <w:sz w:val="14"/>
              </w:rPr>
            </w:pPr>
            <w:r>
              <w:rPr>
                <w:i/>
                <w:kern w:val="14"/>
                <w:sz w:val="14"/>
              </w:rPr>
              <w:t>Мужчины</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right"/>
              <w:rPr>
                <w:i/>
                <w:kern w:val="14"/>
                <w:sz w:val="14"/>
              </w:rPr>
            </w:pPr>
          </w:p>
        </w:tc>
        <w:tc>
          <w:tcPr>
            <w:tcW w:w="158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sz w:val="14"/>
              </w:rPr>
            </w:pPr>
            <w:r>
              <w:rPr>
                <w:i/>
                <w:kern w:val="14"/>
                <w:sz w:val="14"/>
              </w:rPr>
              <w:t>Женщины</w:t>
            </w:r>
          </w:p>
        </w:tc>
      </w:tr>
      <w:tr w:rsidR="00000000">
        <w:tblPrEx>
          <w:tblCellMar>
            <w:top w:w="0" w:type="dxa"/>
            <w:left w:w="0" w:type="dxa"/>
            <w:bottom w:w="0" w:type="dxa"/>
            <w:right w:w="0" w:type="dxa"/>
          </w:tblCellMar>
        </w:tblPrEx>
        <w:trPr>
          <w:cantSplit/>
          <w:trHeight w:val="175"/>
          <w:tblHeader/>
          <w:jc w:val="center"/>
        </w:trPr>
        <w:tc>
          <w:tcPr>
            <w:tcW w:w="2446"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p>
        </w:tc>
        <w:tc>
          <w:tcPr>
            <w:tcW w:w="78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Кол.</w:t>
            </w:r>
          </w:p>
        </w:tc>
        <w:tc>
          <w:tcPr>
            <w:tcW w:w="7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w:t>
            </w:r>
          </w:p>
        </w:tc>
        <w:tc>
          <w:tcPr>
            <w:tcW w:w="72"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p>
        </w:tc>
        <w:tc>
          <w:tcPr>
            <w:tcW w:w="7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Кол.</w:t>
            </w:r>
          </w:p>
        </w:tc>
        <w:tc>
          <w:tcPr>
            <w:tcW w:w="7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w:t>
            </w:r>
          </w:p>
        </w:tc>
        <w:tc>
          <w:tcPr>
            <w:tcW w:w="72"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p>
        </w:tc>
        <w:tc>
          <w:tcPr>
            <w:tcW w:w="7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Кол.</w:t>
            </w:r>
          </w:p>
        </w:tc>
        <w:tc>
          <w:tcPr>
            <w:tcW w:w="7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w:t>
            </w:r>
          </w:p>
        </w:tc>
      </w:tr>
      <w:tr w:rsidR="00000000">
        <w:tblPrEx>
          <w:tblCellMar>
            <w:top w:w="0" w:type="dxa"/>
            <w:left w:w="0" w:type="dxa"/>
            <w:bottom w:w="0" w:type="dxa"/>
            <w:right w:w="0" w:type="dxa"/>
          </w:tblCellMar>
        </w:tblPrEx>
        <w:trPr>
          <w:cantSplit/>
          <w:tblHeader/>
          <w:jc w:val="center"/>
        </w:trPr>
        <w:tc>
          <w:tcPr>
            <w:tcW w:w="244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b/>
                <w:kern w:val="14"/>
                <w:sz w:val="17"/>
              </w:rPr>
            </w:pPr>
          </w:p>
        </w:tc>
        <w:tc>
          <w:tcPr>
            <w:tcW w:w="78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9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9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9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9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79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2446"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b/>
                <w:kern w:val="14"/>
                <w:sz w:val="17"/>
              </w:rPr>
            </w:pPr>
            <w:r>
              <w:rPr>
                <w:b/>
                <w:kern w:val="14"/>
                <w:sz w:val="17"/>
              </w:rPr>
              <w:t>Итого</w:t>
            </w:r>
          </w:p>
        </w:tc>
        <w:tc>
          <w:tcPr>
            <w:tcW w:w="789"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34,12</w:t>
            </w:r>
          </w:p>
        </w:tc>
        <w:tc>
          <w:tcPr>
            <w:tcW w:w="790"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100,00</w:t>
            </w:r>
          </w:p>
        </w:tc>
        <w:tc>
          <w:tcPr>
            <w:tcW w:w="7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p>
        </w:tc>
        <w:tc>
          <w:tcPr>
            <w:tcW w:w="790"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17,63</w:t>
            </w:r>
          </w:p>
        </w:tc>
        <w:tc>
          <w:tcPr>
            <w:tcW w:w="790"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51,66</w:t>
            </w:r>
          </w:p>
        </w:tc>
        <w:tc>
          <w:tcPr>
            <w:tcW w:w="7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p>
        </w:tc>
        <w:tc>
          <w:tcPr>
            <w:tcW w:w="790"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16,49</w:t>
            </w:r>
          </w:p>
        </w:tc>
        <w:tc>
          <w:tcPr>
            <w:tcW w:w="790" w:type="dxa"/>
            <w:tcBorders>
              <w:top w:val="nil"/>
              <w:bottom w:val="single" w:sz="4" w:space="0" w:color="auto"/>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48,34</w:t>
            </w:r>
          </w:p>
        </w:tc>
      </w:tr>
      <w:tr w:rsidR="00000000">
        <w:tblPrEx>
          <w:tblCellMar>
            <w:top w:w="0" w:type="dxa"/>
            <w:left w:w="0" w:type="dxa"/>
            <w:bottom w:w="0" w:type="dxa"/>
            <w:right w:w="0" w:type="dxa"/>
          </w:tblCellMar>
        </w:tblPrEx>
        <w:trPr>
          <w:cantSplit/>
          <w:jc w:val="center"/>
        </w:trPr>
        <w:tc>
          <w:tcPr>
            <w:tcW w:w="244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Работодатели</w:t>
            </w:r>
          </w:p>
        </w:tc>
        <w:tc>
          <w:tcPr>
            <w:tcW w:w="78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0,54</w:t>
            </w:r>
          </w:p>
        </w:tc>
        <w:tc>
          <w:tcPr>
            <w:tcW w:w="79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1,60</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0,38</w:t>
            </w:r>
          </w:p>
        </w:tc>
        <w:tc>
          <w:tcPr>
            <w:tcW w:w="79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70,14</w:t>
            </w:r>
          </w:p>
        </w:tc>
        <w:tc>
          <w:tcPr>
            <w:tcW w:w="7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0,16</w:t>
            </w:r>
          </w:p>
        </w:tc>
        <w:tc>
          <w:tcPr>
            <w:tcW w:w="79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29,86</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 xml:space="preserve">Частные предприятия, </w:t>
            </w:r>
            <w:r>
              <w:rPr>
                <w:kern w:val="14"/>
                <w:sz w:val="17"/>
              </w:rPr>
              <w:br/>
              <w:t>не использующие наемную рабочую силу</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11,09</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32,51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7,59</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68,45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3,50</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31,55</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Наемные работники</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11,68</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34,24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6,46</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55,34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5,22</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44,66</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Государственная служба</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2,08</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6,09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1,19</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57,16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0,89</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42,84</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Правительство</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0,72</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2,10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0,42</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58,43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0,30</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41,57</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Государственное предприятие</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0,38</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0,26</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69,75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0,11</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30,25</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Частный сектор</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8,51</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24,94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4,59</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53,99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3,92</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46,01</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Неоплачиваемые работники семейных предприятий</w:t>
            </w:r>
          </w:p>
        </w:tc>
        <w:tc>
          <w:tcPr>
            <w:tcW w:w="78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10,43</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30,58</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3,00</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28,80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7,43</w:t>
            </w:r>
          </w:p>
        </w:tc>
        <w:tc>
          <w:tcPr>
            <w:tcW w:w="79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71,20</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Производственные коллективы</w:t>
            </w:r>
          </w:p>
        </w:tc>
        <w:tc>
          <w:tcPr>
            <w:tcW w:w="78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0,02</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0,05</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0,01</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41,24</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0,01</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58,76</w:t>
            </w:r>
          </w:p>
        </w:tc>
      </w:tr>
      <w:tr w:rsidR="00000000">
        <w:tblPrEx>
          <w:tblCellMar>
            <w:top w:w="0" w:type="dxa"/>
            <w:left w:w="0" w:type="dxa"/>
            <w:bottom w:w="0" w:type="dxa"/>
            <w:right w:w="0" w:type="dxa"/>
          </w:tblCellMar>
        </w:tblPrEx>
        <w:trPr>
          <w:cantSplit/>
          <w:jc w:val="center"/>
        </w:trPr>
        <w:tc>
          <w:tcPr>
            <w:tcW w:w="244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Не имеется</w:t>
            </w:r>
          </w:p>
        </w:tc>
        <w:tc>
          <w:tcPr>
            <w:tcW w:w="78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0,35</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1,03</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0,17</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49,97</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0,18</w:t>
            </w:r>
          </w:p>
        </w:tc>
        <w:tc>
          <w:tcPr>
            <w:tcW w:w="79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50,03</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Источник:</w:t>
      </w:r>
      <w:r>
        <w:rPr>
          <w:b/>
          <w:spacing w:val="0"/>
          <w:w w:val="100"/>
          <w:sz w:val="17"/>
        </w:rPr>
        <w:t xml:space="preserve"> </w:t>
      </w:r>
      <w:r>
        <w:rPr>
          <w:spacing w:val="0"/>
          <w:w w:val="100"/>
          <w:sz w:val="17"/>
        </w:rPr>
        <w:t>Предварительные итоги переписи населения и жилого фонда за 2000 год, Предварител</w:t>
      </w:r>
      <w:r>
        <w:rPr>
          <w:spacing w:val="0"/>
          <w:w w:val="100"/>
          <w:sz w:val="17"/>
        </w:rPr>
        <w:t>ь</w:t>
      </w:r>
      <w:r>
        <w:rPr>
          <w:spacing w:val="0"/>
          <w:w w:val="100"/>
          <w:sz w:val="17"/>
        </w:rPr>
        <w:t>ный доклад Национального статистического управл</w:t>
      </w:r>
      <w:r>
        <w:rPr>
          <w:spacing w:val="0"/>
          <w:w w:val="100"/>
          <w:sz w:val="17"/>
        </w:rPr>
        <w:t>е</w:t>
      </w:r>
      <w:r>
        <w:rPr>
          <w:spacing w:val="0"/>
          <w:w w:val="100"/>
          <w:sz w:val="17"/>
        </w:rPr>
        <w:t>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177.</w:t>
      </w:r>
      <w:r>
        <w:rPr>
          <w:spacing w:val="0"/>
          <w:w w:val="100"/>
        </w:rPr>
        <w:tab/>
        <w:t>Данные об окладах и заработной плате, взятые из обследования рабочей силы в третьем квартале (с июля по сентябрь) 2001 года, говорят о том, что среди 13,5 млн. человек, получающих оклады и заработную плату, ежемесячный заработок 44,1 процента составлял от 2501 до 5500 бат, 20,4 процента – от 5501 до 10 000 бат, 19,3 процента – 2500 бат или менее и 15,7 процента – 10 000 бат или более (табл</w:t>
      </w:r>
      <w:r>
        <w:rPr>
          <w:spacing w:val="0"/>
          <w:w w:val="100"/>
        </w:rPr>
        <w:t>и</w:t>
      </w:r>
      <w:r>
        <w:rPr>
          <w:spacing w:val="0"/>
          <w:w w:val="100"/>
        </w:rPr>
        <w:t>ца 20). Работники частного сектора получали гораздо более низкую заработную пл</w:t>
      </w:r>
      <w:r>
        <w:rPr>
          <w:spacing w:val="0"/>
          <w:w w:val="100"/>
        </w:rPr>
        <w:t>а</w:t>
      </w:r>
      <w:r>
        <w:rPr>
          <w:spacing w:val="0"/>
          <w:w w:val="100"/>
        </w:rPr>
        <w:t>ту, чем работники государственного сектора, что можно отчасти объяснить тем, что категория "работники частного сектора" включает в себя большое число поденных работников и случайных рабочих с довольно низким уровнем оплаты тр</w:t>
      </w:r>
      <w:r>
        <w:rPr>
          <w:spacing w:val="0"/>
          <w:w w:val="100"/>
        </w:rPr>
        <w:t>у</w:t>
      </w:r>
      <w:r>
        <w:rPr>
          <w:spacing w:val="0"/>
          <w:w w:val="100"/>
        </w:rPr>
        <w:t>да.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20.</w:t>
      </w:r>
      <w:r>
        <w:rPr>
          <w:spacing w:val="0"/>
          <w:w w:val="100"/>
        </w:rPr>
        <w:t xml:space="preserve"> Количество работников в разбивке по размеру оклада/заработной платы и полу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36"/>
        <w:gridCol w:w="693"/>
        <w:gridCol w:w="693"/>
        <w:gridCol w:w="693"/>
        <w:gridCol w:w="58"/>
        <w:gridCol w:w="693"/>
        <w:gridCol w:w="693"/>
        <w:gridCol w:w="693"/>
        <w:gridCol w:w="58"/>
        <w:gridCol w:w="693"/>
        <w:gridCol w:w="693"/>
        <w:gridCol w:w="593"/>
      </w:tblGrid>
      <w:tr w:rsidR="00000000">
        <w:tblPrEx>
          <w:tblCellMar>
            <w:top w:w="0" w:type="dxa"/>
            <w:left w:w="0" w:type="dxa"/>
            <w:bottom w:w="0" w:type="dxa"/>
            <w:right w:w="0" w:type="dxa"/>
          </w:tblCellMar>
        </w:tblPrEx>
        <w:trPr>
          <w:cantSplit/>
          <w:tblHeader/>
          <w:jc w:val="center"/>
        </w:trPr>
        <w:tc>
          <w:tcPr>
            <w:tcW w:w="1036"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left"/>
              <w:rPr>
                <w:i/>
                <w:kern w:val="14"/>
                <w:sz w:val="14"/>
              </w:rPr>
            </w:pPr>
            <w:r>
              <w:rPr>
                <w:i/>
                <w:kern w:val="14"/>
                <w:sz w:val="14"/>
              </w:rPr>
              <w:t>О</w:t>
            </w:r>
            <w:r>
              <w:rPr>
                <w:i/>
                <w:kern w:val="14"/>
                <w:sz w:val="14"/>
              </w:rPr>
              <w:t>к</w:t>
            </w:r>
            <w:r>
              <w:rPr>
                <w:i/>
                <w:kern w:val="14"/>
                <w:sz w:val="14"/>
              </w:rPr>
              <w:t xml:space="preserve">лад/ </w:t>
            </w:r>
            <w:r>
              <w:rPr>
                <w:i/>
                <w:kern w:val="14"/>
                <w:sz w:val="14"/>
              </w:rPr>
              <w:br/>
              <w:t>заработная плата</w:t>
            </w:r>
          </w:p>
        </w:tc>
        <w:tc>
          <w:tcPr>
            <w:tcW w:w="207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Итого</w:t>
            </w:r>
          </w:p>
        </w:tc>
        <w:tc>
          <w:tcPr>
            <w:tcW w:w="5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p>
        </w:tc>
        <w:tc>
          <w:tcPr>
            <w:tcW w:w="207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Мужчины</w:t>
            </w:r>
          </w:p>
        </w:tc>
        <w:tc>
          <w:tcPr>
            <w:tcW w:w="5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p>
        </w:tc>
        <w:tc>
          <w:tcPr>
            <w:tcW w:w="197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kern w:val="14"/>
                <w:sz w:val="14"/>
              </w:rPr>
              <w:t>Женщины</w:t>
            </w:r>
          </w:p>
        </w:tc>
      </w:tr>
      <w:tr w:rsidR="00000000">
        <w:tblPrEx>
          <w:tblCellMar>
            <w:top w:w="0" w:type="dxa"/>
            <w:left w:w="0" w:type="dxa"/>
            <w:bottom w:w="0" w:type="dxa"/>
            <w:right w:w="0" w:type="dxa"/>
          </w:tblCellMar>
        </w:tblPrEx>
        <w:trPr>
          <w:cantSplit/>
          <w:tblHeader/>
          <w:jc w:val="center"/>
        </w:trPr>
        <w:tc>
          <w:tcPr>
            <w:tcW w:w="1036"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left"/>
              <w:rPr>
                <w:i/>
                <w:kern w:val="14"/>
                <w:sz w:val="14"/>
              </w:rPr>
            </w:pP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Итого</w:t>
            </w: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Гос.</w:t>
            </w: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Част.</w:t>
            </w:r>
          </w:p>
        </w:tc>
        <w:tc>
          <w:tcPr>
            <w:tcW w:w="58"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Итого</w:t>
            </w: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Гос.</w:t>
            </w: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Част.</w:t>
            </w:r>
          </w:p>
        </w:tc>
        <w:tc>
          <w:tcPr>
            <w:tcW w:w="58"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Итого</w:t>
            </w:r>
          </w:p>
        </w:tc>
        <w:tc>
          <w:tcPr>
            <w:tcW w:w="6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Гос.</w:t>
            </w:r>
          </w:p>
        </w:tc>
        <w:tc>
          <w:tcPr>
            <w:tcW w:w="59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Част.</w:t>
            </w:r>
          </w:p>
        </w:tc>
      </w:tr>
      <w:tr w:rsidR="00000000">
        <w:tblPrEx>
          <w:tblCellMar>
            <w:top w:w="0" w:type="dxa"/>
            <w:left w:w="0" w:type="dxa"/>
            <w:bottom w:w="0" w:type="dxa"/>
            <w:right w:w="0" w:type="dxa"/>
          </w:tblCellMar>
        </w:tblPrEx>
        <w:trPr>
          <w:cantSplit/>
          <w:tblHeader/>
          <w:jc w:val="center"/>
        </w:trPr>
        <w:tc>
          <w:tcPr>
            <w:tcW w:w="1036"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lef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9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1036"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Итого (тыс. чел</w:t>
            </w:r>
            <w:r>
              <w:rPr>
                <w:b/>
                <w:kern w:val="14"/>
                <w:sz w:val="17"/>
              </w:rPr>
              <w:t>о</w:t>
            </w:r>
            <w:r>
              <w:rPr>
                <w:b/>
                <w:kern w:val="14"/>
                <w:sz w:val="17"/>
              </w:rPr>
              <w:t>век)</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13 539,4</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2 851,9</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10 687,5</w:t>
            </w:r>
          </w:p>
        </w:tc>
        <w:tc>
          <w:tcPr>
            <w:tcW w:w="58"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7 542,9</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1 656,5</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5 886,4</w:t>
            </w:r>
          </w:p>
        </w:tc>
        <w:tc>
          <w:tcPr>
            <w:tcW w:w="58"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5 966,4</w:t>
            </w:r>
          </w:p>
        </w:tc>
        <w:tc>
          <w:tcPr>
            <w:tcW w:w="6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1 195,4</w:t>
            </w:r>
          </w:p>
        </w:tc>
        <w:tc>
          <w:tcPr>
            <w:tcW w:w="59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4 801,1</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&lt; 2,500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2 618,9</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102,5</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2 516,4</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1 344,2</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72,8</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1 271,4</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1 274,7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29,7</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1 245,0</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2,500–5,500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5 963,8</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612,3</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5 351,5</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3 261,1</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385,8</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2 875,3</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2 702,7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226,5</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2 476,2</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5,501–10,000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2 766,7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882,1</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1 884,6</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1 682,7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507,4</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1 175,3</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1 084,0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374,7</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709,3</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&gt; 10,001</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2 128,7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1 242,2</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886,5</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1 218,3</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681,8</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536,5</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910,4</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560,4</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350,0</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Неи</w:t>
            </w:r>
            <w:r>
              <w:rPr>
                <w:kern w:val="14"/>
                <w:sz w:val="17"/>
              </w:rPr>
              <w:t>з</w:t>
            </w:r>
            <w:r>
              <w:rPr>
                <w:kern w:val="14"/>
                <w:sz w:val="17"/>
              </w:rPr>
              <w:t>вестно</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61,3</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12,8</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48,5</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36,6</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27,9</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24,7</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4,1</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20,6</w:t>
            </w:r>
          </w:p>
        </w:tc>
      </w:tr>
      <w:tr w:rsidR="00000000">
        <w:tblPrEx>
          <w:tblCellMar>
            <w:top w:w="0" w:type="dxa"/>
            <w:left w:w="0" w:type="dxa"/>
            <w:bottom w:w="0" w:type="dxa"/>
            <w:right w:w="0" w:type="dxa"/>
          </w:tblCellMar>
        </w:tblPrEx>
        <w:trPr>
          <w:cantSplit/>
          <w:jc w:val="center"/>
        </w:trPr>
        <w:tc>
          <w:tcPr>
            <w:tcW w:w="1036"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Итого (%)</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58"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6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c>
          <w:tcPr>
            <w:tcW w:w="593" w:type="dxa"/>
            <w:tcBorders>
              <w:top w:val="nil"/>
              <w:bottom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100,0</w:t>
            </w:r>
          </w:p>
        </w:tc>
      </w:tr>
      <w:tr w:rsidR="00000000">
        <w:tblPrEx>
          <w:tblCellMar>
            <w:top w:w="0" w:type="dxa"/>
            <w:left w:w="0" w:type="dxa"/>
            <w:bottom w:w="0" w:type="dxa"/>
            <w:right w:w="0" w:type="dxa"/>
          </w:tblCellMar>
        </w:tblPrEx>
        <w:trPr>
          <w:cantSplit/>
          <w:jc w:val="center"/>
        </w:trPr>
        <w:tc>
          <w:tcPr>
            <w:tcW w:w="1036"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&lt; 2,500</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19,3</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23,6</w:t>
            </w:r>
          </w:p>
        </w:tc>
        <w:tc>
          <w:tcPr>
            <w:tcW w:w="58"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17,8</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21,6</w:t>
            </w:r>
          </w:p>
        </w:tc>
        <w:tc>
          <w:tcPr>
            <w:tcW w:w="58"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21,3</w:t>
            </w:r>
          </w:p>
        </w:tc>
        <w:tc>
          <w:tcPr>
            <w:tcW w:w="6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2,5</w:t>
            </w:r>
          </w:p>
        </w:tc>
        <w:tc>
          <w:tcPr>
            <w:tcW w:w="59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25,9</w:t>
            </w:r>
          </w:p>
        </w:tc>
      </w:tr>
      <w:tr w:rsidR="00000000">
        <w:tblPrEx>
          <w:tblCellMar>
            <w:top w:w="0" w:type="dxa"/>
            <w:left w:w="0" w:type="dxa"/>
            <w:bottom w:w="0" w:type="dxa"/>
            <w:right w:w="0" w:type="dxa"/>
          </w:tblCellMar>
        </w:tblPrEx>
        <w:trPr>
          <w:cantSplit/>
          <w:jc w:val="center"/>
        </w:trPr>
        <w:tc>
          <w:tcPr>
            <w:tcW w:w="103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2,500–5,500</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44,1</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21,5</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50,1</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43,2</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23,3</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48,9</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45,1</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19,0</w:t>
            </w:r>
          </w:p>
        </w:tc>
        <w:tc>
          <w:tcPr>
            <w:tcW w:w="5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51,6</w:t>
            </w:r>
          </w:p>
        </w:tc>
      </w:tr>
      <w:tr w:rsidR="00000000">
        <w:tblPrEx>
          <w:tblCellMar>
            <w:top w:w="0" w:type="dxa"/>
            <w:left w:w="0" w:type="dxa"/>
            <w:bottom w:w="0" w:type="dxa"/>
            <w:right w:w="0" w:type="dxa"/>
          </w:tblCellMar>
        </w:tblPrEx>
        <w:trPr>
          <w:cantSplit/>
          <w:jc w:val="center"/>
        </w:trPr>
        <w:tc>
          <w:tcPr>
            <w:tcW w:w="103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5,501–10,000</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20,4</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30,9</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17,6</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22,3</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30,6</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20,0</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18,1</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31,4</w:t>
            </w:r>
          </w:p>
        </w:tc>
        <w:tc>
          <w:tcPr>
            <w:tcW w:w="5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14,8</w:t>
            </w:r>
          </w:p>
        </w:tc>
      </w:tr>
      <w:tr w:rsidR="00000000">
        <w:tblPrEx>
          <w:tblCellMar>
            <w:top w:w="0" w:type="dxa"/>
            <w:left w:w="0" w:type="dxa"/>
            <w:bottom w:w="0" w:type="dxa"/>
            <w:right w:w="0" w:type="dxa"/>
          </w:tblCellMar>
        </w:tblPrEx>
        <w:trPr>
          <w:cantSplit/>
          <w:jc w:val="center"/>
        </w:trPr>
        <w:tc>
          <w:tcPr>
            <w:tcW w:w="103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&gt; 10,001</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15,7</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43,6</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8,3</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16,2</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41,2</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9,1</w:t>
            </w:r>
          </w:p>
        </w:tc>
        <w:tc>
          <w:tcPr>
            <w:tcW w:w="5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15,2</w:t>
            </w:r>
          </w:p>
        </w:tc>
        <w:tc>
          <w:tcPr>
            <w:tcW w:w="6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46,9</w:t>
            </w:r>
          </w:p>
        </w:tc>
        <w:tc>
          <w:tcPr>
            <w:tcW w:w="59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7,3</w:t>
            </w:r>
          </w:p>
        </w:tc>
      </w:tr>
      <w:tr w:rsidR="00000000">
        <w:tblPrEx>
          <w:tblCellMar>
            <w:top w:w="0" w:type="dxa"/>
            <w:left w:w="0" w:type="dxa"/>
            <w:bottom w:w="0" w:type="dxa"/>
            <w:right w:w="0" w:type="dxa"/>
          </w:tblCellMar>
        </w:tblPrEx>
        <w:trPr>
          <w:cantSplit/>
          <w:jc w:val="center"/>
        </w:trPr>
        <w:tc>
          <w:tcPr>
            <w:tcW w:w="1036"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Неи</w:t>
            </w:r>
            <w:r>
              <w:rPr>
                <w:kern w:val="14"/>
                <w:sz w:val="17"/>
              </w:rPr>
              <w:t>з</w:t>
            </w:r>
            <w:r>
              <w:rPr>
                <w:kern w:val="14"/>
                <w:sz w:val="17"/>
              </w:rPr>
              <w:t>вестно</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58"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0,5</w:t>
            </w:r>
          </w:p>
        </w:tc>
        <w:tc>
          <w:tcPr>
            <w:tcW w:w="58"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0,4</w:t>
            </w:r>
          </w:p>
        </w:tc>
        <w:tc>
          <w:tcPr>
            <w:tcW w:w="6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0,4</w:t>
            </w:r>
          </w:p>
        </w:tc>
        <w:tc>
          <w:tcPr>
            <w:tcW w:w="59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0,4</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Источник:</w:t>
      </w:r>
      <w:r>
        <w:rPr>
          <w:spacing w:val="0"/>
          <w:w w:val="100"/>
          <w:sz w:val="17"/>
        </w:rPr>
        <w:t xml:space="preserve"> Третий квартал: июль-сентябрь 2001 года, Национальное статистическое управление.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178.</w:t>
      </w:r>
      <w:r>
        <w:rPr>
          <w:spacing w:val="0"/>
          <w:w w:val="100"/>
        </w:rPr>
        <w:tab/>
        <w:t>Различия в размерах окладов/заработной платы женщин и мужчин отчетливо проявляются при анализе самого низкого и самого высокого порогов заработной пл</w:t>
      </w:r>
      <w:r>
        <w:rPr>
          <w:spacing w:val="0"/>
          <w:w w:val="100"/>
        </w:rPr>
        <w:t>а</w:t>
      </w:r>
      <w:r>
        <w:rPr>
          <w:spacing w:val="0"/>
          <w:w w:val="100"/>
        </w:rPr>
        <w:t>ты. Среди наиболее высокооплачиваемой группы работников (от 2001 до более 10 000 бат в месяц) число мужчин превышает число женщин; с другой стороны, пр</w:t>
      </w:r>
      <w:r>
        <w:rPr>
          <w:spacing w:val="0"/>
          <w:w w:val="100"/>
        </w:rPr>
        <w:t>о</w:t>
      </w:r>
      <w:r>
        <w:rPr>
          <w:spacing w:val="0"/>
          <w:w w:val="100"/>
        </w:rPr>
        <w:t>цент женщин, получающих низкую заработную плату (не более 2500-5000 бат в м</w:t>
      </w:r>
      <w:r>
        <w:rPr>
          <w:spacing w:val="0"/>
          <w:w w:val="100"/>
        </w:rPr>
        <w:t>е</w:t>
      </w:r>
      <w:r>
        <w:rPr>
          <w:spacing w:val="0"/>
          <w:w w:val="100"/>
        </w:rPr>
        <w:t>сяц), превышает процент мужчин. Ситуация в низкооплачиваемой группе отчасти является следствием царившего в прошлом неравенства в сфере образования, а также того, что в неформальном секторе, в первую очередь в областях, использующих пр</w:t>
      </w:r>
      <w:r>
        <w:rPr>
          <w:spacing w:val="0"/>
          <w:w w:val="100"/>
        </w:rPr>
        <w:t>о</w:t>
      </w:r>
      <w:r>
        <w:rPr>
          <w:spacing w:val="0"/>
          <w:w w:val="100"/>
        </w:rPr>
        <w:t>стейшие технологии, количество женщин превышает количество мужчин. Более ни</w:t>
      </w:r>
      <w:r>
        <w:rPr>
          <w:spacing w:val="0"/>
          <w:w w:val="100"/>
        </w:rPr>
        <w:t>з</w:t>
      </w:r>
      <w:r>
        <w:rPr>
          <w:spacing w:val="0"/>
          <w:w w:val="100"/>
        </w:rPr>
        <w:t>кий процент женщин в составе высокооплачиваемой группы также свидетельствует о том, что у женщин шансы на продвижение по службе ниже, чем у мужчин. Больши</w:t>
      </w:r>
      <w:r>
        <w:rPr>
          <w:spacing w:val="0"/>
          <w:w w:val="100"/>
        </w:rPr>
        <w:t>н</w:t>
      </w:r>
      <w:r>
        <w:rPr>
          <w:spacing w:val="0"/>
          <w:w w:val="100"/>
        </w:rPr>
        <w:t>ство женщин-служащих работают на низкооплачиваемых областях, в то время как мужчины чаще заняты на руководящей работе на должностях администраторов и упра</w:t>
      </w:r>
      <w:r>
        <w:rPr>
          <w:spacing w:val="0"/>
          <w:w w:val="100"/>
        </w:rPr>
        <w:t>в</w:t>
      </w:r>
      <w:r>
        <w:rPr>
          <w:spacing w:val="0"/>
          <w:w w:val="100"/>
        </w:rPr>
        <w:t>ляющих в частном и государственном секторах.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179.</w:t>
      </w:r>
      <w:r>
        <w:rPr>
          <w:spacing w:val="0"/>
          <w:w w:val="100"/>
        </w:rPr>
        <w:tab/>
        <w:t>В 1998 году Национальное статистическое управление в сотрудничестве с ка</w:t>
      </w:r>
      <w:r>
        <w:rPr>
          <w:spacing w:val="0"/>
          <w:w w:val="100"/>
        </w:rPr>
        <w:t>н</w:t>
      </w:r>
      <w:r>
        <w:rPr>
          <w:spacing w:val="0"/>
          <w:w w:val="100"/>
        </w:rPr>
        <w:t>целярией Комиссии по гражданской службе провело обследования размера оплаты труда в частном секторе и условий труда штатных работников предприятий, на кот</w:t>
      </w:r>
      <w:r>
        <w:rPr>
          <w:spacing w:val="0"/>
          <w:w w:val="100"/>
        </w:rPr>
        <w:t>о</w:t>
      </w:r>
      <w:r>
        <w:rPr>
          <w:spacing w:val="0"/>
          <w:w w:val="100"/>
        </w:rPr>
        <w:t>рых трудились более 100 работников. Результаты обследования показывают, что на руководящем административном уровне (директор подотдела, начальник сектора, прораб) мужчины в количественном отношении превосходили женщин, которые в основном занимались производственной деятельностью. Мужчины также получали более высокую, чем женщины, заработную пл</w:t>
      </w:r>
      <w:r>
        <w:rPr>
          <w:spacing w:val="0"/>
          <w:w w:val="100"/>
        </w:rPr>
        <w:t>а</w:t>
      </w:r>
      <w:r>
        <w:rPr>
          <w:spacing w:val="0"/>
          <w:w w:val="100"/>
        </w:rPr>
        <w:t>ту на всех уровнях (таблица 21).</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jc w:val="left"/>
        <w:rPr>
          <w:spacing w:val="0"/>
          <w:w w:val="100"/>
        </w:rPr>
      </w:pPr>
      <w:r>
        <w:rPr>
          <w:b/>
          <w:spacing w:val="0"/>
          <w:w w:val="100"/>
        </w:rPr>
        <w:t>Таблица 21.</w:t>
      </w:r>
      <w:r>
        <w:rPr>
          <w:spacing w:val="0"/>
          <w:w w:val="100"/>
        </w:rPr>
        <w:t xml:space="preserve"> Среднемесячное вознаграждение штатных работников и процентная доля женщин и мужчин-работников частных предприятий с разбивкой по видам предприятий, должности и полу в 1998 году</w:t>
      </w:r>
    </w:p>
    <w:tbl>
      <w:tblPr>
        <w:tblW w:w="0" w:type="auto"/>
        <w:tblInd w:w="1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76"/>
        <w:gridCol w:w="582"/>
        <w:gridCol w:w="630"/>
        <w:gridCol w:w="43"/>
        <w:gridCol w:w="47"/>
        <w:gridCol w:w="550"/>
        <w:gridCol w:w="498"/>
        <w:gridCol w:w="90"/>
        <w:gridCol w:w="10"/>
        <w:gridCol w:w="652"/>
        <w:gridCol w:w="508"/>
        <w:gridCol w:w="36"/>
        <w:gridCol w:w="54"/>
        <w:gridCol w:w="544"/>
        <w:gridCol w:w="536"/>
        <w:gridCol w:w="62"/>
        <w:gridCol w:w="28"/>
        <w:gridCol w:w="570"/>
        <w:gridCol w:w="510"/>
        <w:gridCol w:w="32"/>
      </w:tblGrid>
      <w:tr w:rsidR="00000000">
        <w:tblPrEx>
          <w:tblCellMar>
            <w:top w:w="0" w:type="dxa"/>
            <w:left w:w="0" w:type="dxa"/>
            <w:bottom w:w="0" w:type="dxa"/>
            <w:right w:w="0" w:type="dxa"/>
          </w:tblCellMar>
        </w:tblPrEx>
        <w:trPr>
          <w:cantSplit/>
          <w:tblHeader/>
        </w:trPr>
        <w:tc>
          <w:tcPr>
            <w:tcW w:w="1376"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left"/>
              <w:rPr>
                <w:i/>
                <w:kern w:val="14"/>
                <w:sz w:val="14"/>
              </w:rPr>
            </w:pPr>
            <w:r>
              <w:rPr>
                <w:i/>
                <w:kern w:val="14"/>
                <w:sz w:val="14"/>
              </w:rPr>
              <w:t xml:space="preserve">Численность </w:t>
            </w:r>
            <w:r>
              <w:rPr>
                <w:i/>
                <w:kern w:val="14"/>
                <w:sz w:val="14"/>
              </w:rPr>
              <w:br/>
              <w:t xml:space="preserve">работников </w:t>
            </w:r>
            <w:r>
              <w:rPr>
                <w:i/>
                <w:kern w:val="14"/>
                <w:sz w:val="14"/>
              </w:rPr>
              <w:br/>
              <w:t>предпр</w:t>
            </w:r>
            <w:r>
              <w:rPr>
                <w:i/>
                <w:kern w:val="14"/>
                <w:sz w:val="14"/>
              </w:rPr>
              <w:t>и</w:t>
            </w:r>
            <w:r>
              <w:rPr>
                <w:i/>
                <w:kern w:val="14"/>
                <w:sz w:val="14"/>
              </w:rPr>
              <w:t>ятия</w:t>
            </w:r>
          </w:p>
        </w:tc>
        <w:tc>
          <w:tcPr>
            <w:tcW w:w="1212" w:type="dxa"/>
            <w:gridSpan w:val="2"/>
            <w:vMerge w:val="restart"/>
            <w:tcBorders>
              <w:top w:val="single" w:sz="4" w:space="0" w:color="auto"/>
              <w:bottom w:val="nil"/>
            </w:tcBorders>
            <w:vAlign w:val="center"/>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r>
              <w:rPr>
                <w:i/>
                <w:kern w:val="14"/>
                <w:sz w:val="14"/>
              </w:rPr>
              <w:t>Все должн</w:t>
            </w:r>
            <w:r>
              <w:rPr>
                <w:i/>
                <w:kern w:val="14"/>
                <w:sz w:val="14"/>
              </w:rPr>
              <w:t>о</w:t>
            </w:r>
            <w:r>
              <w:rPr>
                <w:i/>
                <w:kern w:val="14"/>
                <w:sz w:val="14"/>
              </w:rPr>
              <w:t>сти</w:t>
            </w:r>
          </w:p>
        </w:tc>
        <w:tc>
          <w:tcPr>
            <w:tcW w:w="90" w:type="dxa"/>
            <w:gridSpan w:val="2"/>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p>
        </w:tc>
        <w:tc>
          <w:tcPr>
            <w:tcW w:w="4680" w:type="dxa"/>
            <w:gridSpan w:val="15"/>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kern w:val="14"/>
                <w:sz w:val="14"/>
              </w:rPr>
              <w:t>Уровень должн</w:t>
            </w:r>
            <w:r>
              <w:rPr>
                <w:i/>
                <w:kern w:val="14"/>
                <w:sz w:val="14"/>
              </w:rPr>
              <w:t>о</w:t>
            </w:r>
            <w:r>
              <w:rPr>
                <w:i/>
                <w:kern w:val="14"/>
                <w:sz w:val="14"/>
              </w:rPr>
              <w:t>сти</w:t>
            </w:r>
          </w:p>
        </w:tc>
      </w:tr>
      <w:tr w:rsidR="00000000">
        <w:tblPrEx>
          <w:tblCellMar>
            <w:top w:w="0" w:type="dxa"/>
            <w:left w:w="0" w:type="dxa"/>
            <w:bottom w:w="0" w:type="dxa"/>
            <w:right w:w="0" w:type="dxa"/>
          </w:tblCellMar>
        </w:tblPrEx>
        <w:trPr>
          <w:gridAfter w:val="1"/>
          <w:wAfter w:w="32" w:type="dxa"/>
          <w:cantSplit/>
          <w:tblHeader/>
        </w:trPr>
        <w:tc>
          <w:tcPr>
            <w:tcW w:w="1376"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p>
        </w:tc>
        <w:tc>
          <w:tcPr>
            <w:tcW w:w="1212" w:type="dxa"/>
            <w:gridSpan w:val="2"/>
            <w:vMerge/>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p>
        </w:tc>
        <w:tc>
          <w:tcPr>
            <w:tcW w:w="90" w:type="dxa"/>
            <w:gridSpan w:val="2"/>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p>
        </w:tc>
        <w:tc>
          <w:tcPr>
            <w:tcW w:w="1048"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r>
              <w:rPr>
                <w:i/>
                <w:kern w:val="14"/>
                <w:sz w:val="14"/>
              </w:rPr>
              <w:t xml:space="preserve">Директор </w:t>
            </w:r>
            <w:r>
              <w:rPr>
                <w:i/>
                <w:kern w:val="14"/>
                <w:sz w:val="14"/>
              </w:rPr>
              <w:br/>
              <w:t>подотд</w:t>
            </w:r>
            <w:r>
              <w:rPr>
                <w:i/>
                <w:kern w:val="14"/>
                <w:sz w:val="14"/>
              </w:rPr>
              <w:t>е</w:t>
            </w:r>
            <w:r>
              <w:rPr>
                <w:i/>
                <w:kern w:val="14"/>
                <w:sz w:val="14"/>
              </w:rPr>
              <w:t>ла</w:t>
            </w:r>
          </w:p>
        </w:tc>
        <w:tc>
          <w:tcPr>
            <w:tcW w:w="9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kern w:val="14"/>
                <w:sz w:val="14"/>
              </w:rPr>
            </w:pPr>
          </w:p>
        </w:tc>
        <w:tc>
          <w:tcPr>
            <w:tcW w:w="1170"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r>
              <w:rPr>
                <w:i/>
                <w:kern w:val="14"/>
                <w:sz w:val="14"/>
              </w:rPr>
              <w:t>Руков</w:t>
            </w:r>
            <w:r>
              <w:rPr>
                <w:i/>
                <w:kern w:val="14"/>
                <w:sz w:val="14"/>
              </w:rPr>
              <w:t>о</w:t>
            </w:r>
            <w:r>
              <w:rPr>
                <w:i/>
                <w:kern w:val="14"/>
                <w:sz w:val="14"/>
              </w:rPr>
              <w:t>дитель</w:t>
            </w:r>
          </w:p>
        </w:tc>
        <w:tc>
          <w:tcPr>
            <w:tcW w:w="90" w:type="dxa"/>
            <w:gridSpan w:val="2"/>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kern w:val="14"/>
                <w:sz w:val="14"/>
              </w:rPr>
            </w:pPr>
          </w:p>
        </w:tc>
        <w:tc>
          <w:tcPr>
            <w:tcW w:w="108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kern w:val="14"/>
                <w:sz w:val="14"/>
              </w:rPr>
              <w:t>Начал</w:t>
            </w:r>
            <w:r>
              <w:rPr>
                <w:i/>
                <w:kern w:val="14"/>
                <w:sz w:val="14"/>
              </w:rPr>
              <w:t>ь</w:t>
            </w:r>
            <w:r>
              <w:rPr>
                <w:i/>
                <w:kern w:val="14"/>
                <w:sz w:val="14"/>
              </w:rPr>
              <w:t>ник</w:t>
            </w:r>
          </w:p>
        </w:tc>
        <w:tc>
          <w:tcPr>
            <w:tcW w:w="90" w:type="dxa"/>
            <w:gridSpan w:val="2"/>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8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kern w:val="14"/>
                <w:sz w:val="14"/>
              </w:rPr>
              <w:t>Опер</w:t>
            </w:r>
            <w:r>
              <w:rPr>
                <w:i/>
                <w:kern w:val="14"/>
                <w:sz w:val="14"/>
              </w:rPr>
              <w:t>а</w:t>
            </w:r>
            <w:r>
              <w:rPr>
                <w:i/>
                <w:kern w:val="14"/>
                <w:sz w:val="14"/>
              </w:rPr>
              <w:t>тор</w:t>
            </w:r>
          </w:p>
        </w:tc>
      </w:tr>
      <w:tr w:rsidR="00000000">
        <w:tblPrEx>
          <w:tblCellMar>
            <w:top w:w="0" w:type="dxa"/>
            <w:left w:w="0" w:type="dxa"/>
            <w:bottom w:w="0" w:type="dxa"/>
            <w:right w:w="0" w:type="dxa"/>
          </w:tblCellMar>
        </w:tblPrEx>
        <w:trPr>
          <w:cantSplit/>
          <w:tblHeader/>
        </w:trPr>
        <w:tc>
          <w:tcPr>
            <w:tcW w:w="1376"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kern w:val="14"/>
                <w:sz w:val="14"/>
              </w:rPr>
            </w:pPr>
          </w:p>
        </w:tc>
        <w:tc>
          <w:tcPr>
            <w:tcW w:w="58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Ж</w:t>
            </w:r>
          </w:p>
        </w:tc>
        <w:tc>
          <w:tcPr>
            <w:tcW w:w="63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М</w:t>
            </w:r>
          </w:p>
        </w:tc>
        <w:tc>
          <w:tcPr>
            <w:tcW w:w="43"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p>
        </w:tc>
        <w:tc>
          <w:tcPr>
            <w:tcW w:w="597" w:type="dxa"/>
            <w:gridSpan w:val="2"/>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Ж</w:t>
            </w:r>
          </w:p>
        </w:tc>
        <w:tc>
          <w:tcPr>
            <w:tcW w:w="598" w:type="dxa"/>
            <w:gridSpan w:val="3"/>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М</w:t>
            </w:r>
          </w:p>
        </w:tc>
        <w:tc>
          <w:tcPr>
            <w:tcW w:w="652" w:type="dxa"/>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Ж</w:t>
            </w:r>
          </w:p>
        </w:tc>
        <w:tc>
          <w:tcPr>
            <w:tcW w:w="544" w:type="dxa"/>
            <w:gridSpan w:val="2"/>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М</w:t>
            </w:r>
          </w:p>
        </w:tc>
        <w:tc>
          <w:tcPr>
            <w:tcW w:w="598" w:type="dxa"/>
            <w:gridSpan w:val="2"/>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Ж</w:t>
            </w:r>
          </w:p>
        </w:tc>
        <w:tc>
          <w:tcPr>
            <w:tcW w:w="598" w:type="dxa"/>
            <w:gridSpan w:val="2"/>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М</w:t>
            </w:r>
          </w:p>
        </w:tc>
        <w:tc>
          <w:tcPr>
            <w:tcW w:w="598" w:type="dxa"/>
            <w:gridSpan w:val="2"/>
            <w:tcBorders>
              <w:top w:val="nil"/>
              <w:bottom w:val="single" w:sz="12"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Ж</w:t>
            </w:r>
          </w:p>
        </w:tc>
        <w:tc>
          <w:tcPr>
            <w:tcW w:w="542" w:type="dxa"/>
            <w:gridSpan w:val="2"/>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kern w:val="14"/>
                <w:sz w:val="14"/>
              </w:rPr>
            </w:pPr>
            <w:r>
              <w:rPr>
                <w:i/>
                <w:kern w:val="14"/>
                <w:sz w:val="14"/>
              </w:rPr>
              <w:t>М</w:t>
            </w:r>
          </w:p>
        </w:tc>
      </w:tr>
      <w:tr w:rsidR="00000000">
        <w:tblPrEx>
          <w:tblCellMar>
            <w:top w:w="0" w:type="dxa"/>
            <w:left w:w="0" w:type="dxa"/>
            <w:bottom w:w="0" w:type="dxa"/>
            <w:right w:w="0" w:type="dxa"/>
          </w:tblCellMar>
        </w:tblPrEx>
        <w:trPr>
          <w:cantSplit/>
          <w:tblHeader/>
        </w:trPr>
        <w:tc>
          <w:tcPr>
            <w:tcW w:w="137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b/>
                <w:kern w:val="14"/>
                <w:sz w:val="17"/>
              </w:rPr>
            </w:pPr>
          </w:p>
        </w:tc>
        <w:tc>
          <w:tcPr>
            <w:tcW w:w="58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b/>
                <w:kern w:val="14"/>
                <w:sz w:val="17"/>
              </w:rPr>
            </w:pPr>
          </w:p>
        </w:tc>
        <w:tc>
          <w:tcPr>
            <w:tcW w:w="63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b/>
                <w:kern w:val="14"/>
                <w:sz w:val="17"/>
              </w:rPr>
            </w:pPr>
          </w:p>
        </w:tc>
        <w:tc>
          <w:tcPr>
            <w:tcW w:w="4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b/>
                <w:kern w:val="14"/>
                <w:sz w:val="17"/>
              </w:rPr>
            </w:pPr>
          </w:p>
        </w:tc>
        <w:tc>
          <w:tcPr>
            <w:tcW w:w="597"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98" w:type="dxa"/>
            <w:gridSpan w:val="3"/>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65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44"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98"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98"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98"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542" w:type="dxa"/>
            <w:gridSpan w:val="2"/>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r>
      <w:tr w:rsidR="00000000">
        <w:tblPrEx>
          <w:tblCellMar>
            <w:top w:w="0" w:type="dxa"/>
            <w:left w:w="0" w:type="dxa"/>
            <w:bottom w:w="0" w:type="dxa"/>
            <w:right w:w="0" w:type="dxa"/>
          </w:tblCellMar>
        </w:tblPrEx>
        <w:trPr>
          <w:cantSplit/>
        </w:trPr>
        <w:tc>
          <w:tcPr>
            <w:tcW w:w="137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kern w:val="14"/>
                <w:sz w:val="17"/>
              </w:rPr>
            </w:pPr>
            <w:r>
              <w:rPr>
                <w:b/>
                <w:kern w:val="14"/>
                <w:sz w:val="17"/>
              </w:rPr>
              <w:t>Итого (бат)</w:t>
            </w:r>
          </w:p>
        </w:tc>
        <w:tc>
          <w:tcPr>
            <w:tcW w:w="58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15 074</w:t>
            </w:r>
          </w:p>
        </w:tc>
        <w:tc>
          <w:tcPr>
            <w:tcW w:w="63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23 742</w:t>
            </w:r>
          </w:p>
        </w:tc>
        <w:tc>
          <w:tcPr>
            <w:tcW w:w="4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kern w:val="14"/>
                <w:sz w:val="17"/>
              </w:rPr>
            </w:pPr>
          </w:p>
        </w:tc>
        <w:tc>
          <w:tcPr>
            <w:tcW w:w="597"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51 206</w:t>
            </w:r>
          </w:p>
        </w:tc>
        <w:tc>
          <w:tcPr>
            <w:tcW w:w="598" w:type="dxa"/>
            <w:gridSpan w:val="3"/>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63 848</w:t>
            </w:r>
          </w:p>
        </w:tc>
        <w:tc>
          <w:tcPr>
            <w:tcW w:w="65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29 666</w:t>
            </w:r>
          </w:p>
        </w:tc>
        <w:tc>
          <w:tcPr>
            <w:tcW w:w="544"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35 998</w:t>
            </w:r>
          </w:p>
        </w:tc>
        <w:tc>
          <w:tcPr>
            <w:tcW w:w="598"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15 545</w:t>
            </w:r>
          </w:p>
        </w:tc>
        <w:tc>
          <w:tcPr>
            <w:tcW w:w="598"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18 355</w:t>
            </w:r>
          </w:p>
        </w:tc>
        <w:tc>
          <w:tcPr>
            <w:tcW w:w="598"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9 388</w:t>
            </w:r>
          </w:p>
        </w:tc>
        <w:tc>
          <w:tcPr>
            <w:tcW w:w="542" w:type="dxa"/>
            <w:gridSpan w:val="2"/>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10 971</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100–299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12 964</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19 791</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41 396</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53 847</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24666</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30 143</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13 335</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15 750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8 473</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9 112</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300–499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15139</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22 727</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53 851</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63 229</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28 063</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36 174</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15 815</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18 092</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9 368</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10 162</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500–999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16 266</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27 108</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59 751</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68 678</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35 032</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41 570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16 720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20 730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9 702</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11 485</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&gt; 1,000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19 079</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32 372</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66 176</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85 365</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37 305</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43 812</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19 207</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23 481</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11 502</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17 215</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kern w:val="14"/>
                <w:sz w:val="17"/>
              </w:rPr>
            </w:pPr>
            <w:r>
              <w:rPr>
                <w:b/>
                <w:kern w:val="14"/>
                <w:sz w:val="17"/>
              </w:rPr>
              <w:t>Итого (%)</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44,4</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55,6</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22,8</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77,2</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33,3</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66,7</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39,0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61,0</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54,4</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45,6</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100–299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44,1</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55,9</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23,8</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76,2</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33,1</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66,9</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38,1</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61,9</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53,9</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46,1</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300–499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43,2</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56,8</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24,8</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75,7</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33,2</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66,8</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37,9</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62,1</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52,2</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47,8</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500–999 чел.</w:t>
            </w:r>
          </w:p>
        </w:tc>
        <w:tc>
          <w:tcPr>
            <w:tcW w:w="58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44,4</w:t>
            </w:r>
          </w:p>
        </w:tc>
        <w:tc>
          <w:tcPr>
            <w:tcW w:w="63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55,6</w:t>
            </w:r>
          </w:p>
        </w:tc>
        <w:tc>
          <w:tcPr>
            <w:tcW w:w="4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18,4</w:t>
            </w:r>
          </w:p>
        </w:tc>
        <w:tc>
          <w:tcPr>
            <w:tcW w:w="598" w:type="dxa"/>
            <w:gridSpan w:val="3"/>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81,6</w:t>
            </w:r>
          </w:p>
        </w:tc>
        <w:tc>
          <w:tcPr>
            <w:tcW w:w="65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32,8</w:t>
            </w:r>
          </w:p>
        </w:tc>
        <w:tc>
          <w:tcPr>
            <w:tcW w:w="544"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67,2</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37,6</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62,4</w:t>
            </w:r>
          </w:p>
        </w:tc>
        <w:tc>
          <w:tcPr>
            <w:tcW w:w="598"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56,2</w:t>
            </w:r>
          </w:p>
        </w:tc>
        <w:tc>
          <w:tcPr>
            <w:tcW w:w="542" w:type="dxa"/>
            <w:gridSpan w:val="2"/>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43,8</w:t>
            </w:r>
          </w:p>
        </w:tc>
      </w:tr>
      <w:tr w:rsidR="00000000">
        <w:tblPrEx>
          <w:tblCellMar>
            <w:top w:w="0" w:type="dxa"/>
            <w:left w:w="0" w:type="dxa"/>
            <w:bottom w:w="0" w:type="dxa"/>
            <w:right w:w="0" w:type="dxa"/>
          </w:tblCellMar>
        </w:tblPrEx>
        <w:trPr>
          <w:cantSplit/>
        </w:trPr>
        <w:tc>
          <w:tcPr>
            <w:tcW w:w="137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r>
              <w:rPr>
                <w:kern w:val="14"/>
                <w:sz w:val="17"/>
              </w:rPr>
              <w:t>&gt; 1,000 чел.</w:t>
            </w:r>
          </w:p>
        </w:tc>
        <w:tc>
          <w:tcPr>
            <w:tcW w:w="58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46,8</w:t>
            </w:r>
          </w:p>
        </w:tc>
        <w:tc>
          <w:tcPr>
            <w:tcW w:w="63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53,2</w:t>
            </w:r>
          </w:p>
        </w:tc>
        <w:tc>
          <w:tcPr>
            <w:tcW w:w="4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kern w:val="14"/>
                <w:sz w:val="17"/>
              </w:rPr>
            </w:pPr>
          </w:p>
        </w:tc>
        <w:tc>
          <w:tcPr>
            <w:tcW w:w="597"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23,5</w:t>
            </w:r>
          </w:p>
        </w:tc>
        <w:tc>
          <w:tcPr>
            <w:tcW w:w="598" w:type="dxa"/>
            <w:gridSpan w:val="3"/>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76,5</w:t>
            </w:r>
          </w:p>
        </w:tc>
        <w:tc>
          <w:tcPr>
            <w:tcW w:w="65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34,7</w:t>
            </w:r>
          </w:p>
        </w:tc>
        <w:tc>
          <w:tcPr>
            <w:tcW w:w="544"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65,3</w:t>
            </w:r>
          </w:p>
        </w:tc>
        <w:tc>
          <w:tcPr>
            <w:tcW w:w="598"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44,2</w:t>
            </w:r>
          </w:p>
        </w:tc>
        <w:tc>
          <w:tcPr>
            <w:tcW w:w="598"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55,8</w:t>
            </w:r>
          </w:p>
        </w:tc>
        <w:tc>
          <w:tcPr>
            <w:tcW w:w="598"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56,7</w:t>
            </w:r>
          </w:p>
        </w:tc>
        <w:tc>
          <w:tcPr>
            <w:tcW w:w="542" w:type="dxa"/>
            <w:gridSpan w:val="2"/>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43,3</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 xml:space="preserve">Источник: </w:t>
      </w:r>
      <w:r>
        <w:rPr>
          <w:spacing w:val="0"/>
          <w:w w:val="100"/>
          <w:sz w:val="17"/>
        </w:rPr>
        <w:t>Национальное статистическое управление в сотрудничестве с канцелярией Комиссии по гражданской службе: Обследование оплаты труда в частном секторе, 1998 год</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180.</w:t>
      </w:r>
      <w:r>
        <w:rPr>
          <w:spacing w:val="0"/>
          <w:w w:val="100"/>
        </w:rPr>
        <w:tab/>
        <w:t>Разагрегированные по полу данные, полученные от канцелярии Комиссии по гражданской службе в 2000 году, говорят о том, что гражданские служащие мужского пола в основном работают на должностях 8</w:t>
      </w:r>
      <w:r>
        <w:rPr>
          <w:spacing w:val="0"/>
          <w:w w:val="100"/>
        </w:rPr>
        <w:noBreakHyphen/>
        <w:t>11</w:t>
      </w:r>
      <w:r>
        <w:rPr>
          <w:spacing w:val="0"/>
          <w:w w:val="100"/>
        </w:rPr>
        <w:noBreakHyphen/>
        <w:t>го уровня, а женщины преимущес</w:t>
      </w:r>
      <w:r>
        <w:rPr>
          <w:spacing w:val="0"/>
          <w:w w:val="100"/>
        </w:rPr>
        <w:t>т</w:t>
      </w:r>
      <w:r>
        <w:rPr>
          <w:spacing w:val="0"/>
          <w:w w:val="100"/>
        </w:rPr>
        <w:t>венно занимают должности 1</w:t>
      </w:r>
      <w:r>
        <w:rPr>
          <w:spacing w:val="0"/>
          <w:w w:val="100"/>
        </w:rPr>
        <w:noBreakHyphen/>
        <w:t>7</w:t>
      </w:r>
      <w:r>
        <w:rPr>
          <w:spacing w:val="0"/>
          <w:w w:val="100"/>
        </w:rPr>
        <w:noBreakHyphen/>
        <w:t>го уровня (таблица 22). Вместе с тем, доля женщин на должностях 9</w:t>
      </w:r>
      <w:r>
        <w:rPr>
          <w:spacing w:val="0"/>
          <w:w w:val="100"/>
        </w:rPr>
        <w:noBreakHyphen/>
        <w:t>11</w:t>
      </w:r>
      <w:r>
        <w:rPr>
          <w:spacing w:val="0"/>
          <w:w w:val="100"/>
        </w:rPr>
        <w:noBreakHyphen/>
        <w:t>го уровней повысилась с 9,87 процента в 1992 году до 13,84 процента в 2000 году (таблица 23).</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22.</w:t>
      </w:r>
      <w:r>
        <w:rPr>
          <w:spacing w:val="0"/>
          <w:w w:val="100"/>
        </w:rPr>
        <w:t xml:space="preserve"> Количество и процентная доля государственных чиновников в разбивке по уровню должности и полу в 2000 году</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8"/>
        <w:gridCol w:w="969"/>
        <w:gridCol w:w="970"/>
        <w:gridCol w:w="72"/>
        <w:gridCol w:w="970"/>
        <w:gridCol w:w="970"/>
        <w:gridCol w:w="72"/>
        <w:gridCol w:w="970"/>
        <w:gridCol w:w="970"/>
      </w:tblGrid>
      <w:tr w:rsidR="00000000">
        <w:tblPrEx>
          <w:tblCellMar>
            <w:top w:w="0" w:type="dxa"/>
            <w:left w:w="0" w:type="dxa"/>
            <w:bottom w:w="0" w:type="dxa"/>
            <w:right w:w="0" w:type="dxa"/>
          </w:tblCellMar>
        </w:tblPrEx>
        <w:trPr>
          <w:cantSplit/>
          <w:tblHeader/>
          <w:jc w:val="center"/>
        </w:trPr>
        <w:tc>
          <w:tcPr>
            <w:tcW w:w="1278" w:type="dxa"/>
            <w:vMerge w:val="restart"/>
            <w:tcBorders>
              <w:top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center"/>
              <w:rPr>
                <w:i/>
                <w:kern w:val="14"/>
                <w:sz w:val="14"/>
              </w:rPr>
            </w:pPr>
            <w:r>
              <w:rPr>
                <w:i/>
                <w:kern w:val="14"/>
                <w:sz w:val="14"/>
              </w:rPr>
              <w:t>Уровень должности</w:t>
            </w:r>
          </w:p>
        </w:tc>
        <w:tc>
          <w:tcPr>
            <w:tcW w:w="1939"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kern w:val="14"/>
                <w:sz w:val="14"/>
              </w:rPr>
            </w:pPr>
            <w:r>
              <w:rPr>
                <w:i/>
                <w:kern w:val="14"/>
                <w:sz w:val="14"/>
              </w:rPr>
              <w:t>Итого</w:t>
            </w:r>
          </w:p>
        </w:tc>
        <w:tc>
          <w:tcPr>
            <w:tcW w:w="7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right"/>
              <w:rPr>
                <w:i/>
                <w:kern w:val="14"/>
                <w:sz w:val="14"/>
              </w:rPr>
            </w:pPr>
          </w:p>
        </w:tc>
        <w:tc>
          <w:tcPr>
            <w:tcW w:w="194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kern w:val="14"/>
                <w:sz w:val="14"/>
              </w:rPr>
            </w:pPr>
            <w:r>
              <w:rPr>
                <w:i/>
                <w:kern w:val="14"/>
                <w:sz w:val="14"/>
              </w:rPr>
              <w:t>Женщины</w:t>
            </w:r>
          </w:p>
        </w:tc>
        <w:tc>
          <w:tcPr>
            <w:tcW w:w="7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right"/>
              <w:rPr>
                <w:i/>
                <w:kern w:val="14"/>
                <w:sz w:val="14"/>
              </w:rPr>
            </w:pPr>
          </w:p>
        </w:tc>
        <w:tc>
          <w:tcPr>
            <w:tcW w:w="1940"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ind w:right="43"/>
              <w:jc w:val="center"/>
              <w:rPr>
                <w:i/>
                <w:sz w:val="14"/>
              </w:rPr>
            </w:pPr>
            <w:r>
              <w:rPr>
                <w:i/>
                <w:kern w:val="14"/>
                <w:sz w:val="14"/>
              </w:rPr>
              <w:t>Мужчины</w:t>
            </w:r>
          </w:p>
        </w:tc>
      </w:tr>
      <w:tr w:rsidR="00000000">
        <w:tblPrEx>
          <w:tblCellMar>
            <w:top w:w="0" w:type="dxa"/>
            <w:left w:w="0" w:type="dxa"/>
            <w:bottom w:w="0" w:type="dxa"/>
            <w:right w:w="0" w:type="dxa"/>
          </w:tblCellMar>
        </w:tblPrEx>
        <w:trPr>
          <w:cantSplit/>
          <w:tblHeader/>
          <w:jc w:val="center"/>
        </w:trPr>
        <w:tc>
          <w:tcPr>
            <w:tcW w:w="1278" w:type="dxa"/>
            <w:vMerge/>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center"/>
              <w:rPr>
                <w:i/>
                <w:kern w:val="14"/>
                <w:sz w:val="14"/>
              </w:rPr>
            </w:pPr>
          </w:p>
        </w:tc>
        <w:tc>
          <w:tcPr>
            <w:tcW w:w="96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9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c>
          <w:tcPr>
            <w:tcW w:w="72"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p>
        </w:tc>
        <w:tc>
          <w:tcPr>
            <w:tcW w:w="9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9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c>
          <w:tcPr>
            <w:tcW w:w="72" w:type="dxa"/>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p>
        </w:tc>
        <w:tc>
          <w:tcPr>
            <w:tcW w:w="9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Кол.</w:t>
            </w:r>
          </w:p>
        </w:tc>
        <w:tc>
          <w:tcPr>
            <w:tcW w:w="9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ind w:right="43"/>
              <w:jc w:val="right"/>
              <w:rPr>
                <w:i/>
                <w:kern w:val="14"/>
                <w:sz w:val="14"/>
              </w:rPr>
            </w:pPr>
            <w:r>
              <w:rPr>
                <w:i/>
                <w:kern w:val="14"/>
                <w:sz w:val="14"/>
              </w:rPr>
              <w:t>%</w:t>
            </w:r>
          </w:p>
        </w:tc>
      </w:tr>
      <w:tr w:rsidR="00000000">
        <w:tblPrEx>
          <w:tblCellMar>
            <w:top w:w="0" w:type="dxa"/>
            <w:left w:w="0" w:type="dxa"/>
            <w:bottom w:w="0" w:type="dxa"/>
            <w:right w:w="0" w:type="dxa"/>
          </w:tblCellMar>
        </w:tblPrEx>
        <w:trPr>
          <w:cantSplit/>
          <w:tblHeader/>
          <w:jc w:val="center"/>
        </w:trPr>
        <w:tc>
          <w:tcPr>
            <w:tcW w:w="1278"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center"/>
              <w:rPr>
                <w:b/>
                <w:kern w:val="14"/>
                <w:sz w:val="17"/>
              </w:rPr>
            </w:pPr>
          </w:p>
        </w:tc>
        <w:tc>
          <w:tcPr>
            <w:tcW w:w="96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9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9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9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7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9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9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r>
      <w:tr w:rsidR="00000000">
        <w:tblPrEx>
          <w:tblCellMar>
            <w:top w:w="0" w:type="dxa"/>
            <w:left w:w="0" w:type="dxa"/>
            <w:bottom w:w="0" w:type="dxa"/>
            <w:right w:w="0" w:type="dxa"/>
          </w:tblCellMar>
        </w:tblPrEx>
        <w:trPr>
          <w:cantSplit/>
          <w:jc w:val="center"/>
        </w:trPr>
        <w:tc>
          <w:tcPr>
            <w:tcW w:w="1278"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b/>
                <w:kern w:val="14"/>
                <w:sz w:val="17"/>
              </w:rPr>
            </w:pPr>
            <w:r>
              <w:rPr>
                <w:b/>
                <w:kern w:val="14"/>
                <w:sz w:val="17"/>
              </w:rPr>
              <w:t>Итого</w:t>
            </w:r>
          </w:p>
        </w:tc>
        <w:tc>
          <w:tcPr>
            <w:tcW w:w="969"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388 054</w:t>
            </w:r>
          </w:p>
        </w:tc>
        <w:tc>
          <w:tcPr>
            <w:tcW w:w="970"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100,0</w:t>
            </w:r>
          </w:p>
        </w:tc>
        <w:tc>
          <w:tcPr>
            <w:tcW w:w="72" w:type="dxa"/>
            <w:tcBorders>
              <w:top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p>
        </w:tc>
        <w:tc>
          <w:tcPr>
            <w:tcW w:w="970"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228 161</w:t>
            </w:r>
          </w:p>
        </w:tc>
        <w:tc>
          <w:tcPr>
            <w:tcW w:w="970"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58,80</w:t>
            </w:r>
          </w:p>
        </w:tc>
        <w:tc>
          <w:tcPr>
            <w:tcW w:w="72" w:type="dxa"/>
            <w:tcBorders>
              <w:top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p>
        </w:tc>
        <w:tc>
          <w:tcPr>
            <w:tcW w:w="970"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159 893</w:t>
            </w:r>
          </w:p>
        </w:tc>
        <w:tc>
          <w:tcPr>
            <w:tcW w:w="970"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41,20</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1</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3 361</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0,87</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2 208</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65,69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1 153</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41,20</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2</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22 051</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5,68</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16 078</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72,91</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5 973</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27,09</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3</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40 069</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10,33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26 546</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66,25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13 523</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33,75</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4</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70 010</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18,04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44 873</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64,10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25 137</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35,90</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5</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97 284</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25,07</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56 195</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57,76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41 089</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42,24</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6</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89 993</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23,19</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50 331</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55,93</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39 662</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44,07</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7</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48 131</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12,40</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25 777</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53,56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22 354</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46,44</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8</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14 059</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3,62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5 444</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38,72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8 615</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61,28</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9</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2 510</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0,65</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629</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25,06</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1 881</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74,94</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10</w:t>
            </w:r>
          </w:p>
        </w:tc>
        <w:tc>
          <w:tcPr>
            <w:tcW w:w="9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557</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0,14</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77</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13,82</w:t>
            </w:r>
          </w:p>
        </w:tc>
        <w:tc>
          <w:tcPr>
            <w:tcW w:w="7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480</w:t>
            </w:r>
          </w:p>
        </w:tc>
        <w:tc>
          <w:tcPr>
            <w:tcW w:w="9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86,18</w:t>
            </w:r>
          </w:p>
        </w:tc>
      </w:tr>
      <w:tr w:rsidR="00000000">
        <w:tblPrEx>
          <w:tblCellMar>
            <w:top w:w="0" w:type="dxa"/>
            <w:left w:w="0" w:type="dxa"/>
            <w:bottom w:w="0" w:type="dxa"/>
            <w:right w:w="0" w:type="dxa"/>
          </w:tblCellMar>
        </w:tblPrEx>
        <w:trPr>
          <w:cantSplit/>
          <w:jc w:val="center"/>
        </w:trPr>
        <w:tc>
          <w:tcPr>
            <w:tcW w:w="1278"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center"/>
              <w:rPr>
                <w:kern w:val="14"/>
                <w:sz w:val="17"/>
              </w:rPr>
            </w:pPr>
            <w:r>
              <w:rPr>
                <w:kern w:val="14"/>
                <w:sz w:val="17"/>
              </w:rPr>
              <w:t>11</w:t>
            </w:r>
          </w:p>
        </w:tc>
        <w:tc>
          <w:tcPr>
            <w:tcW w:w="96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29</w:t>
            </w:r>
          </w:p>
        </w:tc>
        <w:tc>
          <w:tcPr>
            <w:tcW w:w="9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0,01</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w:t>
            </w:r>
          </w:p>
        </w:tc>
        <w:tc>
          <w:tcPr>
            <w:tcW w:w="9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10,34</w:t>
            </w:r>
          </w:p>
        </w:tc>
        <w:tc>
          <w:tcPr>
            <w:tcW w:w="7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p>
        </w:tc>
        <w:tc>
          <w:tcPr>
            <w:tcW w:w="9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26</w:t>
            </w:r>
          </w:p>
        </w:tc>
        <w:tc>
          <w:tcPr>
            <w:tcW w:w="9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89,66</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 xml:space="preserve">Источник: </w:t>
      </w:r>
      <w:r>
        <w:rPr>
          <w:spacing w:val="0"/>
          <w:w w:val="100"/>
          <w:sz w:val="17"/>
        </w:rPr>
        <w:t>Гендерная статистика за 1999 год, канцелярия Комиссии по гражданской службе.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23.</w:t>
      </w:r>
      <w:r>
        <w:rPr>
          <w:spacing w:val="0"/>
          <w:w w:val="100"/>
        </w:rPr>
        <w:t xml:space="preserve"> Количество женщин и мужчин-администраторов в 1992–2000 годах (к</w:t>
      </w:r>
      <w:r>
        <w:rPr>
          <w:spacing w:val="0"/>
          <w:w w:val="100"/>
        </w:rPr>
        <w:t>о</w:t>
      </w:r>
      <w:r>
        <w:rPr>
          <w:spacing w:val="0"/>
          <w:w w:val="100"/>
        </w:rPr>
        <w:t>личество человек)</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70"/>
        <w:gridCol w:w="496"/>
        <w:gridCol w:w="496"/>
        <w:gridCol w:w="496"/>
        <w:gridCol w:w="58"/>
        <w:gridCol w:w="496"/>
        <w:gridCol w:w="496"/>
        <w:gridCol w:w="58"/>
        <w:gridCol w:w="496"/>
        <w:gridCol w:w="496"/>
        <w:gridCol w:w="58"/>
        <w:gridCol w:w="398"/>
        <w:gridCol w:w="450"/>
        <w:gridCol w:w="58"/>
        <w:gridCol w:w="540"/>
        <w:gridCol w:w="596"/>
        <w:gridCol w:w="496"/>
        <w:gridCol w:w="497"/>
      </w:tblGrid>
      <w:tr w:rsidR="00000000">
        <w:tblPrEx>
          <w:tblCellMar>
            <w:top w:w="0" w:type="dxa"/>
            <w:left w:w="0" w:type="dxa"/>
            <w:bottom w:w="0" w:type="dxa"/>
            <w:right w:w="0" w:type="dxa"/>
          </w:tblCellMar>
        </w:tblPrEx>
        <w:trPr>
          <w:cantSplit/>
          <w:tblHeader/>
          <w:jc w:val="center"/>
        </w:trPr>
        <w:tc>
          <w:tcPr>
            <w:tcW w:w="670"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r>
              <w:rPr>
                <w:i/>
                <w:kern w:val="14"/>
                <w:sz w:val="14"/>
              </w:rPr>
              <w:t>Год</w:t>
            </w:r>
          </w:p>
        </w:tc>
        <w:tc>
          <w:tcPr>
            <w:tcW w:w="1488"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r>
              <w:rPr>
                <w:i/>
                <w:kern w:val="14"/>
                <w:sz w:val="14"/>
              </w:rPr>
              <w:t>Уровни 9-11</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992"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r>
              <w:rPr>
                <w:i/>
                <w:kern w:val="14"/>
                <w:sz w:val="14"/>
              </w:rPr>
              <w:t>Ур</w:t>
            </w:r>
            <w:r>
              <w:rPr>
                <w:i/>
                <w:kern w:val="14"/>
                <w:sz w:val="14"/>
              </w:rPr>
              <w:t>о</w:t>
            </w:r>
            <w:r>
              <w:rPr>
                <w:i/>
                <w:kern w:val="14"/>
                <w:sz w:val="14"/>
              </w:rPr>
              <w:t>вень 9</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992"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r>
              <w:rPr>
                <w:i/>
                <w:kern w:val="14"/>
                <w:sz w:val="14"/>
              </w:rPr>
              <w:t>Ур</w:t>
            </w:r>
            <w:r>
              <w:rPr>
                <w:i/>
                <w:kern w:val="14"/>
                <w:sz w:val="14"/>
              </w:rPr>
              <w:t>о</w:t>
            </w:r>
            <w:r>
              <w:rPr>
                <w:i/>
                <w:kern w:val="14"/>
                <w:sz w:val="14"/>
              </w:rPr>
              <w:t>вень 10</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848" w:type="dxa"/>
            <w:gridSpan w:val="2"/>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r>
              <w:rPr>
                <w:i/>
                <w:kern w:val="14"/>
                <w:sz w:val="14"/>
              </w:rPr>
              <w:t>Ур</w:t>
            </w:r>
            <w:r>
              <w:rPr>
                <w:i/>
                <w:kern w:val="14"/>
                <w:sz w:val="14"/>
              </w:rPr>
              <w:t>о</w:t>
            </w:r>
            <w:r>
              <w:rPr>
                <w:i/>
                <w:kern w:val="14"/>
                <w:sz w:val="14"/>
              </w:rPr>
              <w:t>вень 11</w:t>
            </w:r>
          </w:p>
        </w:tc>
        <w:tc>
          <w:tcPr>
            <w:tcW w:w="58"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2129" w:type="dxa"/>
            <w:gridSpan w:val="4"/>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sz w:val="14"/>
              </w:rPr>
            </w:pPr>
            <w:r>
              <w:rPr>
                <w:i/>
                <w:kern w:val="14"/>
                <w:sz w:val="14"/>
              </w:rPr>
              <w:t xml:space="preserve">% женщин </w:t>
            </w:r>
            <w:r>
              <w:rPr>
                <w:i/>
                <w:kern w:val="14"/>
                <w:sz w:val="14"/>
              </w:rPr>
              <w:br/>
              <w:t>по уровню дол</w:t>
            </w:r>
            <w:r>
              <w:rPr>
                <w:i/>
                <w:kern w:val="14"/>
                <w:sz w:val="14"/>
              </w:rPr>
              <w:t>ж</w:t>
            </w:r>
            <w:r>
              <w:rPr>
                <w:i/>
                <w:kern w:val="14"/>
                <w:sz w:val="14"/>
              </w:rPr>
              <w:t>ности</w:t>
            </w:r>
          </w:p>
        </w:tc>
      </w:tr>
      <w:tr w:rsidR="00000000">
        <w:tblPrEx>
          <w:tblCellMar>
            <w:top w:w="0" w:type="dxa"/>
            <w:left w:w="0" w:type="dxa"/>
            <w:bottom w:w="0" w:type="dxa"/>
            <w:right w:w="0" w:type="dxa"/>
          </w:tblCellMar>
        </w:tblPrEx>
        <w:trPr>
          <w:cantSplit/>
          <w:tblHeader/>
          <w:jc w:val="center"/>
        </w:trPr>
        <w:tc>
          <w:tcPr>
            <w:tcW w:w="670"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center"/>
              <w:rPr>
                <w:i/>
                <w:kern w:val="14"/>
                <w:sz w:val="14"/>
              </w:rPr>
            </w:pP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Ит</w:t>
            </w:r>
            <w:r>
              <w:rPr>
                <w:i/>
                <w:kern w:val="14"/>
                <w:sz w:val="14"/>
              </w:rPr>
              <w:t>о</w:t>
            </w:r>
            <w:r>
              <w:rPr>
                <w:i/>
                <w:kern w:val="14"/>
                <w:sz w:val="14"/>
              </w:rPr>
              <w:t>го</w:t>
            </w: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Ж</w:t>
            </w: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М</w:t>
            </w:r>
          </w:p>
        </w:tc>
        <w:tc>
          <w:tcPr>
            <w:tcW w:w="58"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Ж</w:t>
            </w: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М</w:t>
            </w:r>
          </w:p>
        </w:tc>
        <w:tc>
          <w:tcPr>
            <w:tcW w:w="58"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Ж</w:t>
            </w: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М</w:t>
            </w:r>
          </w:p>
        </w:tc>
        <w:tc>
          <w:tcPr>
            <w:tcW w:w="58"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398"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Ж</w:t>
            </w:r>
          </w:p>
        </w:tc>
        <w:tc>
          <w:tcPr>
            <w:tcW w:w="45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М</w:t>
            </w:r>
          </w:p>
        </w:tc>
        <w:tc>
          <w:tcPr>
            <w:tcW w:w="58"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p>
        </w:tc>
        <w:tc>
          <w:tcPr>
            <w:tcW w:w="54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9-11</w:t>
            </w:r>
          </w:p>
        </w:tc>
        <w:tc>
          <w:tcPr>
            <w:tcW w:w="5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9</w:t>
            </w:r>
          </w:p>
        </w:tc>
        <w:tc>
          <w:tcPr>
            <w:tcW w:w="4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10</w:t>
            </w:r>
          </w:p>
        </w:tc>
        <w:tc>
          <w:tcPr>
            <w:tcW w:w="497"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
              <w:jc w:val="right"/>
              <w:rPr>
                <w:i/>
                <w:kern w:val="14"/>
                <w:sz w:val="14"/>
              </w:rPr>
            </w:pPr>
            <w:r>
              <w:rPr>
                <w:i/>
                <w:kern w:val="14"/>
                <w:sz w:val="14"/>
              </w:rPr>
              <w:t>11</w:t>
            </w:r>
          </w:p>
        </w:tc>
      </w:tr>
      <w:tr w:rsidR="00000000">
        <w:tblPrEx>
          <w:tblCellMar>
            <w:top w:w="0" w:type="dxa"/>
            <w:left w:w="0" w:type="dxa"/>
            <w:bottom w:w="0" w:type="dxa"/>
            <w:right w:w="0" w:type="dxa"/>
          </w:tblCellMar>
        </w:tblPrEx>
        <w:trPr>
          <w:cantSplit/>
          <w:tblHeader/>
          <w:jc w:val="center"/>
        </w:trPr>
        <w:tc>
          <w:tcPr>
            <w:tcW w:w="67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center"/>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39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5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4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5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c>
          <w:tcPr>
            <w:tcW w:w="497"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
              <w:jc w:val="right"/>
              <w:rPr>
                <w:kern w:val="14"/>
                <w:sz w:val="17"/>
              </w:rPr>
            </w:pPr>
          </w:p>
        </w:tc>
      </w:tr>
      <w:tr w:rsidR="00000000">
        <w:tblPrEx>
          <w:tblCellMar>
            <w:top w:w="0" w:type="dxa"/>
            <w:left w:w="0" w:type="dxa"/>
            <w:bottom w:w="0" w:type="dxa"/>
            <w:right w:w="0" w:type="dxa"/>
          </w:tblCellMar>
        </w:tblPrEx>
        <w:trPr>
          <w:cantSplit/>
          <w:jc w:val="center"/>
        </w:trPr>
        <w:tc>
          <w:tcPr>
            <w:tcW w:w="67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1992</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385</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38</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347</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27</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187</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11</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139</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w:t>
            </w:r>
          </w:p>
        </w:tc>
        <w:tc>
          <w:tcPr>
            <w:tcW w:w="45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21</w:t>
            </w:r>
          </w:p>
        </w:tc>
        <w:tc>
          <w:tcPr>
            <w:tcW w:w="5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9,87</w:t>
            </w:r>
          </w:p>
        </w:tc>
        <w:tc>
          <w:tcPr>
            <w:tcW w:w="5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12,62</w:t>
            </w:r>
          </w:p>
        </w:tc>
        <w:tc>
          <w:tcPr>
            <w:tcW w:w="4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7,33</w:t>
            </w:r>
          </w:p>
        </w:tc>
        <w:tc>
          <w:tcPr>
            <w:tcW w:w="497"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1993</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373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151</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22</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10,55</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12,66</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8,48</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4,35</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435</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391</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32</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205</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11</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10,11</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13,50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6,32</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4,17</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1995</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441</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51</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390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200</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167</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11,56</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16,67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5,65</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4,17</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1996</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57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392</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206</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12,69</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15,23</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10,44</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4,17</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457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64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393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202</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166</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25</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14,00</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17,89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10,75</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1998</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468</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63</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405</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44</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18</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178</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24</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13,46</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17,81</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9,18</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4,00</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1999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470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59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411</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40</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207</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181</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w:t>
            </w:r>
          </w:p>
        </w:tc>
        <w:tc>
          <w:tcPr>
            <w:tcW w:w="45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23</w:t>
            </w:r>
          </w:p>
        </w:tc>
        <w:tc>
          <w:tcPr>
            <w:tcW w:w="58"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12,55</w:t>
            </w:r>
          </w:p>
        </w:tc>
        <w:tc>
          <w:tcPr>
            <w:tcW w:w="5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16,19</w:t>
            </w:r>
          </w:p>
        </w:tc>
        <w:tc>
          <w:tcPr>
            <w:tcW w:w="4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8,59</w:t>
            </w:r>
          </w:p>
        </w:tc>
        <w:tc>
          <w:tcPr>
            <w:tcW w:w="497"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8,00</w:t>
            </w:r>
          </w:p>
        </w:tc>
      </w:tr>
      <w:tr w:rsidR="00000000">
        <w:tblPrEx>
          <w:tblCellMar>
            <w:top w:w="0" w:type="dxa"/>
            <w:left w:w="0" w:type="dxa"/>
            <w:bottom w:w="0" w:type="dxa"/>
            <w:right w:w="0" w:type="dxa"/>
          </w:tblCellMar>
        </w:tblPrEx>
        <w:trPr>
          <w:cantSplit/>
          <w:jc w:val="center"/>
        </w:trPr>
        <w:tc>
          <w:tcPr>
            <w:tcW w:w="67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center"/>
              <w:rPr>
                <w:kern w:val="14"/>
                <w:sz w:val="17"/>
              </w:rPr>
            </w:pPr>
            <w:r>
              <w:rPr>
                <w:kern w:val="14"/>
                <w:sz w:val="17"/>
              </w:rPr>
              <w:t>2000</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477</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66</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411</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45</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210</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19</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178</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39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w:t>
            </w:r>
          </w:p>
        </w:tc>
        <w:tc>
          <w:tcPr>
            <w:tcW w:w="45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23</w:t>
            </w:r>
          </w:p>
        </w:tc>
        <w:tc>
          <w:tcPr>
            <w:tcW w:w="5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p>
        </w:tc>
        <w:tc>
          <w:tcPr>
            <w:tcW w:w="54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13,84</w:t>
            </w:r>
          </w:p>
        </w:tc>
        <w:tc>
          <w:tcPr>
            <w:tcW w:w="5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17,65</w:t>
            </w:r>
          </w:p>
        </w:tc>
        <w:tc>
          <w:tcPr>
            <w:tcW w:w="49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9,64</w:t>
            </w:r>
          </w:p>
        </w:tc>
        <w:tc>
          <w:tcPr>
            <w:tcW w:w="497"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
              <w:jc w:val="right"/>
              <w:rPr>
                <w:kern w:val="14"/>
                <w:sz w:val="17"/>
              </w:rPr>
            </w:pPr>
            <w:r>
              <w:rPr>
                <w:kern w:val="14"/>
                <w:sz w:val="17"/>
              </w:rPr>
              <w:t>8,00</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i/>
          <w:spacing w:val="0"/>
          <w:w w:val="100"/>
          <w:sz w:val="17"/>
        </w:rPr>
        <w:t>Источник:</w:t>
      </w:r>
      <w:r>
        <w:rPr>
          <w:spacing w:val="0"/>
          <w:w w:val="100"/>
          <w:sz w:val="17"/>
        </w:rPr>
        <w:t xml:space="preserve"> Администратором считается начальник или заместитель начальника правительственной организации уровня министерства или ведомств.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181.</w:t>
      </w:r>
      <w:r>
        <w:rPr>
          <w:spacing w:val="0"/>
          <w:w w:val="100"/>
        </w:rPr>
        <w:tab/>
        <w:t>Данные о дипломатической службе, представленные Отделом персонала и по</w:t>
      </w:r>
      <w:r>
        <w:rPr>
          <w:spacing w:val="0"/>
          <w:w w:val="100"/>
        </w:rPr>
        <w:t>д</w:t>
      </w:r>
      <w:r>
        <w:rPr>
          <w:spacing w:val="0"/>
          <w:w w:val="100"/>
        </w:rPr>
        <w:t>готовки кадров министерства иностранных дел, свидетельствуют о том, что в то вр</w:t>
      </w:r>
      <w:r>
        <w:rPr>
          <w:spacing w:val="0"/>
          <w:w w:val="100"/>
        </w:rPr>
        <w:t>е</w:t>
      </w:r>
      <w:r>
        <w:rPr>
          <w:spacing w:val="0"/>
          <w:w w:val="100"/>
        </w:rPr>
        <w:t>мя как на должностях 3</w:t>
      </w:r>
      <w:r>
        <w:rPr>
          <w:spacing w:val="0"/>
          <w:w w:val="100"/>
        </w:rPr>
        <w:noBreakHyphen/>
        <w:t>6 уровня количественная разница между мужчинами и же</w:t>
      </w:r>
      <w:r>
        <w:rPr>
          <w:spacing w:val="0"/>
          <w:w w:val="100"/>
        </w:rPr>
        <w:t>н</w:t>
      </w:r>
      <w:r>
        <w:rPr>
          <w:spacing w:val="0"/>
          <w:w w:val="100"/>
        </w:rPr>
        <w:t>щинами является незначительной (44,2 процента женщин и 55,85 процента мужчин), на ответственных должностях 7</w:t>
      </w:r>
      <w:r>
        <w:rPr>
          <w:spacing w:val="0"/>
          <w:w w:val="100"/>
        </w:rPr>
        <w:noBreakHyphen/>
        <w:t>11</w:t>
      </w:r>
      <w:r>
        <w:rPr>
          <w:spacing w:val="0"/>
          <w:w w:val="100"/>
        </w:rPr>
        <w:noBreakHyphen/>
        <w:t>го уровня количество мужчин намного превыш</w:t>
      </w:r>
      <w:r>
        <w:rPr>
          <w:spacing w:val="0"/>
          <w:w w:val="100"/>
        </w:rPr>
        <w:t>а</w:t>
      </w:r>
      <w:r>
        <w:rPr>
          <w:spacing w:val="0"/>
          <w:w w:val="100"/>
        </w:rPr>
        <w:t>ет количество женщин (22,7 процента женщин и 77,3 процента мужчин) (табл</w:t>
      </w:r>
      <w:r>
        <w:rPr>
          <w:spacing w:val="0"/>
          <w:w w:val="100"/>
        </w:rPr>
        <w:t>и</w:t>
      </w:r>
      <w:r>
        <w:rPr>
          <w:spacing w:val="0"/>
          <w:w w:val="100"/>
        </w:rPr>
        <w:t>ца 24).</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24.</w:t>
      </w:r>
      <w:r>
        <w:rPr>
          <w:spacing w:val="0"/>
          <w:w w:val="100"/>
        </w:rPr>
        <w:t xml:space="preserve"> Количество и процентная доля государственных служащих на диплом</w:t>
      </w:r>
      <w:r>
        <w:rPr>
          <w:spacing w:val="0"/>
          <w:w w:val="100"/>
        </w:rPr>
        <w:t>а</w:t>
      </w:r>
      <w:r>
        <w:rPr>
          <w:spacing w:val="0"/>
          <w:w w:val="100"/>
        </w:rPr>
        <w:t>тической службе с разбивкой по полу в 1997–1998 годах</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48"/>
        <w:gridCol w:w="909"/>
        <w:gridCol w:w="910"/>
        <w:gridCol w:w="910"/>
        <w:gridCol w:w="144"/>
        <w:gridCol w:w="910"/>
        <w:gridCol w:w="910"/>
        <w:gridCol w:w="910"/>
      </w:tblGrid>
      <w:tr w:rsidR="00000000">
        <w:tblPrEx>
          <w:tblCellMar>
            <w:top w:w="0" w:type="dxa"/>
            <w:left w:w="0" w:type="dxa"/>
            <w:bottom w:w="0" w:type="dxa"/>
            <w:right w:w="0" w:type="dxa"/>
          </w:tblCellMar>
        </w:tblPrEx>
        <w:trPr>
          <w:cantSplit/>
          <w:tblHeader/>
          <w:jc w:val="center"/>
        </w:trPr>
        <w:tc>
          <w:tcPr>
            <w:tcW w:w="1548"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r>
              <w:rPr>
                <w:i/>
                <w:kern w:val="14"/>
                <w:sz w:val="14"/>
              </w:rPr>
              <w:t>Уровень дол</w:t>
            </w:r>
            <w:r>
              <w:rPr>
                <w:i/>
                <w:kern w:val="14"/>
                <w:sz w:val="14"/>
              </w:rPr>
              <w:t>ж</w:t>
            </w:r>
            <w:r>
              <w:rPr>
                <w:i/>
                <w:kern w:val="14"/>
                <w:sz w:val="14"/>
              </w:rPr>
              <w:t>ности</w:t>
            </w:r>
          </w:p>
        </w:tc>
        <w:tc>
          <w:tcPr>
            <w:tcW w:w="2729"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1997 год</w:t>
            </w:r>
          </w:p>
        </w:tc>
        <w:tc>
          <w:tcPr>
            <w:tcW w:w="144" w:type="dxa"/>
            <w:tcBorders>
              <w:top w:val="single" w:sz="4"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kern w:val="14"/>
                <w:sz w:val="14"/>
              </w:rPr>
            </w:pPr>
          </w:p>
        </w:tc>
        <w:tc>
          <w:tcPr>
            <w:tcW w:w="2730" w:type="dxa"/>
            <w:gridSpan w:val="3"/>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kern w:val="14"/>
                <w:sz w:val="14"/>
              </w:rPr>
              <w:t>1998 год</w:t>
            </w:r>
          </w:p>
        </w:tc>
      </w:tr>
      <w:tr w:rsidR="00000000">
        <w:tblPrEx>
          <w:tblCellMar>
            <w:top w:w="0" w:type="dxa"/>
            <w:left w:w="0" w:type="dxa"/>
            <w:bottom w:w="0" w:type="dxa"/>
            <w:right w:w="0" w:type="dxa"/>
          </w:tblCellMar>
        </w:tblPrEx>
        <w:trPr>
          <w:cantSplit/>
          <w:tblHeader/>
          <w:jc w:val="center"/>
        </w:trPr>
        <w:tc>
          <w:tcPr>
            <w:tcW w:w="1548"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p>
        </w:tc>
        <w:tc>
          <w:tcPr>
            <w:tcW w:w="90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Ит</w:t>
            </w:r>
            <w:r>
              <w:rPr>
                <w:i/>
                <w:kern w:val="14"/>
                <w:sz w:val="14"/>
              </w:rPr>
              <w:t>о</w:t>
            </w:r>
            <w:r>
              <w:rPr>
                <w:i/>
                <w:kern w:val="14"/>
                <w:sz w:val="14"/>
              </w:rPr>
              <w:t>го</w:t>
            </w:r>
          </w:p>
        </w:tc>
        <w:tc>
          <w:tcPr>
            <w:tcW w:w="91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Женщины</w:t>
            </w:r>
          </w:p>
        </w:tc>
        <w:tc>
          <w:tcPr>
            <w:tcW w:w="91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Мужчины</w:t>
            </w:r>
          </w:p>
        </w:tc>
        <w:tc>
          <w:tcPr>
            <w:tcW w:w="144"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p>
        </w:tc>
        <w:tc>
          <w:tcPr>
            <w:tcW w:w="91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Итого</w:t>
            </w:r>
          </w:p>
        </w:tc>
        <w:tc>
          <w:tcPr>
            <w:tcW w:w="91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Женщины</w:t>
            </w:r>
          </w:p>
        </w:tc>
        <w:tc>
          <w:tcPr>
            <w:tcW w:w="91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Мужчины</w:t>
            </w:r>
          </w:p>
        </w:tc>
      </w:tr>
      <w:tr w:rsidR="00000000">
        <w:tblPrEx>
          <w:tblCellMar>
            <w:top w:w="0" w:type="dxa"/>
            <w:left w:w="0" w:type="dxa"/>
            <w:bottom w:w="0" w:type="dxa"/>
            <w:right w:w="0" w:type="dxa"/>
          </w:tblCellMar>
        </w:tblPrEx>
        <w:trPr>
          <w:cantSplit/>
          <w:jc w:val="center"/>
        </w:trPr>
        <w:tc>
          <w:tcPr>
            <w:tcW w:w="1548"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kern w:val="14"/>
                <w:sz w:val="17"/>
              </w:rPr>
            </w:pPr>
          </w:p>
        </w:tc>
        <w:tc>
          <w:tcPr>
            <w:tcW w:w="909"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91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91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144"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91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91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910"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1548"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3</w:t>
            </w:r>
            <w:r>
              <w:rPr>
                <w:kern w:val="14"/>
                <w:sz w:val="17"/>
                <w:lang w:val="en-US"/>
              </w:rPr>
              <w:t>–</w:t>
            </w:r>
            <w:r>
              <w:rPr>
                <w:kern w:val="14"/>
                <w:sz w:val="17"/>
              </w:rPr>
              <w:t>6</w:t>
            </w:r>
          </w:p>
        </w:tc>
        <w:tc>
          <w:tcPr>
            <w:tcW w:w="909"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535</w:t>
            </w:r>
          </w:p>
        </w:tc>
        <w:tc>
          <w:tcPr>
            <w:tcW w:w="91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43,5</w:t>
            </w:r>
          </w:p>
        </w:tc>
        <w:tc>
          <w:tcPr>
            <w:tcW w:w="91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56,5</w:t>
            </w:r>
          </w:p>
        </w:tc>
        <w:tc>
          <w:tcPr>
            <w:tcW w:w="144"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91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536</w:t>
            </w:r>
          </w:p>
        </w:tc>
        <w:tc>
          <w:tcPr>
            <w:tcW w:w="91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44,2</w:t>
            </w:r>
          </w:p>
        </w:tc>
        <w:tc>
          <w:tcPr>
            <w:tcW w:w="910"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55,8</w:t>
            </w:r>
          </w:p>
        </w:tc>
      </w:tr>
      <w:tr w:rsidR="00000000">
        <w:tblPrEx>
          <w:tblCellMar>
            <w:top w:w="0" w:type="dxa"/>
            <w:left w:w="0" w:type="dxa"/>
            <w:bottom w:w="0" w:type="dxa"/>
            <w:right w:w="0" w:type="dxa"/>
          </w:tblCellMar>
        </w:tblPrEx>
        <w:trPr>
          <w:cantSplit/>
          <w:jc w:val="center"/>
        </w:trPr>
        <w:tc>
          <w:tcPr>
            <w:tcW w:w="1548"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kern w:val="14"/>
                <w:sz w:val="17"/>
              </w:rPr>
            </w:pPr>
            <w:r>
              <w:rPr>
                <w:kern w:val="14"/>
                <w:sz w:val="17"/>
              </w:rPr>
              <w:t>7</w:t>
            </w:r>
            <w:r>
              <w:rPr>
                <w:kern w:val="14"/>
                <w:sz w:val="17"/>
                <w:lang w:val="en-US"/>
              </w:rPr>
              <w:t>–</w:t>
            </w:r>
            <w:r>
              <w:rPr>
                <w:kern w:val="14"/>
                <w:sz w:val="17"/>
              </w:rPr>
              <w:t>11</w:t>
            </w:r>
          </w:p>
        </w:tc>
        <w:tc>
          <w:tcPr>
            <w:tcW w:w="909"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365</w:t>
            </w:r>
          </w:p>
        </w:tc>
        <w:tc>
          <w:tcPr>
            <w:tcW w:w="91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21,9</w:t>
            </w:r>
          </w:p>
        </w:tc>
        <w:tc>
          <w:tcPr>
            <w:tcW w:w="91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78,1</w:t>
            </w:r>
          </w:p>
        </w:tc>
        <w:tc>
          <w:tcPr>
            <w:tcW w:w="144"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p>
        </w:tc>
        <w:tc>
          <w:tcPr>
            <w:tcW w:w="91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387</w:t>
            </w:r>
          </w:p>
        </w:tc>
        <w:tc>
          <w:tcPr>
            <w:tcW w:w="91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22,7</w:t>
            </w:r>
          </w:p>
        </w:tc>
        <w:tc>
          <w:tcPr>
            <w:tcW w:w="910"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77,3</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40" w:lineRule="exact"/>
        <w:ind w:left="1267" w:right="1267"/>
        <w:rPr>
          <w:spacing w:val="0"/>
          <w:w w:val="100"/>
          <w:sz w:val="17"/>
        </w:rPr>
      </w:pPr>
      <w:r>
        <w:rPr>
          <w:i/>
          <w:spacing w:val="0"/>
          <w:w w:val="100"/>
          <w:sz w:val="17"/>
        </w:rPr>
        <w:t xml:space="preserve">Источник: </w:t>
      </w:r>
      <w:r>
        <w:rPr>
          <w:spacing w:val="0"/>
          <w:w w:val="100"/>
          <w:sz w:val="17"/>
        </w:rPr>
        <w:t>Гендерная статистика за 1998 год, Национальное статистическое упра</w:t>
      </w:r>
      <w:r>
        <w:rPr>
          <w:spacing w:val="0"/>
          <w:w w:val="100"/>
          <w:sz w:val="17"/>
        </w:rPr>
        <w:t>в</w:t>
      </w:r>
      <w:r>
        <w:rPr>
          <w:spacing w:val="0"/>
          <w:w w:val="100"/>
          <w:sz w:val="17"/>
        </w:rPr>
        <w:t>ление.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182.</w:t>
      </w:r>
      <w:r>
        <w:rPr>
          <w:spacing w:val="0"/>
          <w:w w:val="100"/>
        </w:rPr>
        <w:tab/>
        <w:t>Помимо окладов и заработной платы трудящиеся получают другие пособия в денежной и натуральной форме. Работники частного сектора получают большее к</w:t>
      </w:r>
      <w:r>
        <w:rPr>
          <w:spacing w:val="0"/>
          <w:w w:val="100"/>
        </w:rPr>
        <w:t>о</w:t>
      </w:r>
      <w:r>
        <w:rPr>
          <w:spacing w:val="0"/>
          <w:w w:val="100"/>
        </w:rPr>
        <w:t>личество пособий, в частности, в виде премий, сверхурочных, пайков или питания на предприятии. В государственном секторе трудящиеся обычно получают большее к</w:t>
      </w:r>
      <w:r>
        <w:rPr>
          <w:spacing w:val="0"/>
          <w:w w:val="100"/>
        </w:rPr>
        <w:t>о</w:t>
      </w:r>
      <w:r>
        <w:rPr>
          <w:spacing w:val="0"/>
          <w:w w:val="100"/>
        </w:rPr>
        <w:t>личество премий в виде денежных выплат, предоставления временного и арендуем</w:t>
      </w:r>
      <w:r>
        <w:rPr>
          <w:spacing w:val="0"/>
          <w:w w:val="100"/>
        </w:rPr>
        <w:t>о</w:t>
      </w:r>
      <w:r>
        <w:rPr>
          <w:spacing w:val="0"/>
          <w:w w:val="100"/>
        </w:rPr>
        <w:t>го жилья. Работники частных и государственных предприятий, которые трудятся в городских районах получают большее количество премий, чем те, которые трудятся в сельских районах (табл</w:t>
      </w:r>
      <w:r>
        <w:rPr>
          <w:spacing w:val="0"/>
          <w:w w:val="100"/>
        </w:rPr>
        <w:t>и</w:t>
      </w:r>
      <w:r>
        <w:rPr>
          <w:spacing w:val="0"/>
          <w:w w:val="100"/>
        </w:rPr>
        <w:t>ца</w:t>
      </w:r>
      <w:r>
        <w:rPr>
          <w:spacing w:val="0"/>
          <w:w w:val="100"/>
          <w:lang w:val="en-US"/>
        </w:rPr>
        <w:t> </w:t>
      </w:r>
      <w:r>
        <w:rPr>
          <w:spacing w:val="0"/>
          <w:w w:val="100"/>
        </w:rPr>
        <w:t>25).</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25.</w:t>
      </w:r>
      <w:r>
        <w:rPr>
          <w:spacing w:val="0"/>
          <w:w w:val="100"/>
        </w:rPr>
        <w:t xml:space="preserve"> Количество сотрудников частных и государственных учреждений, п</w:t>
      </w:r>
      <w:r>
        <w:rPr>
          <w:spacing w:val="0"/>
          <w:w w:val="100"/>
        </w:rPr>
        <w:t>о</w:t>
      </w:r>
      <w:r>
        <w:rPr>
          <w:spacing w:val="0"/>
          <w:w w:val="100"/>
        </w:rPr>
        <w:t>лучающих пособия, с разбивкой по полу и месту жительства</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3"/>
        <w:gridCol w:w="702"/>
        <w:gridCol w:w="769"/>
        <w:gridCol w:w="770"/>
        <w:gridCol w:w="770"/>
        <w:gridCol w:w="769"/>
        <w:gridCol w:w="770"/>
        <w:gridCol w:w="770"/>
        <w:gridCol w:w="770"/>
      </w:tblGrid>
      <w:tr w:rsidR="00000000">
        <w:tblPrEx>
          <w:tblCellMar>
            <w:top w:w="0" w:type="dxa"/>
            <w:left w:w="0" w:type="dxa"/>
            <w:bottom w:w="0" w:type="dxa"/>
            <w:right w:w="0" w:type="dxa"/>
          </w:tblCellMar>
        </w:tblPrEx>
        <w:trPr>
          <w:cantSplit/>
          <w:tblHeader/>
          <w:jc w:val="center"/>
        </w:trPr>
        <w:tc>
          <w:tcPr>
            <w:tcW w:w="1283"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left"/>
              <w:rPr>
                <w:i/>
                <w:kern w:val="14"/>
                <w:sz w:val="14"/>
              </w:rPr>
            </w:pPr>
            <w:r>
              <w:rPr>
                <w:i/>
                <w:kern w:val="14"/>
                <w:sz w:val="14"/>
              </w:rPr>
              <w:t>Административные районы и пол</w:t>
            </w:r>
          </w:p>
        </w:tc>
        <w:tc>
          <w:tcPr>
            <w:tcW w:w="702" w:type="dxa"/>
            <w:vMerge w:val="restart"/>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r>
              <w:rPr>
                <w:i/>
                <w:kern w:val="14"/>
                <w:sz w:val="14"/>
              </w:rPr>
              <w:t xml:space="preserve">Кол-во </w:t>
            </w:r>
            <w:r>
              <w:rPr>
                <w:i/>
                <w:kern w:val="14"/>
                <w:sz w:val="14"/>
                <w:lang w:val="en-US"/>
              </w:rPr>
              <w:br/>
            </w:r>
            <w:r>
              <w:rPr>
                <w:i/>
                <w:kern w:val="14"/>
                <w:sz w:val="14"/>
              </w:rPr>
              <w:t>сотрудн</w:t>
            </w:r>
            <w:r>
              <w:rPr>
                <w:i/>
                <w:kern w:val="14"/>
                <w:sz w:val="14"/>
              </w:rPr>
              <w:t>и</w:t>
            </w:r>
            <w:r>
              <w:rPr>
                <w:i/>
                <w:kern w:val="14"/>
                <w:sz w:val="14"/>
              </w:rPr>
              <w:t>ков</w:t>
            </w:r>
          </w:p>
        </w:tc>
        <w:tc>
          <w:tcPr>
            <w:tcW w:w="5388" w:type="dxa"/>
            <w:gridSpan w:val="7"/>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Количество сотрудников, получающих дополнительные пос</w:t>
            </w:r>
            <w:r>
              <w:rPr>
                <w:i/>
                <w:kern w:val="14"/>
                <w:sz w:val="14"/>
              </w:rPr>
              <w:t>о</w:t>
            </w:r>
            <w:r>
              <w:rPr>
                <w:i/>
                <w:kern w:val="14"/>
                <w:sz w:val="14"/>
              </w:rPr>
              <w:t>бия</w:t>
            </w:r>
          </w:p>
        </w:tc>
      </w:tr>
      <w:tr w:rsidR="00000000">
        <w:tblPrEx>
          <w:tblCellMar>
            <w:top w:w="0" w:type="dxa"/>
            <w:left w:w="0" w:type="dxa"/>
            <w:bottom w:w="0" w:type="dxa"/>
            <w:right w:w="0" w:type="dxa"/>
          </w:tblCellMar>
        </w:tblPrEx>
        <w:trPr>
          <w:cantSplit/>
          <w:tblHeader/>
          <w:jc w:val="center"/>
        </w:trPr>
        <w:tc>
          <w:tcPr>
            <w:tcW w:w="1283"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kern w:val="14"/>
                <w:sz w:val="14"/>
              </w:rPr>
            </w:pPr>
          </w:p>
        </w:tc>
        <w:tc>
          <w:tcPr>
            <w:tcW w:w="702" w:type="dxa"/>
            <w:vMerge/>
            <w:tcBorders>
              <w:top w:val="nil"/>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kern w:val="14"/>
                <w:sz w:val="14"/>
              </w:rPr>
            </w:pPr>
          </w:p>
        </w:tc>
        <w:tc>
          <w:tcPr>
            <w:tcW w:w="76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Премии</w:t>
            </w:r>
          </w:p>
        </w:tc>
        <w:tc>
          <w:tcPr>
            <w:tcW w:w="7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Сверхуро</w:t>
            </w:r>
            <w:r>
              <w:rPr>
                <w:i/>
                <w:kern w:val="14"/>
                <w:sz w:val="14"/>
              </w:rPr>
              <w:t>ч</w:t>
            </w:r>
            <w:r>
              <w:rPr>
                <w:i/>
                <w:kern w:val="14"/>
                <w:sz w:val="14"/>
              </w:rPr>
              <w:t>ные</w:t>
            </w:r>
          </w:p>
        </w:tc>
        <w:tc>
          <w:tcPr>
            <w:tcW w:w="7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Прочие</w:t>
            </w:r>
            <w:r>
              <w:rPr>
                <w:i/>
                <w:kern w:val="14"/>
                <w:sz w:val="14"/>
              </w:rPr>
              <w:br/>
              <w:t xml:space="preserve"> пособия в денежной форме</w:t>
            </w:r>
          </w:p>
        </w:tc>
        <w:tc>
          <w:tcPr>
            <w:tcW w:w="769"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Продукты пит</w:t>
            </w:r>
            <w:r>
              <w:rPr>
                <w:i/>
                <w:kern w:val="14"/>
                <w:sz w:val="14"/>
              </w:rPr>
              <w:t>а</w:t>
            </w:r>
            <w:r>
              <w:rPr>
                <w:i/>
                <w:kern w:val="14"/>
                <w:sz w:val="14"/>
              </w:rPr>
              <w:t>ния</w:t>
            </w:r>
          </w:p>
        </w:tc>
        <w:tc>
          <w:tcPr>
            <w:tcW w:w="7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Предметы од</w:t>
            </w:r>
            <w:r>
              <w:rPr>
                <w:i/>
                <w:kern w:val="14"/>
                <w:sz w:val="14"/>
              </w:rPr>
              <w:t>е</w:t>
            </w:r>
            <w:r>
              <w:rPr>
                <w:i/>
                <w:kern w:val="14"/>
                <w:sz w:val="14"/>
              </w:rPr>
              <w:t>жды</w:t>
            </w:r>
          </w:p>
        </w:tc>
        <w:tc>
          <w:tcPr>
            <w:tcW w:w="7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Жилье</w:t>
            </w:r>
          </w:p>
        </w:tc>
        <w:tc>
          <w:tcPr>
            <w:tcW w:w="770"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Прочее</w:t>
            </w:r>
          </w:p>
        </w:tc>
      </w:tr>
      <w:tr w:rsidR="00000000">
        <w:tblPrEx>
          <w:tblCellMar>
            <w:top w:w="0" w:type="dxa"/>
            <w:left w:w="0" w:type="dxa"/>
            <w:bottom w:w="0" w:type="dxa"/>
            <w:right w:w="0" w:type="dxa"/>
          </w:tblCellMar>
        </w:tblPrEx>
        <w:trPr>
          <w:cantSplit/>
          <w:tblHeader/>
          <w:jc w:val="center"/>
        </w:trPr>
        <w:tc>
          <w:tcPr>
            <w:tcW w:w="128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left"/>
              <w:rPr>
                <w:b/>
                <w:kern w:val="14"/>
                <w:sz w:val="17"/>
              </w:rPr>
            </w:pPr>
          </w:p>
        </w:tc>
        <w:tc>
          <w:tcPr>
            <w:tcW w:w="70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6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69"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c>
          <w:tcPr>
            <w:tcW w:w="770"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1283"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Итого</w:t>
            </w:r>
          </w:p>
        </w:tc>
        <w:tc>
          <w:tcPr>
            <w:tcW w:w="702"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13 527,9</w:t>
            </w:r>
          </w:p>
        </w:tc>
        <w:tc>
          <w:tcPr>
            <w:tcW w:w="769"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1 786,8</w:t>
            </w:r>
          </w:p>
        </w:tc>
        <w:tc>
          <w:tcPr>
            <w:tcW w:w="770"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1 233,0</w:t>
            </w:r>
          </w:p>
        </w:tc>
        <w:tc>
          <w:tcPr>
            <w:tcW w:w="770"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3 283,0</w:t>
            </w:r>
          </w:p>
        </w:tc>
        <w:tc>
          <w:tcPr>
            <w:tcW w:w="769"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1 540,4</w:t>
            </w:r>
          </w:p>
        </w:tc>
        <w:tc>
          <w:tcPr>
            <w:tcW w:w="770"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1 166,2</w:t>
            </w:r>
          </w:p>
        </w:tc>
        <w:tc>
          <w:tcPr>
            <w:tcW w:w="770"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1 234,9</w:t>
            </w:r>
          </w:p>
        </w:tc>
        <w:tc>
          <w:tcPr>
            <w:tcW w:w="770" w:type="dxa"/>
            <w:tcBorders>
              <w:top w:val="nil"/>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570,6</w:t>
            </w:r>
          </w:p>
        </w:tc>
      </w:tr>
      <w:tr w:rsidR="00000000">
        <w:tblPrEx>
          <w:tblCellMar>
            <w:top w:w="0" w:type="dxa"/>
            <w:left w:w="0" w:type="dxa"/>
            <w:bottom w:w="0" w:type="dxa"/>
            <w:right w:w="0" w:type="dxa"/>
          </w:tblCellMar>
        </w:tblPrEx>
        <w:trPr>
          <w:cantSplit/>
          <w:trHeight w:val="114"/>
          <w:jc w:val="center"/>
        </w:trPr>
        <w:tc>
          <w:tcPr>
            <w:tcW w:w="1283"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7 536,2</w:t>
            </w:r>
          </w:p>
        </w:tc>
        <w:tc>
          <w:tcPr>
            <w:tcW w:w="76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955,2</w:t>
            </w:r>
          </w:p>
        </w:tc>
        <w:tc>
          <w:tcPr>
            <w:tcW w:w="77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616,6</w:t>
            </w:r>
          </w:p>
        </w:tc>
        <w:tc>
          <w:tcPr>
            <w:tcW w:w="77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1 791,4</w:t>
            </w:r>
          </w:p>
        </w:tc>
        <w:tc>
          <w:tcPr>
            <w:tcW w:w="769"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699,6</w:t>
            </w:r>
          </w:p>
        </w:tc>
        <w:tc>
          <w:tcPr>
            <w:tcW w:w="77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596,8</w:t>
            </w:r>
          </w:p>
        </w:tc>
        <w:tc>
          <w:tcPr>
            <w:tcW w:w="77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757,0</w:t>
            </w:r>
          </w:p>
        </w:tc>
        <w:tc>
          <w:tcPr>
            <w:tcW w:w="770" w:type="dxa"/>
            <w:tcBorders>
              <w:top w:val="nil"/>
            </w:tcBorders>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276,5</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5 991,7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831,6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616,4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1 492,0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840,8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569,4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477,9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294,1</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Частный се</w:t>
            </w:r>
            <w:r>
              <w:rPr>
                <w:b/>
                <w:kern w:val="14"/>
                <w:sz w:val="17"/>
              </w:rPr>
              <w:t>к</w:t>
            </w:r>
            <w:r>
              <w:rPr>
                <w:b/>
                <w:kern w:val="14"/>
                <w:sz w:val="17"/>
              </w:rPr>
              <w:t>тор</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10 677,2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1 593,5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1 038,6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2 249,9</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1 509,4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1 040,0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841,3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507,4</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5 880,7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828,6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506,9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1 147,1</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688,7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500,0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480,5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230,4</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4 796,5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764,9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531,7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1 102,8</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820,7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540,0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360,8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277,0</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08"/>
              <w:jc w:val="left"/>
              <w:rPr>
                <w:kern w:val="14"/>
                <w:sz w:val="17"/>
              </w:rPr>
            </w:pPr>
            <w:r>
              <w:rPr>
                <w:kern w:val="14"/>
                <w:sz w:val="17"/>
              </w:rPr>
              <w:t>Государственный се</w:t>
            </w:r>
            <w:r>
              <w:rPr>
                <w:kern w:val="14"/>
                <w:sz w:val="17"/>
              </w:rPr>
              <w:t>к</w:t>
            </w:r>
            <w:r>
              <w:rPr>
                <w:kern w:val="14"/>
                <w:sz w:val="17"/>
              </w:rPr>
              <w:t>тор</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2 850,7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193,3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1 033,5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31,0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126,2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393,6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63,2</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1 655,6</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126,6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109,7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644,3</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96,8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276,5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46,1</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1 195,2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66,7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84,7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389,2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20,1</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29,4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117,1</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17,1</w:t>
            </w:r>
          </w:p>
        </w:tc>
      </w:tr>
      <w:tr w:rsidR="00000000">
        <w:tblPrEx>
          <w:tblCellMar>
            <w:top w:w="0" w:type="dxa"/>
            <w:left w:w="0" w:type="dxa"/>
            <w:bottom w:w="0" w:type="dxa"/>
            <w:right w:w="0" w:type="dxa"/>
          </w:tblCellMar>
        </w:tblPrEx>
        <w:trPr>
          <w:cantSplit/>
          <w:jc w:val="center"/>
        </w:trPr>
        <w:tc>
          <w:tcPr>
            <w:tcW w:w="128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 xml:space="preserve">Частный сектор в городских </w:t>
            </w:r>
            <w:r>
              <w:rPr>
                <w:b/>
                <w:kern w:val="14"/>
                <w:sz w:val="17"/>
              </w:rPr>
              <w:br/>
              <w:t>ра</w:t>
            </w:r>
            <w:r>
              <w:rPr>
                <w:b/>
                <w:kern w:val="14"/>
                <w:sz w:val="17"/>
              </w:rPr>
              <w:t>й</w:t>
            </w:r>
            <w:r>
              <w:rPr>
                <w:b/>
                <w:kern w:val="14"/>
                <w:sz w:val="17"/>
              </w:rPr>
              <w:t>онах</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4 723,2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1 071,3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511,3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1 314,7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772,6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589,4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619,3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177,7</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2 511,7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561,7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271,6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690,8</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331,2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285,5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322,3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94,3</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2 211,5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509,6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239,7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623,9</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441,4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303,9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297,0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83,4</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Частный сектор в сельских ра</w:t>
            </w:r>
            <w:r>
              <w:rPr>
                <w:b/>
                <w:kern w:val="14"/>
                <w:sz w:val="17"/>
              </w:rPr>
              <w:t>й</w:t>
            </w:r>
            <w:r>
              <w:rPr>
                <w:b/>
                <w:kern w:val="14"/>
                <w:sz w:val="17"/>
              </w:rPr>
              <w:t>онах</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5 954,0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522,2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527,3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935,2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736,8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450,6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222,0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329,7</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3 369,0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266,9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235,3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456,3</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357,5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214,5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158,2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136,1</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2 585,0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255,3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292,0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478,9</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379,3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236,1</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63,8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193,6</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Государстве</w:t>
            </w:r>
            <w:r>
              <w:rPr>
                <w:b/>
                <w:kern w:val="14"/>
                <w:sz w:val="17"/>
              </w:rPr>
              <w:t>н</w:t>
            </w:r>
            <w:r>
              <w:rPr>
                <w:b/>
                <w:kern w:val="14"/>
                <w:sz w:val="17"/>
              </w:rPr>
              <w:t xml:space="preserve">ный сектор в городских </w:t>
            </w:r>
            <w:r>
              <w:rPr>
                <w:b/>
                <w:kern w:val="14"/>
                <w:sz w:val="17"/>
              </w:rPr>
              <w:br/>
              <w:t>ра</w:t>
            </w:r>
            <w:r>
              <w:rPr>
                <w:b/>
                <w:kern w:val="14"/>
                <w:sz w:val="17"/>
              </w:rPr>
              <w:t>й</w:t>
            </w:r>
            <w:r>
              <w:rPr>
                <w:b/>
                <w:kern w:val="14"/>
                <w:sz w:val="17"/>
              </w:rPr>
              <w:t>онах</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1 566,0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157,5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126,4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603,2</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17,8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91,2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240,6</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34,4</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857,5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100,7</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72,4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365,5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73,9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178,3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26,1</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708,5</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56,8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54,0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237,7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11,4</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62,3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8,3</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Государстве</w:t>
            </w:r>
            <w:r>
              <w:rPr>
                <w:b/>
                <w:kern w:val="14"/>
                <w:sz w:val="17"/>
              </w:rPr>
              <w:t>н</w:t>
            </w:r>
            <w:r>
              <w:rPr>
                <w:b/>
                <w:kern w:val="14"/>
                <w:sz w:val="17"/>
              </w:rPr>
              <w:t xml:space="preserve">ный Сектор </w:t>
            </w:r>
            <w:r>
              <w:rPr>
                <w:b/>
                <w:kern w:val="14"/>
                <w:sz w:val="17"/>
              </w:rPr>
              <w:br/>
              <w:t xml:space="preserve">в сельских </w:t>
            </w:r>
            <w:r>
              <w:rPr>
                <w:b/>
                <w:kern w:val="14"/>
                <w:sz w:val="17"/>
              </w:rPr>
              <w:br/>
              <w:t>ра</w:t>
            </w:r>
            <w:r>
              <w:rPr>
                <w:b/>
                <w:kern w:val="14"/>
                <w:sz w:val="17"/>
              </w:rPr>
              <w:t>й</w:t>
            </w:r>
            <w:r>
              <w:rPr>
                <w:b/>
                <w:kern w:val="14"/>
                <w:sz w:val="17"/>
              </w:rPr>
              <w:t>онах</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1 284,7</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35,8</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68,0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430,3</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13,2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35,0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153,0</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28,8</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w:t>
            </w:r>
            <w:r>
              <w:rPr>
                <w:kern w:val="14"/>
                <w:sz w:val="17"/>
              </w:rPr>
              <w:t>ж</w:t>
            </w:r>
            <w:r>
              <w:rPr>
                <w:kern w:val="14"/>
                <w:sz w:val="17"/>
              </w:rPr>
              <w:t>чины</w:t>
            </w:r>
          </w:p>
        </w:tc>
        <w:tc>
          <w:tcPr>
            <w:tcW w:w="70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798,0</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25,9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37,3</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278,8</w:t>
            </w:r>
          </w:p>
        </w:tc>
        <w:tc>
          <w:tcPr>
            <w:tcW w:w="769"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4,5</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22,9</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98,2</w:t>
            </w:r>
          </w:p>
        </w:tc>
        <w:tc>
          <w:tcPr>
            <w:tcW w:w="770"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20,0</w:t>
            </w:r>
          </w:p>
        </w:tc>
      </w:tr>
      <w:tr w:rsidR="00000000">
        <w:tblPrEx>
          <w:tblCellMar>
            <w:top w:w="0" w:type="dxa"/>
            <w:left w:w="0" w:type="dxa"/>
            <w:bottom w:w="0" w:type="dxa"/>
            <w:right w:w="0" w:type="dxa"/>
          </w:tblCellMar>
        </w:tblPrEx>
        <w:trPr>
          <w:cantSplit/>
          <w:jc w:val="center"/>
        </w:trPr>
        <w:tc>
          <w:tcPr>
            <w:tcW w:w="128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w:t>
            </w:r>
            <w:r>
              <w:rPr>
                <w:kern w:val="14"/>
                <w:sz w:val="17"/>
              </w:rPr>
              <w:t>и</w:t>
            </w:r>
            <w:r>
              <w:rPr>
                <w:kern w:val="14"/>
                <w:sz w:val="17"/>
              </w:rPr>
              <w:t>ны</w:t>
            </w:r>
          </w:p>
        </w:tc>
        <w:tc>
          <w:tcPr>
            <w:tcW w:w="702"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486,7</w:t>
            </w:r>
          </w:p>
        </w:tc>
        <w:tc>
          <w:tcPr>
            <w:tcW w:w="76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9,9</w:t>
            </w:r>
          </w:p>
        </w:tc>
        <w:tc>
          <w:tcPr>
            <w:tcW w:w="7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30,7</w:t>
            </w:r>
          </w:p>
        </w:tc>
        <w:tc>
          <w:tcPr>
            <w:tcW w:w="7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151,5</w:t>
            </w:r>
          </w:p>
        </w:tc>
        <w:tc>
          <w:tcPr>
            <w:tcW w:w="769"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8,7</w:t>
            </w:r>
          </w:p>
        </w:tc>
        <w:tc>
          <w:tcPr>
            <w:tcW w:w="7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12,1</w:t>
            </w:r>
          </w:p>
        </w:tc>
        <w:tc>
          <w:tcPr>
            <w:tcW w:w="7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54,8</w:t>
            </w:r>
          </w:p>
        </w:tc>
        <w:tc>
          <w:tcPr>
            <w:tcW w:w="770"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8,8</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rPr>
          <w:spacing w:val="0"/>
          <w:w w:val="100"/>
          <w:sz w:val="17"/>
        </w:rPr>
      </w:pPr>
      <w:r>
        <w:rPr>
          <w:i/>
          <w:spacing w:val="0"/>
          <w:w w:val="100"/>
          <w:sz w:val="17"/>
        </w:rPr>
        <w:t xml:space="preserve">Источник: </w:t>
      </w:r>
      <w:r>
        <w:rPr>
          <w:spacing w:val="0"/>
          <w:w w:val="100"/>
          <w:sz w:val="17"/>
        </w:rPr>
        <w:t>Доклад об обследовании условий труда населения в третьем квартале, июль-сентябрь2001 года, Национальное статистическое управление.</w:t>
      </w: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2552" w:hanging="1288"/>
        <w:rPr>
          <w:spacing w:val="0"/>
          <w:w w:val="100"/>
          <w:sz w:val="17"/>
        </w:rPr>
      </w:pPr>
      <w:r>
        <w:rPr>
          <w:b/>
          <w:spacing w:val="0"/>
          <w:w w:val="100"/>
          <w:sz w:val="17"/>
        </w:rPr>
        <w:t>Примечание</w:t>
      </w:r>
      <w:r>
        <w:rPr>
          <w:spacing w:val="0"/>
          <w:w w:val="100"/>
          <w:sz w:val="17"/>
        </w:rPr>
        <w:t xml:space="preserve">: </w:t>
      </w:r>
      <w:r>
        <w:rPr>
          <w:spacing w:val="0"/>
          <w:w w:val="100"/>
          <w:sz w:val="17"/>
        </w:rPr>
        <w:tab/>
        <w:t>1. Количество работников не включает тех, которые не смогли представить и</w:t>
      </w:r>
      <w:r>
        <w:rPr>
          <w:spacing w:val="0"/>
          <w:w w:val="100"/>
          <w:sz w:val="17"/>
        </w:rPr>
        <w:t>н</w:t>
      </w:r>
      <w:r>
        <w:rPr>
          <w:spacing w:val="0"/>
          <w:w w:val="100"/>
          <w:sz w:val="17"/>
        </w:rPr>
        <w:t>формацию о получаемых ими дополнительных пособиях.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2552"/>
        <w:rPr>
          <w:spacing w:val="0"/>
          <w:w w:val="100"/>
          <w:sz w:val="17"/>
        </w:rPr>
      </w:pPr>
      <w:r>
        <w:rPr>
          <w:spacing w:val="0"/>
          <w:w w:val="100"/>
          <w:sz w:val="17"/>
        </w:rPr>
        <w:t>2. Один работник может получать более одного пособия.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183.</w:t>
      </w:r>
      <w:r>
        <w:rPr>
          <w:spacing w:val="0"/>
          <w:w w:val="100"/>
        </w:rPr>
        <w:tab/>
        <w:t>С точки зрения дополнительных пособий никакой существенной разницы ме</w:t>
      </w:r>
      <w:r>
        <w:rPr>
          <w:spacing w:val="0"/>
          <w:w w:val="100"/>
        </w:rPr>
        <w:t>ж</w:t>
      </w:r>
      <w:r>
        <w:rPr>
          <w:spacing w:val="0"/>
          <w:w w:val="100"/>
        </w:rPr>
        <w:t>ду мужчинами и женщинами не наблюдается. Женщины, как правило, получают т</w:t>
      </w:r>
      <w:r>
        <w:rPr>
          <w:spacing w:val="0"/>
          <w:w w:val="100"/>
        </w:rPr>
        <w:t>а</w:t>
      </w:r>
      <w:r>
        <w:rPr>
          <w:spacing w:val="0"/>
          <w:w w:val="100"/>
        </w:rPr>
        <w:t>кие же пособия в денежной и иной форме, что и мужчины.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184.</w:t>
      </w:r>
      <w:r>
        <w:rPr>
          <w:spacing w:val="0"/>
          <w:w w:val="100"/>
        </w:rPr>
        <w:tab/>
        <w:t>В Таиланде 69,6 процента рабочей силы занято в неформальном секторе. Этот сектор включает в себя работы по субподрядам, производство товаров для продажи или оказание услуг работодателям или любым лицам, которые заключили соглаш</w:t>
      </w:r>
      <w:r>
        <w:rPr>
          <w:spacing w:val="0"/>
          <w:w w:val="100"/>
        </w:rPr>
        <w:t>е</w:t>
      </w:r>
      <w:r>
        <w:rPr>
          <w:spacing w:val="0"/>
          <w:w w:val="100"/>
        </w:rPr>
        <w:t>ние с работниками на предмет выполнения определенного круга обязанностей. Су</w:t>
      </w:r>
      <w:r>
        <w:rPr>
          <w:spacing w:val="0"/>
          <w:w w:val="100"/>
        </w:rPr>
        <w:t>б</w:t>
      </w:r>
      <w:r>
        <w:rPr>
          <w:spacing w:val="0"/>
          <w:w w:val="100"/>
        </w:rPr>
        <w:t>подрядчики имеют право самостоятельно выбирать место для выполнения работы без получения согласия со стороны работодателя; поэтому большая часть работ пр</w:t>
      </w:r>
      <w:r>
        <w:rPr>
          <w:spacing w:val="0"/>
          <w:w w:val="100"/>
        </w:rPr>
        <w:t>о</w:t>
      </w:r>
      <w:r>
        <w:rPr>
          <w:spacing w:val="0"/>
          <w:w w:val="100"/>
        </w:rPr>
        <w:t>изводится на дому. Вместе с тем субподрядчики считаются уязвимой группой общ</w:t>
      </w:r>
      <w:r>
        <w:rPr>
          <w:spacing w:val="0"/>
          <w:w w:val="100"/>
        </w:rPr>
        <w:t>е</w:t>
      </w:r>
      <w:r>
        <w:rPr>
          <w:spacing w:val="0"/>
          <w:w w:val="100"/>
        </w:rPr>
        <w:t>ства, которая лишена прав и других средств защиты. Несмотря на то, что субподря</w:t>
      </w:r>
      <w:r>
        <w:rPr>
          <w:spacing w:val="0"/>
          <w:w w:val="100"/>
        </w:rPr>
        <w:t>д</w:t>
      </w:r>
      <w:r>
        <w:rPr>
          <w:spacing w:val="0"/>
          <w:w w:val="100"/>
        </w:rPr>
        <w:t>ная система играет важную роль в развитии национальной экономики, она не охр</w:t>
      </w:r>
      <w:r>
        <w:rPr>
          <w:spacing w:val="0"/>
          <w:w w:val="100"/>
        </w:rPr>
        <w:t>а</w:t>
      </w:r>
      <w:r>
        <w:rPr>
          <w:spacing w:val="0"/>
          <w:w w:val="100"/>
        </w:rPr>
        <w:t>няется законами и положениями, распространяющимися на трудящихся.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267" w:right="1210" w:firstLine="0"/>
        <w:rPr>
          <w:spacing w:val="0"/>
          <w:w w:val="100"/>
          <w:sz w:val="24"/>
        </w:rPr>
      </w:pPr>
      <w:bookmarkStart w:id="66" w:name="_Toc86324608"/>
      <w:r>
        <w:rPr>
          <w:spacing w:val="0"/>
          <w:w w:val="100"/>
          <w:sz w:val="24"/>
        </w:rPr>
        <w:t>Категории надомных работников и увеличение их численности</w:t>
      </w:r>
      <w:bookmarkEnd w:id="6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185.</w:t>
      </w:r>
      <w:r>
        <w:rPr>
          <w:spacing w:val="0"/>
          <w:w w:val="100"/>
        </w:rPr>
        <w:tab/>
        <w:t>Результаты обследования домашних хозяйств, которое было проведено Наци</w:t>
      </w:r>
      <w:r>
        <w:rPr>
          <w:spacing w:val="0"/>
          <w:w w:val="100"/>
        </w:rPr>
        <w:t>о</w:t>
      </w:r>
      <w:r>
        <w:rPr>
          <w:spacing w:val="0"/>
          <w:w w:val="100"/>
        </w:rPr>
        <w:t>нальным статистическим управлением в 2002 году, показывают, что среди общей численности трудоспособного населения Таиланда в возрасте старше 15 лет, ра</w:t>
      </w:r>
      <w:r>
        <w:rPr>
          <w:spacing w:val="0"/>
          <w:w w:val="100"/>
        </w:rPr>
        <w:t>в</w:t>
      </w:r>
      <w:r>
        <w:rPr>
          <w:spacing w:val="0"/>
          <w:w w:val="100"/>
        </w:rPr>
        <w:t>няющейся 33 735 300 человек, 592 235 человек являются надомными работниками, которые могут быть подразделены на следующие три категории: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lang w:val="en-US"/>
        </w:rPr>
        <w:tab/>
      </w:r>
      <w:r>
        <w:rPr>
          <w:spacing w:val="0"/>
          <w:w w:val="100"/>
        </w:rPr>
        <w:t>1)</w:t>
      </w:r>
      <w:r>
        <w:rPr>
          <w:b/>
          <w:spacing w:val="0"/>
          <w:w w:val="100"/>
        </w:rPr>
        <w:tab/>
        <w:t>Лица, работающие по контрактам</w:t>
      </w:r>
      <w:r>
        <w:rPr>
          <w:spacing w:val="0"/>
          <w:w w:val="100"/>
        </w:rPr>
        <w:t> – т.е. лица, которые напрямую пол</w:t>
      </w:r>
      <w:r>
        <w:rPr>
          <w:spacing w:val="0"/>
          <w:w w:val="100"/>
        </w:rPr>
        <w:t>у</w:t>
      </w:r>
      <w:r>
        <w:rPr>
          <w:spacing w:val="0"/>
          <w:w w:val="100"/>
        </w:rPr>
        <w:t>чают заказы от работодателей и могут выполнять работу сами или пер</w:t>
      </w:r>
      <w:r>
        <w:rPr>
          <w:spacing w:val="0"/>
          <w:w w:val="100"/>
        </w:rPr>
        <w:t>е</w:t>
      </w:r>
      <w:r>
        <w:rPr>
          <w:spacing w:val="0"/>
          <w:w w:val="100"/>
        </w:rPr>
        <w:t>поручать ее выполнение другим лицам. Эта категория является основной категорией надомных работников, которая составляет 473 565 человек или 80 процентов от общего числа надомных рабо</w:t>
      </w:r>
      <w:r>
        <w:rPr>
          <w:spacing w:val="0"/>
          <w:w w:val="100"/>
        </w:rPr>
        <w:t>т</w:t>
      </w:r>
      <w:r>
        <w:rPr>
          <w:spacing w:val="0"/>
          <w:w w:val="100"/>
        </w:rPr>
        <w:t>ников.</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lang w:val="en-US"/>
        </w:rPr>
        <w:tab/>
      </w:r>
      <w:r>
        <w:rPr>
          <w:spacing w:val="0"/>
          <w:w w:val="100"/>
        </w:rPr>
        <w:t>2)</w:t>
      </w:r>
      <w:r>
        <w:rPr>
          <w:b/>
          <w:spacing w:val="0"/>
          <w:w w:val="100"/>
        </w:rPr>
        <w:tab/>
        <w:t>Неоплачиваемые надомные работники</w:t>
      </w:r>
      <w:r>
        <w:rPr>
          <w:spacing w:val="0"/>
          <w:w w:val="100"/>
        </w:rPr>
        <w:t> – помощники лиц, работающих по контрактам, которые проживают в одном домашнем хозяйстве со ст</w:t>
      </w:r>
      <w:r>
        <w:rPr>
          <w:spacing w:val="0"/>
          <w:w w:val="100"/>
        </w:rPr>
        <w:t>о</w:t>
      </w:r>
      <w:r>
        <w:rPr>
          <w:spacing w:val="0"/>
          <w:w w:val="100"/>
        </w:rPr>
        <w:t>роной контракта. Эта категория составляет в общей сложности 115 699 человек или 19,5 процента от общего числа надомных работн</w:t>
      </w:r>
      <w:r>
        <w:rPr>
          <w:spacing w:val="0"/>
          <w:w w:val="100"/>
        </w:rPr>
        <w:t>и</w:t>
      </w:r>
      <w:r>
        <w:rPr>
          <w:spacing w:val="0"/>
          <w:w w:val="100"/>
        </w:rPr>
        <w:t>ков.</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noProof/>
          <w:spacing w:val="0"/>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76" type="#_x0000_t75" style="position:absolute;left:0;text-align:left;margin-left:62.6pt;margin-top:76.15pt;width:286.85pt;height:197.8pt;z-index:1;mso-position-horizontal:absolute;mso-position-horizontal-relative:text;mso-position-vertical:absolute;mso-position-vertical-relative:text" o:allowincell="f" fillcolor="window">
            <v:imagedata r:id="rId14" o:title="" croptop="6455f"/>
            <w10:wrap type="topAndBottom"/>
            <w10:anchorlock/>
          </v:shape>
          <o:OLEObject Type="Embed" ProgID="Word.Picture.8" ShapeID="_x0000_s2176" DrawAspect="Content" ObjectID="_1444050664" r:id="rId15"/>
        </w:pict>
      </w:r>
      <w:r>
        <w:rPr>
          <w:spacing w:val="0"/>
          <w:w w:val="100"/>
        </w:rPr>
        <w:tab/>
      </w:r>
      <w:r>
        <w:rPr>
          <w:spacing w:val="0"/>
          <w:w w:val="100"/>
          <w:lang w:val="en-US"/>
        </w:rPr>
        <w:tab/>
      </w:r>
      <w:r>
        <w:rPr>
          <w:spacing w:val="0"/>
          <w:w w:val="100"/>
        </w:rPr>
        <w:t>3)</w:t>
      </w:r>
      <w:r>
        <w:rPr>
          <w:b/>
          <w:spacing w:val="0"/>
          <w:w w:val="100"/>
        </w:rPr>
        <w:tab/>
        <w:t>Субподрядчики</w:t>
      </w:r>
      <w:r>
        <w:rPr>
          <w:spacing w:val="0"/>
          <w:w w:val="100"/>
        </w:rPr>
        <w:t> – те лица, которые, получив работу от работодателей, не выполняют ее самостоятельно, а перепоручают ее другим лицам. Данная категория составляет 2971 человека или 0,5 процента от общего числа н</w:t>
      </w:r>
      <w:r>
        <w:rPr>
          <w:spacing w:val="0"/>
          <w:w w:val="100"/>
        </w:rPr>
        <w:t>а</w:t>
      </w:r>
      <w:r>
        <w:rPr>
          <w:spacing w:val="0"/>
          <w:w w:val="100"/>
        </w:rPr>
        <w:t>домных работников.</w:t>
      </w: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Рисунок 1.</w:t>
      </w:r>
      <w:r>
        <w:rPr>
          <w:spacing w:val="0"/>
          <w:w w:val="100"/>
        </w:rPr>
        <w:t xml:space="preserve"> Процентная доля надомных работников в разбивке по виду</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186.</w:t>
      </w:r>
      <w:r>
        <w:rPr>
          <w:spacing w:val="0"/>
          <w:w w:val="100"/>
        </w:rPr>
        <w:tab/>
        <w:t>Доля надомных работников в сельской местности намного выше, чем в горо</w:t>
      </w:r>
      <w:r>
        <w:rPr>
          <w:spacing w:val="0"/>
          <w:w w:val="100"/>
        </w:rPr>
        <w:t>д</w:t>
      </w:r>
      <w:r>
        <w:rPr>
          <w:spacing w:val="0"/>
          <w:w w:val="100"/>
        </w:rPr>
        <w:t>ских районах. Количество надомных работников в сельских районах составляет 420 615 человек или 71,0 процента от общей численности надомной рабочей силы, а в городских районах – 171 620 человек или 29,0 процента. Среди регионов количес</w:t>
      </w:r>
      <w:r>
        <w:rPr>
          <w:spacing w:val="0"/>
          <w:w w:val="100"/>
        </w:rPr>
        <w:t>т</w:t>
      </w:r>
      <w:r>
        <w:rPr>
          <w:spacing w:val="0"/>
          <w:w w:val="100"/>
        </w:rPr>
        <w:t>во надомных работников является наивысшим в северо-восточном регионе Таиланда (185 771 человек или 31,4 процента), за которым следует центральный регион (124 366 человек или 21,0 процента), северный регион (110 882 человека или 18,7 процента), Бангкок (98 630 человек или 16,6 процента) и южный регион (72 586 человек или 12,3 процента) (таблица 26).</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26.</w:t>
      </w:r>
      <w:r>
        <w:rPr>
          <w:spacing w:val="0"/>
          <w:w w:val="100"/>
        </w:rPr>
        <w:t xml:space="preserve"> Процентная доля надомных работников с разбивкой по администрати</w:t>
      </w:r>
      <w:r>
        <w:rPr>
          <w:spacing w:val="0"/>
          <w:w w:val="100"/>
        </w:rPr>
        <w:t>в</w:t>
      </w:r>
      <w:r>
        <w:rPr>
          <w:spacing w:val="0"/>
          <w:w w:val="100"/>
        </w:rPr>
        <w:t>ным районам и регионам</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2"/>
        <w:gridCol w:w="1162"/>
        <w:gridCol w:w="1162"/>
        <w:gridCol w:w="1162"/>
        <w:gridCol w:w="1163"/>
      </w:tblGrid>
      <w:tr w:rsidR="00000000">
        <w:tblPrEx>
          <w:tblCellMar>
            <w:top w:w="0" w:type="dxa"/>
            <w:left w:w="0" w:type="dxa"/>
            <w:bottom w:w="0" w:type="dxa"/>
            <w:right w:w="0" w:type="dxa"/>
          </w:tblCellMar>
        </w:tblPrEx>
        <w:trPr>
          <w:cantSplit/>
          <w:tblHeader/>
          <w:jc w:val="center"/>
        </w:trPr>
        <w:tc>
          <w:tcPr>
            <w:tcW w:w="7371" w:type="dxa"/>
            <w:gridSpan w:val="5"/>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40" w:line="160" w:lineRule="exact"/>
              <w:jc w:val="center"/>
              <w:rPr>
                <w:i/>
                <w:kern w:val="14"/>
                <w:sz w:val="14"/>
              </w:rPr>
            </w:pPr>
            <w:r>
              <w:rPr>
                <w:i/>
                <w:kern w:val="14"/>
                <w:sz w:val="14"/>
              </w:rPr>
              <w:t>Надомные работники</w:t>
            </w:r>
          </w:p>
        </w:tc>
      </w:tr>
      <w:tr w:rsidR="00000000">
        <w:tblPrEx>
          <w:tblCellMar>
            <w:top w:w="0" w:type="dxa"/>
            <w:left w:w="0" w:type="dxa"/>
            <w:bottom w:w="0" w:type="dxa"/>
            <w:right w:w="0" w:type="dxa"/>
          </w:tblCellMar>
        </w:tblPrEx>
        <w:trPr>
          <w:cantSplit/>
          <w:tblHeader/>
          <w:jc w:val="center"/>
        </w:trPr>
        <w:tc>
          <w:tcPr>
            <w:tcW w:w="272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left"/>
              <w:rPr>
                <w:i/>
                <w:kern w:val="14"/>
                <w:sz w:val="14"/>
              </w:rPr>
            </w:pPr>
            <w:r>
              <w:rPr>
                <w:i/>
                <w:kern w:val="14"/>
                <w:sz w:val="14"/>
              </w:rPr>
              <w:t>Регион и административный район</w:t>
            </w:r>
          </w:p>
        </w:tc>
        <w:tc>
          <w:tcPr>
            <w:tcW w:w="116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Итого</w:t>
            </w:r>
          </w:p>
        </w:tc>
        <w:tc>
          <w:tcPr>
            <w:tcW w:w="116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Лица, работающие по контрактам</w:t>
            </w:r>
          </w:p>
        </w:tc>
        <w:tc>
          <w:tcPr>
            <w:tcW w:w="116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Неоплачиваемые надомные работники</w:t>
            </w:r>
          </w:p>
        </w:tc>
        <w:tc>
          <w:tcPr>
            <w:tcW w:w="116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81" w:line="160" w:lineRule="exact"/>
              <w:jc w:val="right"/>
              <w:rPr>
                <w:i/>
                <w:kern w:val="14"/>
                <w:sz w:val="14"/>
              </w:rPr>
            </w:pPr>
            <w:r>
              <w:rPr>
                <w:i/>
                <w:kern w:val="14"/>
                <w:sz w:val="14"/>
              </w:rPr>
              <w:t>Субподрядчики</w:t>
            </w:r>
          </w:p>
        </w:tc>
      </w:tr>
      <w:tr w:rsidR="00000000">
        <w:tblPrEx>
          <w:tblCellMar>
            <w:top w:w="0" w:type="dxa"/>
            <w:left w:w="0" w:type="dxa"/>
            <w:bottom w:w="0" w:type="dxa"/>
            <w:right w:w="0" w:type="dxa"/>
          </w:tblCellMar>
        </w:tblPrEx>
        <w:trPr>
          <w:cantSplit/>
          <w:tblHeader/>
          <w:jc w:val="center"/>
        </w:trPr>
        <w:tc>
          <w:tcPr>
            <w:tcW w:w="272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b/>
                <w:kern w:val="14"/>
                <w:sz w:val="17"/>
              </w:rPr>
            </w:pPr>
          </w:p>
        </w:tc>
        <w:tc>
          <w:tcPr>
            <w:tcW w:w="116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116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1162"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1163" w:type="dxa"/>
            <w:tcBorders>
              <w:top w:val="single" w:sz="12"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2722" w:type="dxa"/>
            <w:vMerge w:val="restart"/>
            <w:tcBorders>
              <w:top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line="210" w:lineRule="exact"/>
              <w:jc w:val="left"/>
              <w:rPr>
                <w:b/>
                <w:kern w:val="14"/>
                <w:sz w:val="17"/>
              </w:rPr>
            </w:pPr>
            <w:r>
              <w:rPr>
                <w:b/>
                <w:kern w:val="14"/>
                <w:sz w:val="17"/>
              </w:rPr>
              <w:t>Вся территория Королевства</w:t>
            </w:r>
          </w:p>
        </w:tc>
        <w:tc>
          <w:tcPr>
            <w:tcW w:w="1162"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line="210" w:lineRule="exact"/>
              <w:jc w:val="right"/>
              <w:rPr>
                <w:b/>
                <w:kern w:val="14"/>
                <w:sz w:val="17"/>
              </w:rPr>
            </w:pPr>
            <w:r>
              <w:rPr>
                <w:b/>
                <w:kern w:val="14"/>
                <w:sz w:val="17"/>
              </w:rPr>
              <w:t>100</w:t>
            </w:r>
          </w:p>
        </w:tc>
        <w:tc>
          <w:tcPr>
            <w:tcW w:w="1162"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line="210" w:lineRule="exact"/>
              <w:jc w:val="right"/>
              <w:rPr>
                <w:b/>
                <w:kern w:val="14"/>
                <w:sz w:val="17"/>
              </w:rPr>
            </w:pPr>
            <w:r>
              <w:rPr>
                <w:b/>
                <w:kern w:val="14"/>
                <w:sz w:val="17"/>
              </w:rPr>
              <w:t>100</w:t>
            </w:r>
          </w:p>
        </w:tc>
        <w:tc>
          <w:tcPr>
            <w:tcW w:w="1162"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line="210" w:lineRule="exact"/>
              <w:jc w:val="right"/>
              <w:rPr>
                <w:b/>
                <w:kern w:val="14"/>
                <w:sz w:val="17"/>
              </w:rPr>
            </w:pPr>
            <w:r>
              <w:rPr>
                <w:b/>
                <w:kern w:val="14"/>
                <w:sz w:val="17"/>
              </w:rPr>
              <w:t>100</w:t>
            </w:r>
          </w:p>
        </w:tc>
        <w:tc>
          <w:tcPr>
            <w:tcW w:w="1163" w:type="dxa"/>
            <w:tcBorders>
              <w:top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line="210" w:lineRule="exact"/>
              <w:jc w:val="right"/>
              <w:rPr>
                <w:b/>
                <w:kern w:val="14"/>
                <w:sz w:val="17"/>
              </w:rPr>
            </w:pPr>
            <w:r>
              <w:rPr>
                <w:b/>
                <w:kern w:val="14"/>
                <w:sz w:val="17"/>
              </w:rPr>
              <w:t>100</w:t>
            </w:r>
          </w:p>
        </w:tc>
      </w:tr>
      <w:tr w:rsidR="00000000">
        <w:tblPrEx>
          <w:tblCellMar>
            <w:top w:w="0" w:type="dxa"/>
            <w:left w:w="0" w:type="dxa"/>
            <w:bottom w:w="0" w:type="dxa"/>
            <w:right w:w="0" w:type="dxa"/>
          </w:tblCellMar>
        </w:tblPrEx>
        <w:trPr>
          <w:cantSplit/>
          <w:jc w:val="center"/>
        </w:trPr>
        <w:tc>
          <w:tcPr>
            <w:tcW w:w="2722" w:type="dxa"/>
            <w:vMerge/>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left"/>
              <w:rPr>
                <w:b/>
                <w:kern w:val="14"/>
                <w:sz w:val="17"/>
              </w:rPr>
            </w:pP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b/>
                <w:kern w:val="14"/>
                <w:sz w:val="17"/>
              </w:rPr>
            </w:pPr>
            <w:r>
              <w:rPr>
                <w:b/>
                <w:kern w:val="14"/>
                <w:sz w:val="17"/>
              </w:rPr>
              <w:t>(592 235)</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b/>
                <w:kern w:val="14"/>
                <w:sz w:val="17"/>
              </w:rPr>
            </w:pPr>
            <w:r>
              <w:rPr>
                <w:b/>
                <w:kern w:val="14"/>
                <w:sz w:val="17"/>
              </w:rPr>
              <w:t>(473 565)</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b/>
                <w:kern w:val="14"/>
                <w:sz w:val="17"/>
              </w:rPr>
            </w:pPr>
            <w:r>
              <w:rPr>
                <w:b/>
                <w:kern w:val="14"/>
                <w:sz w:val="17"/>
              </w:rPr>
              <w:t>(115 699)</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after="40" w:line="210" w:lineRule="exact"/>
              <w:jc w:val="right"/>
              <w:rPr>
                <w:b/>
                <w:kern w:val="14"/>
                <w:sz w:val="17"/>
              </w:rPr>
            </w:pPr>
            <w:r>
              <w:rPr>
                <w:b/>
                <w:kern w:val="14"/>
                <w:sz w:val="17"/>
              </w:rPr>
              <w:t>(2 971)</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Городские районы</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29,0</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26,8</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37,4</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41,1</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Сельские районы</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71,0</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73,2</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62,6</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58,9</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Бангкок</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16,6</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14,4</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25,8</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27,7</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Центральный регион</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21,0</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20,1</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24,6</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20,1</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Северный р</w:t>
            </w:r>
            <w:r>
              <w:rPr>
                <w:kern w:val="14"/>
                <w:sz w:val="17"/>
              </w:rPr>
              <w:t>е</w:t>
            </w:r>
            <w:r>
              <w:rPr>
                <w:kern w:val="14"/>
                <w:sz w:val="17"/>
              </w:rPr>
              <w:t>гион</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18,7</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20,1</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12,9</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20,0</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Северо-восточный регион</w:t>
            </w:r>
          </w:p>
        </w:tc>
        <w:tc>
          <w:tcPr>
            <w:tcW w:w="1162"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31,4</w:t>
            </w:r>
          </w:p>
        </w:tc>
        <w:tc>
          <w:tcPr>
            <w:tcW w:w="1162"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33,0</w:t>
            </w:r>
          </w:p>
        </w:tc>
        <w:tc>
          <w:tcPr>
            <w:tcW w:w="1162"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25,1</w:t>
            </w:r>
          </w:p>
        </w:tc>
        <w:tc>
          <w:tcPr>
            <w:tcW w:w="1163"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24,3</w:t>
            </w:r>
          </w:p>
        </w:tc>
      </w:tr>
      <w:tr w:rsidR="00000000">
        <w:tblPrEx>
          <w:tblCellMar>
            <w:top w:w="0" w:type="dxa"/>
            <w:left w:w="0" w:type="dxa"/>
            <w:bottom w:w="0" w:type="dxa"/>
            <w:right w:w="0" w:type="dxa"/>
          </w:tblCellMar>
        </w:tblPrEx>
        <w:trPr>
          <w:cantSplit/>
          <w:jc w:val="center"/>
        </w:trPr>
        <w:tc>
          <w:tcPr>
            <w:tcW w:w="272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Южный р</w:t>
            </w:r>
            <w:r>
              <w:rPr>
                <w:kern w:val="14"/>
                <w:sz w:val="17"/>
              </w:rPr>
              <w:t>е</w:t>
            </w:r>
            <w:r>
              <w:rPr>
                <w:kern w:val="14"/>
                <w:sz w:val="17"/>
              </w:rPr>
              <w:t>гион</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12,3</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12,4</w:t>
            </w:r>
          </w:p>
        </w:tc>
        <w:tc>
          <w:tcPr>
            <w:tcW w:w="1162"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11,6</w:t>
            </w:r>
          </w:p>
        </w:tc>
        <w:tc>
          <w:tcPr>
            <w:tcW w:w="1163"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7,9</w:t>
            </w:r>
          </w:p>
        </w:tc>
      </w:tr>
    </w:tbl>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7" w:name="_Toc86324609"/>
      <w:r>
        <w:rPr>
          <w:spacing w:val="0"/>
          <w:w w:val="100"/>
          <w:sz w:val="24"/>
        </w:rPr>
        <w:t>Характеристики надомных работников</w:t>
      </w:r>
      <w:bookmarkEnd w:id="6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187.</w:t>
      </w:r>
      <w:r>
        <w:rPr>
          <w:spacing w:val="0"/>
          <w:w w:val="100"/>
        </w:rPr>
        <w:tab/>
        <w:t>В силу особого характера надомной работы, большая часть которой выполняе</w:t>
      </w:r>
      <w:r>
        <w:rPr>
          <w:spacing w:val="0"/>
          <w:w w:val="100"/>
        </w:rPr>
        <w:t>т</w:t>
      </w:r>
      <w:r>
        <w:rPr>
          <w:spacing w:val="0"/>
          <w:w w:val="100"/>
        </w:rPr>
        <w:t>ся в доме или вблизи от дома работника, процент женщин, занятых надомной раб</w:t>
      </w:r>
      <w:r>
        <w:rPr>
          <w:spacing w:val="0"/>
          <w:w w:val="100"/>
        </w:rPr>
        <w:t>о</w:t>
      </w:r>
      <w:r>
        <w:rPr>
          <w:spacing w:val="0"/>
          <w:w w:val="100"/>
        </w:rPr>
        <w:t>той, превышает соответствующий процент мужчин (78,1 процента женщин по сра</w:t>
      </w:r>
      <w:r>
        <w:rPr>
          <w:spacing w:val="0"/>
          <w:w w:val="100"/>
        </w:rPr>
        <w:t>в</w:t>
      </w:r>
      <w:r>
        <w:rPr>
          <w:spacing w:val="0"/>
          <w:w w:val="100"/>
        </w:rPr>
        <w:t>нению с 21,9 процента мужчин).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188.</w:t>
      </w:r>
      <w:r>
        <w:rPr>
          <w:spacing w:val="0"/>
          <w:w w:val="100"/>
        </w:rPr>
        <w:tab/>
        <w:t>Возраст надомных работников различается в зависимости от категории надо</w:t>
      </w:r>
      <w:r>
        <w:rPr>
          <w:spacing w:val="0"/>
          <w:w w:val="100"/>
        </w:rPr>
        <w:t>м</w:t>
      </w:r>
      <w:r>
        <w:rPr>
          <w:spacing w:val="0"/>
          <w:w w:val="100"/>
        </w:rPr>
        <w:t>ной работы. Большинство надомных работников составляют лица в возрасте 25</w:t>
      </w:r>
      <w:r>
        <w:rPr>
          <w:spacing w:val="0"/>
          <w:w w:val="100"/>
        </w:rPr>
        <w:noBreakHyphen/>
        <w:t>49 лет, а их помощниками могут быть дети (чаще чем в двух других категориях) и лица в возрасте от 15 до 39 лет (таблица 27). В роли субподрядчиков выступают взрослые в возрасте от 30 до 49 лет, которые могут организовывать работу и прин</w:t>
      </w:r>
      <w:r>
        <w:rPr>
          <w:spacing w:val="0"/>
          <w:w w:val="100"/>
        </w:rPr>
        <w:t>и</w:t>
      </w:r>
      <w:r>
        <w:rPr>
          <w:spacing w:val="0"/>
          <w:w w:val="100"/>
        </w:rPr>
        <w:t>мать решения.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Таблица 27.</w:t>
      </w:r>
      <w:r>
        <w:rPr>
          <w:spacing w:val="0"/>
          <w:w w:val="100"/>
        </w:rPr>
        <w:t xml:space="preserve"> Процентная доля надомных работников старше 15 лет с разбивкой по полу, возрасту и типу выполняемой работы</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42"/>
        <w:gridCol w:w="1432"/>
        <w:gridCol w:w="1432"/>
        <w:gridCol w:w="1432"/>
        <w:gridCol w:w="1433"/>
      </w:tblGrid>
      <w:tr w:rsidR="00000000">
        <w:tblPrEx>
          <w:tblCellMar>
            <w:top w:w="0" w:type="dxa"/>
            <w:left w:w="0" w:type="dxa"/>
            <w:bottom w:w="0" w:type="dxa"/>
            <w:right w:w="0" w:type="dxa"/>
          </w:tblCellMar>
        </w:tblPrEx>
        <w:trPr>
          <w:cantSplit/>
          <w:tblHeader/>
          <w:jc w:val="center"/>
        </w:trPr>
        <w:tc>
          <w:tcPr>
            <w:tcW w:w="1642" w:type="dxa"/>
            <w:vMerge w:val="restart"/>
            <w:tcBorders>
              <w:top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left"/>
              <w:rPr>
                <w:i/>
                <w:kern w:val="14"/>
                <w:sz w:val="14"/>
              </w:rPr>
            </w:pPr>
            <w:r>
              <w:rPr>
                <w:i/>
                <w:kern w:val="14"/>
                <w:sz w:val="14"/>
              </w:rPr>
              <w:t>Характерист</w:t>
            </w:r>
            <w:r>
              <w:rPr>
                <w:i/>
                <w:kern w:val="14"/>
                <w:sz w:val="14"/>
              </w:rPr>
              <w:t>и</w:t>
            </w:r>
            <w:r>
              <w:rPr>
                <w:i/>
                <w:kern w:val="14"/>
                <w:sz w:val="14"/>
              </w:rPr>
              <w:t>ка</w:t>
            </w:r>
          </w:p>
        </w:tc>
        <w:tc>
          <w:tcPr>
            <w:tcW w:w="5729" w:type="dxa"/>
            <w:gridSpan w:val="4"/>
            <w:tcBorders>
              <w:top w:val="single" w:sz="4" w:space="0" w:color="auto"/>
              <w:bottom w:val="single" w:sz="4" w:space="0" w:color="auto"/>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kern w:val="14"/>
                <w:sz w:val="14"/>
              </w:rPr>
            </w:pPr>
            <w:r>
              <w:rPr>
                <w:i/>
                <w:kern w:val="14"/>
                <w:sz w:val="14"/>
              </w:rPr>
              <w:t>Надомные работники</w:t>
            </w:r>
          </w:p>
        </w:tc>
      </w:tr>
      <w:tr w:rsidR="00000000">
        <w:tblPrEx>
          <w:tblCellMar>
            <w:top w:w="0" w:type="dxa"/>
            <w:left w:w="0" w:type="dxa"/>
            <w:bottom w:w="0" w:type="dxa"/>
            <w:right w:w="0" w:type="dxa"/>
          </w:tblCellMar>
        </w:tblPrEx>
        <w:trPr>
          <w:cantSplit/>
          <w:tblHeader/>
          <w:jc w:val="center"/>
        </w:trPr>
        <w:tc>
          <w:tcPr>
            <w:tcW w:w="1642" w:type="dxa"/>
            <w:vMerge/>
            <w:tcBorders>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left"/>
              <w:rPr>
                <w:i/>
                <w:kern w:val="14"/>
                <w:sz w:val="14"/>
              </w:rPr>
            </w:pPr>
          </w:p>
        </w:tc>
        <w:tc>
          <w:tcPr>
            <w:tcW w:w="143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Итого</w:t>
            </w:r>
          </w:p>
        </w:tc>
        <w:tc>
          <w:tcPr>
            <w:tcW w:w="143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xml:space="preserve">Лица, работающие </w:t>
            </w:r>
            <w:r>
              <w:rPr>
                <w:i/>
                <w:kern w:val="14"/>
                <w:sz w:val="14"/>
              </w:rPr>
              <w:br/>
              <w:t>по контра</w:t>
            </w:r>
            <w:r>
              <w:rPr>
                <w:i/>
                <w:kern w:val="14"/>
                <w:sz w:val="14"/>
              </w:rPr>
              <w:t>к</w:t>
            </w:r>
            <w:r>
              <w:rPr>
                <w:i/>
                <w:kern w:val="14"/>
                <w:sz w:val="14"/>
              </w:rPr>
              <w:t>там</w:t>
            </w:r>
          </w:p>
        </w:tc>
        <w:tc>
          <w:tcPr>
            <w:tcW w:w="1432"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 xml:space="preserve">Неоплачиваемые </w:t>
            </w:r>
            <w:r>
              <w:rPr>
                <w:i/>
                <w:kern w:val="14"/>
                <w:sz w:val="14"/>
              </w:rPr>
              <w:br/>
              <w:t>надомные рабо</w:t>
            </w:r>
            <w:r>
              <w:rPr>
                <w:i/>
                <w:kern w:val="14"/>
                <w:sz w:val="14"/>
              </w:rPr>
              <w:t>т</w:t>
            </w:r>
            <w:r>
              <w:rPr>
                <w:i/>
                <w:kern w:val="14"/>
                <w:sz w:val="14"/>
              </w:rPr>
              <w:t>ники</w:t>
            </w:r>
          </w:p>
        </w:tc>
        <w:tc>
          <w:tcPr>
            <w:tcW w:w="143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kern w:val="14"/>
                <w:sz w:val="14"/>
              </w:rPr>
            </w:pPr>
            <w:r>
              <w:rPr>
                <w:i/>
                <w:kern w:val="14"/>
                <w:sz w:val="14"/>
              </w:rPr>
              <w:t>Субподрядчики</w:t>
            </w:r>
          </w:p>
        </w:tc>
      </w:tr>
      <w:tr w:rsidR="00000000">
        <w:tblPrEx>
          <w:tblCellMar>
            <w:top w:w="0" w:type="dxa"/>
            <w:left w:w="0" w:type="dxa"/>
            <w:bottom w:w="0" w:type="dxa"/>
            <w:right w:w="0" w:type="dxa"/>
          </w:tblCellMar>
        </w:tblPrEx>
        <w:trPr>
          <w:cantSplit/>
          <w:tblHeader/>
          <w:jc w:val="center"/>
        </w:trPr>
        <w:tc>
          <w:tcPr>
            <w:tcW w:w="164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left"/>
              <w:rPr>
                <w:kern w:val="14"/>
                <w:sz w:val="17"/>
              </w:rPr>
            </w:pPr>
          </w:p>
        </w:tc>
        <w:tc>
          <w:tcPr>
            <w:tcW w:w="143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143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1432"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c>
          <w:tcPr>
            <w:tcW w:w="143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kern w:val="14"/>
                <w:sz w:val="17"/>
              </w:rPr>
            </w:pPr>
          </w:p>
        </w:tc>
      </w:tr>
      <w:tr w:rsidR="00000000">
        <w:tblPrEx>
          <w:tblCellMar>
            <w:top w:w="0" w:type="dxa"/>
            <w:left w:w="0" w:type="dxa"/>
            <w:bottom w:w="0" w:type="dxa"/>
            <w:right w:w="0" w:type="dxa"/>
          </w:tblCellMar>
        </w:tblPrEx>
        <w:trPr>
          <w:cantSplit/>
          <w:jc w:val="center"/>
        </w:trPr>
        <w:tc>
          <w:tcPr>
            <w:tcW w:w="164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b/>
                <w:kern w:val="14"/>
                <w:sz w:val="17"/>
              </w:rPr>
            </w:pPr>
            <w:r>
              <w:rPr>
                <w:b/>
                <w:kern w:val="14"/>
                <w:sz w:val="17"/>
              </w:rPr>
              <w:t>Количество</w:t>
            </w:r>
          </w:p>
        </w:tc>
        <w:tc>
          <w:tcPr>
            <w:tcW w:w="143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592 235</w:t>
            </w:r>
          </w:p>
        </w:tc>
        <w:tc>
          <w:tcPr>
            <w:tcW w:w="143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473 565</w:t>
            </w:r>
          </w:p>
        </w:tc>
        <w:tc>
          <w:tcPr>
            <w:tcW w:w="1432"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115 699</w:t>
            </w:r>
          </w:p>
        </w:tc>
        <w:tc>
          <w:tcPr>
            <w:tcW w:w="1433" w:type="dxa"/>
            <w:tcBorders>
              <w:top w:val="nil"/>
              <w:bottom w:val="single" w:sz="4"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kern w:val="14"/>
                <w:sz w:val="17"/>
              </w:rPr>
            </w:pPr>
            <w:r>
              <w:rPr>
                <w:b/>
                <w:kern w:val="14"/>
                <w:sz w:val="17"/>
              </w:rPr>
              <w:t>2 971</w:t>
            </w:r>
          </w:p>
        </w:tc>
      </w:tr>
      <w:tr w:rsidR="00000000">
        <w:tblPrEx>
          <w:tblCellMar>
            <w:top w:w="0" w:type="dxa"/>
            <w:left w:w="0" w:type="dxa"/>
            <w:bottom w:w="0" w:type="dxa"/>
            <w:right w:w="0" w:type="dxa"/>
          </w:tblCellMar>
        </w:tblPrEx>
        <w:trPr>
          <w:cantSplit/>
          <w:jc w:val="center"/>
        </w:trPr>
        <w:tc>
          <w:tcPr>
            <w:tcW w:w="7371" w:type="dxa"/>
            <w:gridSpan w:val="5"/>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jc w:val="left"/>
              <w:rPr>
                <w:kern w:val="14"/>
                <w:sz w:val="17"/>
              </w:rPr>
            </w:pPr>
            <w:r>
              <w:rPr>
                <w:kern w:val="14"/>
                <w:sz w:val="17"/>
              </w:rPr>
              <w:t>Пол</w:t>
            </w:r>
          </w:p>
        </w:tc>
      </w:tr>
      <w:tr w:rsidR="00000000">
        <w:tblPrEx>
          <w:tblCellMar>
            <w:top w:w="0" w:type="dxa"/>
            <w:left w:w="0" w:type="dxa"/>
            <w:bottom w:w="0" w:type="dxa"/>
            <w:right w:w="0" w:type="dxa"/>
          </w:tblCellMar>
        </w:tblPrEx>
        <w:trPr>
          <w:cantSplit/>
          <w:jc w:val="center"/>
        </w:trPr>
        <w:tc>
          <w:tcPr>
            <w:tcW w:w="164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Мужчины</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21,9</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19,6</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30,7</w:t>
            </w:r>
          </w:p>
        </w:tc>
        <w:tc>
          <w:tcPr>
            <w:tcW w:w="143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28,1</w:t>
            </w:r>
          </w:p>
        </w:tc>
      </w:tr>
      <w:tr w:rsidR="00000000">
        <w:tblPrEx>
          <w:tblCellMar>
            <w:top w:w="0" w:type="dxa"/>
            <w:left w:w="0" w:type="dxa"/>
            <w:bottom w:w="0" w:type="dxa"/>
            <w:right w:w="0" w:type="dxa"/>
          </w:tblCellMar>
        </w:tblPrEx>
        <w:trPr>
          <w:cantSplit/>
          <w:jc w:val="center"/>
        </w:trPr>
        <w:tc>
          <w:tcPr>
            <w:tcW w:w="1642"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Женщины</w:t>
            </w:r>
          </w:p>
        </w:tc>
        <w:tc>
          <w:tcPr>
            <w:tcW w:w="1432"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78,1</w:t>
            </w:r>
          </w:p>
        </w:tc>
        <w:tc>
          <w:tcPr>
            <w:tcW w:w="1432"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80,4</w:t>
            </w:r>
          </w:p>
        </w:tc>
        <w:tc>
          <w:tcPr>
            <w:tcW w:w="1432"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69,3</w:t>
            </w:r>
          </w:p>
        </w:tc>
        <w:tc>
          <w:tcPr>
            <w:tcW w:w="1433"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71,9</w:t>
            </w:r>
          </w:p>
        </w:tc>
      </w:tr>
      <w:tr w:rsidR="00000000">
        <w:tblPrEx>
          <w:tblCellMar>
            <w:top w:w="0" w:type="dxa"/>
            <w:left w:w="0" w:type="dxa"/>
            <w:bottom w:w="0" w:type="dxa"/>
            <w:right w:w="0" w:type="dxa"/>
          </w:tblCellMar>
        </w:tblPrEx>
        <w:trPr>
          <w:cantSplit/>
          <w:jc w:val="center"/>
        </w:trPr>
        <w:tc>
          <w:tcPr>
            <w:tcW w:w="7371" w:type="dxa"/>
            <w:gridSpan w:val="5"/>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jc w:val="left"/>
              <w:rPr>
                <w:kern w:val="14"/>
                <w:sz w:val="17"/>
              </w:rPr>
            </w:pPr>
            <w:r>
              <w:rPr>
                <w:kern w:val="14"/>
                <w:sz w:val="17"/>
              </w:rPr>
              <w:t>Возраст</w:t>
            </w:r>
          </w:p>
        </w:tc>
      </w:tr>
      <w:tr w:rsidR="00000000">
        <w:tblPrEx>
          <w:tblCellMar>
            <w:top w:w="0" w:type="dxa"/>
            <w:left w:w="0" w:type="dxa"/>
            <w:bottom w:w="0" w:type="dxa"/>
            <w:right w:w="0" w:type="dxa"/>
          </w:tblCellMar>
        </w:tblPrEx>
        <w:trPr>
          <w:cantSplit/>
          <w:jc w:val="center"/>
        </w:trPr>
        <w:tc>
          <w:tcPr>
            <w:tcW w:w="164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15–19</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4,4</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2,7</w:t>
            </w:r>
          </w:p>
        </w:tc>
        <w:tc>
          <w:tcPr>
            <w:tcW w:w="1432"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11,2</w:t>
            </w:r>
          </w:p>
        </w:tc>
        <w:tc>
          <w:tcPr>
            <w:tcW w:w="1433"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20–24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7,2</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12,6</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4,0</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25–29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13,9</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4,6</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30–34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17,5</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17,7</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16,8</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17,9</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35–39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16,3</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17,4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11,9</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23,2</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40–44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12,9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13,7</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9,6</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18,2</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45–49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10,5</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11,1</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7,8</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18,1</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50–54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6,4</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6,7</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5,1</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8,0</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55–59</w:t>
            </w:r>
          </w:p>
        </w:tc>
        <w:tc>
          <w:tcPr>
            <w:tcW w:w="143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3,9</w:t>
            </w:r>
          </w:p>
        </w:tc>
        <w:tc>
          <w:tcPr>
            <w:tcW w:w="143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4,0</w:t>
            </w:r>
          </w:p>
        </w:tc>
        <w:tc>
          <w:tcPr>
            <w:tcW w:w="1432"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3,5</w:t>
            </w:r>
          </w:p>
        </w:tc>
        <w:tc>
          <w:tcPr>
            <w:tcW w:w="1433"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1,8</w:t>
            </w:r>
          </w:p>
        </w:tc>
      </w:tr>
      <w:tr w:rsidR="00000000">
        <w:tblPrEx>
          <w:tblCellMar>
            <w:top w:w="0" w:type="dxa"/>
            <w:left w:w="0" w:type="dxa"/>
            <w:bottom w:w="0" w:type="dxa"/>
            <w:right w:w="0" w:type="dxa"/>
          </w:tblCellMar>
        </w:tblPrEx>
        <w:trPr>
          <w:cantSplit/>
          <w:jc w:val="center"/>
        </w:trPr>
        <w:tc>
          <w:tcPr>
            <w:tcW w:w="164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left"/>
              <w:rPr>
                <w:kern w:val="14"/>
                <w:sz w:val="17"/>
              </w:rPr>
            </w:pPr>
            <w:r>
              <w:rPr>
                <w:kern w:val="14"/>
                <w:sz w:val="17"/>
              </w:rPr>
              <w:t>60+</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7,0</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6,9</w:t>
            </w:r>
          </w:p>
        </w:tc>
        <w:tc>
          <w:tcPr>
            <w:tcW w:w="1432"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7,6</w:t>
            </w:r>
          </w:p>
        </w:tc>
        <w:tc>
          <w:tcPr>
            <w:tcW w:w="143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kern w:val="14"/>
                <w:sz w:val="17"/>
              </w:rPr>
            </w:pPr>
            <w:r>
              <w:rPr>
                <w:kern w:val="14"/>
                <w:sz w:val="17"/>
              </w:rPr>
              <w:t>4,2</w:t>
            </w:r>
          </w:p>
        </w:tc>
      </w:tr>
    </w:tbl>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 xml:space="preserve">Рисунок 2. </w:t>
      </w:r>
      <w:r>
        <w:rPr>
          <w:spacing w:val="0"/>
          <w:w w:val="100"/>
        </w:rPr>
        <w:t>Процент надомных работников по категории и уровню образования</w:t>
      </w:r>
    </w:p>
    <w:p w:rsidR="00000000" w:rsidRDefault="00000000">
      <w:pPr>
        <w:pStyle w:val="SingleTxt"/>
        <w:spacing w:after="0" w:line="180" w:lineRule="auto"/>
        <w:ind w:left="1267" w:right="1267"/>
        <w:rPr>
          <w:spacing w:val="0"/>
          <w:w w:val="100"/>
          <w:sz w:val="10"/>
          <w:lang w:val="en-US"/>
        </w:rPr>
      </w:pPr>
      <w:r>
        <w:rPr>
          <w:noProof/>
          <w:spacing w:val="0"/>
          <w:w w:val="100"/>
        </w:rPr>
        <w:pict>
          <v:shape id="_x0000_s2177" type="#_x0000_t75" style="position:absolute;left:0;text-align:left;margin-left:48.2pt;margin-top:2.15pt;width:438pt;height:230.1pt;z-index:2;mso-position-horizontal:absolute;mso-position-horizontal-relative:text;mso-position-vertical:absolute;mso-position-vertical-relative:text" o:allowincell="f" fillcolor="window">
            <v:imagedata r:id="rId16" o:title="" croptop="3860f"/>
            <w10:wrap type="topAndBottom"/>
            <w10:anchorlock/>
          </v:shape>
          <o:OLEObject Type="Embed" ProgID="Word.Picture.8" ShapeID="_x0000_s2177" DrawAspect="Content" ObjectID="_1444050663" r:id="rId17"/>
        </w:pic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189.</w:t>
      </w:r>
      <w:r>
        <w:rPr>
          <w:spacing w:val="0"/>
          <w:w w:val="100"/>
        </w:rPr>
        <w:tab/>
        <w:t>Что касается уровня образования, то большинство лиц, работающих по ко</w:t>
      </w:r>
      <w:r>
        <w:rPr>
          <w:spacing w:val="0"/>
          <w:w w:val="100"/>
        </w:rPr>
        <w:t>н</w:t>
      </w:r>
      <w:r>
        <w:rPr>
          <w:spacing w:val="0"/>
          <w:w w:val="100"/>
        </w:rPr>
        <w:t>трактам, и неоплачиваемых надомных работников имеют начальное образование (соответственно, 80,2 и 71,9 процента), в то время как 56,1 и 38,6 процента субпо</w:t>
      </w:r>
      <w:r>
        <w:rPr>
          <w:spacing w:val="0"/>
          <w:w w:val="100"/>
        </w:rPr>
        <w:t>д</w:t>
      </w:r>
      <w:r>
        <w:rPr>
          <w:spacing w:val="0"/>
          <w:w w:val="100"/>
        </w:rPr>
        <w:t>рядчиков имеют, соответственно, начальное и среднее о</w:t>
      </w:r>
      <w:r>
        <w:rPr>
          <w:spacing w:val="0"/>
          <w:w w:val="100"/>
        </w:rPr>
        <w:t>б</w:t>
      </w:r>
      <w:r>
        <w:rPr>
          <w:spacing w:val="0"/>
          <w:w w:val="100"/>
        </w:rPr>
        <w:t>разование (рисунок 2).</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190.</w:t>
      </w:r>
      <w:r>
        <w:rPr>
          <w:spacing w:val="0"/>
          <w:w w:val="100"/>
        </w:rPr>
        <w:tab/>
        <w:t>В настоящее время надомная работа в сельском хозяйстве, промышленности и торговле приобретает все более разнообразные формы. Вместе с тем, большая часть надомной работы по-прежнему приходится на обрабатывающую промышленность, в которой трудятся 458 018 надомных работников или 77,3 процента от общей числе</w:t>
      </w:r>
      <w:r>
        <w:rPr>
          <w:spacing w:val="0"/>
          <w:w w:val="100"/>
        </w:rPr>
        <w:t>н</w:t>
      </w:r>
      <w:r>
        <w:rPr>
          <w:spacing w:val="0"/>
          <w:w w:val="100"/>
        </w:rPr>
        <w:t>ности надомных работников (таблица 28). Эта ситуация отчасти объясняется тем, что данный сектор в основном занимается производством потребительских товаров и что его производственный процесс может быть разбит на несколько операций, которые могут выполняться по субподрядам. Чаще всего субподряды заключаются на пре</w:t>
      </w:r>
      <w:r>
        <w:rPr>
          <w:spacing w:val="0"/>
          <w:w w:val="100"/>
        </w:rPr>
        <w:t>д</w:t>
      </w:r>
      <w:r>
        <w:rPr>
          <w:spacing w:val="0"/>
          <w:w w:val="100"/>
        </w:rPr>
        <w:t>мет производства одежды и текстильных изделий (43,7 процента от общего числа надомных работников); к числу остальных товаров относятся деревянные и бума</w:t>
      </w:r>
      <w:r>
        <w:rPr>
          <w:spacing w:val="0"/>
          <w:w w:val="100"/>
        </w:rPr>
        <w:t>ж</w:t>
      </w:r>
      <w:r>
        <w:rPr>
          <w:spacing w:val="0"/>
          <w:w w:val="100"/>
        </w:rPr>
        <w:t>ные изделия, ювелирные изделия, табачные изделия и изделия из кожи, продукты п</w:t>
      </w:r>
      <w:r>
        <w:rPr>
          <w:spacing w:val="0"/>
          <w:w w:val="100"/>
        </w:rPr>
        <w:t>и</w:t>
      </w:r>
      <w:r>
        <w:rPr>
          <w:spacing w:val="0"/>
          <w:w w:val="100"/>
        </w:rPr>
        <w:t>тания и напитки, предметы мебели, химические препараты, товары из каучука и пл</w:t>
      </w:r>
      <w:r>
        <w:rPr>
          <w:spacing w:val="0"/>
          <w:w w:val="100"/>
        </w:rPr>
        <w:t>а</w:t>
      </w:r>
      <w:r>
        <w:rPr>
          <w:spacing w:val="0"/>
          <w:w w:val="100"/>
        </w:rPr>
        <w:t>с</w:t>
      </w:r>
      <w:r>
        <w:rPr>
          <w:spacing w:val="0"/>
          <w:w w:val="100"/>
        </w:rPr>
        <w:t>т</w:t>
      </w:r>
      <w:r>
        <w:rPr>
          <w:spacing w:val="0"/>
          <w:w w:val="100"/>
        </w:rPr>
        <w:t>массы и т.п.</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 xml:space="preserve">Таблица 28. </w:t>
      </w:r>
      <w:r>
        <w:rPr>
          <w:spacing w:val="0"/>
          <w:w w:val="100"/>
        </w:rPr>
        <w:t>Процентная доля надомных работников в возрасте старше 15 лет с ра</w:t>
      </w:r>
      <w:r>
        <w:rPr>
          <w:spacing w:val="0"/>
          <w:w w:val="100"/>
        </w:rPr>
        <w:t>з</w:t>
      </w:r>
      <w:r>
        <w:rPr>
          <w:spacing w:val="0"/>
          <w:w w:val="100"/>
        </w:rPr>
        <w:t>бивкой по отраслям промышленности</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26"/>
        <w:gridCol w:w="1666"/>
        <w:gridCol w:w="1667"/>
      </w:tblGrid>
      <w:tr w:rsidR="00000000">
        <w:tblPrEx>
          <w:tblCellMar>
            <w:top w:w="0" w:type="dxa"/>
            <w:left w:w="0" w:type="dxa"/>
            <w:bottom w:w="0" w:type="dxa"/>
            <w:right w:w="0" w:type="dxa"/>
          </w:tblCellMar>
        </w:tblPrEx>
        <w:trPr>
          <w:cantSplit/>
          <w:tblHeader/>
          <w:jc w:val="center"/>
        </w:trPr>
        <w:tc>
          <w:tcPr>
            <w:tcW w:w="3926" w:type="dxa"/>
            <w:tcBorders>
              <w:top w:val="single" w:sz="4" w:space="0" w:color="auto"/>
              <w:bottom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left"/>
              <w:rPr>
                <w:i/>
                <w:kern w:val="14"/>
                <w:sz w:val="14"/>
              </w:rPr>
            </w:pPr>
            <w:r>
              <w:rPr>
                <w:i/>
                <w:kern w:val="14"/>
                <w:sz w:val="14"/>
              </w:rPr>
              <w:t>Отрасль</w:t>
            </w:r>
          </w:p>
        </w:tc>
        <w:tc>
          <w:tcPr>
            <w:tcW w:w="1666" w:type="dxa"/>
            <w:tcBorders>
              <w:top w:val="single" w:sz="4" w:space="0" w:color="auto"/>
              <w:bottom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Кол-во</w:t>
            </w:r>
          </w:p>
        </w:tc>
        <w:tc>
          <w:tcPr>
            <w:tcW w:w="1667" w:type="dxa"/>
            <w:tcBorders>
              <w:top w:val="single" w:sz="4" w:space="0" w:color="auto"/>
              <w:bottom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jc w:val="right"/>
              <w:rPr>
                <w:i/>
                <w:kern w:val="14"/>
                <w:sz w:val="14"/>
              </w:rPr>
            </w:pPr>
            <w:r>
              <w:rPr>
                <w:i/>
                <w:kern w:val="14"/>
                <w:sz w:val="14"/>
              </w:rPr>
              <w:t>Процент</w:t>
            </w:r>
          </w:p>
        </w:tc>
      </w:tr>
      <w:tr w:rsidR="00000000">
        <w:tblPrEx>
          <w:tblCellMar>
            <w:top w:w="0" w:type="dxa"/>
            <w:left w:w="0" w:type="dxa"/>
            <w:bottom w:w="0" w:type="dxa"/>
            <w:right w:w="0" w:type="dxa"/>
          </w:tblCellMar>
        </w:tblPrEx>
        <w:trPr>
          <w:cantSplit/>
          <w:tblHeader/>
          <w:jc w:val="center"/>
        </w:trPr>
        <w:tc>
          <w:tcPr>
            <w:tcW w:w="3926" w:type="dxa"/>
            <w:tcBorders>
              <w:top w:val="single" w:sz="12" w:space="0" w:color="auto"/>
              <w:bottom w:val="nil"/>
            </w:tcBorders>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left"/>
              <w:rPr>
                <w:b/>
                <w:kern w:val="14"/>
                <w:sz w:val="17"/>
              </w:rPr>
            </w:pPr>
          </w:p>
        </w:tc>
        <w:tc>
          <w:tcPr>
            <w:tcW w:w="1666" w:type="dxa"/>
            <w:tcBorders>
              <w:top w:val="single" w:sz="12" w:space="0" w:color="auto"/>
              <w:bottom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c>
          <w:tcPr>
            <w:tcW w:w="1667" w:type="dxa"/>
            <w:tcBorders>
              <w:top w:val="single" w:sz="12" w:space="0" w:color="auto"/>
              <w:bottom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jc w:val="right"/>
              <w:rPr>
                <w:b/>
                <w:kern w:val="14"/>
                <w:sz w:val="17"/>
              </w:rPr>
            </w:pPr>
          </w:p>
        </w:tc>
      </w:tr>
      <w:tr w:rsidR="00000000">
        <w:tblPrEx>
          <w:tblCellMar>
            <w:top w:w="0" w:type="dxa"/>
            <w:left w:w="0" w:type="dxa"/>
            <w:bottom w:w="0" w:type="dxa"/>
            <w:right w:w="0" w:type="dxa"/>
          </w:tblCellMar>
        </w:tblPrEx>
        <w:trPr>
          <w:cantSplit/>
          <w:jc w:val="center"/>
        </w:trPr>
        <w:tc>
          <w:tcPr>
            <w:tcW w:w="3926" w:type="dxa"/>
            <w:tcBorders>
              <w:top w:val="nil"/>
              <w:bottom w:val="single" w:sz="4" w:space="0" w:color="auto"/>
            </w:tcBorders>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b/>
                <w:kern w:val="14"/>
                <w:sz w:val="17"/>
              </w:rPr>
            </w:pPr>
            <w:r>
              <w:rPr>
                <w:b/>
                <w:kern w:val="14"/>
                <w:sz w:val="17"/>
              </w:rPr>
              <w:t>Итого</w:t>
            </w:r>
          </w:p>
        </w:tc>
        <w:tc>
          <w:tcPr>
            <w:tcW w:w="1666" w:type="dxa"/>
            <w:tcBorders>
              <w:top w:val="nil"/>
              <w:bottom w:val="single" w:sz="4" w:space="0" w:color="auto"/>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592 235</w:t>
            </w:r>
          </w:p>
        </w:tc>
        <w:tc>
          <w:tcPr>
            <w:tcW w:w="1667" w:type="dxa"/>
            <w:tcBorders>
              <w:top w:val="nil"/>
              <w:bottom w:val="single" w:sz="4" w:space="0" w:color="auto"/>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b/>
                <w:kern w:val="14"/>
                <w:sz w:val="17"/>
              </w:rPr>
            </w:pPr>
            <w:r>
              <w:rPr>
                <w:b/>
                <w:kern w:val="14"/>
                <w:sz w:val="17"/>
              </w:rPr>
              <w:t>100,0</w:t>
            </w:r>
          </w:p>
        </w:tc>
      </w:tr>
      <w:tr w:rsidR="00000000">
        <w:tblPrEx>
          <w:tblCellMar>
            <w:top w:w="0" w:type="dxa"/>
            <w:left w:w="0" w:type="dxa"/>
            <w:bottom w:w="0" w:type="dxa"/>
            <w:right w:w="0" w:type="dxa"/>
          </w:tblCellMar>
        </w:tblPrEx>
        <w:trPr>
          <w:cantSplit/>
          <w:jc w:val="center"/>
        </w:trPr>
        <w:tc>
          <w:tcPr>
            <w:tcW w:w="3926" w:type="dxa"/>
            <w:tcBorders>
              <w:top w:val="nil"/>
            </w:tcBorders>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left"/>
              <w:rPr>
                <w:kern w:val="14"/>
                <w:sz w:val="17"/>
              </w:rPr>
            </w:pPr>
            <w:r>
              <w:rPr>
                <w:kern w:val="14"/>
                <w:sz w:val="17"/>
              </w:rPr>
              <w:t>Сельское хозяйство</w:t>
            </w:r>
          </w:p>
        </w:tc>
        <w:tc>
          <w:tcPr>
            <w:tcW w:w="1666" w:type="dxa"/>
            <w:tcBorders>
              <w:top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kern w:val="14"/>
                <w:sz w:val="17"/>
              </w:rPr>
            </w:pPr>
            <w:r>
              <w:rPr>
                <w:kern w:val="14"/>
                <w:sz w:val="17"/>
              </w:rPr>
              <w:t>11 645</w:t>
            </w:r>
          </w:p>
        </w:tc>
        <w:tc>
          <w:tcPr>
            <w:tcW w:w="1667" w:type="dxa"/>
            <w:tcBorders>
              <w:top w:val="nil"/>
            </w:tcBorders>
            <w:vAlign w:val="bottom"/>
          </w:tcPr>
          <w:p w:rsidR="00000000" w:rsidRDefault="00000000">
            <w:pPr>
              <w:pStyle w:val="BodyText2"/>
              <w:keepNext/>
              <w:suppressLineNumbers/>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jc w:val="right"/>
              <w:rPr>
                <w:kern w:val="14"/>
                <w:sz w:val="17"/>
              </w:rPr>
            </w:pPr>
            <w:r>
              <w:rPr>
                <w:kern w:val="14"/>
                <w:sz w:val="17"/>
              </w:rPr>
              <w:t>2,0</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Оптовая и розничная торговля</w:t>
            </w:r>
          </w:p>
        </w:tc>
        <w:tc>
          <w:tcPr>
            <w:tcW w:w="1666"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119 633</w:t>
            </w:r>
          </w:p>
        </w:tc>
        <w:tc>
          <w:tcPr>
            <w:tcW w:w="1667"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20,2</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Недвижимое имущ</w:t>
            </w:r>
            <w:r>
              <w:rPr>
                <w:kern w:val="14"/>
                <w:sz w:val="17"/>
              </w:rPr>
              <w:t>е</w:t>
            </w:r>
            <w:r>
              <w:rPr>
                <w:kern w:val="14"/>
                <w:sz w:val="17"/>
              </w:rPr>
              <w:t>ство</w:t>
            </w:r>
          </w:p>
        </w:tc>
        <w:tc>
          <w:tcPr>
            <w:tcW w:w="1666"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1 545</w:t>
            </w:r>
          </w:p>
        </w:tc>
        <w:tc>
          <w:tcPr>
            <w:tcW w:w="1667"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left"/>
              <w:rPr>
                <w:kern w:val="14"/>
                <w:sz w:val="17"/>
              </w:rPr>
            </w:pPr>
            <w:r>
              <w:rPr>
                <w:kern w:val="14"/>
                <w:sz w:val="17"/>
              </w:rPr>
              <w:t>Обрабатывающая промышленность</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458 018</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77,3</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продовольствие и напитки</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20 969</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3,5</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табачные изделия и изделия из кожи</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26 358</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4,5</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одежда и текстильные изделия</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258 998</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43,7</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изделия из дерева и бумаги</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42 643</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7,2</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химикаты, изделия из каучука и пластмассы</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5 613</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0,9</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 xml:space="preserve">керамические изделия, </w:t>
            </w:r>
            <w:r>
              <w:rPr>
                <w:kern w:val="14"/>
                <w:sz w:val="17"/>
              </w:rPr>
              <w:br/>
              <w:t xml:space="preserve">изделия из каучука и пластмассы </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1 261</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0,2</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изделия из металла</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3 259</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0,6</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Машины и электрооборудование</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1 798</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0,3</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ювелирные изделия</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35 363</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6,0</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мебель</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5 859</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1,0</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игрушки</w:t>
            </w:r>
          </w:p>
        </w:tc>
        <w:tc>
          <w:tcPr>
            <w:tcW w:w="1666"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3 570</w:t>
            </w:r>
          </w:p>
        </w:tc>
        <w:tc>
          <w:tcPr>
            <w:tcW w:w="1667" w:type="dxa"/>
            <w:vAlign w:val="bottom"/>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0,6</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прочие изделия</w:t>
            </w:r>
          </w:p>
        </w:tc>
        <w:tc>
          <w:tcPr>
            <w:tcW w:w="1666"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52 327</w:t>
            </w:r>
          </w:p>
        </w:tc>
        <w:tc>
          <w:tcPr>
            <w:tcW w:w="1667"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8,8</w:t>
            </w:r>
          </w:p>
        </w:tc>
      </w:tr>
      <w:tr w:rsidR="00000000">
        <w:tblPrEx>
          <w:tblCellMar>
            <w:top w:w="0" w:type="dxa"/>
            <w:left w:w="0" w:type="dxa"/>
            <w:bottom w:w="0" w:type="dxa"/>
            <w:right w:w="0" w:type="dxa"/>
          </w:tblCellMar>
        </w:tblPrEx>
        <w:trPr>
          <w:cantSplit/>
          <w:jc w:val="center"/>
        </w:trPr>
        <w:tc>
          <w:tcPr>
            <w:tcW w:w="3926" w:type="dxa"/>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left="317" w:hanging="317"/>
              <w:jc w:val="left"/>
              <w:rPr>
                <w:kern w:val="14"/>
                <w:sz w:val="17"/>
              </w:rPr>
            </w:pPr>
            <w:r>
              <w:rPr>
                <w:kern w:val="14"/>
                <w:sz w:val="17"/>
              </w:rPr>
              <w:t xml:space="preserve">– </w:t>
            </w:r>
            <w:r>
              <w:rPr>
                <w:kern w:val="14"/>
                <w:sz w:val="17"/>
              </w:rPr>
              <w:tab/>
              <w:t>прочее*</w:t>
            </w:r>
          </w:p>
        </w:tc>
        <w:tc>
          <w:tcPr>
            <w:tcW w:w="1666"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1 394</w:t>
            </w:r>
          </w:p>
        </w:tc>
        <w:tc>
          <w:tcPr>
            <w:tcW w:w="1667" w:type="dxa"/>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jc w:val="right"/>
              <w:rPr>
                <w:kern w:val="14"/>
                <w:sz w:val="17"/>
              </w:rPr>
            </w:pPr>
            <w:r>
              <w:rPr>
                <w:kern w:val="14"/>
                <w:sz w:val="17"/>
              </w:rPr>
              <w:t>0,2</w:t>
            </w:r>
          </w:p>
        </w:tc>
      </w:tr>
    </w:tbl>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10" w:lineRule="exact"/>
        <w:ind w:left="1267" w:right="1267"/>
        <w:rPr>
          <w:spacing w:val="0"/>
          <w:w w:val="100"/>
          <w:sz w:val="17"/>
        </w:rPr>
      </w:pPr>
      <w:r>
        <w:rPr>
          <w:spacing w:val="0"/>
          <w:w w:val="100"/>
          <w:sz w:val="17"/>
          <w:vertAlign w:val="superscript"/>
        </w:rPr>
        <w:t>*</w:t>
      </w:r>
      <w:r>
        <w:rPr>
          <w:spacing w:val="0"/>
          <w:w w:val="100"/>
          <w:sz w:val="17"/>
        </w:rPr>
        <w:t xml:space="preserve"> Включает электроэнергию, газоснабжение, водоснабжение, строительство, гостиничное и рест</w:t>
      </w:r>
      <w:r>
        <w:rPr>
          <w:spacing w:val="0"/>
          <w:w w:val="100"/>
          <w:sz w:val="17"/>
        </w:rPr>
        <w:t>о</w:t>
      </w:r>
      <w:r>
        <w:rPr>
          <w:spacing w:val="0"/>
          <w:w w:val="100"/>
          <w:sz w:val="17"/>
        </w:rPr>
        <w:t>ранное обслуживание, транспорт и транспортные перевозки, государственную администрацию, коммунальные и социальные услуги.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8" w:name="_Toc86324610"/>
      <w:r>
        <w:rPr>
          <w:spacing w:val="0"/>
          <w:w w:val="100"/>
          <w:sz w:val="24"/>
        </w:rPr>
        <w:t>Доход надомных работников</w:t>
      </w:r>
      <w:bookmarkEnd w:id="6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191.</w:t>
      </w:r>
      <w:r>
        <w:rPr>
          <w:spacing w:val="0"/>
          <w:w w:val="100"/>
        </w:rPr>
        <w:tab/>
        <w:t>Доход надомных работников включает в себя прибыль или доход от всех видов надомной работы. Большинство надомных работников (70,4 процента) получают низкий доход менее 30 001 бат в год; 70,5 процента лиц, работающих по контрактам, зарабатывают меньше указанного годового дохода, в то время как 29,5 процента п</w:t>
      </w:r>
      <w:r>
        <w:rPr>
          <w:spacing w:val="0"/>
          <w:w w:val="100"/>
        </w:rPr>
        <w:t>о</w:t>
      </w:r>
      <w:r>
        <w:rPr>
          <w:spacing w:val="0"/>
          <w:w w:val="100"/>
        </w:rPr>
        <w:t>лучают свыше 30 000 бат в год. Среди субподрядчиков 57,6 процента зарабатывают менее 30 001 бат в год, а 42,4 процента получают доход, превышающих эту величину. Что касается среднего дохода каждой категории надомных работников, то средний годовой доход субподрядчиков почти в два раза превышает доход лиц, работающих по контрактам. Субподрядчики зарабатывают в среднем 61 231 бат, а лица, работа</w:t>
      </w:r>
      <w:r>
        <w:rPr>
          <w:spacing w:val="0"/>
          <w:w w:val="100"/>
        </w:rPr>
        <w:t>ю</w:t>
      </w:r>
      <w:r>
        <w:rPr>
          <w:spacing w:val="0"/>
          <w:w w:val="100"/>
        </w:rPr>
        <w:t>щие по контрактам, – 34 337 бат (таблица 29).</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b/>
          <w:spacing w:val="0"/>
          <w:w w:val="100"/>
        </w:rPr>
        <w:t xml:space="preserve">Таблица 29. </w:t>
      </w:r>
      <w:r>
        <w:rPr>
          <w:spacing w:val="0"/>
          <w:w w:val="100"/>
        </w:rPr>
        <w:t>Процентная доля лиц, работающих по контрактам, и субподрядчиков с разбивкой по величине доходов</w:t>
      </w:r>
    </w:p>
    <w:tbl>
      <w:tblPr>
        <w:tblW w:w="0" w:type="auto"/>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3"/>
        <w:gridCol w:w="1795"/>
        <w:gridCol w:w="1795"/>
        <w:gridCol w:w="1796"/>
      </w:tblGrid>
      <w:tr w:rsidR="00000000">
        <w:tblPrEx>
          <w:tblCellMar>
            <w:top w:w="0" w:type="dxa"/>
            <w:left w:w="0" w:type="dxa"/>
            <w:bottom w:w="0" w:type="dxa"/>
            <w:right w:w="0" w:type="dxa"/>
          </w:tblCellMar>
        </w:tblPrEx>
        <w:trPr>
          <w:cantSplit/>
          <w:tblHeader/>
          <w:jc w:val="center"/>
        </w:trPr>
        <w:tc>
          <w:tcPr>
            <w:tcW w:w="1873"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left"/>
              <w:rPr>
                <w:i/>
                <w:kern w:val="14"/>
                <w:sz w:val="14"/>
              </w:rPr>
            </w:pPr>
            <w:r>
              <w:rPr>
                <w:i/>
                <w:kern w:val="14"/>
                <w:sz w:val="14"/>
              </w:rPr>
              <w:t>Доход (бат)</w:t>
            </w:r>
          </w:p>
        </w:tc>
        <w:tc>
          <w:tcPr>
            <w:tcW w:w="179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kern w:val="14"/>
                <w:sz w:val="14"/>
              </w:rPr>
            </w:pPr>
            <w:r>
              <w:rPr>
                <w:i/>
                <w:kern w:val="14"/>
                <w:sz w:val="14"/>
              </w:rPr>
              <w:t>Итого</w:t>
            </w:r>
          </w:p>
        </w:tc>
        <w:tc>
          <w:tcPr>
            <w:tcW w:w="1795"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kern w:val="14"/>
                <w:sz w:val="14"/>
              </w:rPr>
            </w:pPr>
            <w:r>
              <w:rPr>
                <w:i/>
                <w:kern w:val="14"/>
                <w:sz w:val="14"/>
              </w:rPr>
              <w:t>Лица, работающие по контрактам</w:t>
            </w:r>
          </w:p>
        </w:tc>
        <w:tc>
          <w:tcPr>
            <w:tcW w:w="1796" w:type="dxa"/>
            <w:tcBorders>
              <w:top w:val="single" w:sz="4" w:space="0" w:color="auto"/>
              <w:bottom w:val="nil"/>
            </w:tcBorders>
            <w:vAlign w:val="bottom"/>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1" w:after="81" w:line="160" w:lineRule="exact"/>
              <w:ind w:right="43"/>
              <w:jc w:val="right"/>
              <w:rPr>
                <w:i/>
                <w:kern w:val="14"/>
                <w:sz w:val="14"/>
              </w:rPr>
            </w:pPr>
            <w:r>
              <w:rPr>
                <w:i/>
                <w:kern w:val="14"/>
                <w:sz w:val="14"/>
              </w:rPr>
              <w:t>Субподрядч</w:t>
            </w:r>
            <w:r>
              <w:rPr>
                <w:i/>
                <w:kern w:val="14"/>
                <w:sz w:val="14"/>
              </w:rPr>
              <w:t>и</w:t>
            </w:r>
            <w:r>
              <w:rPr>
                <w:i/>
                <w:kern w:val="14"/>
                <w:sz w:val="14"/>
              </w:rPr>
              <w:t>ки</w:t>
            </w:r>
          </w:p>
        </w:tc>
      </w:tr>
      <w:tr w:rsidR="00000000">
        <w:tblPrEx>
          <w:tblCellMar>
            <w:top w:w="0" w:type="dxa"/>
            <w:left w:w="0" w:type="dxa"/>
            <w:bottom w:w="0" w:type="dxa"/>
            <w:right w:w="0" w:type="dxa"/>
          </w:tblCellMar>
        </w:tblPrEx>
        <w:trPr>
          <w:cantSplit/>
          <w:jc w:val="center"/>
        </w:trPr>
        <w:tc>
          <w:tcPr>
            <w:tcW w:w="1873"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left"/>
              <w:rPr>
                <w:b/>
                <w:kern w:val="14"/>
                <w:sz w:val="17"/>
              </w:rPr>
            </w:pPr>
          </w:p>
        </w:tc>
        <w:tc>
          <w:tcPr>
            <w:tcW w:w="1795"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1795"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c>
          <w:tcPr>
            <w:tcW w:w="1796" w:type="dxa"/>
            <w:tcBorders>
              <w:top w:val="single" w:sz="12" w:space="0" w:color="auto"/>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line="80" w:lineRule="exact"/>
              <w:ind w:right="43"/>
              <w:jc w:val="right"/>
              <w:rPr>
                <w:b/>
                <w:kern w:val="14"/>
                <w:sz w:val="17"/>
              </w:rPr>
            </w:pPr>
          </w:p>
        </w:tc>
      </w:tr>
      <w:tr w:rsidR="00000000">
        <w:tblPrEx>
          <w:tblCellMar>
            <w:top w:w="0" w:type="dxa"/>
            <w:left w:w="0" w:type="dxa"/>
            <w:bottom w:w="0" w:type="dxa"/>
            <w:right w:w="0" w:type="dxa"/>
          </w:tblCellMar>
        </w:tblPrEx>
        <w:trPr>
          <w:cantSplit/>
          <w:jc w:val="center"/>
        </w:trPr>
        <w:tc>
          <w:tcPr>
            <w:tcW w:w="1873" w:type="dxa"/>
            <w:tcBorders>
              <w:top w:val="nil"/>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b/>
                <w:kern w:val="14"/>
                <w:sz w:val="17"/>
              </w:rPr>
            </w:pPr>
            <w:r>
              <w:rPr>
                <w:b/>
                <w:kern w:val="14"/>
                <w:sz w:val="17"/>
              </w:rPr>
              <w:t>Итого</w:t>
            </w:r>
          </w:p>
        </w:tc>
        <w:tc>
          <w:tcPr>
            <w:tcW w:w="1795"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100,0</w:t>
            </w:r>
          </w:p>
        </w:tc>
        <w:tc>
          <w:tcPr>
            <w:tcW w:w="1795"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100,0</w:t>
            </w:r>
          </w:p>
        </w:tc>
        <w:tc>
          <w:tcPr>
            <w:tcW w:w="1796" w:type="dxa"/>
            <w:tcBorders>
              <w:top w:val="nil"/>
              <w:bottom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b/>
                <w:kern w:val="14"/>
                <w:sz w:val="17"/>
              </w:rPr>
            </w:pPr>
            <w:r>
              <w:rPr>
                <w:b/>
                <w:kern w:val="14"/>
                <w:sz w:val="17"/>
              </w:rPr>
              <w:t>100,0</w:t>
            </w:r>
          </w:p>
        </w:tc>
      </w:tr>
      <w:tr w:rsidR="00000000">
        <w:tblPrEx>
          <w:tblCellMar>
            <w:top w:w="0" w:type="dxa"/>
            <w:left w:w="0" w:type="dxa"/>
            <w:bottom w:w="0" w:type="dxa"/>
            <w:right w:w="0" w:type="dxa"/>
          </w:tblCellMar>
        </w:tblPrEx>
        <w:trPr>
          <w:cantSplit/>
          <w:jc w:val="center"/>
        </w:trPr>
        <w:tc>
          <w:tcPr>
            <w:tcW w:w="1873" w:type="dxa"/>
            <w:tcBorders>
              <w:top w:val="nil"/>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left"/>
              <w:rPr>
                <w:b/>
                <w:kern w:val="14"/>
                <w:sz w:val="17"/>
              </w:rPr>
            </w:pPr>
          </w:p>
        </w:tc>
        <w:tc>
          <w:tcPr>
            <w:tcW w:w="1795"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(476 536)</w:t>
            </w:r>
          </w:p>
        </w:tc>
        <w:tc>
          <w:tcPr>
            <w:tcW w:w="1795"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(473 565)</w:t>
            </w:r>
          </w:p>
        </w:tc>
        <w:tc>
          <w:tcPr>
            <w:tcW w:w="1796" w:type="dxa"/>
            <w:tcBorders>
              <w:top w:val="single" w:sz="4" w:space="0" w:color="auto"/>
              <w:bottom w:val="single" w:sz="4" w:space="0" w:color="auto"/>
            </w:tcBorders>
          </w:tcPr>
          <w:p w:rsidR="00000000" w:rsidRDefault="00000000">
            <w:pPr>
              <w:pStyle w:val="BodyText2"/>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(2 971)</w:t>
            </w:r>
          </w:p>
        </w:tc>
      </w:tr>
      <w:tr w:rsidR="00000000">
        <w:tblPrEx>
          <w:tblCellMar>
            <w:top w:w="0" w:type="dxa"/>
            <w:left w:w="0" w:type="dxa"/>
            <w:bottom w:w="0" w:type="dxa"/>
            <w:right w:w="0" w:type="dxa"/>
          </w:tblCellMar>
        </w:tblPrEx>
        <w:trPr>
          <w:cantSplit/>
          <w:jc w:val="center"/>
        </w:trPr>
        <w:tc>
          <w:tcPr>
            <w:tcW w:w="187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left"/>
              <w:rPr>
                <w:kern w:val="14"/>
                <w:sz w:val="17"/>
              </w:rPr>
            </w:pPr>
            <w:r>
              <w:rPr>
                <w:kern w:val="14"/>
                <w:sz w:val="17"/>
              </w:rPr>
              <w:t>Менее 10,000</w:t>
            </w:r>
          </w:p>
        </w:tc>
        <w:tc>
          <w:tcPr>
            <w:tcW w:w="1795"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kern w:val="14"/>
                <w:sz w:val="17"/>
              </w:rPr>
            </w:pPr>
            <w:r>
              <w:rPr>
                <w:kern w:val="14"/>
                <w:sz w:val="17"/>
              </w:rPr>
              <w:t>38,4</w:t>
            </w:r>
          </w:p>
        </w:tc>
        <w:tc>
          <w:tcPr>
            <w:tcW w:w="1795"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kern w:val="14"/>
                <w:sz w:val="17"/>
              </w:rPr>
            </w:pPr>
            <w:r>
              <w:rPr>
                <w:kern w:val="14"/>
                <w:sz w:val="17"/>
              </w:rPr>
              <w:t>38,4</w:t>
            </w:r>
          </w:p>
        </w:tc>
        <w:tc>
          <w:tcPr>
            <w:tcW w:w="1796" w:type="dxa"/>
            <w:tcBorders>
              <w:top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kern w:val="14"/>
                <w:sz w:val="17"/>
              </w:rPr>
            </w:pPr>
            <w:r>
              <w:rPr>
                <w:kern w:val="14"/>
                <w:sz w:val="17"/>
              </w:rPr>
              <w:t>29,6</w:t>
            </w:r>
          </w:p>
        </w:tc>
      </w:tr>
      <w:tr w:rsidR="00000000">
        <w:tblPrEx>
          <w:tblCellMar>
            <w:top w:w="0" w:type="dxa"/>
            <w:left w:w="0" w:type="dxa"/>
            <w:bottom w:w="0" w:type="dxa"/>
            <w:right w:w="0" w:type="dxa"/>
          </w:tblCellMar>
        </w:tblPrEx>
        <w:trPr>
          <w:cantSplit/>
          <w:jc w:val="center"/>
        </w:trPr>
        <w:tc>
          <w:tcPr>
            <w:tcW w:w="187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kern w:val="14"/>
                <w:sz w:val="17"/>
              </w:rPr>
            </w:pPr>
            <w:r>
              <w:rPr>
                <w:kern w:val="14"/>
                <w:sz w:val="17"/>
              </w:rPr>
              <w:t>10,000–30,000</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32,0</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32,1</w:t>
            </w:r>
          </w:p>
        </w:tc>
        <w:tc>
          <w:tcPr>
            <w:tcW w:w="17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28,0</w:t>
            </w:r>
          </w:p>
        </w:tc>
      </w:tr>
      <w:tr w:rsidR="00000000">
        <w:tblPrEx>
          <w:tblCellMar>
            <w:top w:w="0" w:type="dxa"/>
            <w:left w:w="0" w:type="dxa"/>
            <w:bottom w:w="0" w:type="dxa"/>
            <w:right w:w="0" w:type="dxa"/>
          </w:tblCellMar>
        </w:tblPrEx>
        <w:trPr>
          <w:cantSplit/>
          <w:jc w:val="center"/>
        </w:trPr>
        <w:tc>
          <w:tcPr>
            <w:tcW w:w="187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kern w:val="14"/>
                <w:sz w:val="17"/>
              </w:rPr>
            </w:pPr>
            <w:r>
              <w:rPr>
                <w:kern w:val="14"/>
                <w:sz w:val="17"/>
              </w:rPr>
              <w:t>30,001–50,000</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14,4</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14,4</w:t>
            </w:r>
          </w:p>
        </w:tc>
        <w:tc>
          <w:tcPr>
            <w:tcW w:w="17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13,6</w:t>
            </w:r>
          </w:p>
        </w:tc>
      </w:tr>
      <w:tr w:rsidR="00000000">
        <w:tblPrEx>
          <w:tblCellMar>
            <w:top w:w="0" w:type="dxa"/>
            <w:left w:w="0" w:type="dxa"/>
            <w:bottom w:w="0" w:type="dxa"/>
            <w:right w:w="0" w:type="dxa"/>
          </w:tblCellMar>
        </w:tblPrEx>
        <w:trPr>
          <w:cantSplit/>
          <w:jc w:val="center"/>
        </w:trPr>
        <w:tc>
          <w:tcPr>
            <w:tcW w:w="187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kern w:val="14"/>
                <w:sz w:val="17"/>
              </w:rPr>
            </w:pPr>
            <w:r>
              <w:rPr>
                <w:kern w:val="14"/>
                <w:sz w:val="17"/>
              </w:rPr>
              <w:t>50,001–100, 000</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8,8</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8,8</w:t>
            </w:r>
          </w:p>
        </w:tc>
        <w:tc>
          <w:tcPr>
            <w:tcW w:w="17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16,8</w:t>
            </w:r>
          </w:p>
        </w:tc>
      </w:tr>
      <w:tr w:rsidR="00000000">
        <w:tblPrEx>
          <w:tblCellMar>
            <w:top w:w="0" w:type="dxa"/>
            <w:left w:w="0" w:type="dxa"/>
            <w:bottom w:w="0" w:type="dxa"/>
            <w:right w:w="0" w:type="dxa"/>
          </w:tblCellMar>
        </w:tblPrEx>
        <w:trPr>
          <w:cantSplit/>
          <w:jc w:val="center"/>
        </w:trPr>
        <w:tc>
          <w:tcPr>
            <w:tcW w:w="1873"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kern w:val="14"/>
                <w:sz w:val="17"/>
              </w:rPr>
            </w:pPr>
            <w:r>
              <w:rPr>
                <w:kern w:val="14"/>
                <w:sz w:val="17"/>
              </w:rPr>
              <w:t>100,001–300,000</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5,4</w:t>
            </w:r>
          </w:p>
        </w:tc>
        <w:tc>
          <w:tcPr>
            <w:tcW w:w="1795"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5,3</w:t>
            </w:r>
          </w:p>
        </w:tc>
        <w:tc>
          <w:tcPr>
            <w:tcW w:w="1796" w:type="dxa"/>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5,8</w:t>
            </w:r>
          </w:p>
        </w:tc>
      </w:tr>
      <w:tr w:rsidR="00000000">
        <w:tblPrEx>
          <w:tblCellMar>
            <w:top w:w="0" w:type="dxa"/>
            <w:left w:w="0" w:type="dxa"/>
            <w:bottom w:w="0" w:type="dxa"/>
            <w:right w:w="0" w:type="dxa"/>
          </w:tblCellMar>
        </w:tblPrEx>
        <w:trPr>
          <w:cantSplit/>
          <w:jc w:val="center"/>
        </w:trPr>
        <w:tc>
          <w:tcPr>
            <w:tcW w:w="1873"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left"/>
              <w:rPr>
                <w:kern w:val="14"/>
                <w:sz w:val="17"/>
              </w:rPr>
            </w:pPr>
            <w:r>
              <w:rPr>
                <w:kern w:val="14"/>
                <w:sz w:val="17"/>
              </w:rPr>
              <w:t>Более 300,001</w:t>
            </w:r>
          </w:p>
        </w:tc>
        <w:tc>
          <w:tcPr>
            <w:tcW w:w="1795"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1,0</w:t>
            </w:r>
          </w:p>
        </w:tc>
        <w:tc>
          <w:tcPr>
            <w:tcW w:w="1795"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1,0</w:t>
            </w:r>
          </w:p>
        </w:tc>
        <w:tc>
          <w:tcPr>
            <w:tcW w:w="1796" w:type="dxa"/>
            <w:tcBorders>
              <w:bottom w:val="nil"/>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40" w:after="40" w:line="210" w:lineRule="exact"/>
              <w:ind w:right="43"/>
              <w:jc w:val="right"/>
              <w:rPr>
                <w:kern w:val="14"/>
                <w:sz w:val="17"/>
              </w:rPr>
            </w:pPr>
            <w:r>
              <w:rPr>
                <w:kern w:val="14"/>
                <w:sz w:val="17"/>
              </w:rPr>
              <w:t>6,2</w:t>
            </w:r>
          </w:p>
        </w:tc>
      </w:tr>
      <w:tr w:rsidR="00000000">
        <w:tblPrEx>
          <w:tblCellMar>
            <w:top w:w="0" w:type="dxa"/>
            <w:left w:w="0" w:type="dxa"/>
            <w:bottom w:w="0" w:type="dxa"/>
            <w:right w:w="0" w:type="dxa"/>
          </w:tblCellMar>
        </w:tblPrEx>
        <w:trPr>
          <w:cantSplit/>
          <w:jc w:val="center"/>
        </w:trPr>
        <w:tc>
          <w:tcPr>
            <w:tcW w:w="1873" w:type="dxa"/>
            <w:tcBorders>
              <w:top w:val="single" w:sz="4" w:space="0" w:color="auto"/>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left"/>
              <w:rPr>
                <w:b/>
                <w:kern w:val="14"/>
                <w:sz w:val="17"/>
              </w:rPr>
            </w:pPr>
            <w:r>
              <w:rPr>
                <w:b/>
                <w:kern w:val="14"/>
                <w:sz w:val="17"/>
              </w:rPr>
              <w:t>Средний доход</w:t>
            </w:r>
          </w:p>
        </w:tc>
        <w:tc>
          <w:tcPr>
            <w:tcW w:w="1795" w:type="dxa"/>
            <w:tcBorders>
              <w:top w:val="single" w:sz="4" w:space="0" w:color="auto"/>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34 504</w:t>
            </w:r>
          </w:p>
        </w:tc>
        <w:tc>
          <w:tcPr>
            <w:tcW w:w="1795" w:type="dxa"/>
            <w:tcBorders>
              <w:top w:val="single" w:sz="4" w:space="0" w:color="auto"/>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34 337</w:t>
            </w:r>
          </w:p>
        </w:tc>
        <w:tc>
          <w:tcPr>
            <w:tcW w:w="1796" w:type="dxa"/>
            <w:tcBorders>
              <w:top w:val="single" w:sz="4" w:space="0" w:color="auto"/>
              <w:bottom w:val="single" w:sz="12" w:space="0" w:color="auto"/>
            </w:tcBorders>
          </w:tcPr>
          <w:p w:rsidR="00000000" w:rsidRDefault="00000000">
            <w:pPr>
              <w:pStyle w:val="BodyText2"/>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spacing w:before="80" w:after="40" w:line="210" w:lineRule="exact"/>
              <w:ind w:right="43"/>
              <w:jc w:val="right"/>
              <w:rPr>
                <w:b/>
                <w:kern w:val="14"/>
                <w:sz w:val="17"/>
              </w:rPr>
            </w:pPr>
            <w:r>
              <w:rPr>
                <w:b/>
                <w:kern w:val="14"/>
                <w:sz w:val="17"/>
              </w:rPr>
              <w:t>61 231</w:t>
            </w:r>
          </w:p>
        </w:tc>
      </w:tr>
    </w:tbl>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192.</w:t>
      </w:r>
      <w:r>
        <w:rPr>
          <w:spacing w:val="0"/>
          <w:w w:val="100"/>
        </w:rPr>
        <w:tab/>
        <w:t>В 1998 году Таиланд в рамках Департамента социального обеспечения и охр</w:t>
      </w:r>
      <w:r>
        <w:rPr>
          <w:spacing w:val="0"/>
          <w:w w:val="100"/>
        </w:rPr>
        <w:t>а</w:t>
      </w:r>
      <w:r>
        <w:rPr>
          <w:spacing w:val="0"/>
          <w:w w:val="100"/>
        </w:rPr>
        <w:t>ны труда министерства труда и социального обеспечения создал управление, отв</w:t>
      </w:r>
      <w:r>
        <w:rPr>
          <w:spacing w:val="0"/>
          <w:w w:val="100"/>
        </w:rPr>
        <w:t>е</w:t>
      </w:r>
      <w:r>
        <w:rPr>
          <w:spacing w:val="0"/>
          <w:w w:val="100"/>
        </w:rPr>
        <w:t>чающее за вопросы надомной трудовой деятельности, для защиты всех надомных работников. На это Управление была возложена ответственность за оказание по</w:t>
      </w:r>
      <w:r>
        <w:rPr>
          <w:spacing w:val="0"/>
          <w:w w:val="100"/>
        </w:rPr>
        <w:t>д</w:t>
      </w:r>
      <w:r>
        <w:rPr>
          <w:spacing w:val="0"/>
          <w:w w:val="100"/>
        </w:rPr>
        <w:t>держки и помощи надомным работникам путем разработки охранных норм и мех</w:t>
      </w:r>
      <w:r>
        <w:rPr>
          <w:spacing w:val="0"/>
          <w:w w:val="100"/>
        </w:rPr>
        <w:t>а</w:t>
      </w:r>
      <w:r>
        <w:rPr>
          <w:spacing w:val="0"/>
          <w:w w:val="100"/>
        </w:rPr>
        <w:t>низмов координации. Был создан координационный центр для надомных работников для работы с соответствующими правительственными учреждениями, неправител</w:t>
      </w:r>
      <w:r>
        <w:rPr>
          <w:spacing w:val="0"/>
          <w:w w:val="100"/>
        </w:rPr>
        <w:t>ь</w:t>
      </w:r>
      <w:r>
        <w:rPr>
          <w:spacing w:val="0"/>
          <w:w w:val="100"/>
        </w:rPr>
        <w:t>ственными организациями и работодателями. За последние несколько лет Управл</w:t>
      </w:r>
      <w:r>
        <w:rPr>
          <w:spacing w:val="0"/>
          <w:w w:val="100"/>
        </w:rPr>
        <w:t>е</w:t>
      </w:r>
      <w:r>
        <w:rPr>
          <w:spacing w:val="0"/>
          <w:w w:val="100"/>
        </w:rPr>
        <w:t>ние организовало курсы профессиональной подготовки по обучению базовым знан</w:t>
      </w:r>
      <w:r>
        <w:rPr>
          <w:spacing w:val="0"/>
          <w:w w:val="100"/>
        </w:rPr>
        <w:t>и</w:t>
      </w:r>
      <w:r>
        <w:rPr>
          <w:spacing w:val="0"/>
          <w:w w:val="100"/>
        </w:rPr>
        <w:t>ям по вопросам коллективного управления. В настоящее время Департамент соц</w:t>
      </w:r>
      <w:r>
        <w:rPr>
          <w:spacing w:val="0"/>
          <w:w w:val="100"/>
        </w:rPr>
        <w:t>и</w:t>
      </w:r>
      <w:r>
        <w:rPr>
          <w:spacing w:val="0"/>
          <w:w w:val="100"/>
        </w:rPr>
        <w:t>ального обеспечения и охраны труда разработал министерские инструкции, регл</w:t>
      </w:r>
      <w:r>
        <w:rPr>
          <w:spacing w:val="0"/>
          <w:w w:val="100"/>
        </w:rPr>
        <w:t>а</w:t>
      </w:r>
      <w:r>
        <w:rPr>
          <w:spacing w:val="0"/>
          <w:w w:val="100"/>
        </w:rPr>
        <w:t>ментирующие вопросы охраны труда надомных работников. Сейчас этот проект н</w:t>
      </w:r>
      <w:r>
        <w:rPr>
          <w:spacing w:val="0"/>
          <w:w w:val="100"/>
        </w:rPr>
        <w:t>а</w:t>
      </w:r>
      <w:r>
        <w:rPr>
          <w:spacing w:val="0"/>
          <w:w w:val="100"/>
        </w:rPr>
        <w:t>ходится на рассмотрении министерства и вскоре вступит в силу. Позднее будет ра</w:t>
      </w:r>
      <w:r>
        <w:rPr>
          <w:spacing w:val="0"/>
          <w:w w:val="100"/>
        </w:rPr>
        <w:t>з</w:t>
      </w:r>
      <w:r>
        <w:rPr>
          <w:spacing w:val="0"/>
          <w:w w:val="100"/>
        </w:rPr>
        <w:t>работано законодательство для дальнейшего поощрения, поддержки и защиты н</w:t>
      </w:r>
      <w:r>
        <w:rPr>
          <w:spacing w:val="0"/>
          <w:w w:val="100"/>
        </w:rPr>
        <w:t>а</w:t>
      </w:r>
      <w:r>
        <w:rPr>
          <w:spacing w:val="0"/>
          <w:w w:val="100"/>
        </w:rPr>
        <w:t>домных р</w:t>
      </w:r>
      <w:r>
        <w:rPr>
          <w:spacing w:val="0"/>
          <w:w w:val="100"/>
        </w:rPr>
        <w:t>а</w:t>
      </w:r>
      <w:r>
        <w:rPr>
          <w:spacing w:val="0"/>
          <w:w w:val="100"/>
        </w:rPr>
        <w:t>ботников.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69" w:name="_Toc86324611"/>
      <w:r>
        <w:rPr>
          <w:spacing w:val="0"/>
          <w:w w:val="100"/>
          <w:sz w:val="24"/>
        </w:rPr>
        <w:t>Вопросы, касающиеся занятости</w:t>
      </w:r>
      <w:bookmarkEnd w:id="6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0" w:name="_Toc86324612"/>
      <w:r>
        <w:rPr>
          <w:spacing w:val="0"/>
          <w:w w:val="100"/>
        </w:rPr>
        <w:t>а)</w:t>
      </w:r>
      <w:r>
        <w:rPr>
          <w:spacing w:val="0"/>
          <w:w w:val="100"/>
        </w:rPr>
        <w:tab/>
        <w:t>Права на труд</w:t>
      </w:r>
      <w:bookmarkEnd w:id="7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193.</w:t>
      </w:r>
      <w:r>
        <w:rPr>
          <w:spacing w:val="0"/>
          <w:w w:val="100"/>
        </w:rPr>
        <w:tab/>
        <w:t>В Таиланде отсутствуют законодательные ограничения права женщин на труд. Более того, в законодательстве Таиланда предусматривается специальные средства для защиты трудящихся-женщин, а также обеспечения их некоторыми правами, о</w:t>
      </w:r>
      <w:r>
        <w:rPr>
          <w:spacing w:val="0"/>
          <w:w w:val="100"/>
        </w:rPr>
        <w:t>т</w:t>
      </w:r>
      <w:r>
        <w:rPr>
          <w:spacing w:val="0"/>
          <w:w w:val="100"/>
        </w:rPr>
        <w:t>личными от прав мужчин – с учетом различий между полами – особенно с точки зрения их физической силы, детородных функций женщин и норм техники безопа</w:t>
      </w:r>
      <w:r>
        <w:rPr>
          <w:spacing w:val="0"/>
          <w:w w:val="100"/>
        </w:rPr>
        <w:t>с</w:t>
      </w:r>
      <w:r>
        <w:rPr>
          <w:spacing w:val="0"/>
          <w:w w:val="100"/>
        </w:rPr>
        <w:t>ности на производстве.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1" w:name="_Toc86324613"/>
      <w:r>
        <w:rPr>
          <w:spacing w:val="0"/>
          <w:w w:val="100"/>
        </w:rPr>
        <w:t>b)</w:t>
      </w:r>
      <w:r>
        <w:rPr>
          <w:spacing w:val="0"/>
          <w:w w:val="100"/>
        </w:rPr>
        <w:tab/>
        <w:t>Возможности при найме на работу</w:t>
      </w:r>
      <w:bookmarkEnd w:id="7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194.</w:t>
      </w:r>
      <w:r>
        <w:rPr>
          <w:spacing w:val="0"/>
          <w:w w:val="100"/>
        </w:rPr>
        <w:tab/>
        <w:t>В законодательстве Таиланда конкретно указывается, что при приеме на работу работодатели должны одинаково обращаться с трудящимися мужчинами и женщ</w:t>
      </w:r>
      <w:r>
        <w:rPr>
          <w:spacing w:val="0"/>
          <w:w w:val="100"/>
        </w:rPr>
        <w:t>и</w:t>
      </w:r>
      <w:r>
        <w:rPr>
          <w:spacing w:val="0"/>
          <w:w w:val="100"/>
        </w:rPr>
        <w:t>нами при приеме на работу за исключением тех случаев, когда этого не допускают характер или условия труда. Однако на практике дискриминация в сфере занятости существует, в основном из-за большого количества безработных на рынке труда, что вынуждает работодателей устанавливать специальные условия для кандидатов на получение работы. Общественное отношение также является важным фактором, о</w:t>
      </w:r>
      <w:r>
        <w:rPr>
          <w:spacing w:val="0"/>
          <w:w w:val="100"/>
        </w:rPr>
        <w:t>п</w:t>
      </w:r>
      <w:r>
        <w:rPr>
          <w:spacing w:val="0"/>
          <w:w w:val="100"/>
        </w:rPr>
        <w:t>ределяющим, какие виды трудовой деятельности приемлемы для женщин.</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2" w:name="_Toc86324614"/>
      <w:r>
        <w:rPr>
          <w:spacing w:val="0"/>
          <w:w w:val="100"/>
        </w:rPr>
        <w:t>с)</w:t>
      </w:r>
      <w:r>
        <w:rPr>
          <w:spacing w:val="0"/>
          <w:w w:val="100"/>
        </w:rPr>
        <w:tab/>
        <w:t>Права, вытекающие из права на труд</w:t>
      </w:r>
      <w:bookmarkEnd w:id="7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продолжительность рабочего дня не может превышать 8 часов в день, а рабочей недели – 48 часов в неделю;</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трудящиеся могут работать сверхурочно по рабочим и по выходным дням только с их согласия или если продолжительность рабочего времени не превышает той, которая предусмотрена в инструкциях министерства;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трудящиеся имеют право на как минимум один выходной день в н</w:t>
      </w:r>
      <w:r>
        <w:rPr>
          <w:spacing w:val="0"/>
          <w:w w:val="100"/>
        </w:rPr>
        <w:t>е</w:t>
      </w:r>
      <w:r>
        <w:rPr>
          <w:spacing w:val="0"/>
          <w:w w:val="100"/>
        </w:rPr>
        <w:t>делю;</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4)</w:t>
      </w:r>
      <w:r>
        <w:rPr>
          <w:spacing w:val="0"/>
          <w:w w:val="100"/>
        </w:rPr>
        <w:tab/>
        <w:t>трудящиеся имеют право на выходные дни в количестве не менее 30 дней в год;</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5)</w:t>
      </w:r>
      <w:r>
        <w:rPr>
          <w:spacing w:val="0"/>
          <w:w w:val="100"/>
        </w:rPr>
        <w:tab/>
        <w:t>трудящиеся имеют право на ежегодный отпуск продолжительностью не менее 6 дней, если они до этого работали в течение полного года;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6)</w:t>
      </w:r>
      <w:r>
        <w:rPr>
          <w:spacing w:val="0"/>
          <w:w w:val="100"/>
        </w:rPr>
        <w:tab/>
        <w:t>трудящиеся имеют право брать отпуск по болезни, в который не включ</w:t>
      </w:r>
      <w:r>
        <w:rPr>
          <w:spacing w:val="0"/>
          <w:w w:val="100"/>
        </w:rPr>
        <w:t>а</w:t>
      </w:r>
      <w:r>
        <w:rPr>
          <w:spacing w:val="0"/>
          <w:w w:val="100"/>
        </w:rPr>
        <w:t>ются дни, в которые они не могли работать из-за производственных травм/болезни или отпуска по беременности и родам;</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7)</w:t>
      </w:r>
      <w:r>
        <w:rPr>
          <w:spacing w:val="0"/>
          <w:w w:val="100"/>
        </w:rPr>
        <w:tab/>
        <w:t>трудящиеся имеют право брать отпуск для прохождения стерилиз</w:t>
      </w:r>
      <w:r>
        <w:rPr>
          <w:spacing w:val="0"/>
          <w:w w:val="100"/>
        </w:rPr>
        <w:t>а</w:t>
      </w:r>
      <w:r>
        <w:rPr>
          <w:spacing w:val="0"/>
          <w:w w:val="100"/>
        </w:rPr>
        <w:t>ции;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8)</w:t>
      </w:r>
      <w:r>
        <w:rPr>
          <w:spacing w:val="0"/>
          <w:w w:val="100"/>
        </w:rPr>
        <w:tab/>
        <w:t>трудящиеся имеют право брать отпуск для прохождения военной службы;</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9)</w:t>
      </w:r>
      <w:r>
        <w:rPr>
          <w:spacing w:val="0"/>
          <w:w w:val="100"/>
        </w:rPr>
        <w:tab/>
        <w:t>трудящиеся имеют право брать отпуск для учебы или повышения уровня знаний.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3" w:name="_Toc86324615"/>
      <w:r>
        <w:rPr>
          <w:spacing w:val="0"/>
          <w:w w:val="100"/>
        </w:rPr>
        <w:t>d)</w:t>
      </w:r>
      <w:r>
        <w:rPr>
          <w:spacing w:val="0"/>
          <w:w w:val="100"/>
        </w:rPr>
        <w:tab/>
        <w:t>Выбор, условия труда и профессиональная подготовка</w:t>
      </w:r>
      <w:bookmarkEnd w:id="7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195.</w:t>
      </w:r>
      <w:r>
        <w:rPr>
          <w:b/>
          <w:spacing w:val="0"/>
          <w:w w:val="100"/>
        </w:rPr>
        <w:tab/>
        <w:t>Выбор.</w:t>
      </w:r>
      <w:r>
        <w:rPr>
          <w:spacing w:val="0"/>
          <w:w w:val="100"/>
        </w:rPr>
        <w:t xml:space="preserve"> В тех случаях, когда работодатели требуют, чтобы женщины работали с полуночи до 6 часов утра, а трудовой инспектор считает, что эта работа опасна для женского здоровья и безопасности, инспектор может довести этот факт до сведения Генерального директора или его уполномоченного, с тем чтобы они приказали раб</w:t>
      </w:r>
      <w:r>
        <w:rPr>
          <w:spacing w:val="0"/>
          <w:w w:val="100"/>
        </w:rPr>
        <w:t>о</w:t>
      </w:r>
      <w:r>
        <w:rPr>
          <w:spacing w:val="0"/>
          <w:w w:val="100"/>
        </w:rPr>
        <w:t>тодателям соответствующим образом изменить или сократить продолжительность рабочего дня женщин. Работодатели обязаны соблюдать такой приказ. В случае его нарушения им грозит наказание в виде лишения свободы сроком до шести месяцев, штрафу в размере до 10 000 бат или и лишения свободы, и штрафа (статьи 40 и 144).</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196.</w:t>
      </w:r>
      <w:r>
        <w:rPr>
          <w:b/>
          <w:spacing w:val="0"/>
          <w:w w:val="100"/>
        </w:rPr>
        <w:tab/>
        <w:t>Условия труда</w:t>
      </w:r>
      <w:r>
        <w:rPr>
          <w:spacing w:val="0"/>
          <w:w w:val="100"/>
        </w:rPr>
        <w:t>. В Законе 1998 года об охране труда конкретно перечислены виды работ, на которых работодателю запрещено использовать женщин, например на рудниках или под землей, а также под водой, в туннелях, пещерах или в горах (кроме как в условиях, которые не угрожают здоровью трудящихся), на монтажных работах на высоте более 10 метров над землей, для производства и транспортировки огн</w:t>
      </w:r>
      <w:r>
        <w:rPr>
          <w:spacing w:val="0"/>
          <w:w w:val="100"/>
        </w:rPr>
        <w:t>е</w:t>
      </w:r>
      <w:r>
        <w:rPr>
          <w:spacing w:val="0"/>
          <w:w w:val="100"/>
        </w:rPr>
        <w:t>опасных взрывчатых материалов или на любых работах, указанных в инструкциях министерства. В случае нарушения работодателем этого положения ему грозит нак</w:t>
      </w:r>
      <w:r>
        <w:rPr>
          <w:spacing w:val="0"/>
          <w:w w:val="100"/>
        </w:rPr>
        <w:t>а</w:t>
      </w:r>
      <w:r>
        <w:rPr>
          <w:spacing w:val="0"/>
          <w:w w:val="100"/>
        </w:rPr>
        <w:t>зание в виде лишения свободы сроком до шести месяцев, штрафу в размере до 10 000 бат или и лишения свободы, и штрафа.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197.</w:t>
      </w:r>
      <w:r>
        <w:rPr>
          <w:b/>
          <w:spacing w:val="0"/>
          <w:w w:val="100"/>
        </w:rPr>
        <w:tab/>
        <w:t>Профессиональная подготовка</w:t>
      </w:r>
      <w:r>
        <w:rPr>
          <w:spacing w:val="0"/>
          <w:w w:val="100"/>
        </w:rPr>
        <w:t>. Согласно Закону 1998 года об охране труда трудящийся имеет право брать отпуск для учебы и повышения уровня знаний в о</w:t>
      </w:r>
      <w:r>
        <w:rPr>
          <w:spacing w:val="0"/>
          <w:w w:val="100"/>
        </w:rPr>
        <w:t>т</w:t>
      </w:r>
      <w:r>
        <w:rPr>
          <w:spacing w:val="0"/>
          <w:w w:val="100"/>
        </w:rPr>
        <w:t>ношении вопросов охраны труда и социальной защиты, а также брать отгул для сд</w:t>
      </w:r>
      <w:r>
        <w:rPr>
          <w:spacing w:val="0"/>
          <w:w w:val="100"/>
        </w:rPr>
        <w:t>а</w:t>
      </w:r>
      <w:r>
        <w:rPr>
          <w:spacing w:val="0"/>
          <w:w w:val="100"/>
        </w:rPr>
        <w:t>чи экзаменов в государственном учебном заведении. Трудящиеся должны проинфо</w:t>
      </w:r>
      <w:r>
        <w:rPr>
          <w:spacing w:val="0"/>
          <w:w w:val="100"/>
        </w:rPr>
        <w:t>р</w:t>
      </w:r>
      <w:r>
        <w:rPr>
          <w:spacing w:val="0"/>
          <w:w w:val="100"/>
        </w:rPr>
        <w:t>мировать своего работодателя о своем намерении не позднее чем за семь дней до предполагаемого отпуска. Нарушители будут подвергнуты штрафу в размере до 10 000 бат.</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4" w:name="_Toc86324616"/>
      <w:r>
        <w:rPr>
          <w:spacing w:val="0"/>
          <w:w w:val="100"/>
        </w:rPr>
        <w:t>е)</w:t>
      </w:r>
      <w:r>
        <w:rPr>
          <w:spacing w:val="0"/>
          <w:w w:val="100"/>
        </w:rPr>
        <w:tab/>
        <w:t>Техника безопасности на производстве</w:t>
      </w:r>
      <w:bookmarkEnd w:id="7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198.</w:t>
      </w:r>
      <w:r>
        <w:rPr>
          <w:spacing w:val="0"/>
          <w:w w:val="100"/>
        </w:rPr>
        <w:tab/>
        <w:t>Что касается техники безопасности на производстве, законодательство Таила</w:t>
      </w:r>
      <w:r>
        <w:rPr>
          <w:spacing w:val="0"/>
          <w:w w:val="100"/>
        </w:rPr>
        <w:t>н</w:t>
      </w:r>
      <w:r>
        <w:rPr>
          <w:spacing w:val="0"/>
          <w:w w:val="100"/>
        </w:rPr>
        <w:t>да определяет обязанности и ответственность государственных чиновников за то, чтобы работодатели соблюдали нормы техники безопасности на своих предприятиях, а также создавали условия труда и среду, подходящую для их работников. В законе далее предусматривается, что работодатели/предприниматели и трудящиеся должны сотрудничать в процессе обеспеч</w:t>
      </w:r>
      <w:r>
        <w:rPr>
          <w:spacing w:val="0"/>
          <w:w w:val="100"/>
        </w:rPr>
        <w:t>е</w:t>
      </w:r>
      <w:r>
        <w:rPr>
          <w:spacing w:val="0"/>
          <w:w w:val="100"/>
        </w:rPr>
        <w:t>ния безопасности на производстве.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199.</w:t>
      </w:r>
      <w:r>
        <w:rPr>
          <w:spacing w:val="0"/>
          <w:w w:val="100"/>
        </w:rPr>
        <w:tab/>
        <w:t>Как уже отмечалось в пункте 196 выше, условия труда для работающих же</w:t>
      </w:r>
      <w:r>
        <w:rPr>
          <w:spacing w:val="0"/>
          <w:w w:val="100"/>
        </w:rPr>
        <w:t>н</w:t>
      </w:r>
      <w:r>
        <w:rPr>
          <w:spacing w:val="0"/>
          <w:w w:val="100"/>
        </w:rPr>
        <w:t>щин определены в Законе 1998 года об охране труда. В нем также запрещены нек</w:t>
      </w:r>
      <w:r>
        <w:rPr>
          <w:spacing w:val="0"/>
          <w:w w:val="100"/>
        </w:rPr>
        <w:t>о</w:t>
      </w:r>
      <w:r>
        <w:rPr>
          <w:spacing w:val="0"/>
          <w:w w:val="100"/>
        </w:rPr>
        <w:t>торые виды работ, которые не подходят для беременных женщин, например работы, связанные с машинами, вибрирующими механизмами, движущимся транспортом, переносом или подъемом предметов весом более 15 кг, а также работа на судах и другие виды работ, указанные в инструкции министе</w:t>
      </w:r>
      <w:r>
        <w:rPr>
          <w:spacing w:val="0"/>
          <w:w w:val="100"/>
        </w:rPr>
        <w:t>р</w:t>
      </w:r>
      <w:r>
        <w:rPr>
          <w:spacing w:val="0"/>
          <w:w w:val="100"/>
        </w:rPr>
        <w:t>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200.</w:t>
      </w:r>
      <w:r>
        <w:rPr>
          <w:spacing w:val="0"/>
          <w:w w:val="100"/>
        </w:rPr>
        <w:tab/>
        <w:t>Однако это законодательство по-прежнему часто нарушается из-за неэффе</w:t>
      </w:r>
      <w:r>
        <w:rPr>
          <w:spacing w:val="0"/>
          <w:w w:val="100"/>
        </w:rPr>
        <w:t>к</w:t>
      </w:r>
      <w:r>
        <w:rPr>
          <w:spacing w:val="0"/>
          <w:w w:val="100"/>
        </w:rPr>
        <w:t>тивного обеспечения его соблюдения. В связи с этим приоритетное внимание удел</w:t>
      </w:r>
      <w:r>
        <w:rPr>
          <w:spacing w:val="0"/>
          <w:w w:val="100"/>
        </w:rPr>
        <w:t>я</w:t>
      </w:r>
      <w:r>
        <w:rPr>
          <w:spacing w:val="0"/>
          <w:w w:val="100"/>
        </w:rPr>
        <w:t>ется обеспечению более эффективного соблюдения законов, включая более полное осознание работодателями и трудящимися важности создания безопасных произво</w:t>
      </w:r>
      <w:r>
        <w:rPr>
          <w:spacing w:val="0"/>
          <w:w w:val="100"/>
        </w:rPr>
        <w:t>д</w:t>
      </w:r>
      <w:r>
        <w:rPr>
          <w:spacing w:val="0"/>
          <w:w w:val="100"/>
        </w:rPr>
        <w:t>ственных условий.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5" w:name="_Toc86324617"/>
      <w:r>
        <w:rPr>
          <w:spacing w:val="0"/>
          <w:w w:val="100"/>
        </w:rPr>
        <w:t>f)</w:t>
      </w:r>
      <w:r>
        <w:rPr>
          <w:spacing w:val="0"/>
          <w:w w:val="100"/>
        </w:rPr>
        <w:tab/>
        <w:t>Сексуальные домогательства на рабочем месте</w:t>
      </w:r>
      <w:bookmarkEnd w:id="7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201.</w:t>
      </w:r>
      <w:r>
        <w:rPr>
          <w:spacing w:val="0"/>
          <w:w w:val="100"/>
        </w:rPr>
        <w:tab/>
        <w:t>В Закон 1998 года об охране труда были внесены поправки, прямо запреща</w:t>
      </w:r>
      <w:r>
        <w:rPr>
          <w:spacing w:val="0"/>
          <w:w w:val="100"/>
        </w:rPr>
        <w:t>ю</w:t>
      </w:r>
      <w:r>
        <w:rPr>
          <w:spacing w:val="0"/>
          <w:w w:val="100"/>
        </w:rPr>
        <w:t>щие работодателям, которые являются начальниками, контролерами или инспект</w:t>
      </w:r>
      <w:r>
        <w:rPr>
          <w:spacing w:val="0"/>
          <w:w w:val="100"/>
        </w:rPr>
        <w:t>о</w:t>
      </w:r>
      <w:r>
        <w:rPr>
          <w:spacing w:val="0"/>
          <w:w w:val="100"/>
        </w:rPr>
        <w:t>рами, совершать сексуальные домогательства в отношении трудящихся-женщин и детей. В интересах защиты этих лиц для виновных предусмотрено наказание в виде штрафа в размере до 20 000 бат. На практике обеспечить соблюдение этого закона почти невозможно, поскольку лица, совершающие сексуальные домогательства, ча</w:t>
      </w:r>
      <w:r>
        <w:rPr>
          <w:spacing w:val="0"/>
          <w:w w:val="100"/>
        </w:rPr>
        <w:t>с</w:t>
      </w:r>
      <w:r>
        <w:rPr>
          <w:spacing w:val="0"/>
          <w:w w:val="100"/>
        </w:rPr>
        <w:t>то пользуются своим служебным положением, вынуждая своих жертв хранить мо</w:t>
      </w:r>
      <w:r>
        <w:rPr>
          <w:spacing w:val="0"/>
          <w:w w:val="100"/>
        </w:rPr>
        <w:t>л</w:t>
      </w:r>
      <w:r>
        <w:rPr>
          <w:spacing w:val="0"/>
          <w:w w:val="100"/>
        </w:rPr>
        <w:t>чание до тех пор, пока те не найдут другую работу.</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6" w:name="_Toc86324618"/>
      <w:r>
        <w:rPr>
          <w:spacing w:val="0"/>
          <w:w w:val="100"/>
        </w:rPr>
        <w:t>g)</w:t>
      </w:r>
      <w:r>
        <w:rPr>
          <w:spacing w:val="0"/>
          <w:w w:val="100"/>
        </w:rPr>
        <w:tab/>
        <w:t>Равная оплата труда</w:t>
      </w:r>
      <w:bookmarkEnd w:id="7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202.</w:t>
      </w:r>
      <w:r>
        <w:rPr>
          <w:spacing w:val="0"/>
          <w:w w:val="100"/>
        </w:rPr>
        <w:tab/>
        <w:t>В Законе 1998 года об охране труда предусматривается, что работодатели должны одинаково обращаться с трудящимися мужского и женского пола. Для нар</w:t>
      </w:r>
      <w:r>
        <w:rPr>
          <w:spacing w:val="0"/>
          <w:w w:val="100"/>
        </w:rPr>
        <w:t>у</w:t>
      </w:r>
      <w:r>
        <w:rPr>
          <w:spacing w:val="0"/>
          <w:w w:val="100"/>
        </w:rPr>
        <w:t>шителей предусмотрено наказание в виде штрафа в размере до 20 000 бат (статьи 15 и 146). Работодатели должны платить трудящимся мужского и женского пола один</w:t>
      </w:r>
      <w:r>
        <w:rPr>
          <w:spacing w:val="0"/>
          <w:w w:val="100"/>
        </w:rPr>
        <w:t>а</w:t>
      </w:r>
      <w:r>
        <w:rPr>
          <w:spacing w:val="0"/>
          <w:w w:val="100"/>
        </w:rPr>
        <w:t>ковую сумму за труд одного типа и равной ценности, включая заработную плату, сверхурочные, праздничное и выходное пособие. Для нарушителей предусмотрено наказание в виде штрафа в размере до 20 000 бат (ст</w:t>
      </w:r>
      <w:r>
        <w:rPr>
          <w:spacing w:val="0"/>
          <w:w w:val="100"/>
        </w:rPr>
        <w:t>а</w:t>
      </w:r>
      <w:r>
        <w:rPr>
          <w:spacing w:val="0"/>
          <w:w w:val="100"/>
        </w:rPr>
        <w:t>тьи 53 и 146).</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203.</w:t>
      </w:r>
      <w:r>
        <w:rPr>
          <w:spacing w:val="0"/>
          <w:w w:val="100"/>
        </w:rPr>
        <w:tab/>
        <w:t>Защита трудящихся мужского и женского пола обеспечивается на основании инструкции министерства труда и социального обеспечения, в которой размер еж</w:t>
      </w:r>
      <w:r>
        <w:rPr>
          <w:spacing w:val="0"/>
          <w:w w:val="100"/>
        </w:rPr>
        <w:t>е</w:t>
      </w:r>
      <w:r>
        <w:rPr>
          <w:spacing w:val="0"/>
          <w:w w:val="100"/>
        </w:rPr>
        <w:t>дневной минимальной заработной платы установлен на уровне 133 бат (с 1 января 2002 года – 165 бат в Бангкоке и прилегающим к нему районам). Однако на практике из-за неэффективного соблюдения законодательства значительное число работающих мужчин и женщин по-прежнему получают заработную плату, размер которой ниже минимальной заработной платы. Работодатели часто обходят закон, используя сист</w:t>
      </w:r>
      <w:r>
        <w:rPr>
          <w:spacing w:val="0"/>
          <w:w w:val="100"/>
        </w:rPr>
        <w:t>е</w:t>
      </w:r>
      <w:r>
        <w:rPr>
          <w:spacing w:val="0"/>
          <w:w w:val="100"/>
        </w:rPr>
        <w:t>му субподрядов. Поэтому необходимы более детальные инспекции отраслей наряду с увеличением размера штрафов для работодателей, нарушающих действующее зак</w:t>
      </w:r>
      <w:r>
        <w:rPr>
          <w:spacing w:val="0"/>
          <w:w w:val="100"/>
        </w:rPr>
        <w:t>о</w:t>
      </w:r>
      <w:r>
        <w:rPr>
          <w:spacing w:val="0"/>
          <w:w w:val="100"/>
        </w:rPr>
        <w:t>нодательство.</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77" w:name="_Toc86324619"/>
      <w:r>
        <w:rPr>
          <w:spacing w:val="0"/>
          <w:w w:val="100"/>
        </w:rPr>
        <w:t>h)</w:t>
      </w:r>
      <w:r>
        <w:rPr>
          <w:spacing w:val="0"/>
          <w:w w:val="100"/>
        </w:rPr>
        <w:tab/>
        <w:t>Социальное страхование</w:t>
      </w:r>
      <w:bookmarkEnd w:id="7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204.</w:t>
      </w:r>
      <w:r>
        <w:rPr>
          <w:spacing w:val="0"/>
          <w:w w:val="100"/>
        </w:rPr>
        <w:tab/>
        <w:t>Закон о социальном страховании 1990 года вступил в силу 2 сентября 1990 года. В нем перечислены виды пособий, выплачиваемых по болезни и в связи с рождением ребенка, инвалидностью и смертью, пособия на детей, по старости и бе</w:t>
      </w:r>
      <w:r>
        <w:rPr>
          <w:spacing w:val="0"/>
          <w:w w:val="100"/>
        </w:rPr>
        <w:t>з</w:t>
      </w:r>
      <w:r>
        <w:rPr>
          <w:spacing w:val="0"/>
          <w:w w:val="100"/>
        </w:rPr>
        <w:t>работице. Страхованию подлежат работники в возрасте не менее 15 лет и не старше 60 лет. На первоначальном этапе положения этого Закона распространялись на пре</w:t>
      </w:r>
      <w:r>
        <w:rPr>
          <w:spacing w:val="0"/>
          <w:w w:val="100"/>
        </w:rPr>
        <w:t>д</w:t>
      </w:r>
      <w:r>
        <w:rPr>
          <w:spacing w:val="0"/>
          <w:w w:val="100"/>
        </w:rPr>
        <w:t>приятия, на которых работало не менее 20 работников. В 1993 году в законодательс</w:t>
      </w:r>
      <w:r>
        <w:rPr>
          <w:spacing w:val="0"/>
          <w:w w:val="100"/>
        </w:rPr>
        <w:t>т</w:t>
      </w:r>
      <w:r>
        <w:rPr>
          <w:spacing w:val="0"/>
          <w:w w:val="100"/>
        </w:rPr>
        <w:t>во были внесены поправки, и теперь положения данного Закона охватывают пре</w:t>
      </w:r>
      <w:r>
        <w:rPr>
          <w:spacing w:val="0"/>
          <w:w w:val="100"/>
        </w:rPr>
        <w:t>д</w:t>
      </w:r>
      <w:r>
        <w:rPr>
          <w:spacing w:val="0"/>
          <w:w w:val="100"/>
        </w:rPr>
        <w:t>приятия, на которых работают не менее 10 работников, и впоследствии (с апреля 2002 года) были распространены на предприятия, в которых работает хотя бы один работник. Работодатели и трудящиеся должны выплачивать в страховой фонд ежем</w:t>
      </w:r>
      <w:r>
        <w:rPr>
          <w:spacing w:val="0"/>
          <w:w w:val="100"/>
        </w:rPr>
        <w:t>е</w:t>
      </w:r>
      <w:r>
        <w:rPr>
          <w:spacing w:val="0"/>
          <w:w w:val="100"/>
        </w:rPr>
        <w:t>сячные взносы в размере 3 процентов от заработной платы (1 января 2001 года – 31 декабря 2002 года), а оставшуюся сумму выплачивает правительство.</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205.</w:t>
      </w:r>
      <w:r>
        <w:rPr>
          <w:spacing w:val="0"/>
          <w:w w:val="100"/>
        </w:rPr>
        <w:tab/>
        <w:t>Благодаря увеличению охвата число застрахованных увеличилось с 5,86 млн. человек (декабрь 2001 года) до 9,44 млн. человек, а число застрахованных завед</w:t>
      </w:r>
      <w:r>
        <w:rPr>
          <w:spacing w:val="0"/>
          <w:w w:val="100"/>
        </w:rPr>
        <w:t>е</w:t>
      </w:r>
      <w:r>
        <w:rPr>
          <w:spacing w:val="0"/>
          <w:w w:val="100"/>
        </w:rPr>
        <w:t>ний – с 110 814 до примерно 1,35 млн., в результате чего охват увеличился до 30 процентов рабочей силы (по сравнению с 18 процентами ранее). Это увеличение охвата касается не только пособий по болезни, выплачиваемых застрахованным, но и других пособий, например по инвалидности, смерти (связанной и не связанной с в</w:t>
      </w:r>
      <w:r>
        <w:rPr>
          <w:spacing w:val="0"/>
          <w:w w:val="100"/>
        </w:rPr>
        <w:t>ы</w:t>
      </w:r>
      <w:r>
        <w:rPr>
          <w:spacing w:val="0"/>
          <w:w w:val="100"/>
        </w:rPr>
        <w:t>полнением служебных обязанностей), рождением ребенка, пособий на детей и пос</w:t>
      </w:r>
      <w:r>
        <w:rPr>
          <w:spacing w:val="0"/>
          <w:w w:val="100"/>
        </w:rPr>
        <w:t>о</w:t>
      </w:r>
      <w:r>
        <w:rPr>
          <w:spacing w:val="0"/>
          <w:w w:val="100"/>
        </w:rPr>
        <w:t>бий по старости. Что касается распространения охвата системы страхования на бе</w:t>
      </w:r>
      <w:r>
        <w:rPr>
          <w:spacing w:val="0"/>
          <w:w w:val="100"/>
        </w:rPr>
        <w:t>з</w:t>
      </w:r>
      <w:r>
        <w:rPr>
          <w:spacing w:val="0"/>
          <w:w w:val="100"/>
        </w:rPr>
        <w:t>работных, то Комиссия по социальному страхованию одобрила модель, условия, критерии и механизм осуществления. Она также организовала информационную систему, создав базу данных для координации работы со всеми соответствующими учреждениями. Охват пособий по болезни также расширился; это проявляется в ув</w:t>
      </w:r>
      <w:r>
        <w:rPr>
          <w:spacing w:val="0"/>
          <w:w w:val="100"/>
        </w:rPr>
        <w:t>е</w:t>
      </w:r>
      <w:r>
        <w:rPr>
          <w:spacing w:val="0"/>
          <w:w w:val="100"/>
        </w:rPr>
        <w:t>личении числа охватываемых страхованием болезней и увеличения продолжител</w:t>
      </w:r>
      <w:r>
        <w:rPr>
          <w:spacing w:val="0"/>
          <w:w w:val="100"/>
        </w:rPr>
        <w:t>ь</w:t>
      </w:r>
      <w:r>
        <w:rPr>
          <w:spacing w:val="0"/>
          <w:w w:val="100"/>
        </w:rPr>
        <w:t>ности пребывания в больницах со 180 дней в течение одного года до более 180 дней в течение одного года.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206.</w:t>
      </w:r>
      <w:r>
        <w:rPr>
          <w:spacing w:val="0"/>
          <w:w w:val="100"/>
        </w:rPr>
        <w:tab/>
        <w:t>Система социального страхования в Таиланде обеспечивает защиту трудящихся в формальном секторе, в то время как работники сельскохозяйственного сектора, н</w:t>
      </w:r>
      <w:r>
        <w:rPr>
          <w:spacing w:val="0"/>
          <w:w w:val="100"/>
        </w:rPr>
        <w:t>е</w:t>
      </w:r>
      <w:r>
        <w:rPr>
          <w:spacing w:val="0"/>
          <w:w w:val="100"/>
        </w:rPr>
        <w:t>формального сектора и надомные работники, которые составляют большинство р</w:t>
      </w:r>
      <w:r>
        <w:rPr>
          <w:spacing w:val="0"/>
          <w:w w:val="100"/>
        </w:rPr>
        <w:t>а</w:t>
      </w:r>
      <w:r>
        <w:rPr>
          <w:spacing w:val="0"/>
          <w:w w:val="100"/>
        </w:rPr>
        <w:t>бочей силы в Таиланде, системой социальной защиты не охвачены. Несмотря на то, что закон позволяет трудящимся неформального сектора добровольно участвовать в системе страхования, выплачивая страховой взнос в двойном размере (оставшуюся сумму выплачивает правительство), их низкие и нестабильные доходы делают н</w:t>
      </w:r>
      <w:r>
        <w:rPr>
          <w:spacing w:val="0"/>
          <w:w w:val="100"/>
        </w:rPr>
        <w:t>е</w:t>
      </w:r>
      <w:r>
        <w:rPr>
          <w:spacing w:val="0"/>
          <w:w w:val="100"/>
        </w:rPr>
        <w:t>возможным их участие в системе страхования.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207.</w:t>
      </w:r>
      <w:r>
        <w:rPr>
          <w:spacing w:val="0"/>
          <w:w w:val="100"/>
        </w:rPr>
        <w:tab/>
        <w:t>Вместе с тем, министерство труда и социального обеспечения предпринимает попытки охватить надомных работников системой социального страхования, приняв закон об обеспечении равной защиты от любой ситуации, которая создает угрозу для их жизни и условий труда. Этот закон в настоящее время находится в стадии разр</w:t>
      </w:r>
      <w:r>
        <w:rPr>
          <w:spacing w:val="0"/>
          <w:w w:val="100"/>
        </w:rPr>
        <w:t>а</w:t>
      </w:r>
      <w:r>
        <w:rPr>
          <w:spacing w:val="0"/>
          <w:w w:val="100"/>
        </w:rPr>
        <w:t>ботки.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78" w:name="_Toc86324620"/>
      <w:r>
        <w:rPr>
          <w:spacing w:val="0"/>
          <w:w w:val="100"/>
          <w:sz w:val="24"/>
        </w:rPr>
        <w:t>Беременность и труд</w:t>
      </w:r>
      <w:bookmarkEnd w:id="7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208.</w:t>
      </w:r>
      <w:r>
        <w:rPr>
          <w:spacing w:val="0"/>
          <w:w w:val="100"/>
        </w:rPr>
        <w:tab/>
        <w:t>Законодательство Таиланда обеспечивает женщинам защиту в период береме</w:t>
      </w:r>
      <w:r>
        <w:rPr>
          <w:spacing w:val="0"/>
          <w:w w:val="100"/>
        </w:rPr>
        <w:t>н</w:t>
      </w:r>
      <w:r>
        <w:rPr>
          <w:spacing w:val="0"/>
          <w:w w:val="100"/>
        </w:rPr>
        <w:t>ности в следующих ситуациях:</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Работающие беременные женщины, у которых имеется медицинская справка, подтверждающая, что они уже не могут выполнять свои обы</w:t>
      </w:r>
      <w:r>
        <w:rPr>
          <w:spacing w:val="0"/>
          <w:w w:val="100"/>
        </w:rPr>
        <w:t>ч</w:t>
      </w:r>
      <w:r>
        <w:rPr>
          <w:spacing w:val="0"/>
          <w:w w:val="100"/>
        </w:rPr>
        <w:t>ные обязанности, могут просить временно перевести их на другую работу (до или после родов). В этом случае их работодатели должны подыскать для них подходящую работу. В случае нарушения работодателем этого положения он подвергается наказанию в виде лишения свободы сроком до шести месяцев, штрафа в размере до 100 000 бат или и лишения св</w:t>
      </w:r>
      <w:r>
        <w:rPr>
          <w:spacing w:val="0"/>
          <w:w w:val="100"/>
        </w:rPr>
        <w:t>о</w:t>
      </w:r>
      <w:r>
        <w:rPr>
          <w:spacing w:val="0"/>
          <w:w w:val="100"/>
        </w:rPr>
        <w:t>боды, и штрафа (статьи 42 и 144).</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Работодатель не имеет права сокращать (увольнять) работниц по причине беременности. В случае нарушения этого положения работодатель по</w:t>
      </w:r>
      <w:r>
        <w:rPr>
          <w:spacing w:val="0"/>
          <w:w w:val="100"/>
        </w:rPr>
        <w:t>д</w:t>
      </w:r>
      <w:r>
        <w:rPr>
          <w:spacing w:val="0"/>
          <w:w w:val="100"/>
        </w:rPr>
        <w:t>вергается наказанию в виде лишения свободы сроком до шести месяцев, штрафа в размере до 100 000 бат или и лишения свободы, и штрафа (ст</w:t>
      </w:r>
      <w:r>
        <w:rPr>
          <w:spacing w:val="0"/>
          <w:w w:val="100"/>
        </w:rPr>
        <w:t>а</w:t>
      </w:r>
      <w:r>
        <w:rPr>
          <w:spacing w:val="0"/>
          <w:w w:val="100"/>
        </w:rPr>
        <w:t>тьи 43 и 144).</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Беременные женщины имеют право на отпуск по беременности и родам – до или после родов – продолжительностью не более 90 дней в течение одной беременности. Этот период включает выходные дни, приходящиеся на период отпуска по беременности и родам (статья 41). Работница имеет право на оплачиваемый отпуск по беременности и родам продолжител</w:t>
      </w:r>
      <w:r>
        <w:rPr>
          <w:spacing w:val="0"/>
          <w:w w:val="100"/>
        </w:rPr>
        <w:t>ь</w:t>
      </w:r>
      <w:r>
        <w:rPr>
          <w:spacing w:val="0"/>
          <w:w w:val="100"/>
        </w:rPr>
        <w:t>ностью 45 дней.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4)</w:t>
      </w:r>
      <w:r>
        <w:rPr>
          <w:spacing w:val="0"/>
          <w:w w:val="100"/>
        </w:rPr>
        <w:tab/>
        <w:t>Беременным женщинам запрещено работать с 10 часов вечера до 6 часов утра, работать сверхурочно или во время выходных дней, работать с ви</w:t>
      </w:r>
      <w:r>
        <w:rPr>
          <w:spacing w:val="0"/>
          <w:w w:val="100"/>
        </w:rPr>
        <w:t>б</w:t>
      </w:r>
      <w:r>
        <w:rPr>
          <w:spacing w:val="0"/>
          <w:w w:val="100"/>
        </w:rPr>
        <w:t>рирующими механизмами/двигателями, работать на борту судов или в</w:t>
      </w:r>
      <w:r>
        <w:rPr>
          <w:spacing w:val="0"/>
          <w:w w:val="100"/>
        </w:rPr>
        <w:t>ы</w:t>
      </w:r>
      <w:r>
        <w:rPr>
          <w:spacing w:val="0"/>
          <w:w w:val="100"/>
        </w:rPr>
        <w:t>полнять другие виды работ, перечисленные в инструкции министерства. Работодателям, виновным в нарушении этого положения, грозит наказ</w:t>
      </w:r>
      <w:r>
        <w:rPr>
          <w:spacing w:val="0"/>
          <w:w w:val="100"/>
        </w:rPr>
        <w:t>а</w:t>
      </w:r>
      <w:r>
        <w:rPr>
          <w:spacing w:val="0"/>
          <w:w w:val="100"/>
        </w:rPr>
        <w:t>ние в виде лишения свободы сроком до шести месяцев, штрафа в размере до 100 000 бат или и лишения свободы, и штрафа (статьи 39 и 144). Раб</w:t>
      </w:r>
      <w:r>
        <w:rPr>
          <w:spacing w:val="0"/>
          <w:w w:val="100"/>
        </w:rPr>
        <w:t>о</w:t>
      </w:r>
      <w:r>
        <w:rPr>
          <w:spacing w:val="0"/>
          <w:w w:val="100"/>
        </w:rPr>
        <w:t>тающие беременные женщины, которые являются исполнительными р</w:t>
      </w:r>
      <w:r>
        <w:rPr>
          <w:spacing w:val="0"/>
          <w:w w:val="100"/>
        </w:rPr>
        <w:t>у</w:t>
      </w:r>
      <w:r>
        <w:rPr>
          <w:spacing w:val="0"/>
          <w:w w:val="100"/>
        </w:rPr>
        <w:t>ководителями или научными сотрудниками или выполняют канцелярские, финансовые или бухгалтерские обязанности, могут работать сверхурочно, если они свободно соглашаются на это и информируют о своем решении своих работодателей. Если работодатель принуждает указанных лиц к выполнению сверхурочной работы без их согласия, работодателю грозит наказание, зависящее от тяжести его проступка. (Наказание, определя</w:t>
      </w:r>
      <w:r>
        <w:rPr>
          <w:spacing w:val="0"/>
          <w:w w:val="100"/>
        </w:rPr>
        <w:t>е</w:t>
      </w:r>
      <w:r>
        <w:rPr>
          <w:spacing w:val="0"/>
          <w:w w:val="100"/>
        </w:rPr>
        <w:t>мое в Законе 1998 года об охране труда, было ужесточено и теперь пред</w:t>
      </w:r>
      <w:r>
        <w:rPr>
          <w:spacing w:val="0"/>
          <w:w w:val="100"/>
        </w:rPr>
        <w:t>у</w:t>
      </w:r>
      <w:r>
        <w:rPr>
          <w:spacing w:val="0"/>
          <w:w w:val="100"/>
        </w:rPr>
        <w:t>сматривает лишение свободы сроком до шести месяцев или штрафа в размере до 2000 бат.)</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79" w:name="_Toc86324621"/>
      <w:r>
        <w:rPr>
          <w:spacing w:val="0"/>
          <w:w w:val="100"/>
        </w:rPr>
        <w:t>Статья 12. Здравоохранение</w:t>
      </w:r>
      <w:bookmarkEnd w:id="7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принимают все соответствующие меры для л</w:t>
      </w:r>
      <w:r>
        <w:rPr>
          <w:i/>
          <w:spacing w:val="0"/>
          <w:w w:val="100"/>
        </w:rPr>
        <w:t>и</w:t>
      </w:r>
      <w:r>
        <w:rPr>
          <w:i/>
          <w:spacing w:val="0"/>
          <w:w w:val="100"/>
        </w:rPr>
        <w:t>квидации дискриминации в отношении женщин в области здравоохранения, с тем чтобы обеспечить на основе равенства мужчин и женщин доступ к м</w:t>
      </w:r>
      <w:r>
        <w:rPr>
          <w:i/>
          <w:spacing w:val="0"/>
          <w:w w:val="100"/>
        </w:rPr>
        <w:t>е</w:t>
      </w:r>
      <w:r>
        <w:rPr>
          <w:i/>
          <w:spacing w:val="0"/>
          <w:w w:val="100"/>
        </w:rPr>
        <w:t>дицинскому обслуживанию, в частности в том, что касается планирования размера семьи.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Независимо от положений пункта 1 настоящей статьи, государства-участники обеспечивают женщинам соответствующее обслуживание в пер</w:t>
      </w:r>
      <w:r>
        <w:rPr>
          <w:i/>
          <w:spacing w:val="0"/>
          <w:w w:val="100"/>
        </w:rPr>
        <w:t>и</w:t>
      </w:r>
      <w:r>
        <w:rPr>
          <w:i/>
          <w:spacing w:val="0"/>
          <w:w w:val="100"/>
        </w:rPr>
        <w:t>од беременности, родов и послеродовой период, предоставляя, когда это нео</w:t>
      </w:r>
      <w:r>
        <w:rPr>
          <w:i/>
          <w:spacing w:val="0"/>
          <w:w w:val="100"/>
        </w:rPr>
        <w:t>б</w:t>
      </w:r>
      <w:r>
        <w:rPr>
          <w:i/>
          <w:spacing w:val="0"/>
          <w:w w:val="100"/>
        </w:rPr>
        <w:t>ходимо, бесплатные услуги, а также соответствующее питание в период б</w:t>
      </w:r>
      <w:r>
        <w:rPr>
          <w:i/>
          <w:spacing w:val="0"/>
          <w:w w:val="100"/>
        </w:rPr>
        <w:t>е</w:t>
      </w:r>
      <w:r>
        <w:rPr>
          <w:i/>
          <w:spacing w:val="0"/>
          <w:w w:val="100"/>
        </w:rPr>
        <w:t>ременности и кормления.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80" w:name="_Toc86324622"/>
      <w:r>
        <w:rPr>
          <w:spacing w:val="0"/>
          <w:w w:val="100"/>
          <w:sz w:val="24"/>
        </w:rPr>
        <w:t>Здравоохранение/укрепление здоровья</w:t>
      </w:r>
      <w:bookmarkEnd w:id="8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209.</w:t>
      </w:r>
      <w:r>
        <w:rPr>
          <w:spacing w:val="0"/>
          <w:w w:val="100"/>
        </w:rPr>
        <w:tab/>
        <w:t>Правительство преисполнено решимости обеспечить услуги по охране здор</w:t>
      </w:r>
      <w:r>
        <w:rPr>
          <w:spacing w:val="0"/>
          <w:w w:val="100"/>
        </w:rPr>
        <w:t>о</w:t>
      </w:r>
      <w:r>
        <w:rPr>
          <w:spacing w:val="0"/>
          <w:w w:val="100"/>
        </w:rPr>
        <w:t>вья для всех граждан Таиланда с помощью реформы системы здравоохранения, н</w:t>
      </w:r>
      <w:r>
        <w:rPr>
          <w:spacing w:val="0"/>
          <w:w w:val="100"/>
        </w:rPr>
        <w:t>а</w:t>
      </w:r>
      <w:r>
        <w:rPr>
          <w:spacing w:val="0"/>
          <w:w w:val="100"/>
        </w:rPr>
        <w:t>правленной на сокращение общих государственных расходов на здравоохранение, уменьшение расходов на медицинское обслуживание, а также создание системы страхования для обеспечения равного доступа к стандартным медицинским услугам и услугам по охране здоровья для всех граждан. Реформа системы здравоохранения проводится на основании Закона о национальной системе здравоохранения, который служит основой для улучшения состояния здоровья тайского народа, и в настоящее время готовится его вторая редакция. Кроме того, правительство объявило 2002 год годом поощрения зд</w:t>
      </w:r>
      <w:r>
        <w:rPr>
          <w:spacing w:val="0"/>
          <w:w w:val="100"/>
        </w:rPr>
        <w:t>о</w:t>
      </w:r>
      <w:r>
        <w:rPr>
          <w:spacing w:val="0"/>
          <w:w w:val="100"/>
        </w:rPr>
        <w:t>рового образа жизни.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210.</w:t>
      </w:r>
      <w:r>
        <w:rPr>
          <w:spacing w:val="0"/>
          <w:w w:val="100"/>
        </w:rPr>
        <w:tab/>
        <w:t>Стратегия "Медицинское страхование для всех", известная как медицинская программа "30 бат за все", гарантирует всем гражданам Таиланда право доступа к медицинским услугам, а также программам поощрения здорового образа жизни и борьбы и профилактики заболеваний. В соответствии с этой программой за каждое посещение медицинского учреждения взимается небольшая плата в размере 30 бат. От уплаты этой суммы освобождаются лица старше 60 лет или дети младше 12 лет, инвалиды, монахи и другие религиозные лидеры, руководители общин, ветераны войны и лица, зарабатывающие менее 3000 бат в месяц. Данная программа охват</w:t>
      </w:r>
      <w:r>
        <w:rPr>
          <w:spacing w:val="0"/>
          <w:w w:val="100"/>
        </w:rPr>
        <w:t>ы</w:t>
      </w:r>
      <w:r>
        <w:rPr>
          <w:spacing w:val="0"/>
          <w:w w:val="100"/>
        </w:rPr>
        <w:t>вает лечение, общие профилактические осмотры, беременность, рождение детей, у</w:t>
      </w:r>
      <w:r>
        <w:rPr>
          <w:spacing w:val="0"/>
          <w:w w:val="100"/>
        </w:rPr>
        <w:t>с</w:t>
      </w:r>
      <w:r>
        <w:rPr>
          <w:spacing w:val="0"/>
          <w:w w:val="100"/>
        </w:rPr>
        <w:t>луги в области планирования семьи и стерилизации, стоматологическую помощь, основные прививки, чистку и перевязку ран, а также пребывание и питание больных в стаци</w:t>
      </w:r>
      <w:r>
        <w:rPr>
          <w:spacing w:val="0"/>
          <w:w w:val="100"/>
        </w:rPr>
        <w:t>о</w:t>
      </w:r>
      <w:r>
        <w:rPr>
          <w:spacing w:val="0"/>
          <w:w w:val="100"/>
        </w:rPr>
        <w:t>нарах.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211.</w:t>
      </w:r>
      <w:r>
        <w:rPr>
          <w:spacing w:val="0"/>
          <w:w w:val="100"/>
        </w:rPr>
        <w:tab/>
        <w:t>В настоящее время в Таиланде насчитывается 15 000 имеющих лицензию вр</w:t>
      </w:r>
      <w:r>
        <w:rPr>
          <w:spacing w:val="0"/>
          <w:w w:val="100"/>
        </w:rPr>
        <w:t>а</w:t>
      </w:r>
      <w:r>
        <w:rPr>
          <w:spacing w:val="0"/>
          <w:w w:val="100"/>
        </w:rPr>
        <w:t>чей-мужчин и 5000 врачей-женщин. С другой стороны, женщины доминируют среди вспомогательного медицинского персонала и в смежных профессиях. Большое кол</w:t>
      </w:r>
      <w:r>
        <w:rPr>
          <w:spacing w:val="0"/>
          <w:w w:val="100"/>
        </w:rPr>
        <w:t>и</w:t>
      </w:r>
      <w:r>
        <w:rPr>
          <w:spacing w:val="0"/>
          <w:w w:val="100"/>
        </w:rPr>
        <w:t>чество врачей-мужчин может создать проблемы для некоторых женщин, которые н</w:t>
      </w:r>
      <w:r>
        <w:rPr>
          <w:spacing w:val="0"/>
          <w:w w:val="100"/>
        </w:rPr>
        <w:t>е</w:t>
      </w:r>
      <w:r>
        <w:rPr>
          <w:spacing w:val="0"/>
          <w:w w:val="100"/>
        </w:rPr>
        <w:t>охотно обращаются за помощью к врачам-мужчинам и не имеют доступа к специ</w:t>
      </w:r>
      <w:r>
        <w:rPr>
          <w:spacing w:val="0"/>
          <w:w w:val="100"/>
        </w:rPr>
        <w:t>а</w:t>
      </w:r>
      <w:r>
        <w:rPr>
          <w:spacing w:val="0"/>
          <w:w w:val="100"/>
        </w:rPr>
        <w:t>листам женского пола, в частности тем, которые занимаются лечением венерических болезней, рака матки или рака молочной ж</w:t>
      </w:r>
      <w:r>
        <w:rPr>
          <w:spacing w:val="0"/>
          <w:w w:val="100"/>
        </w:rPr>
        <w:t>е</w:t>
      </w:r>
      <w:r>
        <w:rPr>
          <w:spacing w:val="0"/>
          <w:w w:val="100"/>
        </w:rPr>
        <w:t>лезы.</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81" w:name="_Toc86324623"/>
      <w:r>
        <w:rPr>
          <w:spacing w:val="0"/>
          <w:w w:val="100"/>
          <w:sz w:val="24"/>
        </w:rPr>
        <w:t>Дополнительные вопросы</w:t>
      </w:r>
      <w:bookmarkEnd w:id="8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82" w:name="_Toc86324624"/>
      <w:r>
        <w:rPr>
          <w:spacing w:val="0"/>
          <w:w w:val="100"/>
        </w:rPr>
        <w:t>ВИЧ/СПИД</w:t>
      </w:r>
      <w:bookmarkEnd w:id="8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212.</w:t>
      </w:r>
      <w:r>
        <w:rPr>
          <w:spacing w:val="0"/>
          <w:w w:val="100"/>
        </w:rPr>
        <w:tab/>
        <w:t>Несмотря на то, что Таиланд славится своей эффективной борьбой с распр</w:t>
      </w:r>
      <w:r>
        <w:rPr>
          <w:spacing w:val="0"/>
          <w:w w:val="100"/>
        </w:rPr>
        <w:t>о</w:t>
      </w:r>
      <w:r>
        <w:rPr>
          <w:spacing w:val="0"/>
          <w:w w:val="100"/>
        </w:rPr>
        <w:t>странением этого заболевания, СПИД по-прежнему является одной из самых серье</w:t>
      </w:r>
      <w:r>
        <w:rPr>
          <w:spacing w:val="0"/>
          <w:w w:val="100"/>
        </w:rPr>
        <w:t>з</w:t>
      </w:r>
      <w:r>
        <w:rPr>
          <w:spacing w:val="0"/>
          <w:w w:val="100"/>
        </w:rPr>
        <w:t>ных проблем в области охраны здоровья. Данные, полученные от Эпидемиологич</w:t>
      </w:r>
      <w:r>
        <w:rPr>
          <w:spacing w:val="0"/>
          <w:w w:val="100"/>
        </w:rPr>
        <w:t>е</w:t>
      </w:r>
      <w:r>
        <w:rPr>
          <w:spacing w:val="0"/>
          <w:w w:val="100"/>
        </w:rPr>
        <w:t>ского отдела министерства здравоохранения, свидетельствуют о том, что с 1974 года по 3 апреля 2002 года количество пациентов и инфицированных лиц, обратившихся в государственные и частные медицинские учреждения, составляло 266 554 человека, из которых умерли 61 204 человека. В связи с заболеванием ВИЧ/СПИДа в медици</w:t>
      </w:r>
      <w:r>
        <w:rPr>
          <w:spacing w:val="0"/>
          <w:w w:val="100"/>
        </w:rPr>
        <w:t>н</w:t>
      </w:r>
      <w:r>
        <w:rPr>
          <w:spacing w:val="0"/>
          <w:w w:val="100"/>
        </w:rPr>
        <w:t>ские учреждения обратились 194 446 человек, из которых умерли. 53 667 человек.</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213.</w:t>
      </w:r>
      <w:r>
        <w:rPr>
          <w:spacing w:val="0"/>
          <w:w w:val="100"/>
        </w:rPr>
        <w:tab/>
        <w:t>Среди общего числа больных ВИЧ/СПИДом 145 791 человек были мужчинами и 48 655 человек – женщинами (соотношение 3:1), большинство из которых были лицами трудоспособного возраста от 20 до 39 лет. Более того, число заболевших женщин увеличивается. К числу основных факторов риска относятся разнополые сексуальные связи и употребление наркотиков с помощью инъекций. Считается та</w:t>
      </w:r>
      <w:r>
        <w:rPr>
          <w:spacing w:val="0"/>
          <w:w w:val="100"/>
        </w:rPr>
        <w:t>к</w:t>
      </w:r>
      <w:r>
        <w:rPr>
          <w:spacing w:val="0"/>
          <w:w w:val="100"/>
        </w:rPr>
        <w:t>же, что мужья – из-за отсутствия информации – заражают большое количество своих жен и детей, находящихся в утробе матери.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214.</w:t>
      </w:r>
      <w:r>
        <w:rPr>
          <w:spacing w:val="0"/>
          <w:w w:val="100"/>
        </w:rPr>
        <w:tab/>
        <w:t>Кампания под названием "Вступая в половую связь, пользуйтесь презерват</w:t>
      </w:r>
      <w:r>
        <w:rPr>
          <w:spacing w:val="0"/>
          <w:w w:val="100"/>
        </w:rPr>
        <w:t>и</w:t>
      </w:r>
      <w:r>
        <w:rPr>
          <w:spacing w:val="0"/>
          <w:w w:val="100"/>
        </w:rPr>
        <w:t>вом" оказалась достаточно успешной. Правительство будет и впредь поддерживать эту программу, сосредоточив внимание на подростках в возрасте от 15 до 25 лет, та</w:t>
      </w:r>
      <w:r>
        <w:rPr>
          <w:spacing w:val="0"/>
          <w:w w:val="100"/>
        </w:rPr>
        <w:t>й</w:t>
      </w:r>
      <w:r>
        <w:rPr>
          <w:spacing w:val="0"/>
          <w:w w:val="100"/>
        </w:rPr>
        <w:t>ских и иностранных трудящихся, работниках секс-индустрии, наркоманах, рыбаках и социально уязвимых группах населения. Кроме того, правительство организовало и другие кампании для повышения информированности населения о СПИДе и методах безопасного секса в целях изменения поведения и предотвращения распространения этого заболевания.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215.</w:t>
      </w:r>
      <w:r>
        <w:rPr>
          <w:spacing w:val="0"/>
          <w:w w:val="100"/>
        </w:rPr>
        <w:tab/>
        <w:t xml:space="preserve"> Данные, полученные от Эпидемиологического отдела министерства здрав</w:t>
      </w:r>
      <w:r>
        <w:rPr>
          <w:spacing w:val="0"/>
          <w:w w:val="100"/>
        </w:rPr>
        <w:t>о</w:t>
      </w:r>
      <w:r>
        <w:rPr>
          <w:spacing w:val="0"/>
          <w:w w:val="100"/>
        </w:rPr>
        <w:t>охранения, также отражают тенденцию увеличения распространения ВИЧ среди б</w:t>
      </w:r>
      <w:r>
        <w:rPr>
          <w:spacing w:val="0"/>
          <w:w w:val="100"/>
        </w:rPr>
        <w:t>е</w:t>
      </w:r>
      <w:r>
        <w:rPr>
          <w:spacing w:val="0"/>
          <w:w w:val="100"/>
        </w:rPr>
        <w:t>ременных женщин с 0,63 в 1992 году до 1,66 в 2000 году. Несмотря на проведенные многочисленные исследования, панацеи от СПИДа пока еще не найдено. Тем врем</w:t>
      </w:r>
      <w:r>
        <w:rPr>
          <w:spacing w:val="0"/>
          <w:w w:val="100"/>
        </w:rPr>
        <w:t>е</w:t>
      </w:r>
      <w:r>
        <w:rPr>
          <w:spacing w:val="0"/>
          <w:w w:val="100"/>
        </w:rPr>
        <w:t>нем Таиланд пытается повысить эффективность своей программы борьбы со СП</w:t>
      </w:r>
      <w:r>
        <w:rPr>
          <w:spacing w:val="0"/>
          <w:w w:val="100"/>
        </w:rPr>
        <w:t>И</w:t>
      </w:r>
      <w:r>
        <w:rPr>
          <w:spacing w:val="0"/>
          <w:w w:val="100"/>
        </w:rPr>
        <w:t>Дом. В настоящее время Департамент охраны здоровья министерства здравоохран</w:t>
      </w:r>
      <w:r>
        <w:rPr>
          <w:spacing w:val="0"/>
          <w:w w:val="100"/>
        </w:rPr>
        <w:t>е</w:t>
      </w:r>
      <w:r>
        <w:rPr>
          <w:spacing w:val="0"/>
          <w:w w:val="100"/>
        </w:rPr>
        <w:t>ния осуществляет проект по предупреждению передачи вируса от матери ребенку путем организации программ по выявлению ВИЧ для беременных женщин пара</w:t>
      </w:r>
      <w:r>
        <w:rPr>
          <w:spacing w:val="0"/>
          <w:w w:val="100"/>
        </w:rPr>
        <w:t>л</w:t>
      </w:r>
      <w:r>
        <w:rPr>
          <w:spacing w:val="0"/>
          <w:w w:val="100"/>
        </w:rPr>
        <w:t>лельно с дородовыми и послеродовыми консультациями. Беременные женщины, к</w:t>
      </w:r>
      <w:r>
        <w:rPr>
          <w:spacing w:val="0"/>
          <w:w w:val="100"/>
        </w:rPr>
        <w:t>о</w:t>
      </w:r>
      <w:r>
        <w:rPr>
          <w:spacing w:val="0"/>
          <w:w w:val="100"/>
        </w:rPr>
        <w:t>торые дают положительную реакцию на ВИЧ, бесплатно обеспечиваются препар</w:t>
      </w:r>
      <w:r>
        <w:rPr>
          <w:spacing w:val="0"/>
          <w:w w:val="100"/>
        </w:rPr>
        <w:t>а</w:t>
      </w:r>
      <w:r>
        <w:rPr>
          <w:spacing w:val="0"/>
          <w:w w:val="100"/>
        </w:rPr>
        <w:t>том AZT. Младенцам также выдают препарат AZT и обеспечивают порошковым м</w:t>
      </w:r>
      <w:r>
        <w:rPr>
          <w:spacing w:val="0"/>
          <w:w w:val="100"/>
        </w:rPr>
        <w:t>о</w:t>
      </w:r>
      <w:r>
        <w:rPr>
          <w:spacing w:val="0"/>
          <w:w w:val="100"/>
        </w:rPr>
        <w:t>локом для кормления. Такие меры помогли сократить интенсивность передачи ВИЧ от матери ребенку с 18,6 процента в 1996 году до 10 процентов в 2000 году. Таиланд также сотрудничает с международными организациями в исследовании и произво</w:t>
      </w:r>
      <w:r>
        <w:rPr>
          <w:spacing w:val="0"/>
          <w:w w:val="100"/>
        </w:rPr>
        <w:t>д</w:t>
      </w:r>
      <w:r>
        <w:rPr>
          <w:spacing w:val="0"/>
          <w:w w:val="100"/>
        </w:rPr>
        <w:t>стве вакцин, подходящих для данной страны.</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83" w:name="_Toc86324625"/>
      <w:r>
        <w:rPr>
          <w:spacing w:val="0"/>
          <w:w w:val="100"/>
        </w:rPr>
        <w:t>Аборты</w:t>
      </w:r>
      <w:bookmarkEnd w:id="8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216.</w:t>
      </w:r>
      <w:r>
        <w:rPr>
          <w:spacing w:val="0"/>
          <w:w w:val="100"/>
        </w:rPr>
        <w:tab/>
        <w:t>Несмотря на то, что аборты в Таиланде в целом запрещены, закон разрешает их, если имеются доказательства того, что беременность угрожает жизни матери или является результатом изнасилования. В настоящее время правительство Таиланда вносит поправки в законодательство для того, чтобы сделать процедуру абортов б</w:t>
      </w:r>
      <w:r>
        <w:rPr>
          <w:spacing w:val="0"/>
          <w:w w:val="100"/>
        </w:rPr>
        <w:t>о</w:t>
      </w:r>
      <w:r>
        <w:rPr>
          <w:spacing w:val="0"/>
          <w:w w:val="100"/>
        </w:rPr>
        <w:t>лее безопасной. Одна из основных причин такого шага заключается в том, что або</w:t>
      </w:r>
      <w:r>
        <w:rPr>
          <w:spacing w:val="0"/>
          <w:w w:val="100"/>
        </w:rPr>
        <w:t>р</w:t>
      </w:r>
      <w:r>
        <w:rPr>
          <w:spacing w:val="0"/>
          <w:w w:val="100"/>
        </w:rPr>
        <w:t>ты в сельских и отдаленных районах часто производятся в небезопасных условиях из-за отсутствия знаний о состоянии плода или здоровье матери или если у пациен</w:t>
      </w:r>
      <w:r>
        <w:rPr>
          <w:spacing w:val="0"/>
          <w:w w:val="100"/>
        </w:rPr>
        <w:t>т</w:t>
      </w:r>
      <w:r>
        <w:rPr>
          <w:spacing w:val="0"/>
          <w:w w:val="100"/>
        </w:rPr>
        <w:t>ки нет времени для того, чтобы добраться до врача, который сможет сделать аборт в безопасных условиях.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217.</w:t>
      </w:r>
      <w:r>
        <w:rPr>
          <w:spacing w:val="0"/>
          <w:w w:val="100"/>
        </w:rPr>
        <w:tab/>
        <w:t>Незаконные аборты часто являются следствием внеплановой беременности. Точное число абортов не известно и может быть оценено лишь приблизительно. К примеру, результаты обследования, проведенного Отделом по вопросам планиров</w:t>
      </w:r>
      <w:r>
        <w:rPr>
          <w:spacing w:val="0"/>
          <w:w w:val="100"/>
        </w:rPr>
        <w:t>а</w:t>
      </w:r>
      <w:r>
        <w:rPr>
          <w:spacing w:val="0"/>
          <w:w w:val="100"/>
        </w:rPr>
        <w:t>ния семьи и народонаселения министерства здравоохранения, показывают, что на каждую 1 000 живорождений приходятся 19,54 абортов. Среди женщин, которые о</w:t>
      </w:r>
      <w:r>
        <w:rPr>
          <w:spacing w:val="0"/>
          <w:w w:val="100"/>
        </w:rPr>
        <w:t>б</w:t>
      </w:r>
      <w:r>
        <w:rPr>
          <w:spacing w:val="0"/>
          <w:w w:val="100"/>
        </w:rPr>
        <w:t>ратились к врачу с просьбой сделать аборт, 46,8 процента были лицами в возрасте до 25 лет и 30 процентов – лицами в возрасте до 20 лет. Средняя продолжительность беременности составляла 13 недель. Большинство женщин (60,2 процента) ссыл</w:t>
      </w:r>
      <w:r>
        <w:rPr>
          <w:spacing w:val="0"/>
          <w:w w:val="100"/>
        </w:rPr>
        <w:t>а</w:t>
      </w:r>
      <w:r>
        <w:rPr>
          <w:spacing w:val="0"/>
          <w:w w:val="100"/>
        </w:rPr>
        <w:t>лись на экономические и социальные причины своего стремления прервать береме</w:t>
      </w:r>
      <w:r>
        <w:rPr>
          <w:spacing w:val="0"/>
          <w:w w:val="100"/>
        </w:rPr>
        <w:t>н</w:t>
      </w:r>
      <w:r>
        <w:rPr>
          <w:spacing w:val="0"/>
          <w:w w:val="100"/>
        </w:rPr>
        <w:t>ность, включая бедность, метод планирования семьи, не слишком короткий интервал между беременностями, учеба в школе, семейные проблемы и недейственности и</w:t>
      </w:r>
      <w:r>
        <w:rPr>
          <w:spacing w:val="0"/>
          <w:w w:val="100"/>
        </w:rPr>
        <w:t>с</w:t>
      </w:r>
      <w:r>
        <w:rPr>
          <w:spacing w:val="0"/>
          <w:w w:val="100"/>
        </w:rPr>
        <w:t>пользовавшегося метода контрацепции. 39,8 процента женщин ссылались на мед</w:t>
      </w:r>
      <w:r>
        <w:rPr>
          <w:spacing w:val="0"/>
          <w:w w:val="100"/>
        </w:rPr>
        <w:t>и</w:t>
      </w:r>
      <w:r>
        <w:rPr>
          <w:spacing w:val="0"/>
          <w:w w:val="100"/>
        </w:rPr>
        <w:t>цинские причины, включая ненормальное развитие плода (15,4 процента), смерть плода (13,5 процента), проблемы материнского здоровья (7,8 процента), ВИЧ-инфицирование матери (2,2 процента), изнасилование (0,6 процента) и заражение вирусом кори (0,3 процента). К числу наиболее серьезных последствий относятся з</w:t>
      </w:r>
      <w:r>
        <w:rPr>
          <w:spacing w:val="0"/>
          <w:w w:val="100"/>
        </w:rPr>
        <w:t>а</w:t>
      </w:r>
      <w:r>
        <w:rPr>
          <w:spacing w:val="0"/>
          <w:w w:val="100"/>
        </w:rPr>
        <w:t>ражение крови (12,4 процента), воспаление тазовой области (12,0 процента), обил</w:t>
      </w:r>
      <w:r>
        <w:rPr>
          <w:spacing w:val="0"/>
          <w:w w:val="100"/>
        </w:rPr>
        <w:t>ь</w:t>
      </w:r>
      <w:r>
        <w:rPr>
          <w:spacing w:val="0"/>
          <w:w w:val="100"/>
        </w:rPr>
        <w:t>ное кровотечение (11,8 процента) и выпадение матки (7,4 процента). Результаты о</w:t>
      </w:r>
      <w:r>
        <w:rPr>
          <w:spacing w:val="0"/>
          <w:w w:val="100"/>
        </w:rPr>
        <w:t>б</w:t>
      </w:r>
      <w:r>
        <w:rPr>
          <w:spacing w:val="0"/>
          <w:w w:val="100"/>
        </w:rPr>
        <w:t>следования также свидетельствуют о том, что число женщин, умерших в результате искусственного прерывания беременности, почти в 11 раз превышает число умерших от выкидышей.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218.</w:t>
      </w:r>
      <w:r>
        <w:rPr>
          <w:spacing w:val="0"/>
          <w:w w:val="100"/>
        </w:rPr>
        <w:tab/>
        <w:t>В 1999 году Управление по вопросам планирования семьи и народонаселения министерства здравоохранения в течение шести месяцев проводило обследование с помощью интервью в 134 больницах (из в общей сложности 787 больниц), в которых было произведено наибольшее количество абортов. Результаты обследования пок</w:t>
      </w:r>
      <w:r>
        <w:rPr>
          <w:spacing w:val="0"/>
          <w:w w:val="100"/>
        </w:rPr>
        <w:t>а</w:t>
      </w:r>
      <w:r>
        <w:rPr>
          <w:spacing w:val="0"/>
          <w:w w:val="100"/>
        </w:rPr>
        <w:t>зали, что из выборки, насчитывающей 4588 пациентов, 40,4 процента обращались в больницы для искусственного прерывания беременности. Из них 65,7 процента до обращения в больницы делали аборт в других местах (обычно у не неквалифицир</w:t>
      </w:r>
      <w:r>
        <w:rPr>
          <w:spacing w:val="0"/>
          <w:w w:val="100"/>
        </w:rPr>
        <w:t>о</w:t>
      </w:r>
      <w:r>
        <w:rPr>
          <w:spacing w:val="0"/>
          <w:w w:val="100"/>
        </w:rPr>
        <w:t>ванных акушерок); 22,4 процента – в больницах с помощью врачей; и 11,9 проце</w:t>
      </w:r>
      <w:r>
        <w:rPr>
          <w:spacing w:val="0"/>
          <w:w w:val="100"/>
        </w:rPr>
        <w:t>н</w:t>
      </w:r>
      <w:r>
        <w:rPr>
          <w:spacing w:val="0"/>
          <w:w w:val="100"/>
        </w:rPr>
        <w:t>та – делают аборт самостоятельно. Среди женщин, которые делали аборт не в бол</w:t>
      </w:r>
      <w:r>
        <w:rPr>
          <w:spacing w:val="0"/>
          <w:w w:val="100"/>
        </w:rPr>
        <w:t>ь</w:t>
      </w:r>
      <w:r>
        <w:rPr>
          <w:spacing w:val="0"/>
          <w:w w:val="100"/>
        </w:rPr>
        <w:t>ничных условиях, умерло пять женщин, в то время как среди женщин, которые дел</w:t>
      </w:r>
      <w:r>
        <w:rPr>
          <w:spacing w:val="0"/>
          <w:w w:val="100"/>
        </w:rPr>
        <w:t>а</w:t>
      </w:r>
      <w:r>
        <w:rPr>
          <w:spacing w:val="0"/>
          <w:w w:val="100"/>
        </w:rPr>
        <w:t>ли аборт в больницах, смертных случаев зарегистрировано не было.</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76"/>
        <w:rPr>
          <w:spacing w:val="0"/>
          <w:w w:val="100"/>
        </w:rPr>
      </w:pPr>
      <w:bookmarkStart w:id="84" w:name="_Toc86324626"/>
      <w:r>
        <w:rPr>
          <w:spacing w:val="0"/>
          <w:w w:val="100"/>
        </w:rPr>
        <w:t>Гигиена и безопасность труда</w:t>
      </w:r>
      <w:bookmarkEnd w:id="8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219.</w:t>
      </w:r>
      <w:r>
        <w:rPr>
          <w:spacing w:val="0"/>
          <w:w w:val="100"/>
        </w:rPr>
        <w:tab/>
        <w:t>Одной из самых серьезных проблем является проблема гигиены и безопасности труда женщин, работающих в промышленности и сельском хозяйстве. Из</w:t>
      </w:r>
      <w:r>
        <w:rPr>
          <w:spacing w:val="0"/>
          <w:w w:val="100"/>
        </w:rPr>
        <w:noBreakHyphen/>
        <w:t>за вредных условий труда эти женщины сталкиваются с многочисленными угрозами для здор</w:t>
      </w:r>
      <w:r>
        <w:rPr>
          <w:spacing w:val="0"/>
          <w:w w:val="100"/>
        </w:rPr>
        <w:t>о</w:t>
      </w:r>
      <w:r>
        <w:rPr>
          <w:spacing w:val="0"/>
          <w:w w:val="100"/>
        </w:rPr>
        <w:t>вья и часто испытывают затруднения в попытках получить компенсацию от их раб</w:t>
      </w:r>
      <w:r>
        <w:rPr>
          <w:spacing w:val="0"/>
          <w:w w:val="100"/>
        </w:rPr>
        <w:t>о</w:t>
      </w:r>
      <w:r>
        <w:rPr>
          <w:spacing w:val="0"/>
          <w:w w:val="100"/>
        </w:rPr>
        <w:t>тодателей, поскольку они обязаны представить доказательства того, что их плохое самочувствие вызвано условиями труда.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220.</w:t>
      </w:r>
      <w:r>
        <w:rPr>
          <w:spacing w:val="0"/>
          <w:w w:val="100"/>
        </w:rPr>
        <w:tab/>
        <w:t>Статистические данные о производственных травмах, полученные от Фонда оплаты труда Управления социальной безопасности министерства труда и социал</w:t>
      </w:r>
      <w:r>
        <w:rPr>
          <w:spacing w:val="0"/>
          <w:w w:val="100"/>
        </w:rPr>
        <w:t>ь</w:t>
      </w:r>
      <w:r>
        <w:rPr>
          <w:spacing w:val="0"/>
          <w:w w:val="100"/>
        </w:rPr>
        <w:t>ного обеспечения, свидетельствуют о том, что масштабы производственного травм</w:t>
      </w:r>
      <w:r>
        <w:rPr>
          <w:spacing w:val="0"/>
          <w:w w:val="100"/>
        </w:rPr>
        <w:t>а</w:t>
      </w:r>
      <w:r>
        <w:rPr>
          <w:spacing w:val="0"/>
          <w:w w:val="100"/>
        </w:rPr>
        <w:t>тизма возрастают. За период с 1989 по 1999 год количество травмированных рабо</w:t>
      </w:r>
      <w:r>
        <w:rPr>
          <w:spacing w:val="0"/>
          <w:w w:val="100"/>
        </w:rPr>
        <w:t>т</w:t>
      </w:r>
      <w:r>
        <w:rPr>
          <w:spacing w:val="0"/>
          <w:w w:val="100"/>
        </w:rPr>
        <w:t>ников почти утроилось с 62 766 до 171 997 человек, причем эти темпы намного в</w:t>
      </w:r>
      <w:r>
        <w:rPr>
          <w:spacing w:val="0"/>
          <w:w w:val="100"/>
        </w:rPr>
        <w:t>ы</w:t>
      </w:r>
      <w:r>
        <w:rPr>
          <w:spacing w:val="0"/>
          <w:w w:val="100"/>
        </w:rPr>
        <w:t>ше, чем в промышленно развитых странах. Вместе с тем, в 1999 году из 531 872 пострадавших от травм работников доля трудящихся, пострадавших от пр</w:t>
      </w:r>
      <w:r>
        <w:rPr>
          <w:spacing w:val="0"/>
          <w:w w:val="100"/>
        </w:rPr>
        <w:t>о</w:t>
      </w:r>
      <w:r>
        <w:rPr>
          <w:spacing w:val="0"/>
          <w:w w:val="100"/>
        </w:rPr>
        <w:t>изводственных травм, несколько снизилась – до 3,23 процента по сравнению с 3,62 процента в 1998 году. Количество работников, которые умерли в результате п</w:t>
      </w:r>
      <w:r>
        <w:rPr>
          <w:spacing w:val="0"/>
          <w:w w:val="100"/>
        </w:rPr>
        <w:t>о</w:t>
      </w:r>
      <w:r>
        <w:rPr>
          <w:spacing w:val="0"/>
          <w:w w:val="100"/>
        </w:rPr>
        <w:t>лученных производственных травм за период 1993</w:t>
      </w:r>
      <w:r>
        <w:rPr>
          <w:spacing w:val="0"/>
          <w:w w:val="100"/>
        </w:rPr>
        <w:noBreakHyphen/>
        <w:t>1999 годов, составляло 6132 человека, хотя в 1998 и 1999 годах их число несколько снизилось. Причинами смерти в основном являлись автомобильные аварии, падения с высоты, поражение током и травмы, наносимые п</w:t>
      </w:r>
      <w:r>
        <w:rPr>
          <w:spacing w:val="0"/>
          <w:w w:val="100"/>
        </w:rPr>
        <w:t>а</w:t>
      </w:r>
      <w:r>
        <w:rPr>
          <w:spacing w:val="0"/>
          <w:w w:val="100"/>
        </w:rPr>
        <w:t>дающими с высоты предметами.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221.</w:t>
      </w:r>
      <w:r>
        <w:rPr>
          <w:spacing w:val="0"/>
          <w:w w:val="100"/>
        </w:rPr>
        <w:tab/>
        <w:t>В отношении профессиональных заболеваний в докладе министерства здрав</w:t>
      </w:r>
      <w:r>
        <w:rPr>
          <w:spacing w:val="0"/>
          <w:w w:val="100"/>
        </w:rPr>
        <w:t>о</w:t>
      </w:r>
      <w:r>
        <w:rPr>
          <w:spacing w:val="0"/>
          <w:w w:val="100"/>
        </w:rPr>
        <w:t>охранения отмечается, что в период 1989–1999 годов такого рода заболеваемость снизилась с 9,46 процента до 7,5 процента. В 1999 году было зарегистрировано 4619 случаев травматизма, вызванных в основном поражением организма токсичн</w:t>
      </w:r>
      <w:r>
        <w:rPr>
          <w:spacing w:val="0"/>
          <w:w w:val="100"/>
        </w:rPr>
        <w:t>ы</w:t>
      </w:r>
      <w:r>
        <w:rPr>
          <w:spacing w:val="0"/>
          <w:w w:val="100"/>
        </w:rPr>
        <w:t>ми химическими веществами (90,25 процента), нефтепродуктами и бензином (3,27 процента), газом и вдыхаемыми токсичными веществами (2,49 процента), з</w:t>
      </w:r>
      <w:r>
        <w:rPr>
          <w:spacing w:val="0"/>
          <w:w w:val="100"/>
        </w:rPr>
        <w:t>а</w:t>
      </w:r>
      <w:r>
        <w:rPr>
          <w:spacing w:val="0"/>
          <w:w w:val="100"/>
        </w:rPr>
        <w:t>пылением легких (1,85 процента), отравлением свинцом (0,97 процента), отравлен</w:t>
      </w:r>
      <w:r>
        <w:rPr>
          <w:spacing w:val="0"/>
          <w:w w:val="100"/>
        </w:rPr>
        <w:t>и</w:t>
      </w:r>
      <w:r>
        <w:rPr>
          <w:spacing w:val="0"/>
          <w:w w:val="100"/>
        </w:rPr>
        <w:t>ем тяжелыми металлами (0,82 процента) и кессонной болезнью (0,25 процента). О</w:t>
      </w:r>
      <w:r>
        <w:rPr>
          <w:spacing w:val="0"/>
          <w:w w:val="100"/>
        </w:rPr>
        <w:t>д</w:t>
      </w:r>
      <w:r>
        <w:rPr>
          <w:spacing w:val="0"/>
          <w:w w:val="100"/>
        </w:rPr>
        <w:t>нако значительное число трудящихся по-прежнему сталкиваются с серьезными угр</w:t>
      </w:r>
      <w:r>
        <w:rPr>
          <w:spacing w:val="0"/>
          <w:w w:val="100"/>
        </w:rPr>
        <w:t>о</w:t>
      </w:r>
      <w:r>
        <w:rPr>
          <w:spacing w:val="0"/>
          <w:w w:val="100"/>
        </w:rPr>
        <w:t>зами для здоровья, но симптомы их заболеваний пока еще не проявились, и поскол</w:t>
      </w:r>
      <w:r>
        <w:rPr>
          <w:spacing w:val="0"/>
          <w:w w:val="100"/>
        </w:rPr>
        <w:t>ь</w:t>
      </w:r>
      <w:r>
        <w:rPr>
          <w:spacing w:val="0"/>
          <w:w w:val="100"/>
        </w:rPr>
        <w:t>ку некоторые заболевания проявляются лишь через большой промежуток времени, выявить их на раннем этапе не представляется возможным.</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76"/>
        <w:rPr>
          <w:spacing w:val="0"/>
          <w:w w:val="100"/>
        </w:rPr>
      </w:pPr>
      <w:bookmarkStart w:id="85" w:name="_Toc86324627"/>
      <w:r>
        <w:rPr>
          <w:spacing w:val="0"/>
          <w:w w:val="100"/>
        </w:rPr>
        <w:t>Психическое здоровье</w:t>
      </w:r>
      <w:bookmarkEnd w:id="8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222.</w:t>
      </w:r>
      <w:r>
        <w:rPr>
          <w:spacing w:val="0"/>
          <w:w w:val="100"/>
        </w:rPr>
        <w:tab/>
        <w:t>Рост психических заболеваний в основном связан с быстрыми экономическими и социальными изменениями, особенно теми, которые произошли в период после экономического кризиса 1997 года. Данные, полученные от Департамента по охране психического здоровья министерства здравоохранения, говорят о том, что количес</w:t>
      </w:r>
      <w:r>
        <w:rPr>
          <w:spacing w:val="0"/>
          <w:w w:val="100"/>
        </w:rPr>
        <w:t>т</w:t>
      </w:r>
      <w:r>
        <w:rPr>
          <w:spacing w:val="0"/>
          <w:w w:val="100"/>
        </w:rPr>
        <w:t>во пациентов государственных психиатрических больниц увеличилось с 290 034 человек в 1999 году до 297 910 человек в 2000 году и 362 910 человек в 2001 году. Психическими заболеваниями в равной степени страдают и мужчины, и женщины. Большинство пациентов женского пола страдают от стресса и депрессии, и им пр</w:t>
      </w:r>
      <w:r>
        <w:rPr>
          <w:spacing w:val="0"/>
          <w:w w:val="100"/>
        </w:rPr>
        <w:t>и</w:t>
      </w:r>
      <w:r>
        <w:rPr>
          <w:spacing w:val="0"/>
          <w:w w:val="100"/>
        </w:rPr>
        <w:t>суще стремление к суициду.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223.</w:t>
      </w:r>
      <w:r>
        <w:rPr>
          <w:spacing w:val="0"/>
          <w:w w:val="100"/>
        </w:rPr>
        <w:tab/>
        <w:t>Количество самоубийств в Таиланде по сравнению с другими странами являе</w:t>
      </w:r>
      <w:r>
        <w:rPr>
          <w:spacing w:val="0"/>
          <w:w w:val="100"/>
        </w:rPr>
        <w:t>т</w:t>
      </w:r>
      <w:r>
        <w:rPr>
          <w:spacing w:val="0"/>
          <w:w w:val="100"/>
        </w:rPr>
        <w:t>ся невысоким. В 1998 году среди граждан Таиланда было зарегистрировано 7124 случая самоубийства или 11,7 на 100 000 человек, что составляет одну сорок</w:t>
      </w:r>
      <w:r>
        <w:rPr>
          <w:spacing w:val="0"/>
          <w:w w:val="100"/>
        </w:rPr>
        <w:t>о</w:t>
      </w:r>
      <w:r>
        <w:rPr>
          <w:spacing w:val="0"/>
          <w:w w:val="100"/>
        </w:rPr>
        <w:t>вую часть от общего числа случаев смерти. Среди мужчин количество самоубийств в 2,8 раза больше, чем среди женщин. Большинство людей, которые совершили сам</w:t>
      </w:r>
      <w:r>
        <w:rPr>
          <w:spacing w:val="0"/>
          <w:w w:val="100"/>
        </w:rPr>
        <w:t>о</w:t>
      </w:r>
      <w:r>
        <w:rPr>
          <w:spacing w:val="0"/>
          <w:w w:val="100"/>
        </w:rPr>
        <w:t>убийство, относились к группе граждан трудоспособного возраста, и количество с</w:t>
      </w:r>
      <w:r>
        <w:rPr>
          <w:spacing w:val="0"/>
          <w:w w:val="100"/>
        </w:rPr>
        <w:t>а</w:t>
      </w:r>
      <w:r>
        <w:rPr>
          <w:spacing w:val="0"/>
          <w:w w:val="100"/>
        </w:rPr>
        <w:t>моубийств растет. Однако Департамент по охране психического здоровья министе</w:t>
      </w:r>
      <w:r>
        <w:rPr>
          <w:spacing w:val="0"/>
          <w:w w:val="100"/>
        </w:rPr>
        <w:t>р</w:t>
      </w:r>
      <w:r>
        <w:rPr>
          <w:spacing w:val="0"/>
          <w:w w:val="100"/>
        </w:rPr>
        <w:t>ства здравоохранения осуществил проект по профилактике депрессии и самоубийств путем повышения осведомленности населения об этих проблемах и их причинах. Кроме того, на улучшение состояния психического здоровья направлен проект "Путь к счастью через улыбку".</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86" w:name="_Toc86324628"/>
      <w:r>
        <w:rPr>
          <w:spacing w:val="0"/>
          <w:w w:val="100"/>
          <w:sz w:val="24"/>
        </w:rPr>
        <w:t>Использование услуг в области планирования семьи</w:t>
      </w:r>
      <w:bookmarkEnd w:id="8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224.</w:t>
      </w:r>
      <w:r>
        <w:rPr>
          <w:spacing w:val="0"/>
          <w:w w:val="100"/>
        </w:rPr>
        <w:tab/>
        <w:t>По данным Департамента охраны здоровья министерства здравоохранения, за период с 1988 по 2000 год количество детей младшего школьного возраста, стр</w:t>
      </w:r>
      <w:r>
        <w:rPr>
          <w:spacing w:val="0"/>
          <w:w w:val="100"/>
        </w:rPr>
        <w:t>а</w:t>
      </w:r>
      <w:r>
        <w:rPr>
          <w:spacing w:val="0"/>
          <w:w w:val="100"/>
        </w:rPr>
        <w:t>дающих анемией, детей в возрасте от 0 до 5 лет, страдающих нехваткой белков, и людей, страдающих недостатком йода, снизилось. В частности количество людей, страдающих недостатком йода, снизилось с 19,3 процента в 1989 году до всего лишь 2,2 процента в 1999 году.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225.</w:t>
      </w:r>
      <w:r>
        <w:rPr>
          <w:spacing w:val="0"/>
          <w:w w:val="100"/>
        </w:rPr>
        <w:tab/>
        <w:t>Министерство здравоохранения поддерживает стратегии и программы в обла</w:t>
      </w:r>
      <w:r>
        <w:rPr>
          <w:spacing w:val="0"/>
          <w:w w:val="100"/>
        </w:rPr>
        <w:t>с</w:t>
      </w:r>
      <w:r>
        <w:rPr>
          <w:spacing w:val="0"/>
          <w:w w:val="100"/>
        </w:rPr>
        <w:t>ти планирования семьи и народонаселения, что привело к быстрому сокращению темпов роста численности населения. Результаты обследований показывают, что н</w:t>
      </w:r>
      <w:r>
        <w:rPr>
          <w:spacing w:val="0"/>
          <w:w w:val="100"/>
        </w:rPr>
        <w:t>а</w:t>
      </w:r>
      <w:r>
        <w:rPr>
          <w:spacing w:val="0"/>
          <w:w w:val="100"/>
        </w:rPr>
        <w:t>селение начинает все активнее пользоваться противозачаточными средствами. В 2000 году доля граждан, пользующихся противозачаточными средствами, достигла 79,2 процента по сравнению с 75,1 процента в 1995 году. В стране практикуются ра</w:t>
      </w:r>
      <w:r>
        <w:rPr>
          <w:spacing w:val="0"/>
          <w:w w:val="100"/>
        </w:rPr>
        <w:t>з</w:t>
      </w:r>
      <w:r>
        <w:rPr>
          <w:spacing w:val="0"/>
          <w:w w:val="100"/>
        </w:rPr>
        <w:t>личные методы контрацепции, включая противозачаточные таблетки (26,8 процента), стерилизацию женщин (22,6 процента), инъекции (22,0 процента), презервативы (1,7 процента) и ст</w:t>
      </w:r>
      <w:r>
        <w:rPr>
          <w:spacing w:val="0"/>
          <w:w w:val="100"/>
        </w:rPr>
        <w:t>е</w:t>
      </w:r>
      <w:r>
        <w:rPr>
          <w:spacing w:val="0"/>
          <w:w w:val="100"/>
        </w:rPr>
        <w:t>рилизацию мужчин (1,2 процента). Однако женщины по-прежнему несут главную ответственность за планирование семьи, о чем свидетел</w:t>
      </w:r>
      <w:r>
        <w:rPr>
          <w:spacing w:val="0"/>
          <w:w w:val="100"/>
        </w:rPr>
        <w:t>ь</w:t>
      </w:r>
      <w:r>
        <w:rPr>
          <w:spacing w:val="0"/>
          <w:w w:val="100"/>
        </w:rPr>
        <w:t>ствуют низкие темпы использования презервативов и мужской стерилизации по сравнению с женскими методами контрацепции. Побочные эффекты от использов</w:t>
      </w:r>
      <w:r>
        <w:rPr>
          <w:spacing w:val="0"/>
          <w:w w:val="100"/>
        </w:rPr>
        <w:t>а</w:t>
      </w:r>
      <w:r>
        <w:rPr>
          <w:spacing w:val="0"/>
          <w:w w:val="100"/>
        </w:rPr>
        <w:t>ния противозачаточных средств также острее ощущают женщины. Несмотря на то, что правительство пытается побудить мужчин взять на себя большую ответстве</w:t>
      </w:r>
      <w:r>
        <w:rPr>
          <w:spacing w:val="0"/>
          <w:w w:val="100"/>
        </w:rPr>
        <w:t>н</w:t>
      </w:r>
      <w:r>
        <w:rPr>
          <w:spacing w:val="0"/>
          <w:w w:val="100"/>
        </w:rPr>
        <w:t>ность за применение контрацептивных средств, оказывая бесплатные услуги в о</w:t>
      </w:r>
      <w:r>
        <w:rPr>
          <w:spacing w:val="0"/>
          <w:w w:val="100"/>
        </w:rPr>
        <w:t>б</w:t>
      </w:r>
      <w:r>
        <w:rPr>
          <w:spacing w:val="0"/>
          <w:w w:val="100"/>
        </w:rPr>
        <w:t>ласти вазектомии в государственных больницах, эта стратегия пока еще не принесла успешных результатов. Поскольку главную ответственность за применение контр</w:t>
      </w:r>
      <w:r>
        <w:rPr>
          <w:spacing w:val="0"/>
          <w:w w:val="100"/>
        </w:rPr>
        <w:t>а</w:t>
      </w:r>
      <w:r>
        <w:rPr>
          <w:spacing w:val="0"/>
          <w:w w:val="100"/>
        </w:rPr>
        <w:t>цептивных средств несут женщины, они сталкиваются с большими трудностями и более высокими расходами, а также рисками для здоровья от побочных эффектов.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87" w:name="_Toc86324629"/>
      <w:r>
        <w:rPr>
          <w:spacing w:val="0"/>
          <w:w w:val="100"/>
          <w:sz w:val="24"/>
        </w:rPr>
        <w:t>Альтернативные методы лечения</w:t>
      </w:r>
      <w:bookmarkEnd w:id="8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226.</w:t>
      </w:r>
      <w:r>
        <w:rPr>
          <w:spacing w:val="0"/>
          <w:w w:val="100"/>
        </w:rPr>
        <w:tab/>
        <w:t>Граждане Таиланда заботятся о своем здоровье преимущественно с помощью самолечения, а также посещений больниц. В результате больницы оказываются п</w:t>
      </w:r>
      <w:r>
        <w:rPr>
          <w:spacing w:val="0"/>
          <w:w w:val="100"/>
        </w:rPr>
        <w:t>е</w:t>
      </w:r>
      <w:r>
        <w:rPr>
          <w:spacing w:val="0"/>
          <w:w w:val="100"/>
        </w:rPr>
        <w:t>реполненными и не имеют достаточного количества персонала. Те граждане, которые не могут попасть в больницы или не удовлетворены оказываемыми ими услугами, в качестве альтернативы обращаются к средствам традиционной медицины. В насто</w:t>
      </w:r>
      <w:r>
        <w:rPr>
          <w:spacing w:val="0"/>
          <w:w w:val="100"/>
        </w:rPr>
        <w:t>я</w:t>
      </w:r>
      <w:r>
        <w:rPr>
          <w:spacing w:val="0"/>
          <w:w w:val="100"/>
        </w:rPr>
        <w:t>щее время в Таиланде зарегистрировано порядка 10 000 традиционных врачей, нек</w:t>
      </w:r>
      <w:r>
        <w:rPr>
          <w:spacing w:val="0"/>
          <w:w w:val="100"/>
        </w:rPr>
        <w:t>о</w:t>
      </w:r>
      <w:r>
        <w:rPr>
          <w:spacing w:val="0"/>
          <w:w w:val="100"/>
        </w:rPr>
        <w:t>торые из которых предоставляют свои услуги в более чем 500 медицинских центрах по всей территории страны. В среднем в большинстве деревень имеются два врача, использующих методы традиционной (народной) медицины. Все большее число л</w:t>
      </w:r>
      <w:r>
        <w:rPr>
          <w:spacing w:val="0"/>
          <w:w w:val="100"/>
        </w:rPr>
        <w:t>ю</w:t>
      </w:r>
      <w:r>
        <w:rPr>
          <w:spacing w:val="0"/>
          <w:w w:val="100"/>
        </w:rPr>
        <w:t>дей обращается к народным целителям из-за того, что современная медицина не о</w:t>
      </w:r>
      <w:r>
        <w:rPr>
          <w:spacing w:val="0"/>
          <w:w w:val="100"/>
        </w:rPr>
        <w:t>т</w:t>
      </w:r>
      <w:r>
        <w:rPr>
          <w:spacing w:val="0"/>
          <w:w w:val="100"/>
        </w:rPr>
        <w:t>вечает их потребностям. Однако доступ к народной медицине также ограничен, п</w:t>
      </w:r>
      <w:r>
        <w:rPr>
          <w:spacing w:val="0"/>
          <w:w w:val="100"/>
        </w:rPr>
        <w:t>о</w:t>
      </w:r>
      <w:r>
        <w:rPr>
          <w:spacing w:val="0"/>
          <w:w w:val="100"/>
        </w:rPr>
        <w:t>скольку современная медицина и ее медицинские учреждения не обеспечивают на</w:t>
      </w:r>
      <w:r>
        <w:rPr>
          <w:spacing w:val="0"/>
          <w:w w:val="100"/>
        </w:rPr>
        <w:t>д</w:t>
      </w:r>
      <w:r>
        <w:rPr>
          <w:spacing w:val="0"/>
          <w:w w:val="100"/>
        </w:rPr>
        <w:t>лежащего развития и поддержки тайской традиционной медицины. Кроме того, ощущается нехватка в систематических исследованиях народной медицины и мет</w:t>
      </w:r>
      <w:r>
        <w:rPr>
          <w:spacing w:val="0"/>
          <w:w w:val="100"/>
        </w:rPr>
        <w:t>о</w:t>
      </w:r>
      <w:r>
        <w:rPr>
          <w:spacing w:val="0"/>
          <w:w w:val="100"/>
        </w:rPr>
        <w:t>дов лечения, что приводит к отсутствию преемственности в получении знаний и о</w:t>
      </w:r>
      <w:r>
        <w:rPr>
          <w:spacing w:val="0"/>
          <w:w w:val="100"/>
        </w:rPr>
        <w:t>п</w:t>
      </w:r>
      <w:r>
        <w:rPr>
          <w:spacing w:val="0"/>
          <w:w w:val="100"/>
        </w:rPr>
        <w:t>ределении стандартов оказываемых услуг.</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88" w:name="_Toc86324630"/>
      <w:r>
        <w:rPr>
          <w:spacing w:val="0"/>
          <w:w w:val="100"/>
        </w:rPr>
        <w:t>Статья 13. Экономическая и социальная жизнь</w:t>
      </w:r>
      <w:bookmarkEnd w:id="8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hanging="3"/>
        <w:rPr>
          <w:i/>
          <w:spacing w:val="0"/>
          <w:w w:val="100"/>
        </w:rPr>
      </w:pPr>
      <w:r>
        <w:rPr>
          <w:i/>
          <w:spacing w:val="0"/>
          <w:w w:val="100"/>
        </w:rPr>
        <w:tab/>
      </w:r>
      <w:r>
        <w:rPr>
          <w:i/>
          <w:spacing w:val="0"/>
          <w:w w:val="100"/>
        </w:rPr>
        <w:tab/>
        <w:t>Государства-участники принимают все соответствующие меры для л</w:t>
      </w:r>
      <w:r>
        <w:rPr>
          <w:i/>
          <w:spacing w:val="0"/>
          <w:w w:val="100"/>
        </w:rPr>
        <w:t>и</w:t>
      </w:r>
      <w:r>
        <w:rPr>
          <w:i/>
          <w:spacing w:val="0"/>
          <w:w w:val="100"/>
        </w:rPr>
        <w:t>квидации дискриминации в отношении женщин в других областях экономич</w:t>
      </w:r>
      <w:r>
        <w:rPr>
          <w:i/>
          <w:spacing w:val="0"/>
          <w:w w:val="100"/>
        </w:rPr>
        <w:t>е</w:t>
      </w:r>
      <w:r>
        <w:rPr>
          <w:i/>
          <w:spacing w:val="0"/>
          <w:w w:val="100"/>
        </w:rPr>
        <w:t>ской и социальной жизни, с тем чтобы обеспечить на основе равенства му</w:t>
      </w:r>
      <w:r>
        <w:rPr>
          <w:i/>
          <w:spacing w:val="0"/>
          <w:w w:val="100"/>
        </w:rPr>
        <w:t>ж</w:t>
      </w:r>
      <w:r>
        <w:rPr>
          <w:i/>
          <w:spacing w:val="0"/>
          <w:w w:val="100"/>
        </w:rPr>
        <w:t>чин и женщин ра</w:t>
      </w:r>
      <w:r>
        <w:rPr>
          <w:i/>
          <w:spacing w:val="0"/>
          <w:w w:val="100"/>
        </w:rPr>
        <w:t>в</w:t>
      </w:r>
      <w:r>
        <w:rPr>
          <w:i/>
          <w:spacing w:val="0"/>
          <w:w w:val="100"/>
        </w:rPr>
        <w:t>ные права, в частности: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i/>
          <w:spacing w:val="0"/>
          <w:w w:val="100"/>
        </w:rPr>
      </w:pPr>
      <w:r>
        <w:rPr>
          <w:i/>
          <w:spacing w:val="0"/>
          <w:w w:val="100"/>
        </w:rPr>
        <w:tab/>
      </w:r>
      <w:r>
        <w:rPr>
          <w:i/>
          <w:spacing w:val="0"/>
          <w:w w:val="100"/>
        </w:rPr>
        <w:tab/>
      </w:r>
      <w:r>
        <w:rPr>
          <w:i/>
          <w:spacing w:val="0"/>
          <w:w w:val="100"/>
        </w:rPr>
        <w:tab/>
        <w:t>а)</w:t>
      </w:r>
      <w:r>
        <w:rPr>
          <w:i/>
          <w:spacing w:val="0"/>
          <w:w w:val="100"/>
        </w:rPr>
        <w:tab/>
        <w:t>право на семейные пособия;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1426"/>
        <w:rPr>
          <w:i/>
          <w:spacing w:val="0"/>
          <w:w w:val="100"/>
        </w:rPr>
      </w:pPr>
      <w:r>
        <w:rPr>
          <w:i/>
          <w:spacing w:val="0"/>
          <w:w w:val="100"/>
        </w:rPr>
        <w:tab/>
      </w:r>
      <w:r>
        <w:rPr>
          <w:i/>
          <w:spacing w:val="0"/>
          <w:w w:val="100"/>
        </w:rPr>
        <w:tab/>
        <w:t>b)</w:t>
      </w:r>
      <w:r>
        <w:rPr>
          <w:i/>
          <w:spacing w:val="0"/>
          <w:w w:val="100"/>
        </w:rPr>
        <w:tab/>
        <w:t>право на получение займов, ссуд под недвижимость и других форм ф</w:t>
      </w:r>
      <w:r>
        <w:rPr>
          <w:i/>
          <w:spacing w:val="0"/>
          <w:w w:val="100"/>
        </w:rPr>
        <w:t>и</w:t>
      </w:r>
      <w:r>
        <w:rPr>
          <w:i/>
          <w:spacing w:val="0"/>
          <w:w w:val="100"/>
        </w:rPr>
        <w:t>нансового кредита;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693" w:hanging="960"/>
        <w:rPr>
          <w:spacing w:val="0"/>
          <w:w w:val="100"/>
        </w:rPr>
      </w:pPr>
      <w:r>
        <w:rPr>
          <w:i/>
          <w:spacing w:val="0"/>
          <w:w w:val="100"/>
        </w:rPr>
        <w:tab/>
      </w:r>
      <w:r>
        <w:rPr>
          <w:i/>
          <w:spacing w:val="0"/>
          <w:w w:val="100"/>
        </w:rPr>
        <w:tab/>
        <w:t>с)</w:t>
      </w:r>
      <w:r>
        <w:rPr>
          <w:i/>
          <w:spacing w:val="0"/>
          <w:w w:val="100"/>
        </w:rPr>
        <w:tab/>
        <w:t>право участвовать в мероприятиях, связанных с отдыхом, занят</w:t>
      </w:r>
      <w:r>
        <w:rPr>
          <w:i/>
          <w:spacing w:val="0"/>
          <w:w w:val="100"/>
        </w:rPr>
        <w:t>и</w:t>
      </w:r>
      <w:r>
        <w:rPr>
          <w:i/>
          <w:spacing w:val="0"/>
          <w:w w:val="100"/>
        </w:rPr>
        <w:t>ях спортом и во всех областях культурной жизни.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89" w:name="_Toc86324631"/>
      <w:r>
        <w:rPr>
          <w:spacing w:val="0"/>
          <w:w w:val="100"/>
          <w:sz w:val="24"/>
        </w:rPr>
        <w:t>Семейные пособия</w:t>
      </w:r>
      <w:bookmarkEnd w:id="8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227.</w:t>
      </w:r>
      <w:r>
        <w:rPr>
          <w:spacing w:val="0"/>
          <w:w w:val="100"/>
        </w:rPr>
        <w:tab/>
        <w:t>В области социального страхования, как уже отмечалось выше (статья 12, пункт 210), правительство осуществляет программу под названием "Медицинское страхование для всех", также известную как медицинская программа "30 бат за все", посредством предоставления субсидий участвующим в программе больницам. От уплаты суммы в 30 бат полностью освобождаются лица старше 60 лет или дети в возрасте до 12 лет, инвалиды, монахи и другие религиозные лидеры, руководители общин, ветераны войны и лица, зарабатыва</w:t>
      </w:r>
      <w:r>
        <w:rPr>
          <w:spacing w:val="0"/>
          <w:w w:val="100"/>
        </w:rPr>
        <w:t>ю</w:t>
      </w:r>
      <w:r>
        <w:rPr>
          <w:spacing w:val="0"/>
          <w:w w:val="100"/>
        </w:rPr>
        <w:t>щие менее 3000 бат в месяц.</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228.</w:t>
      </w:r>
      <w:r>
        <w:rPr>
          <w:spacing w:val="0"/>
          <w:w w:val="100"/>
        </w:rPr>
        <w:tab/>
        <w:t>Средний возраст граждан Таиланда, а также количество и процент пожилых людей неуклонно возрастает. В 1995 году в стране насчитывалось 4,8 млн. пожилых людей, что составляло 8,11 процента от общей численности населения. К 2000 году их количество увеличилось до 5,7 млн. человек или 9,19 процента от общей числе</w:t>
      </w:r>
      <w:r>
        <w:rPr>
          <w:spacing w:val="0"/>
          <w:w w:val="100"/>
        </w:rPr>
        <w:t>н</w:t>
      </w:r>
      <w:r>
        <w:rPr>
          <w:spacing w:val="0"/>
          <w:w w:val="100"/>
        </w:rPr>
        <w:t>ности населения. По оценкам, к 2005 году количество пожилых людей в Таиланде возрастет до 6,6 млн. человек (или 10,2 процента), а к 2010 – до 7,6 млн. человек (или 11,4 процента от общей численности населения). Эти данные также свидетел</w:t>
      </w:r>
      <w:r>
        <w:rPr>
          <w:spacing w:val="0"/>
          <w:w w:val="100"/>
        </w:rPr>
        <w:t>ь</w:t>
      </w:r>
      <w:r>
        <w:rPr>
          <w:spacing w:val="0"/>
          <w:w w:val="100"/>
        </w:rPr>
        <w:t>ствуют о том, что количество и процент пожилых женщин превышают количество и процент пожилых мужчин (1,2:1,9) из</w:t>
      </w:r>
      <w:r>
        <w:rPr>
          <w:spacing w:val="0"/>
          <w:w w:val="100"/>
        </w:rPr>
        <w:noBreakHyphen/>
        <w:t>за более высокой продолжительности жизни женщин.</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90" w:name="_Toc86324632"/>
      <w:r>
        <w:rPr>
          <w:spacing w:val="0"/>
          <w:w w:val="100"/>
          <w:sz w:val="24"/>
        </w:rPr>
        <w:t>Кредиты</w:t>
      </w:r>
      <w:bookmarkEnd w:id="9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229.</w:t>
      </w:r>
      <w:r>
        <w:rPr>
          <w:spacing w:val="0"/>
          <w:w w:val="100"/>
        </w:rPr>
        <w:tab/>
        <w:t>Нынешнее правительство организовало две программы общинного кредитов</w:t>
      </w:r>
      <w:r>
        <w:rPr>
          <w:spacing w:val="0"/>
          <w:w w:val="100"/>
        </w:rPr>
        <w:t>а</w:t>
      </w:r>
      <w:r>
        <w:rPr>
          <w:spacing w:val="0"/>
          <w:w w:val="100"/>
        </w:rPr>
        <w:t>ния.</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b/>
          <w:spacing w:val="0"/>
          <w:w w:val="100"/>
        </w:rPr>
        <w:tab/>
        <w:t>Фонд для сельских и городских районов</w:t>
      </w:r>
      <w:r>
        <w:rPr>
          <w:spacing w:val="0"/>
          <w:w w:val="100"/>
        </w:rPr>
        <w:t>. Правительство Таиланда у</w:t>
      </w:r>
      <w:r>
        <w:rPr>
          <w:spacing w:val="0"/>
          <w:w w:val="100"/>
        </w:rPr>
        <w:t>ч</w:t>
      </w:r>
      <w:r>
        <w:rPr>
          <w:spacing w:val="0"/>
          <w:w w:val="100"/>
        </w:rPr>
        <w:t>редило данный Фонд, следуя своей концепции создания самодостаточной экономики, в рамках которой упор делается на повышении самостоятел</w:t>
      </w:r>
      <w:r>
        <w:rPr>
          <w:spacing w:val="0"/>
          <w:w w:val="100"/>
        </w:rPr>
        <w:t>ь</w:t>
      </w:r>
      <w:r>
        <w:rPr>
          <w:spacing w:val="0"/>
          <w:w w:val="100"/>
        </w:rPr>
        <w:t>ности местных общин и обеспечении их прав. Правительство выделило каждой общине 1 млн. бат на цели создания рабочих мест, повышения д</w:t>
      </w:r>
      <w:r>
        <w:rPr>
          <w:spacing w:val="0"/>
          <w:w w:val="100"/>
        </w:rPr>
        <w:t>о</w:t>
      </w:r>
      <w:r>
        <w:rPr>
          <w:spacing w:val="0"/>
          <w:w w:val="100"/>
        </w:rPr>
        <w:t>ходов населения и содействия созданию мелкомасштабных домашних предприятий. Женщины участвуют в работе комитете фонда для сельских районов и играют важную роль в принятии решений, касающихся распр</w:t>
      </w:r>
      <w:r>
        <w:rPr>
          <w:spacing w:val="0"/>
          <w:w w:val="100"/>
        </w:rPr>
        <w:t>е</w:t>
      </w:r>
      <w:r>
        <w:rPr>
          <w:spacing w:val="0"/>
          <w:w w:val="100"/>
        </w:rPr>
        <w:t>деления средств.</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b/>
          <w:spacing w:val="0"/>
          <w:w w:val="100"/>
        </w:rPr>
        <w:tab/>
        <w:t>Народный банк</w:t>
      </w:r>
      <w:r>
        <w:rPr>
          <w:spacing w:val="0"/>
          <w:w w:val="100"/>
        </w:rPr>
        <w:t>. В рамках этой программы по линии государственного экономического банка населению предоставляются кредиты в размере 10 000 – 20 000 бат для извлечения дохода. По этой программе услуги в равной мере предоставляются и женщинам, и му</w:t>
      </w:r>
      <w:r>
        <w:rPr>
          <w:spacing w:val="0"/>
          <w:w w:val="100"/>
        </w:rPr>
        <w:t>ж</w:t>
      </w:r>
      <w:r>
        <w:rPr>
          <w:spacing w:val="0"/>
          <w:w w:val="100"/>
        </w:rPr>
        <w:t>чинам.</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91" w:name="_Toc86324633"/>
      <w:r>
        <w:rPr>
          <w:spacing w:val="0"/>
          <w:w w:val="100"/>
          <w:sz w:val="24"/>
        </w:rPr>
        <w:t>Культура и отдых</w:t>
      </w:r>
      <w:bookmarkEnd w:id="9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230.</w:t>
      </w:r>
      <w:r>
        <w:rPr>
          <w:spacing w:val="0"/>
          <w:w w:val="100"/>
        </w:rPr>
        <w:tab/>
        <w:t>По данным обследования, проведенного Департаментом по вопросам религии министерства образования в январе 2002 года, в Таиланде насчитывается 267 818 монахов и послушников, а также 5000 монахинь, зарегистрированных в Та</w:t>
      </w:r>
      <w:r>
        <w:rPr>
          <w:spacing w:val="0"/>
          <w:w w:val="100"/>
        </w:rPr>
        <w:t>й</w:t>
      </w:r>
      <w:r>
        <w:rPr>
          <w:spacing w:val="0"/>
          <w:w w:val="100"/>
        </w:rPr>
        <w:t>ском и</w:t>
      </w:r>
      <w:r>
        <w:rPr>
          <w:spacing w:val="0"/>
          <w:w w:val="100"/>
        </w:rPr>
        <w:t>н</w:t>
      </w:r>
      <w:r>
        <w:rPr>
          <w:spacing w:val="0"/>
          <w:w w:val="100"/>
        </w:rPr>
        <w:t>ституте монахинь.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231.</w:t>
      </w:r>
      <w:r>
        <w:rPr>
          <w:spacing w:val="0"/>
          <w:w w:val="100"/>
        </w:rPr>
        <w:tab/>
        <w:t>В Таиланде действует колледж по подготовке монахинь, оказывающий монах</w:t>
      </w:r>
      <w:r>
        <w:rPr>
          <w:spacing w:val="0"/>
          <w:w w:val="100"/>
        </w:rPr>
        <w:t>и</w:t>
      </w:r>
      <w:r>
        <w:rPr>
          <w:spacing w:val="0"/>
          <w:w w:val="100"/>
        </w:rPr>
        <w:t>ням услуги в области образования, за получением которых им раньше приходилось отправляться в Индию. В настоящее время эти функции выполняет один из колле</w:t>
      </w:r>
      <w:r>
        <w:rPr>
          <w:spacing w:val="0"/>
          <w:w w:val="100"/>
        </w:rPr>
        <w:t>д</w:t>
      </w:r>
      <w:r>
        <w:rPr>
          <w:spacing w:val="0"/>
          <w:w w:val="100"/>
        </w:rPr>
        <w:t>жей Университета Маха Монгку, и ему потребуется длительное время для того, чт</w:t>
      </w:r>
      <w:r>
        <w:rPr>
          <w:spacing w:val="0"/>
          <w:w w:val="100"/>
        </w:rPr>
        <w:t>о</w:t>
      </w:r>
      <w:r>
        <w:rPr>
          <w:spacing w:val="0"/>
          <w:w w:val="100"/>
        </w:rPr>
        <w:t>бы стать самостоятельным заведением.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232.</w:t>
      </w:r>
      <w:r>
        <w:rPr>
          <w:spacing w:val="0"/>
          <w:w w:val="100"/>
        </w:rPr>
        <w:tab/>
        <w:t>В Таиланде одна женщина является буддистским монахом; она была удостоена этого титула в начале 2001 года в Шри</w:t>
      </w:r>
      <w:r>
        <w:rPr>
          <w:spacing w:val="0"/>
          <w:w w:val="100"/>
        </w:rPr>
        <w:noBreakHyphen/>
        <w:t>Ланке на церемонии, в которой должны уч</w:t>
      </w:r>
      <w:r>
        <w:rPr>
          <w:spacing w:val="0"/>
          <w:w w:val="100"/>
        </w:rPr>
        <w:t>а</w:t>
      </w:r>
      <w:r>
        <w:rPr>
          <w:spacing w:val="0"/>
          <w:w w:val="100"/>
        </w:rPr>
        <w:t>ствовать монахи мужского и женского пола. Такая церемония не может быть пров</w:t>
      </w:r>
      <w:r>
        <w:rPr>
          <w:spacing w:val="0"/>
          <w:w w:val="100"/>
        </w:rPr>
        <w:t>е</w:t>
      </w:r>
      <w:r>
        <w:rPr>
          <w:spacing w:val="0"/>
          <w:w w:val="100"/>
        </w:rPr>
        <w:t>дена в Таиланде, поскольку в этой стране (в то время) не б</w:t>
      </w:r>
      <w:r>
        <w:rPr>
          <w:spacing w:val="0"/>
          <w:w w:val="100"/>
        </w:rPr>
        <w:t>ы</w:t>
      </w:r>
      <w:r>
        <w:rPr>
          <w:spacing w:val="0"/>
          <w:w w:val="100"/>
        </w:rPr>
        <w:t>ло ни одного монаха-женщины, а ее участие является необходимым условием для надлежащего провед</w:t>
      </w:r>
      <w:r>
        <w:rPr>
          <w:spacing w:val="0"/>
          <w:w w:val="100"/>
        </w:rPr>
        <w:t>е</w:t>
      </w:r>
      <w:r>
        <w:rPr>
          <w:spacing w:val="0"/>
          <w:w w:val="100"/>
        </w:rPr>
        <w:t>ния этой церемонии.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233.</w:t>
      </w:r>
      <w:r>
        <w:rPr>
          <w:spacing w:val="0"/>
          <w:w w:val="100"/>
        </w:rPr>
        <w:tab/>
        <w:t>На рассмотрение Кабинета был представлен проект закона о монахинях, кот</w:t>
      </w:r>
      <w:r>
        <w:rPr>
          <w:spacing w:val="0"/>
          <w:w w:val="100"/>
        </w:rPr>
        <w:t>о</w:t>
      </w:r>
      <w:r>
        <w:rPr>
          <w:spacing w:val="0"/>
          <w:w w:val="100"/>
        </w:rPr>
        <w:t>рый пока еще не был одобрен. Национальный комитет буддистских монахов (Сангха) продолжает рассматривать монахинь как священнослужителей, а не как монахов. Поэтому монахини не пользуются правами и благами, которые имеются у других членов этого комитета.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234.</w:t>
      </w:r>
      <w:r>
        <w:rPr>
          <w:spacing w:val="0"/>
          <w:w w:val="100"/>
        </w:rPr>
        <w:tab/>
        <w:t>В Таиланде исламская религия не создает никаких препятствий для участия женщин в общественной и политической жизни, о чем свидетельствует увеличение числа мусульманских женщин, выступающих в роли кандидатов для избрания в п</w:t>
      </w:r>
      <w:r>
        <w:rPr>
          <w:spacing w:val="0"/>
          <w:w w:val="100"/>
        </w:rPr>
        <w:t>о</w:t>
      </w:r>
      <w:r>
        <w:rPr>
          <w:spacing w:val="0"/>
          <w:w w:val="100"/>
        </w:rPr>
        <w:t>литические органы на местном и национальном уровнях.</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92" w:name="_Toc86324634"/>
      <w:r>
        <w:rPr>
          <w:spacing w:val="0"/>
          <w:w w:val="100"/>
        </w:rPr>
        <w:t>Статья 14. Женщины в сельских районах</w:t>
      </w:r>
      <w:bookmarkEnd w:id="9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hanging="478"/>
        <w:rPr>
          <w:i/>
          <w:spacing w:val="0"/>
          <w:w w:val="100"/>
        </w:rPr>
      </w:pPr>
      <w:r>
        <w:rPr>
          <w:i/>
          <w:spacing w:val="0"/>
          <w:w w:val="100"/>
        </w:rPr>
        <w:tab/>
      </w:r>
      <w:r>
        <w:rPr>
          <w:i/>
          <w:spacing w:val="0"/>
          <w:w w:val="100"/>
        </w:rPr>
        <w:tab/>
      </w:r>
      <w:r>
        <w:rPr>
          <w:i/>
          <w:spacing w:val="0"/>
          <w:w w:val="100"/>
        </w:rPr>
        <w:tab/>
        <w:t>1.</w:t>
      </w:r>
      <w:r>
        <w:rPr>
          <w:i/>
          <w:spacing w:val="0"/>
          <w:w w:val="100"/>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w:t>
      </w:r>
      <w:r>
        <w:rPr>
          <w:i/>
          <w:spacing w:val="0"/>
          <w:w w:val="100"/>
        </w:rPr>
        <w:t>о</w:t>
      </w:r>
      <w:r>
        <w:rPr>
          <w:i/>
          <w:spacing w:val="0"/>
          <w:w w:val="100"/>
        </w:rPr>
        <w:t>состояния своих семей, в том числе их деятельность в нетоварных отраслях хозяйства, и принимают все соответствующие меры для обеспечения прим</w:t>
      </w:r>
      <w:r>
        <w:rPr>
          <w:i/>
          <w:spacing w:val="0"/>
          <w:w w:val="100"/>
        </w:rPr>
        <w:t>е</w:t>
      </w:r>
      <w:r>
        <w:rPr>
          <w:i/>
          <w:spacing w:val="0"/>
          <w:w w:val="100"/>
        </w:rPr>
        <w:t>нения положения этой Конвенции к женщинам, проживающим в сельской м</w:t>
      </w:r>
      <w:r>
        <w:rPr>
          <w:i/>
          <w:spacing w:val="0"/>
          <w:w w:val="100"/>
        </w:rPr>
        <w:t>е</w:t>
      </w:r>
      <w:r>
        <w:rPr>
          <w:i/>
          <w:spacing w:val="0"/>
          <w:w w:val="100"/>
        </w:rPr>
        <w:t>стности.</w:t>
      </w:r>
    </w:p>
    <w:p w:rsidR="00000000" w:rsidRDefault="00000000">
      <w:pPr>
        <w:pStyle w:val="SingleTxt"/>
        <w:tabs>
          <w:tab w:val="clear" w:pos="2693"/>
          <w:tab w:val="left" w:pos="1022"/>
          <w:tab w:val="left" w:pos="1267"/>
          <w:tab w:val="left" w:pos="1742"/>
          <w:tab w:val="left" w:pos="2218"/>
          <w:tab w:val="left" w:pos="270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ight="1267" w:firstLine="29"/>
        <w:rPr>
          <w:i/>
          <w:spacing w:val="0"/>
          <w:w w:val="100"/>
        </w:rPr>
      </w:pPr>
      <w:r>
        <w:rPr>
          <w:i/>
          <w:spacing w:val="0"/>
          <w:w w:val="100"/>
        </w:rPr>
        <w:tab/>
        <w:t>2.</w:t>
      </w:r>
      <w:r>
        <w:rPr>
          <w:i/>
          <w:spacing w:val="0"/>
          <w:w w:val="100"/>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участия в развитии сельских районов и в получении выгод от такого развития и, в час</w:t>
      </w:r>
      <w:r>
        <w:rPr>
          <w:i/>
          <w:spacing w:val="0"/>
          <w:w w:val="100"/>
        </w:rPr>
        <w:t>т</w:t>
      </w:r>
      <w:r>
        <w:rPr>
          <w:i/>
          <w:spacing w:val="0"/>
          <w:w w:val="100"/>
        </w:rPr>
        <w:t>ности, обеспечивают т</w:t>
      </w:r>
      <w:r>
        <w:rPr>
          <w:i/>
          <w:spacing w:val="0"/>
          <w:w w:val="100"/>
        </w:rPr>
        <w:t>а</w:t>
      </w:r>
      <w:r>
        <w:rPr>
          <w:i/>
          <w:spacing w:val="0"/>
          <w:w w:val="100"/>
        </w:rPr>
        <w:t>ким женщинам право:</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а)</w:t>
      </w:r>
      <w:r>
        <w:rPr>
          <w:i/>
          <w:spacing w:val="0"/>
          <w:w w:val="100"/>
        </w:rPr>
        <w:tab/>
        <w:t>участвовать в разработке и осуществлении планов развития на всех уровнях;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b)</w:t>
      </w:r>
      <w:r>
        <w:rPr>
          <w:i/>
          <w:spacing w:val="0"/>
          <w:w w:val="100"/>
        </w:rPr>
        <w:tab/>
        <w:t>на доступ к соответствующему медицинскому обслуживанию, включая информацию, консультации и обслуживание по вопросам планиров</w:t>
      </w:r>
      <w:r>
        <w:rPr>
          <w:i/>
          <w:spacing w:val="0"/>
          <w:w w:val="100"/>
        </w:rPr>
        <w:t>а</w:t>
      </w:r>
      <w:r>
        <w:rPr>
          <w:i/>
          <w:spacing w:val="0"/>
          <w:w w:val="100"/>
        </w:rPr>
        <w:t>ния размеров семьи;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с)</w:t>
      </w:r>
      <w:r>
        <w:rPr>
          <w:i/>
          <w:spacing w:val="0"/>
          <w:w w:val="100"/>
        </w:rPr>
        <w:tab/>
        <w:t>непосредственно пользоваться благами программ социального страхов</w:t>
      </w:r>
      <w:r>
        <w:rPr>
          <w:i/>
          <w:spacing w:val="0"/>
          <w:w w:val="100"/>
        </w:rPr>
        <w:t>а</w:t>
      </w:r>
      <w:r>
        <w:rPr>
          <w:i/>
          <w:spacing w:val="0"/>
          <w:w w:val="100"/>
        </w:rPr>
        <w:t>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d)</w:t>
      </w:r>
      <w:r>
        <w:rPr>
          <w:i/>
          <w:spacing w:val="0"/>
          <w:w w:val="100"/>
        </w:rPr>
        <w:tab/>
        <w:t>получать все виды подготовки и формального и неформального о</w:t>
      </w:r>
      <w:r>
        <w:rPr>
          <w:i/>
          <w:spacing w:val="0"/>
          <w:w w:val="100"/>
        </w:rPr>
        <w:t>б</w:t>
      </w:r>
      <w:r>
        <w:rPr>
          <w:i/>
          <w:spacing w:val="0"/>
          <w:w w:val="100"/>
        </w:rPr>
        <w:t>разования, включая функциональную грамотность, а также пользоваться у</w:t>
      </w:r>
      <w:r>
        <w:rPr>
          <w:i/>
          <w:spacing w:val="0"/>
          <w:w w:val="100"/>
        </w:rPr>
        <w:t>с</w:t>
      </w:r>
      <w:r>
        <w:rPr>
          <w:i/>
          <w:spacing w:val="0"/>
          <w:w w:val="100"/>
        </w:rPr>
        <w:t>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е)</w:t>
      </w:r>
      <w:r>
        <w:rPr>
          <w:i/>
          <w:spacing w:val="0"/>
          <w:w w:val="100"/>
        </w:rPr>
        <w:tab/>
        <w:t>организовывать группы самопомощи и кооперативы, с тем чтобы обеспечить равный доступ к экономическим возможностям посредством р</w:t>
      </w:r>
      <w:r>
        <w:rPr>
          <w:i/>
          <w:spacing w:val="0"/>
          <w:w w:val="100"/>
        </w:rPr>
        <w:t>а</w:t>
      </w:r>
      <w:r>
        <w:rPr>
          <w:i/>
          <w:spacing w:val="0"/>
          <w:w w:val="100"/>
        </w:rPr>
        <w:t>боты по найму или независимой трудовой деятельности;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f)</w:t>
      </w:r>
      <w:r>
        <w:rPr>
          <w:i/>
          <w:spacing w:val="0"/>
          <w:w w:val="100"/>
        </w:rPr>
        <w:tab/>
        <w:t>участвовать во всех видах коллективной деятельности;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g)</w:t>
      </w:r>
      <w:r>
        <w:rPr>
          <w:i/>
          <w:spacing w:val="0"/>
          <w:w w:val="100"/>
        </w:rPr>
        <w:tab/>
        <w:t>на доступ к сельскохозяйственным кредитам и займам, системе сбыта, соответствующей технологии и на равны статус в земельных и а</w:t>
      </w:r>
      <w:r>
        <w:rPr>
          <w:i/>
          <w:spacing w:val="0"/>
          <w:w w:val="100"/>
        </w:rPr>
        <w:t>г</w:t>
      </w:r>
      <w:r>
        <w:rPr>
          <w:i/>
          <w:spacing w:val="0"/>
          <w:w w:val="100"/>
        </w:rPr>
        <w:t>рарных рефо</w:t>
      </w:r>
      <w:r>
        <w:rPr>
          <w:i/>
          <w:spacing w:val="0"/>
          <w:w w:val="100"/>
        </w:rPr>
        <w:t>р</w:t>
      </w:r>
      <w:r>
        <w:rPr>
          <w:i/>
          <w:spacing w:val="0"/>
          <w:w w:val="100"/>
        </w:rPr>
        <w:t>мах, а также в планах перезаселения земель;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h)</w:t>
      </w:r>
      <w:r>
        <w:rPr>
          <w:i/>
          <w:spacing w:val="0"/>
          <w:w w:val="100"/>
        </w:rPr>
        <w:tab/>
        <w:t>пользоваться надлежащими условиями жизни, особенно жилищн</w:t>
      </w:r>
      <w:r>
        <w:rPr>
          <w:i/>
          <w:spacing w:val="0"/>
          <w:w w:val="100"/>
        </w:rPr>
        <w:t>ы</w:t>
      </w:r>
      <w:r>
        <w:rPr>
          <w:i/>
          <w:spacing w:val="0"/>
          <w:w w:val="100"/>
        </w:rPr>
        <w:t>ми условиями, санитарными услугами, электро- и водоснабжением, а также тран</w:t>
      </w:r>
      <w:r>
        <w:rPr>
          <w:i/>
          <w:spacing w:val="0"/>
          <w:w w:val="100"/>
        </w:rPr>
        <w:t>с</w:t>
      </w:r>
      <w:r>
        <w:rPr>
          <w:i/>
          <w:spacing w:val="0"/>
          <w:w w:val="100"/>
        </w:rPr>
        <w:t>портом и средствами связи.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line="280" w:lineRule="exact"/>
        <w:ind w:left="1742" w:right="1210" w:hanging="475"/>
        <w:rPr>
          <w:spacing w:val="0"/>
          <w:w w:val="100"/>
          <w:sz w:val="24"/>
        </w:rPr>
      </w:pPr>
      <w:bookmarkStart w:id="93" w:name="_Toc86324635"/>
      <w:r>
        <w:rPr>
          <w:spacing w:val="0"/>
          <w:w w:val="100"/>
          <w:sz w:val="24"/>
        </w:rPr>
        <w:t>Общая ситуация</w:t>
      </w:r>
      <w:bookmarkEnd w:id="9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235.</w:t>
      </w:r>
      <w:r>
        <w:rPr>
          <w:spacing w:val="0"/>
          <w:w w:val="100"/>
        </w:rPr>
        <w:tab/>
        <w:t>Данные переписи населения, проведенной в 2000 году, свидетельствуют о том, что 80,8 процента населения Таиланда проживает в сельских районах и что 56,7 пр</w:t>
      </w:r>
      <w:r>
        <w:rPr>
          <w:spacing w:val="0"/>
          <w:w w:val="100"/>
        </w:rPr>
        <w:t>о</w:t>
      </w:r>
      <w:r>
        <w:rPr>
          <w:spacing w:val="0"/>
          <w:w w:val="100"/>
        </w:rPr>
        <w:t>цента населения страны занимается сельским хозяйством. Сельскохозяйственная часть валового внутреннего продукта увеличилась с 10,7 процента в 1997 году до 11,6 процента в 1998 году. В сельских районах проживает свыше половины женского населения страны.</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236.</w:t>
      </w:r>
      <w:r>
        <w:rPr>
          <w:spacing w:val="0"/>
          <w:w w:val="100"/>
        </w:rPr>
        <w:tab/>
        <w:t>Последствия азиатского экономического кризиса 1997 года отразились не тол</w:t>
      </w:r>
      <w:r>
        <w:rPr>
          <w:spacing w:val="0"/>
          <w:w w:val="100"/>
        </w:rPr>
        <w:t>ь</w:t>
      </w:r>
      <w:r>
        <w:rPr>
          <w:spacing w:val="0"/>
          <w:w w:val="100"/>
        </w:rPr>
        <w:t>ко на экономике Таиланда в целом, но и на положении женщин, работающих в пр</w:t>
      </w:r>
      <w:r>
        <w:rPr>
          <w:spacing w:val="0"/>
          <w:w w:val="100"/>
        </w:rPr>
        <w:t>о</w:t>
      </w:r>
      <w:r>
        <w:rPr>
          <w:spacing w:val="0"/>
          <w:w w:val="100"/>
        </w:rPr>
        <w:t>мышленности, значительное число которых было уволено. Миграция из сельских в городские районы в поисках работы существенно сократилась, и при этом поток лиц, возвращающихся из городских в сельские районы, занимающиеся сельским хозяйс</w:t>
      </w:r>
      <w:r>
        <w:rPr>
          <w:spacing w:val="0"/>
          <w:w w:val="100"/>
        </w:rPr>
        <w:t>т</w:t>
      </w:r>
      <w:r>
        <w:rPr>
          <w:spacing w:val="0"/>
          <w:w w:val="100"/>
        </w:rPr>
        <w:t>вом, значительно возрос.</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237.</w:t>
      </w:r>
      <w:r>
        <w:rPr>
          <w:spacing w:val="0"/>
          <w:w w:val="100"/>
        </w:rPr>
        <w:tab/>
        <w:t>Важную роль в сельскохозяйственном производстве играют неоплачиваемые семейные работники (большинство из которых являются женщинами). Данные о масштабах их деятельности будут собираться в соответствии с рекомендацией 16 КЛДОЖ. Эти женщины будут официально отнесены к экономически активному н</w:t>
      </w:r>
      <w:r>
        <w:rPr>
          <w:spacing w:val="0"/>
          <w:w w:val="100"/>
        </w:rPr>
        <w:t>а</w:t>
      </w:r>
      <w:r>
        <w:rPr>
          <w:spacing w:val="0"/>
          <w:w w:val="100"/>
        </w:rPr>
        <w:t>селению, даже если их общины и не будут в полной мере признавать этот факт. О</w:t>
      </w:r>
      <w:r>
        <w:rPr>
          <w:spacing w:val="0"/>
          <w:w w:val="100"/>
        </w:rPr>
        <w:t>д</w:t>
      </w:r>
      <w:r>
        <w:rPr>
          <w:spacing w:val="0"/>
          <w:w w:val="100"/>
        </w:rPr>
        <w:t>нако обследование пока еще не охватывает аспекты женского надомного труда или выполняемой ими работы по дому. Обследования затрат времени на выполнение д</w:t>
      </w:r>
      <w:r>
        <w:rPr>
          <w:spacing w:val="0"/>
          <w:w w:val="100"/>
        </w:rPr>
        <w:t>о</w:t>
      </w:r>
      <w:r>
        <w:rPr>
          <w:spacing w:val="0"/>
          <w:w w:val="100"/>
        </w:rPr>
        <w:t>машних обязанностей пока еще не проводилось, однако оно может обеспечить це</w:t>
      </w:r>
      <w:r>
        <w:rPr>
          <w:spacing w:val="0"/>
          <w:w w:val="100"/>
        </w:rPr>
        <w:t>н</w:t>
      </w:r>
      <w:r>
        <w:rPr>
          <w:spacing w:val="0"/>
          <w:w w:val="100"/>
        </w:rPr>
        <w:t>ную информацию о важности такого неоплачиваемого труда.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94" w:name="_Toc86324636"/>
      <w:r>
        <w:rPr>
          <w:spacing w:val="0"/>
          <w:w w:val="100"/>
        </w:rPr>
        <w:t>а)</w:t>
      </w:r>
      <w:r>
        <w:rPr>
          <w:spacing w:val="0"/>
          <w:w w:val="100"/>
        </w:rPr>
        <w:tab/>
        <w:t>Медицинское обслуживание</w:t>
      </w:r>
      <w:bookmarkEnd w:id="9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238.</w:t>
      </w:r>
      <w:r>
        <w:rPr>
          <w:spacing w:val="0"/>
          <w:w w:val="100"/>
        </w:rPr>
        <w:tab/>
        <w:t>Таиланд добился больших успехов в деле развития систем здравоохранения, образования и транспорта в сельских районах, а также в сфере услуг в области пл</w:t>
      </w:r>
      <w:r>
        <w:rPr>
          <w:spacing w:val="0"/>
          <w:w w:val="100"/>
        </w:rPr>
        <w:t>а</w:t>
      </w:r>
      <w:r>
        <w:rPr>
          <w:spacing w:val="0"/>
          <w:w w:val="100"/>
        </w:rPr>
        <w:t>нирования семьи. Данные за 1999 год показывают, что соотношение количества н</w:t>
      </w:r>
      <w:r>
        <w:rPr>
          <w:spacing w:val="0"/>
          <w:w w:val="100"/>
        </w:rPr>
        <w:t>а</w:t>
      </w:r>
      <w:r>
        <w:rPr>
          <w:spacing w:val="0"/>
          <w:w w:val="100"/>
        </w:rPr>
        <w:t>селения и больничных коек в Бангкоке по сравнению с сельскими районами соста</w:t>
      </w:r>
      <w:r>
        <w:rPr>
          <w:spacing w:val="0"/>
          <w:w w:val="100"/>
        </w:rPr>
        <w:t>в</w:t>
      </w:r>
      <w:r>
        <w:rPr>
          <w:spacing w:val="0"/>
          <w:w w:val="100"/>
        </w:rPr>
        <w:t>ляет, соответственно, 199:1 и 523:1. Что касается соотношения количества пациентов на одного врача, то оно равняется 760:1 в Бангкоке и 5224:1 в других провинциях. Для зубных врачей соотношение равняется 2991:1 в Бангкоке и 26 187:1 в других провинциях. В качестве своей приоритетной задачи правительство наметило цель повысить качество медицинского обслуживания населения в сельских и отдаленных районах и выделило ассигнования на расширение ассортимента услуг, предоста</w:t>
      </w:r>
      <w:r>
        <w:rPr>
          <w:spacing w:val="0"/>
          <w:w w:val="100"/>
        </w:rPr>
        <w:t>в</w:t>
      </w:r>
      <w:r>
        <w:rPr>
          <w:spacing w:val="0"/>
          <w:w w:val="100"/>
        </w:rPr>
        <w:t>ляемых медицинскими центрами в сельских районах. На первоначальном этапе п</w:t>
      </w:r>
      <w:r>
        <w:rPr>
          <w:spacing w:val="0"/>
          <w:w w:val="100"/>
        </w:rPr>
        <w:t>о</w:t>
      </w:r>
      <w:r>
        <w:rPr>
          <w:spacing w:val="0"/>
          <w:w w:val="100"/>
        </w:rPr>
        <w:t>вышенное внимание уделяется внедрению коммуникационных систем, связывающих отдаленные районы с окружными больницами, с тем чтобы они могли оперативно получать необход</w:t>
      </w:r>
      <w:r>
        <w:rPr>
          <w:spacing w:val="0"/>
          <w:w w:val="100"/>
        </w:rPr>
        <w:t>и</w:t>
      </w:r>
      <w:r>
        <w:rPr>
          <w:spacing w:val="0"/>
          <w:w w:val="100"/>
        </w:rPr>
        <w:t>мые им консультации.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239.</w:t>
      </w:r>
      <w:r>
        <w:rPr>
          <w:spacing w:val="0"/>
          <w:w w:val="100"/>
        </w:rPr>
        <w:tab/>
        <w:t>Кроме того, правительство осуществляет программу под названием "Медици</w:t>
      </w:r>
      <w:r>
        <w:rPr>
          <w:spacing w:val="0"/>
          <w:w w:val="100"/>
        </w:rPr>
        <w:t>н</w:t>
      </w:r>
      <w:r>
        <w:rPr>
          <w:spacing w:val="0"/>
          <w:w w:val="100"/>
        </w:rPr>
        <w:t>ское страхование для всех", также известную как медицинская программа "30 бат за все", которая призвана обеспечить необходимое качественное обслуживание мал</w:t>
      </w:r>
      <w:r>
        <w:rPr>
          <w:spacing w:val="0"/>
          <w:w w:val="100"/>
        </w:rPr>
        <w:t>о</w:t>
      </w:r>
      <w:r>
        <w:rPr>
          <w:spacing w:val="0"/>
          <w:w w:val="100"/>
        </w:rPr>
        <w:t>имущим гражданам. Правительство участвует в этой программе посредством пр</w:t>
      </w:r>
      <w:r>
        <w:rPr>
          <w:spacing w:val="0"/>
          <w:w w:val="100"/>
        </w:rPr>
        <w:t>е</w:t>
      </w:r>
      <w:r>
        <w:rPr>
          <w:spacing w:val="0"/>
          <w:w w:val="100"/>
        </w:rPr>
        <w:t>доставления субсидии в размере 1202 бат в год на каждого пациента, воспользова</w:t>
      </w:r>
      <w:r>
        <w:rPr>
          <w:spacing w:val="0"/>
          <w:w w:val="100"/>
        </w:rPr>
        <w:t>в</w:t>
      </w:r>
      <w:r>
        <w:rPr>
          <w:spacing w:val="0"/>
          <w:w w:val="100"/>
        </w:rPr>
        <w:t>шегося услугами больницам. От уплаты суммы в 30 бат полностью освобождаются лица старше 60 лет или дети в возрасте до 12 лет, инвалиды, монахи и другие рел</w:t>
      </w:r>
      <w:r>
        <w:rPr>
          <w:spacing w:val="0"/>
          <w:w w:val="100"/>
        </w:rPr>
        <w:t>и</w:t>
      </w:r>
      <w:r>
        <w:rPr>
          <w:spacing w:val="0"/>
          <w:w w:val="100"/>
        </w:rPr>
        <w:t>гиозные лидеры, руководители общин, ветераны войны и лица, зарабатывающие м</w:t>
      </w:r>
      <w:r>
        <w:rPr>
          <w:spacing w:val="0"/>
          <w:w w:val="100"/>
        </w:rPr>
        <w:t>е</w:t>
      </w:r>
      <w:r>
        <w:rPr>
          <w:spacing w:val="0"/>
          <w:w w:val="100"/>
        </w:rPr>
        <w:t>нее 3000 бат в месяц.</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95" w:name="_Toc86324637"/>
      <w:r>
        <w:rPr>
          <w:spacing w:val="0"/>
          <w:w w:val="100"/>
        </w:rPr>
        <w:t>b)</w:t>
      </w:r>
      <w:r>
        <w:rPr>
          <w:spacing w:val="0"/>
          <w:w w:val="100"/>
        </w:rPr>
        <w:tab/>
        <w:t>Образование и профессиональная подготовка</w:t>
      </w:r>
      <w:bookmarkEnd w:id="9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240.</w:t>
      </w:r>
      <w:r>
        <w:rPr>
          <w:spacing w:val="0"/>
          <w:w w:val="100"/>
        </w:rPr>
        <w:tab/>
        <w:t>Различия в уровне образования населения сельских и городских районов н</w:t>
      </w:r>
      <w:r>
        <w:rPr>
          <w:spacing w:val="0"/>
          <w:w w:val="100"/>
        </w:rPr>
        <w:t>е</w:t>
      </w:r>
      <w:r>
        <w:rPr>
          <w:spacing w:val="0"/>
          <w:w w:val="100"/>
        </w:rPr>
        <w:t>прерывно уменьшаются по мере увеличении числа средних школ и высших учебных заведений. В Национальном законе об образовании, который вступил в силу в 2002 году, предусматривается, что правительство должно обеспечивать для всех гр</w:t>
      </w:r>
      <w:r>
        <w:rPr>
          <w:spacing w:val="0"/>
          <w:w w:val="100"/>
        </w:rPr>
        <w:t>а</w:t>
      </w:r>
      <w:r>
        <w:rPr>
          <w:spacing w:val="0"/>
          <w:w w:val="100"/>
        </w:rPr>
        <w:t>ждан бесплатное образование в течение 12 лет. Несмотря на это сохраняется целый ряд проблем, самая важная из которых заключается в том, что многие учителя не х</w:t>
      </w:r>
      <w:r>
        <w:rPr>
          <w:spacing w:val="0"/>
          <w:w w:val="100"/>
        </w:rPr>
        <w:t>о</w:t>
      </w:r>
      <w:r>
        <w:rPr>
          <w:spacing w:val="0"/>
          <w:w w:val="100"/>
        </w:rPr>
        <w:t>тят ехать работать в сельские и отдаленные районы, в которых сохраняется острая нехватка педагогических материалов. Реорганизация системы формального образ</w:t>
      </w:r>
      <w:r>
        <w:rPr>
          <w:spacing w:val="0"/>
          <w:w w:val="100"/>
        </w:rPr>
        <w:t>о</w:t>
      </w:r>
      <w:r>
        <w:rPr>
          <w:spacing w:val="0"/>
          <w:w w:val="100"/>
        </w:rPr>
        <w:t>вания и расширение системы неформального образования будут иметь важное знач</w:t>
      </w:r>
      <w:r>
        <w:rPr>
          <w:spacing w:val="0"/>
          <w:w w:val="100"/>
        </w:rPr>
        <w:t>е</w:t>
      </w:r>
      <w:r>
        <w:rPr>
          <w:spacing w:val="0"/>
          <w:w w:val="100"/>
        </w:rPr>
        <w:t>ние для обеспечения женщин и мужчин, проживающих в сельских районах, дост</w:t>
      </w:r>
      <w:r>
        <w:rPr>
          <w:spacing w:val="0"/>
          <w:w w:val="100"/>
        </w:rPr>
        <w:t>у</w:t>
      </w:r>
      <w:r>
        <w:rPr>
          <w:spacing w:val="0"/>
          <w:w w:val="100"/>
        </w:rPr>
        <w:t>пом к образованию и профессионал</w:t>
      </w:r>
      <w:r>
        <w:rPr>
          <w:spacing w:val="0"/>
          <w:w w:val="100"/>
        </w:rPr>
        <w:t>ь</w:t>
      </w:r>
      <w:r>
        <w:rPr>
          <w:spacing w:val="0"/>
          <w:w w:val="100"/>
        </w:rPr>
        <w:t>ной подготовке.</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4"/>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267"/>
        <w:rPr>
          <w:spacing w:val="0"/>
          <w:w w:val="100"/>
        </w:rPr>
      </w:pPr>
      <w:bookmarkStart w:id="96" w:name="_Toc86324638"/>
      <w:r>
        <w:rPr>
          <w:spacing w:val="0"/>
          <w:w w:val="100"/>
        </w:rPr>
        <w:t>с)</w:t>
      </w:r>
      <w:r>
        <w:rPr>
          <w:spacing w:val="0"/>
          <w:w w:val="100"/>
        </w:rPr>
        <w:tab/>
        <w:t>Группы самопомощи и кооперативы</w:t>
      </w:r>
      <w:bookmarkEnd w:id="9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241.</w:t>
      </w:r>
      <w:r>
        <w:rPr>
          <w:spacing w:val="0"/>
          <w:w w:val="100"/>
        </w:rPr>
        <w:tab/>
        <w:t>Правительство уделяет особое внимание вопросам развития женщин в сел</w:t>
      </w:r>
      <w:r>
        <w:rPr>
          <w:spacing w:val="0"/>
          <w:w w:val="100"/>
        </w:rPr>
        <w:t>ь</w:t>
      </w:r>
      <w:r>
        <w:rPr>
          <w:spacing w:val="0"/>
          <w:w w:val="100"/>
        </w:rPr>
        <w:t>ских районах посредством содействия созданию самодостаточных хозяйств, поо</w:t>
      </w:r>
      <w:r>
        <w:rPr>
          <w:spacing w:val="0"/>
          <w:w w:val="100"/>
        </w:rPr>
        <w:t>щ</w:t>
      </w:r>
      <w:r>
        <w:rPr>
          <w:spacing w:val="0"/>
          <w:w w:val="100"/>
        </w:rPr>
        <w:t>рения самостоятельности местных общин и обеспечения прав сельских жителей. Фонд для сельских и городских общин является механизмом, с помощью которого члены общин и мелкие предприниматели могут получить доступ к необходимому капиталу для овладения вспомогательными профессиями и увеличения доходов.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242.</w:t>
      </w:r>
      <w:r>
        <w:rPr>
          <w:spacing w:val="0"/>
          <w:w w:val="100"/>
        </w:rPr>
        <w:tab/>
        <w:t>В качестве одной из стратегий общинного развития правительство также с</w:t>
      </w:r>
      <w:r>
        <w:rPr>
          <w:spacing w:val="0"/>
          <w:w w:val="100"/>
        </w:rPr>
        <w:t>о</w:t>
      </w:r>
      <w:r>
        <w:rPr>
          <w:spacing w:val="0"/>
          <w:w w:val="100"/>
        </w:rPr>
        <w:t>действует реализации проекта под названием "Один микрорайон, один продукт". Этот проект сфокусирован на создании рабочих мест и получении устойчивых и ст</w:t>
      </w:r>
      <w:r>
        <w:rPr>
          <w:spacing w:val="0"/>
          <w:w w:val="100"/>
        </w:rPr>
        <w:t>а</w:t>
      </w:r>
      <w:r>
        <w:rPr>
          <w:spacing w:val="0"/>
          <w:w w:val="100"/>
        </w:rPr>
        <w:t>бильных доходов с тем, чтобы члены общины могли в конечном итоге стать самодо</w:t>
      </w:r>
      <w:r>
        <w:rPr>
          <w:spacing w:val="0"/>
          <w:w w:val="100"/>
        </w:rPr>
        <w:t>с</w:t>
      </w:r>
      <w:r>
        <w:rPr>
          <w:spacing w:val="0"/>
          <w:w w:val="100"/>
        </w:rPr>
        <w:t>таточными, и для того, чтобы добиться восстановления экономики на низовом уро</w:t>
      </w:r>
      <w:r>
        <w:rPr>
          <w:spacing w:val="0"/>
          <w:w w:val="100"/>
        </w:rPr>
        <w:t>в</w:t>
      </w:r>
      <w:r>
        <w:rPr>
          <w:spacing w:val="0"/>
          <w:w w:val="100"/>
        </w:rPr>
        <w:t>не. Правительство Таиланда уделяет этому проекту приоритетное внимание, стараясь увязать его с политикой по освобождению фермеров от бремени задолженности, в частности путем установления связи с микрорайонами с помощью сети "Интернет".</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243.</w:t>
      </w:r>
      <w:r>
        <w:rPr>
          <w:spacing w:val="0"/>
          <w:w w:val="100"/>
        </w:rPr>
        <w:tab/>
        <w:t>Правительство также осуществляет рассчитанный на три года проект по осв</w:t>
      </w:r>
      <w:r>
        <w:rPr>
          <w:spacing w:val="0"/>
          <w:w w:val="100"/>
        </w:rPr>
        <w:t>о</w:t>
      </w:r>
      <w:r>
        <w:rPr>
          <w:spacing w:val="0"/>
          <w:w w:val="100"/>
        </w:rPr>
        <w:t>бождению мелких фермеров от бремени долгов, призванный решить проблему з</w:t>
      </w:r>
      <w:r>
        <w:rPr>
          <w:spacing w:val="0"/>
          <w:w w:val="100"/>
        </w:rPr>
        <w:t>а</w:t>
      </w:r>
      <w:r>
        <w:rPr>
          <w:spacing w:val="0"/>
          <w:w w:val="100"/>
        </w:rPr>
        <w:t>долженности фермеров путем обеспечения полного цикла восстановления и оказ</w:t>
      </w:r>
      <w:r>
        <w:rPr>
          <w:spacing w:val="0"/>
          <w:w w:val="100"/>
        </w:rPr>
        <w:t>а</w:t>
      </w:r>
      <w:r>
        <w:rPr>
          <w:spacing w:val="0"/>
          <w:w w:val="100"/>
        </w:rPr>
        <w:t>ния им содействия в реструктуризации производства.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244.</w:t>
      </w:r>
      <w:r>
        <w:rPr>
          <w:spacing w:val="0"/>
          <w:w w:val="100"/>
        </w:rPr>
        <w:tab/>
        <w:t>Как уже отмечалось выше, Народный банк увеличивает свой ассортимент у</w:t>
      </w:r>
      <w:r>
        <w:rPr>
          <w:spacing w:val="0"/>
          <w:w w:val="100"/>
        </w:rPr>
        <w:t>с</w:t>
      </w:r>
      <w:r>
        <w:rPr>
          <w:spacing w:val="0"/>
          <w:w w:val="100"/>
        </w:rPr>
        <w:t>луг, предоставляемых малоимущим гражданам, путем расширения их доступа к ф</w:t>
      </w:r>
      <w:r>
        <w:rPr>
          <w:spacing w:val="0"/>
          <w:w w:val="100"/>
        </w:rPr>
        <w:t>и</w:t>
      </w:r>
      <w:r>
        <w:rPr>
          <w:spacing w:val="0"/>
          <w:w w:val="100"/>
        </w:rPr>
        <w:t>нансовым ресурсам и уменьшения их зависимости от источников неофициального финансирования. Предоставляемые Банком ссуды призваны помочь создать новые рабочие места и повысить доходы. Правительство также принимает во внимание и</w:t>
      </w:r>
      <w:r>
        <w:rPr>
          <w:spacing w:val="0"/>
          <w:w w:val="100"/>
        </w:rPr>
        <w:t>н</w:t>
      </w:r>
      <w:r>
        <w:rPr>
          <w:spacing w:val="0"/>
          <w:w w:val="100"/>
        </w:rPr>
        <w:t>тересы тех граждан, которые хотели бы вложить капитал в микропредприятия, но не имеют достаточного капитала или активов для использования в качестве обеспеч</w:t>
      </w:r>
      <w:r>
        <w:rPr>
          <w:spacing w:val="0"/>
          <w:w w:val="100"/>
        </w:rPr>
        <w:t>е</w:t>
      </w:r>
      <w:r>
        <w:rPr>
          <w:spacing w:val="0"/>
          <w:w w:val="100"/>
        </w:rPr>
        <w:t>ния регулярных банковских кредитов. Народный банк, который действует через г</w:t>
      </w:r>
      <w:r>
        <w:rPr>
          <w:spacing w:val="0"/>
          <w:w w:val="100"/>
        </w:rPr>
        <w:t>о</w:t>
      </w:r>
      <w:r>
        <w:rPr>
          <w:spacing w:val="0"/>
          <w:w w:val="100"/>
        </w:rPr>
        <w:t>сударственный экономический банк, обеспечивает этих граждан первоначальным к</w:t>
      </w:r>
      <w:r>
        <w:rPr>
          <w:spacing w:val="0"/>
          <w:w w:val="100"/>
        </w:rPr>
        <w:t>а</w:t>
      </w:r>
      <w:r>
        <w:rPr>
          <w:spacing w:val="0"/>
          <w:w w:val="100"/>
        </w:rPr>
        <w:t>питалом, не требуя закладной, используя вместо этого личные гарантии, зависящие от индивидуальных возмо</w:t>
      </w:r>
      <w:r>
        <w:rPr>
          <w:spacing w:val="0"/>
          <w:w w:val="100"/>
        </w:rPr>
        <w:t>ж</w:t>
      </w:r>
      <w:r>
        <w:rPr>
          <w:spacing w:val="0"/>
          <w:w w:val="100"/>
        </w:rPr>
        <w:t>ностей граждан.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245.</w:t>
      </w:r>
      <w:r>
        <w:rPr>
          <w:spacing w:val="0"/>
          <w:w w:val="100"/>
        </w:rPr>
        <w:tab/>
        <w:t>В более чем 95 процентах деревень и микрорайонов, в 93 процентах районов и 89 процентах провинций действуют местные женские группы, которые находятся в ведении Департамента развития общин. В то время как одни женские группы играют эффективную роль в повышении уровня профессиональной квалификации женщин и защите их прав, другие группы являются не столь действенными. Успех зависит от их умения руководить и того, насколько высоко усилия женских групп оцениваются общинами и руководителями общин.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246.</w:t>
      </w:r>
      <w:r>
        <w:rPr>
          <w:spacing w:val="0"/>
          <w:w w:val="100"/>
        </w:rPr>
        <w:tab/>
        <w:t>Кооперативы – особенно сельскохозяйственные, рыболовные, связанные с з</w:t>
      </w:r>
      <w:r>
        <w:rPr>
          <w:spacing w:val="0"/>
          <w:w w:val="100"/>
        </w:rPr>
        <w:t>а</w:t>
      </w:r>
      <w:r>
        <w:rPr>
          <w:spacing w:val="0"/>
          <w:w w:val="100"/>
        </w:rPr>
        <w:t>селением земель и сберегательные – имеют жизненно важное значение для сельского населения. Результаты проведенного в 1991 году исследования показали, что доля женщин среди членов кооперативов и членов их руководящих комитетов намного меньше, чем доля мужчин, особенно в том, что касается производственной деятел</w:t>
      </w:r>
      <w:r>
        <w:rPr>
          <w:spacing w:val="0"/>
          <w:w w:val="100"/>
        </w:rPr>
        <w:t>ь</w:t>
      </w:r>
      <w:r>
        <w:rPr>
          <w:spacing w:val="0"/>
          <w:w w:val="100"/>
        </w:rPr>
        <w:t>ности. Так, например, в 1797 сельскохозяйственных кооперативах женщины соста</w:t>
      </w:r>
      <w:r>
        <w:rPr>
          <w:spacing w:val="0"/>
          <w:w w:val="100"/>
        </w:rPr>
        <w:t>в</w:t>
      </w:r>
      <w:r>
        <w:rPr>
          <w:spacing w:val="0"/>
          <w:w w:val="100"/>
        </w:rPr>
        <w:t>ляли лишь 22 процента членского состава, причем только 3 процента из них работ</w:t>
      </w:r>
      <w:r>
        <w:rPr>
          <w:spacing w:val="0"/>
          <w:w w:val="100"/>
        </w:rPr>
        <w:t>а</w:t>
      </w:r>
      <w:r>
        <w:rPr>
          <w:spacing w:val="0"/>
          <w:w w:val="100"/>
        </w:rPr>
        <w:t>ли на административных должностях.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247.</w:t>
      </w:r>
      <w:r>
        <w:rPr>
          <w:spacing w:val="0"/>
          <w:w w:val="100"/>
        </w:rPr>
        <w:tab/>
        <w:t>Вместе с тем, женщины занимают более весомые позиции в сберегательных кооперативах (в 1993 году в стране было зарегистрировано 878 таких кооперативов), в которых они составляют 38 процентов членского состава и занимают 15 процентов административных должностей. Не удивительно, что женщины составляют знач</w:t>
      </w:r>
      <w:r>
        <w:rPr>
          <w:spacing w:val="0"/>
          <w:w w:val="100"/>
        </w:rPr>
        <w:t>и</w:t>
      </w:r>
      <w:r>
        <w:rPr>
          <w:spacing w:val="0"/>
          <w:w w:val="100"/>
        </w:rPr>
        <w:t>тельную долю членов 345 существующих потребительских кооперативов, занимая при этом 20 процентов административных должностей. Одним из действующих п</w:t>
      </w:r>
      <w:r>
        <w:rPr>
          <w:spacing w:val="0"/>
          <w:w w:val="100"/>
        </w:rPr>
        <w:t>о</w:t>
      </w:r>
      <w:r>
        <w:rPr>
          <w:spacing w:val="0"/>
          <w:w w:val="100"/>
        </w:rPr>
        <w:t>ложений, которое может помешать участию женщин в работе кооператива, является условия о том, что "только один член семьи может быть избран на ответственную должность в кооперативе". Согласно сложившимся в обществе представлениям, т</w:t>
      </w:r>
      <w:r>
        <w:rPr>
          <w:spacing w:val="0"/>
          <w:w w:val="100"/>
        </w:rPr>
        <w:t>а</w:t>
      </w:r>
      <w:r>
        <w:rPr>
          <w:spacing w:val="0"/>
          <w:w w:val="100"/>
        </w:rPr>
        <w:t>ким членом должен быть му</w:t>
      </w:r>
      <w:r>
        <w:rPr>
          <w:spacing w:val="0"/>
          <w:w w:val="100"/>
        </w:rPr>
        <w:t>ж</w:t>
      </w:r>
      <w:r>
        <w:rPr>
          <w:spacing w:val="0"/>
          <w:w w:val="100"/>
        </w:rPr>
        <w:t>чина, являющийся главой домашнего хозяйства.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248.</w:t>
      </w:r>
      <w:r>
        <w:rPr>
          <w:spacing w:val="0"/>
          <w:w w:val="100"/>
        </w:rPr>
        <w:tab/>
        <w:t>Важную роль в оказании поддержки кооперативам и их развитии играют н</w:t>
      </w:r>
      <w:r>
        <w:rPr>
          <w:spacing w:val="0"/>
          <w:w w:val="100"/>
        </w:rPr>
        <w:t>е</w:t>
      </w:r>
      <w:r>
        <w:rPr>
          <w:spacing w:val="0"/>
          <w:w w:val="100"/>
        </w:rPr>
        <w:t>правительственные организации, занимающиеся вопросами сельских районов. О</w:t>
      </w:r>
      <w:r>
        <w:rPr>
          <w:spacing w:val="0"/>
          <w:w w:val="100"/>
        </w:rPr>
        <w:t>д</w:t>
      </w:r>
      <w:r>
        <w:rPr>
          <w:spacing w:val="0"/>
          <w:w w:val="100"/>
        </w:rPr>
        <w:t>нако они обычно не учитывают гендерный фактор и поэтому не обращают достато</w:t>
      </w:r>
      <w:r>
        <w:rPr>
          <w:spacing w:val="0"/>
          <w:w w:val="100"/>
        </w:rPr>
        <w:t>ч</w:t>
      </w:r>
      <w:r>
        <w:rPr>
          <w:spacing w:val="0"/>
          <w:w w:val="100"/>
        </w:rPr>
        <w:t>ного внимания на сохраняющиеся социальные различия между мужчинами и же</w:t>
      </w:r>
      <w:r>
        <w:rPr>
          <w:spacing w:val="0"/>
          <w:w w:val="100"/>
        </w:rPr>
        <w:t>н</w:t>
      </w:r>
      <w:r>
        <w:rPr>
          <w:spacing w:val="0"/>
          <w:w w:val="100"/>
        </w:rPr>
        <w:t>щинами. Поэтому КНКДЖ сотрудничает с национальными НПО, стараясь повысить их осведомленность о важности гендерного фактора в процессе развития, хотя сд</w:t>
      </w:r>
      <w:r>
        <w:rPr>
          <w:spacing w:val="0"/>
          <w:w w:val="100"/>
        </w:rPr>
        <w:t>е</w:t>
      </w:r>
      <w:r>
        <w:rPr>
          <w:spacing w:val="0"/>
          <w:w w:val="100"/>
        </w:rPr>
        <w:t>лать предстоит еще многое.</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249.</w:t>
      </w:r>
      <w:r>
        <w:rPr>
          <w:spacing w:val="0"/>
          <w:w w:val="100"/>
        </w:rPr>
        <w:tab/>
        <w:t>Условия жизни, в частности в том, что касается санитарии, снабжения электр</w:t>
      </w:r>
      <w:r>
        <w:rPr>
          <w:spacing w:val="0"/>
          <w:w w:val="100"/>
        </w:rPr>
        <w:t>о</w:t>
      </w:r>
      <w:r>
        <w:rPr>
          <w:spacing w:val="0"/>
          <w:w w:val="100"/>
        </w:rPr>
        <w:t>энергией и водоснабжения, значительно улучшились по всей территории страны, за исключением некоторых крайне отдаленных районов. Вместе с тем, система услуг в области обеспечения жилья, связи и транспорта в сельских районах нуждается в дальнейшем совершенствовании.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534" w:right="1210" w:hanging="1267"/>
        <w:rPr>
          <w:spacing w:val="0"/>
          <w:w w:val="100"/>
        </w:rPr>
      </w:pPr>
      <w:bookmarkStart w:id="97" w:name="_Toc86324639"/>
      <w:r>
        <w:rPr>
          <w:spacing w:val="0"/>
          <w:w w:val="100"/>
        </w:rPr>
        <w:t>Статья 15. Равенство перед законом</w:t>
      </w:r>
      <w:bookmarkEnd w:id="9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признают за женщинами равенство с мужчин</w:t>
      </w:r>
      <w:r>
        <w:rPr>
          <w:i/>
          <w:spacing w:val="0"/>
          <w:w w:val="100"/>
        </w:rPr>
        <w:t>а</w:t>
      </w:r>
      <w:r>
        <w:rPr>
          <w:i/>
          <w:spacing w:val="0"/>
          <w:w w:val="100"/>
        </w:rPr>
        <w:t>ми перед з</w:t>
      </w:r>
      <w:r>
        <w:rPr>
          <w:i/>
          <w:spacing w:val="0"/>
          <w:w w:val="100"/>
        </w:rPr>
        <w:t>а</w:t>
      </w:r>
      <w:r>
        <w:rPr>
          <w:i/>
          <w:spacing w:val="0"/>
          <w:w w:val="100"/>
        </w:rPr>
        <w:t>коном.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предоставляют женщинам равную с мужчин</w:t>
      </w:r>
      <w:r>
        <w:rPr>
          <w:i/>
          <w:spacing w:val="0"/>
          <w:w w:val="100"/>
        </w:rPr>
        <w:t>а</w:t>
      </w:r>
      <w:r>
        <w:rPr>
          <w:i/>
          <w:spacing w:val="0"/>
          <w:w w:val="100"/>
        </w:rPr>
        <w:t>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соглашаются, что все договора и все другие ч</w:t>
      </w:r>
      <w:r>
        <w:rPr>
          <w:i/>
          <w:spacing w:val="0"/>
          <w:w w:val="100"/>
        </w:rPr>
        <w:t>а</w:t>
      </w:r>
      <w:r>
        <w:rPr>
          <w:i/>
          <w:spacing w:val="0"/>
          <w:w w:val="100"/>
        </w:rPr>
        <w:t>стные документы любого рода, имеющие своим правовым последствием огр</w:t>
      </w:r>
      <w:r>
        <w:rPr>
          <w:i/>
          <w:spacing w:val="0"/>
          <w:w w:val="100"/>
        </w:rPr>
        <w:t>а</w:t>
      </w:r>
      <w:r>
        <w:rPr>
          <w:i/>
          <w:spacing w:val="0"/>
          <w:w w:val="100"/>
        </w:rPr>
        <w:t>ничение правосп</w:t>
      </w:r>
      <w:r>
        <w:rPr>
          <w:i/>
          <w:spacing w:val="0"/>
          <w:w w:val="100"/>
        </w:rPr>
        <w:t>о</w:t>
      </w:r>
      <w:r>
        <w:rPr>
          <w:i/>
          <w:spacing w:val="0"/>
          <w:w w:val="100"/>
        </w:rPr>
        <w:t>собности женщин, считаются недействительными.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rPr>
          <w:i/>
          <w:spacing w:val="0"/>
          <w:w w:val="100"/>
        </w:rPr>
      </w:pPr>
      <w:r>
        <w:rPr>
          <w:i/>
          <w:spacing w:val="0"/>
          <w:w w:val="100"/>
        </w:rPr>
        <w:tab/>
        <w:t>Государства-участники предоставляют мужчинам и женщинам один</w:t>
      </w:r>
      <w:r>
        <w:rPr>
          <w:i/>
          <w:spacing w:val="0"/>
          <w:w w:val="100"/>
        </w:rPr>
        <w:t>а</w:t>
      </w:r>
      <w:r>
        <w:rPr>
          <w:i/>
          <w:spacing w:val="0"/>
          <w:w w:val="100"/>
        </w:rPr>
        <w:t>ковые права в отношении законодательства, касающегося передвижения лиц и свободы в</w:t>
      </w:r>
      <w:r>
        <w:rPr>
          <w:i/>
          <w:spacing w:val="0"/>
          <w:w w:val="100"/>
        </w:rPr>
        <w:t>ы</w:t>
      </w:r>
      <w:r>
        <w:rPr>
          <w:i/>
          <w:spacing w:val="0"/>
          <w:w w:val="100"/>
        </w:rPr>
        <w:t>бора места проживания и местожительства.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250.</w:t>
      </w:r>
      <w:r>
        <w:rPr>
          <w:spacing w:val="0"/>
          <w:w w:val="100"/>
        </w:rPr>
        <w:tab/>
        <w:t>Статья 30 Конституции 1997 года гарантирует равенство между мужчинами и женщинами, предусматривая, что все граждане равны перед законом и пользуются равной защитой закона; дискриминация в отношении любого лица по признаку пр</w:t>
      </w:r>
      <w:r>
        <w:rPr>
          <w:spacing w:val="0"/>
          <w:w w:val="100"/>
        </w:rPr>
        <w:t>о</w:t>
      </w:r>
      <w:r>
        <w:rPr>
          <w:spacing w:val="0"/>
          <w:w w:val="100"/>
        </w:rPr>
        <w:t>исхождения, расы, языка, пола, возраста, физического состояния, состояния здор</w:t>
      </w:r>
      <w:r>
        <w:rPr>
          <w:spacing w:val="0"/>
          <w:w w:val="100"/>
        </w:rPr>
        <w:t>о</w:t>
      </w:r>
      <w:r>
        <w:rPr>
          <w:spacing w:val="0"/>
          <w:w w:val="100"/>
        </w:rPr>
        <w:t>вья, личного статуса, экономического или социального положения, религиозных убеждений, уровня образования, профессиональной подготовки или политических взглядов запрещается.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251.</w:t>
      </w:r>
      <w:r>
        <w:rPr>
          <w:spacing w:val="0"/>
          <w:w w:val="100"/>
        </w:rPr>
        <w:tab/>
        <w:t>Принимаемые правительством меры для прекращения или поощрения осущ</w:t>
      </w:r>
      <w:r>
        <w:rPr>
          <w:spacing w:val="0"/>
          <w:w w:val="100"/>
        </w:rPr>
        <w:t>е</w:t>
      </w:r>
      <w:r>
        <w:rPr>
          <w:spacing w:val="0"/>
          <w:w w:val="100"/>
        </w:rPr>
        <w:t>ствления тем или иным лицом своих прав и свобод, аналогичных тем, которыми пользуются другие лица, не считаются проявлением дискримин</w:t>
      </w:r>
      <w:r>
        <w:rPr>
          <w:spacing w:val="0"/>
          <w:w w:val="100"/>
        </w:rPr>
        <w:t>а</w:t>
      </w:r>
      <w:r>
        <w:rPr>
          <w:spacing w:val="0"/>
          <w:w w:val="100"/>
        </w:rPr>
        <w:t>ции.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252.</w:t>
      </w:r>
      <w:r>
        <w:rPr>
          <w:spacing w:val="0"/>
          <w:w w:val="100"/>
        </w:rPr>
        <w:tab/>
        <w:t>Конституция является главным законом страны, в котором содержатся осно</w:t>
      </w:r>
      <w:r>
        <w:rPr>
          <w:spacing w:val="0"/>
          <w:w w:val="100"/>
        </w:rPr>
        <w:t>в</w:t>
      </w:r>
      <w:r>
        <w:rPr>
          <w:spacing w:val="0"/>
          <w:w w:val="100"/>
        </w:rPr>
        <w:t>ные принципы, которые должны осуществляться властями Таиланда. Правительство страны также должно вносить поправки в любые законы, положения которых прот</w:t>
      </w:r>
      <w:r>
        <w:rPr>
          <w:spacing w:val="0"/>
          <w:w w:val="100"/>
        </w:rPr>
        <w:t>и</w:t>
      </w:r>
      <w:r>
        <w:rPr>
          <w:spacing w:val="0"/>
          <w:w w:val="100"/>
        </w:rPr>
        <w:t>воречат Конституции, и следить за эффективным соблюдением действующих зак</w:t>
      </w:r>
      <w:r>
        <w:rPr>
          <w:spacing w:val="0"/>
          <w:w w:val="100"/>
        </w:rPr>
        <w:t>о</w:t>
      </w:r>
      <w:r>
        <w:rPr>
          <w:spacing w:val="0"/>
          <w:w w:val="100"/>
        </w:rPr>
        <w:t>нов. Эти инициативы призваны обеспечить равенство мужчин и женщин в соотве</w:t>
      </w:r>
      <w:r>
        <w:rPr>
          <w:spacing w:val="0"/>
          <w:w w:val="100"/>
        </w:rPr>
        <w:t>т</w:t>
      </w:r>
      <w:r>
        <w:rPr>
          <w:spacing w:val="0"/>
          <w:w w:val="100"/>
        </w:rPr>
        <w:t>ствии с Конституцией. В настоящее время никаких конкретных законов, касающихся гендерного равенства, в стране не существует. Вместе с тем, правительство Таиланда вносит поправки в различные законы, касающиеся вопросов неравенства между мужчинами и женщинами, например в Закон 1962 года о фамилиях, который обяз</w:t>
      </w:r>
      <w:r>
        <w:rPr>
          <w:spacing w:val="0"/>
          <w:w w:val="100"/>
        </w:rPr>
        <w:t>ы</w:t>
      </w:r>
      <w:r>
        <w:rPr>
          <w:spacing w:val="0"/>
          <w:w w:val="100"/>
        </w:rPr>
        <w:t>вает женщин брать фам</w:t>
      </w:r>
      <w:r>
        <w:rPr>
          <w:spacing w:val="0"/>
          <w:w w:val="100"/>
        </w:rPr>
        <w:t>и</w:t>
      </w:r>
      <w:r>
        <w:rPr>
          <w:spacing w:val="0"/>
          <w:w w:val="100"/>
        </w:rPr>
        <w:t>лии своих супругов.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253.</w:t>
      </w:r>
      <w:r>
        <w:rPr>
          <w:spacing w:val="0"/>
          <w:w w:val="100"/>
        </w:rPr>
        <w:tab/>
        <w:t>Гражданский и коммерческий кодекс предусматривает равенство женщин и мужчин при совершении юридических сделок, причем ни в одной из его статей пр</w:t>
      </w:r>
      <w:r>
        <w:rPr>
          <w:spacing w:val="0"/>
          <w:w w:val="100"/>
        </w:rPr>
        <w:t>а</w:t>
      </w:r>
      <w:r>
        <w:rPr>
          <w:spacing w:val="0"/>
          <w:w w:val="100"/>
        </w:rPr>
        <w:t>ва женщин в этих вопросах не ограничиваются. В результате тайские женщины имеют равное право и способность самостоятельно подписывать юридические док</w:t>
      </w:r>
      <w:r>
        <w:rPr>
          <w:spacing w:val="0"/>
          <w:w w:val="100"/>
        </w:rPr>
        <w:t>у</w:t>
      </w:r>
      <w:r>
        <w:rPr>
          <w:spacing w:val="0"/>
          <w:w w:val="100"/>
        </w:rPr>
        <w:t>менты, касающиеся финансовых вопросов, кредитов, недвижимого имущества, со</w:t>
      </w:r>
      <w:r>
        <w:rPr>
          <w:spacing w:val="0"/>
          <w:w w:val="100"/>
        </w:rPr>
        <w:t>б</w:t>
      </w:r>
      <w:r>
        <w:rPr>
          <w:spacing w:val="0"/>
          <w:w w:val="100"/>
        </w:rPr>
        <w:t>ственности и других деловых операций.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254.</w:t>
      </w:r>
      <w:r>
        <w:rPr>
          <w:spacing w:val="0"/>
          <w:w w:val="100"/>
        </w:rPr>
        <w:tab/>
        <w:t>Женщины могут совершать действия, связанные с покупкой, продажей, аре</w:t>
      </w:r>
      <w:r>
        <w:rPr>
          <w:spacing w:val="0"/>
          <w:w w:val="100"/>
        </w:rPr>
        <w:t>н</w:t>
      </w:r>
      <w:r>
        <w:rPr>
          <w:spacing w:val="0"/>
          <w:w w:val="100"/>
        </w:rPr>
        <w:t>дой и другими вопросами, касающимися собственности и недвижимого имущества, на равной с мужчинами основе. Поскольку законы о предпринимательской деятел</w:t>
      </w:r>
      <w:r>
        <w:rPr>
          <w:spacing w:val="0"/>
          <w:w w:val="100"/>
        </w:rPr>
        <w:t>ь</w:t>
      </w:r>
      <w:r>
        <w:rPr>
          <w:spacing w:val="0"/>
          <w:w w:val="100"/>
        </w:rPr>
        <w:t>ности не ограничивают права женщин на осуществление таких действий, женщины вправе создавать компании, становиться партнерами и занимать административные должности в коммерческих организациях любого типа, например должности руков</w:t>
      </w:r>
      <w:r>
        <w:rPr>
          <w:spacing w:val="0"/>
          <w:w w:val="100"/>
        </w:rPr>
        <w:t>о</w:t>
      </w:r>
      <w:r>
        <w:rPr>
          <w:spacing w:val="0"/>
          <w:w w:val="100"/>
        </w:rPr>
        <w:t>дителей, исполнительных директоров и президентов компаний. В отношении совм</w:t>
      </w:r>
      <w:r>
        <w:rPr>
          <w:spacing w:val="0"/>
          <w:w w:val="100"/>
        </w:rPr>
        <w:t>е</w:t>
      </w:r>
      <w:r>
        <w:rPr>
          <w:spacing w:val="0"/>
          <w:w w:val="100"/>
        </w:rPr>
        <w:t>стной семейной собственности статья 1476 Гражданского и коммерческого кодекса предусматривает, что все вопросы, касающиеся семейной собственности, должны решаться мужем и женой по взаимной согласию. В отсутствие такого согласия соо</w:t>
      </w:r>
      <w:r>
        <w:rPr>
          <w:spacing w:val="0"/>
          <w:w w:val="100"/>
        </w:rPr>
        <w:t>т</w:t>
      </w:r>
      <w:r>
        <w:rPr>
          <w:spacing w:val="0"/>
          <w:w w:val="100"/>
        </w:rPr>
        <w:t>ветствующее должностное лицо может отказаться завизировать договор, объявляя его недейств</w:t>
      </w:r>
      <w:r>
        <w:rPr>
          <w:spacing w:val="0"/>
          <w:w w:val="100"/>
        </w:rPr>
        <w:t>и</w:t>
      </w:r>
      <w:r>
        <w:rPr>
          <w:spacing w:val="0"/>
          <w:w w:val="100"/>
        </w:rPr>
        <w:t>тельным, и любой из супругов имеет право аннулировать договор.</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255.</w:t>
      </w:r>
      <w:r>
        <w:rPr>
          <w:spacing w:val="0"/>
          <w:w w:val="100"/>
        </w:rPr>
        <w:tab/>
        <w:t>Женщины имеют право участвовать в каждом этапе судебного разбирательства без какой бы то ни было дискриминации. Женщины могут самостоятельно выступать в роли истцов и ответчиков, иметь такой же статус, как и мужчины, выступать в роли свидетелей, работать адвокатами в судебных органах. Кроме того, квалифицирова</w:t>
      </w:r>
      <w:r>
        <w:rPr>
          <w:spacing w:val="0"/>
          <w:w w:val="100"/>
        </w:rPr>
        <w:t>н</w:t>
      </w:r>
      <w:r>
        <w:rPr>
          <w:spacing w:val="0"/>
          <w:w w:val="100"/>
        </w:rPr>
        <w:t>ные женщины могут назначаться судебными заседателями и участвовать в работе Суда по делам несовершеннолетних и с</w:t>
      </w:r>
      <w:r>
        <w:rPr>
          <w:spacing w:val="0"/>
          <w:w w:val="100"/>
        </w:rPr>
        <w:t>е</w:t>
      </w:r>
      <w:r>
        <w:rPr>
          <w:spacing w:val="0"/>
          <w:w w:val="100"/>
        </w:rPr>
        <w:t>мьи, а также Суда по трудовым спорам.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256.</w:t>
      </w:r>
      <w:r>
        <w:rPr>
          <w:spacing w:val="0"/>
          <w:w w:val="100"/>
        </w:rPr>
        <w:tab/>
        <w:t>На практике доля женщин, являющихся общественными обвинителями и суд</w:t>
      </w:r>
      <w:r>
        <w:rPr>
          <w:spacing w:val="0"/>
          <w:w w:val="100"/>
        </w:rPr>
        <w:t>ь</w:t>
      </w:r>
      <w:r>
        <w:rPr>
          <w:spacing w:val="0"/>
          <w:w w:val="100"/>
        </w:rPr>
        <w:t>ями, намного ниже доли мужчин, однако в последнее десятилетие наметилась те</w:t>
      </w:r>
      <w:r>
        <w:rPr>
          <w:spacing w:val="0"/>
          <w:w w:val="100"/>
        </w:rPr>
        <w:t>н</w:t>
      </w:r>
      <w:r>
        <w:rPr>
          <w:spacing w:val="0"/>
          <w:w w:val="100"/>
        </w:rPr>
        <w:t>денция к ее увеличению.</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257.</w:t>
      </w:r>
      <w:r>
        <w:rPr>
          <w:spacing w:val="0"/>
          <w:w w:val="100"/>
        </w:rPr>
        <w:tab/>
        <w:t>Число дознавателей полиции женского пола по-прежнему является недостато</w:t>
      </w:r>
      <w:r>
        <w:rPr>
          <w:spacing w:val="0"/>
          <w:w w:val="100"/>
        </w:rPr>
        <w:t>ч</w:t>
      </w:r>
      <w:r>
        <w:rPr>
          <w:spacing w:val="0"/>
          <w:w w:val="100"/>
        </w:rPr>
        <w:t>ным, даже хотя, по всеобщему признанию, они играют важную роль в оказании п</w:t>
      </w:r>
      <w:r>
        <w:rPr>
          <w:spacing w:val="0"/>
          <w:w w:val="100"/>
        </w:rPr>
        <w:t>о</w:t>
      </w:r>
      <w:r>
        <w:rPr>
          <w:spacing w:val="0"/>
          <w:w w:val="100"/>
        </w:rPr>
        <w:t>мощи потерпевшим женщинам, особенно в делах, связанных с половыми преступл</w:t>
      </w:r>
      <w:r>
        <w:rPr>
          <w:spacing w:val="0"/>
          <w:w w:val="100"/>
        </w:rPr>
        <w:t>е</w:t>
      </w:r>
      <w:r>
        <w:rPr>
          <w:spacing w:val="0"/>
          <w:w w:val="100"/>
        </w:rPr>
        <w:t>ниями.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258.</w:t>
      </w:r>
      <w:r>
        <w:rPr>
          <w:spacing w:val="0"/>
          <w:w w:val="100"/>
        </w:rPr>
        <w:tab/>
        <w:t>При рассмотрении гражданских и уголовных дел мужчины и женщины обл</w:t>
      </w:r>
      <w:r>
        <w:rPr>
          <w:spacing w:val="0"/>
          <w:w w:val="100"/>
        </w:rPr>
        <w:t>а</w:t>
      </w:r>
      <w:r>
        <w:rPr>
          <w:spacing w:val="0"/>
          <w:w w:val="100"/>
        </w:rPr>
        <w:t>дают равными правами с точки зрения использования доказательств, дачи свидетел</w:t>
      </w:r>
      <w:r>
        <w:rPr>
          <w:spacing w:val="0"/>
          <w:w w:val="100"/>
        </w:rPr>
        <w:t>ь</w:t>
      </w:r>
      <w:r>
        <w:rPr>
          <w:spacing w:val="0"/>
          <w:w w:val="100"/>
        </w:rPr>
        <w:t>ских показаний и назначения наказаний за преступления одинакового характера.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259.</w:t>
      </w:r>
      <w:r>
        <w:rPr>
          <w:spacing w:val="0"/>
          <w:w w:val="100"/>
        </w:rPr>
        <w:tab/>
        <w:t>Что касается доступа к юридическим услугам, то женщины имеют равные с мужчинами возможности при получении доступа к услугам адвокатов, назначении адвокатов, даче показаний о преступлениях и в других вопросах. В Таиланде мужч</w:t>
      </w:r>
      <w:r>
        <w:rPr>
          <w:spacing w:val="0"/>
          <w:w w:val="100"/>
        </w:rPr>
        <w:t>и</w:t>
      </w:r>
      <w:r>
        <w:rPr>
          <w:spacing w:val="0"/>
          <w:w w:val="100"/>
        </w:rPr>
        <w:t>нам и женщинам предоставляются бесплатные юридические услуги, большинство из которых обеспечиваются НПО, такими как Совет юристов Таиланда. Однако женщ</w:t>
      </w:r>
      <w:r>
        <w:rPr>
          <w:spacing w:val="0"/>
          <w:w w:val="100"/>
        </w:rPr>
        <w:t>и</w:t>
      </w:r>
      <w:r>
        <w:rPr>
          <w:spacing w:val="0"/>
          <w:w w:val="100"/>
        </w:rPr>
        <w:t>ны имеют доступ к большему количеству услуг из-за широкого многообразия пр</w:t>
      </w:r>
      <w:r>
        <w:rPr>
          <w:spacing w:val="0"/>
          <w:w w:val="100"/>
        </w:rPr>
        <w:t>о</w:t>
      </w:r>
      <w:r>
        <w:rPr>
          <w:spacing w:val="0"/>
          <w:w w:val="100"/>
        </w:rPr>
        <w:t>блем, с которыми они сталкиваются и которые требуют оказания юридической п</w:t>
      </w:r>
      <w:r>
        <w:rPr>
          <w:spacing w:val="0"/>
          <w:w w:val="100"/>
        </w:rPr>
        <w:t>о</w:t>
      </w:r>
      <w:r>
        <w:rPr>
          <w:spacing w:val="0"/>
          <w:w w:val="100"/>
        </w:rPr>
        <w:t>мощи (таких как юридические сделки, контракты, управление собственностью, включая вопросы управления совместной собственностью, разводы, бытовое нас</w:t>
      </w:r>
      <w:r>
        <w:rPr>
          <w:spacing w:val="0"/>
          <w:w w:val="100"/>
        </w:rPr>
        <w:t>и</w:t>
      </w:r>
      <w:r>
        <w:rPr>
          <w:spacing w:val="0"/>
          <w:w w:val="100"/>
        </w:rPr>
        <w:t>лие в отношении женщин или их детей). Эти услуги предоставляются несколькими НПО, включая Ассоциацию же</w:t>
      </w:r>
      <w:r>
        <w:rPr>
          <w:spacing w:val="0"/>
          <w:w w:val="100"/>
        </w:rPr>
        <w:t>н</w:t>
      </w:r>
      <w:r>
        <w:rPr>
          <w:spacing w:val="0"/>
          <w:w w:val="100"/>
        </w:rPr>
        <w:t>щин-юристов Таиланда и Фонд "Друзья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260.</w:t>
      </w:r>
      <w:r>
        <w:rPr>
          <w:spacing w:val="0"/>
          <w:w w:val="100"/>
        </w:rPr>
        <w:tab/>
        <w:t>Что касается законов Таиланда, непосредственно касающихся женщин, то в Уголовном кодексе предусматривается, что любая жертва, правонарушитель или св</w:t>
      </w:r>
      <w:r>
        <w:rPr>
          <w:spacing w:val="0"/>
          <w:w w:val="100"/>
        </w:rPr>
        <w:t>и</w:t>
      </w:r>
      <w:r>
        <w:rPr>
          <w:spacing w:val="0"/>
          <w:w w:val="100"/>
        </w:rPr>
        <w:t>детель, не достигшие возраста 18 лет, пользуются особыми правами в процессе ра</w:t>
      </w:r>
      <w:r>
        <w:rPr>
          <w:spacing w:val="0"/>
          <w:w w:val="100"/>
        </w:rPr>
        <w:t>с</w:t>
      </w:r>
      <w:r>
        <w:rPr>
          <w:spacing w:val="0"/>
          <w:w w:val="100"/>
        </w:rPr>
        <w:t>следования, включая право на участие психолога и социального работника, а также использование видеозаписей. Цель этого положения состоит в том, чтобы обеспечить защиту детей в возрасте младше 18 лет от эмоционального стресса в результате пр</w:t>
      </w:r>
      <w:r>
        <w:rPr>
          <w:spacing w:val="0"/>
          <w:w w:val="100"/>
        </w:rPr>
        <w:t>я</w:t>
      </w:r>
      <w:r>
        <w:rPr>
          <w:spacing w:val="0"/>
          <w:w w:val="100"/>
        </w:rPr>
        <w:t>мого контакта с обвиняемым правонарушителем, особенно в делах, связанных с се</w:t>
      </w:r>
      <w:r>
        <w:rPr>
          <w:spacing w:val="0"/>
          <w:w w:val="100"/>
        </w:rPr>
        <w:t>к</w:t>
      </w:r>
      <w:r>
        <w:rPr>
          <w:spacing w:val="0"/>
          <w:w w:val="100"/>
        </w:rPr>
        <w:t>суальным или семейным насилием.</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261.</w:t>
      </w:r>
      <w:r>
        <w:rPr>
          <w:spacing w:val="0"/>
          <w:w w:val="100"/>
        </w:rPr>
        <w:tab/>
        <w:t>Однако на пути реализации этих положений существует ряд препятствий, таких как неподходящие помещения, недостаточное количество общественных обвинит</w:t>
      </w:r>
      <w:r>
        <w:rPr>
          <w:spacing w:val="0"/>
          <w:w w:val="100"/>
        </w:rPr>
        <w:t>е</w:t>
      </w:r>
      <w:r>
        <w:rPr>
          <w:spacing w:val="0"/>
          <w:w w:val="100"/>
        </w:rPr>
        <w:t>лей, неудобный график работы, вопросы связи и нехватка видеооборудования и транспортных средств.</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262.</w:t>
      </w:r>
      <w:r>
        <w:rPr>
          <w:spacing w:val="0"/>
          <w:w w:val="100"/>
        </w:rPr>
        <w:tab/>
        <w:t>Кроме того, согласно пункту 2 статьи 247 Уголовного кодекса "любая береме</w:t>
      </w:r>
      <w:r>
        <w:rPr>
          <w:spacing w:val="0"/>
          <w:w w:val="100"/>
        </w:rPr>
        <w:t>н</w:t>
      </w:r>
      <w:r>
        <w:rPr>
          <w:spacing w:val="0"/>
          <w:w w:val="100"/>
        </w:rPr>
        <w:t>ная женщина, которой выносится смертный приговор, имеет право на отсрочку пр</w:t>
      </w:r>
      <w:r>
        <w:rPr>
          <w:spacing w:val="0"/>
          <w:w w:val="100"/>
        </w:rPr>
        <w:t>и</w:t>
      </w:r>
      <w:r>
        <w:rPr>
          <w:spacing w:val="0"/>
          <w:w w:val="100"/>
        </w:rPr>
        <w:t>говора до момента рождения ребенка". Это положение предоставляет женщинам возможность отсрочить казнь и обеспечивает право ребенка на жизнь.</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263.</w:t>
      </w:r>
      <w:r>
        <w:rPr>
          <w:spacing w:val="0"/>
          <w:w w:val="100"/>
        </w:rPr>
        <w:tab/>
        <w:t>Тайские женщины могут свободно выбирать место жительства и свободно п</w:t>
      </w:r>
      <w:r>
        <w:rPr>
          <w:spacing w:val="0"/>
          <w:w w:val="100"/>
        </w:rPr>
        <w:t>е</w:t>
      </w:r>
      <w:r>
        <w:rPr>
          <w:spacing w:val="0"/>
          <w:w w:val="100"/>
        </w:rPr>
        <w:t>реезжать на жительство в любой населенный пункт. Это право не ограничивается никакими традиционными правилами или обычаями. Брак не считается основанием, дающим право ограничивать право женщин на выбор места жительства. В зависим</w:t>
      </w:r>
      <w:r>
        <w:rPr>
          <w:spacing w:val="0"/>
          <w:w w:val="100"/>
        </w:rPr>
        <w:t>о</w:t>
      </w:r>
      <w:r>
        <w:rPr>
          <w:spacing w:val="0"/>
          <w:w w:val="100"/>
        </w:rPr>
        <w:t>сти от их выбора новобрачные могут жить отдельно или с родителями мужа или ж</w:t>
      </w:r>
      <w:r>
        <w:rPr>
          <w:spacing w:val="0"/>
          <w:w w:val="100"/>
        </w:rPr>
        <w:t>е</w:t>
      </w:r>
      <w:r>
        <w:rPr>
          <w:spacing w:val="0"/>
          <w:w w:val="100"/>
        </w:rPr>
        <w:t>ны. Женщины не обязательно должны быть прикреплены к месту жительства своих отцов или своих супругов. Даже если они выходят замуж за иностранных подда</w:t>
      </w:r>
      <w:r>
        <w:rPr>
          <w:spacing w:val="0"/>
          <w:w w:val="100"/>
        </w:rPr>
        <w:t>н</w:t>
      </w:r>
      <w:r>
        <w:rPr>
          <w:spacing w:val="0"/>
          <w:w w:val="100"/>
        </w:rPr>
        <w:t>ных, они все равно имеют право проживать по своему прежнему адресу.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264.</w:t>
      </w:r>
      <w:r>
        <w:rPr>
          <w:spacing w:val="0"/>
          <w:w w:val="100"/>
        </w:rPr>
        <w:tab/>
        <w:t>Тайские женщины, которые живут или работают за рубежом, не утрачивают никаких прав, в том числе равного с мужчинами права брать с собой своих супругов и детей.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HCh"/>
        <w:tabs>
          <w:tab w:val="clear" w:pos="1208"/>
          <w:tab w:val="clear" w:pos="1264"/>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10" w:firstLine="0"/>
        <w:rPr>
          <w:spacing w:val="0"/>
          <w:w w:val="100"/>
        </w:rPr>
      </w:pPr>
      <w:bookmarkStart w:id="98" w:name="_Toc86324640"/>
      <w:r>
        <w:rPr>
          <w:spacing w:val="0"/>
          <w:w w:val="100"/>
        </w:rPr>
        <w:t>Статья 16. Законы, касающиеся брака и семейной жизни</w:t>
      </w:r>
      <w:bookmarkEnd w:id="9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5" w:hanging="3"/>
        <w:rPr>
          <w:i/>
          <w:spacing w:val="0"/>
          <w:w w:val="100"/>
        </w:rPr>
      </w:pPr>
      <w:r>
        <w:rPr>
          <w:spacing w:val="0"/>
          <w:w w:val="100"/>
        </w:rPr>
        <w:tab/>
      </w:r>
      <w:r>
        <w:rPr>
          <w:spacing w:val="0"/>
          <w:w w:val="100"/>
        </w:rPr>
        <w:tab/>
      </w:r>
      <w:r>
        <w:rPr>
          <w:i/>
          <w:spacing w:val="0"/>
          <w:w w:val="100"/>
        </w:rPr>
        <w:t>1)</w:t>
      </w:r>
      <w:r>
        <w:rPr>
          <w:i/>
          <w:spacing w:val="0"/>
          <w:w w:val="100"/>
        </w:rPr>
        <w:tab/>
        <w:t>Государства-участники принимают все соответствующие меры для ликвидации дискриминации в отношении женщин во всех вопросах, каса</w:t>
      </w:r>
      <w:r>
        <w:rPr>
          <w:i/>
          <w:spacing w:val="0"/>
          <w:w w:val="100"/>
        </w:rPr>
        <w:t>ю</w:t>
      </w:r>
      <w:r>
        <w:rPr>
          <w:i/>
          <w:spacing w:val="0"/>
          <w:w w:val="100"/>
        </w:rPr>
        <w:t>щихся брака и семейных отношений, и, в частности, обеспечивают на основе раве</w:t>
      </w:r>
      <w:r>
        <w:rPr>
          <w:i/>
          <w:spacing w:val="0"/>
          <w:w w:val="100"/>
        </w:rPr>
        <w:t>н</w:t>
      </w:r>
      <w:r>
        <w:rPr>
          <w:i/>
          <w:spacing w:val="0"/>
          <w:w w:val="100"/>
        </w:rPr>
        <w:t>ства мужчин и женщин:</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2221" w:hanging="3"/>
        <w:rPr>
          <w:i/>
          <w:spacing w:val="0"/>
          <w:w w:val="100"/>
        </w:rPr>
      </w:pPr>
      <w:r>
        <w:rPr>
          <w:i/>
          <w:spacing w:val="0"/>
          <w:w w:val="100"/>
        </w:rPr>
        <w:t>а)</w:t>
      </w:r>
      <w:r>
        <w:rPr>
          <w:i/>
          <w:spacing w:val="0"/>
          <w:w w:val="100"/>
        </w:rPr>
        <w:tab/>
        <w:t>одинаковые права на вступление в брак;</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b)</w:t>
      </w:r>
      <w:r>
        <w:rPr>
          <w:i/>
          <w:spacing w:val="0"/>
          <w:w w:val="100"/>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с)</w:t>
      </w:r>
      <w:r>
        <w:rPr>
          <w:i/>
          <w:spacing w:val="0"/>
          <w:w w:val="100"/>
        </w:rPr>
        <w:tab/>
        <w:t>одинаковые права и обязанности в период брака и при его расто</w:t>
      </w:r>
      <w:r>
        <w:rPr>
          <w:i/>
          <w:spacing w:val="0"/>
          <w:w w:val="100"/>
        </w:rPr>
        <w:t>р</w:t>
      </w:r>
      <w:r>
        <w:rPr>
          <w:i/>
          <w:spacing w:val="0"/>
          <w:w w:val="100"/>
        </w:rPr>
        <w:t>жении;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d)</w:t>
      </w:r>
      <w:r>
        <w:rPr>
          <w:i/>
          <w:spacing w:val="0"/>
          <w:w w:val="100"/>
        </w:rPr>
        <w:tab/>
        <w:t>одинаковые права мужчин и женщин как родителей, независимо от их семейного положения, в вопросах, касающихся их детей; во всех случаях и</w:t>
      </w:r>
      <w:r>
        <w:rPr>
          <w:i/>
          <w:spacing w:val="0"/>
          <w:w w:val="100"/>
        </w:rPr>
        <w:t>н</w:t>
      </w:r>
      <w:r>
        <w:rPr>
          <w:i/>
          <w:spacing w:val="0"/>
          <w:w w:val="100"/>
        </w:rPr>
        <w:t>тересы д</w:t>
      </w:r>
      <w:r>
        <w:rPr>
          <w:i/>
          <w:spacing w:val="0"/>
          <w:w w:val="100"/>
        </w:rPr>
        <w:t>е</w:t>
      </w:r>
      <w:r>
        <w:rPr>
          <w:i/>
          <w:spacing w:val="0"/>
          <w:w w:val="100"/>
        </w:rPr>
        <w:t>тей являются преобладающими;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е)</w:t>
      </w:r>
      <w:r>
        <w:rPr>
          <w:i/>
          <w:spacing w:val="0"/>
          <w:w w:val="100"/>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эти права;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f)</w:t>
      </w:r>
      <w:r>
        <w:rPr>
          <w:i/>
          <w:spacing w:val="0"/>
          <w:w w:val="100"/>
        </w:rPr>
        <w:tab/>
        <w:t>одинаковые права и обязанности быть опекунами, попечителями, доверителями и усыновителями детей или осуществлять аналогичные фун</w:t>
      </w:r>
      <w:r>
        <w:rPr>
          <w:i/>
          <w:spacing w:val="0"/>
          <w:w w:val="100"/>
        </w:rPr>
        <w:t>к</w:t>
      </w:r>
      <w:r>
        <w:rPr>
          <w:i/>
          <w:spacing w:val="0"/>
          <w:w w:val="100"/>
        </w:rPr>
        <w:t>ции, когда они предусмотрены национальным законодательством; во всех сл</w:t>
      </w:r>
      <w:r>
        <w:rPr>
          <w:i/>
          <w:spacing w:val="0"/>
          <w:w w:val="100"/>
        </w:rPr>
        <w:t>у</w:t>
      </w:r>
      <w:r>
        <w:rPr>
          <w:i/>
          <w:spacing w:val="0"/>
          <w:w w:val="100"/>
        </w:rPr>
        <w:t>чаях интересы детей я</w:t>
      </w:r>
      <w:r>
        <w:rPr>
          <w:i/>
          <w:spacing w:val="0"/>
          <w:w w:val="100"/>
        </w:rPr>
        <w:t>в</w:t>
      </w:r>
      <w:r>
        <w:rPr>
          <w:i/>
          <w:spacing w:val="0"/>
          <w:w w:val="100"/>
        </w:rPr>
        <w:t>ляются преобладающими;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g)</w:t>
      </w:r>
      <w:r>
        <w:rPr>
          <w:i/>
          <w:spacing w:val="0"/>
          <w:w w:val="100"/>
        </w:rPr>
        <w:tab/>
        <w:t>равные личные права мужа и жены, в том числе право выбора ф</w:t>
      </w:r>
      <w:r>
        <w:rPr>
          <w:i/>
          <w:spacing w:val="0"/>
          <w:w w:val="100"/>
        </w:rPr>
        <w:t>а</w:t>
      </w:r>
      <w:r>
        <w:rPr>
          <w:i/>
          <w:spacing w:val="0"/>
          <w:w w:val="100"/>
        </w:rPr>
        <w:t>милии, пр</w:t>
      </w:r>
      <w:r>
        <w:rPr>
          <w:i/>
          <w:spacing w:val="0"/>
          <w:w w:val="100"/>
        </w:rPr>
        <w:t>о</w:t>
      </w:r>
      <w:r>
        <w:rPr>
          <w:i/>
          <w:spacing w:val="0"/>
          <w:w w:val="100"/>
        </w:rPr>
        <w:t>фессии и занятия;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h)</w:t>
      </w:r>
      <w:r>
        <w:rPr>
          <w:i/>
          <w:spacing w:val="0"/>
          <w:w w:val="100"/>
        </w:rPr>
        <w:tab/>
        <w:t>равные права супругов в отношении владения, приобретения, упра</w:t>
      </w:r>
      <w:r>
        <w:rPr>
          <w:i/>
          <w:spacing w:val="0"/>
          <w:w w:val="100"/>
        </w:rPr>
        <w:t>в</w:t>
      </w:r>
      <w:r>
        <w:rPr>
          <w:i/>
          <w:spacing w:val="0"/>
          <w:w w:val="100"/>
        </w:rPr>
        <w:t>ления, пользования и распоряжения имуществом как бесплатно, так и за пл</w:t>
      </w:r>
      <w:r>
        <w:rPr>
          <w:i/>
          <w:spacing w:val="0"/>
          <w:w w:val="100"/>
        </w:rPr>
        <w:t>а</w:t>
      </w:r>
      <w:r>
        <w:rPr>
          <w:i/>
          <w:spacing w:val="0"/>
          <w:w w:val="100"/>
        </w:rPr>
        <w:t>ту;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ind w:left="1742" w:firstLine="476"/>
        <w:rPr>
          <w:i/>
          <w:spacing w:val="0"/>
          <w:w w:val="100"/>
        </w:rPr>
      </w:pPr>
      <w:r>
        <w:rPr>
          <w:i/>
          <w:spacing w:val="0"/>
          <w:w w:val="100"/>
        </w:rPr>
        <w:t>2)</w:t>
      </w:r>
      <w:r>
        <w:rPr>
          <w:i/>
          <w:spacing w:val="0"/>
          <w:w w:val="100"/>
        </w:rPr>
        <w:tab/>
        <w:t>Обручение и брак ребенка не имеют юридической силы, и приним</w:t>
      </w:r>
      <w:r>
        <w:rPr>
          <w:i/>
          <w:spacing w:val="0"/>
          <w:w w:val="100"/>
        </w:rPr>
        <w:t>а</w:t>
      </w:r>
      <w:r>
        <w:rPr>
          <w:i/>
          <w:spacing w:val="0"/>
          <w:w w:val="100"/>
        </w:rPr>
        <w:t>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w:t>
      </w:r>
      <w:r>
        <w:rPr>
          <w:i/>
          <w:spacing w:val="0"/>
          <w:w w:val="100"/>
        </w:rPr>
        <w:t>о</w:t>
      </w:r>
      <w:r>
        <w:rPr>
          <w:i/>
          <w:spacing w:val="0"/>
          <w:w w:val="100"/>
        </w:rPr>
        <w:t>стояния.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265.</w:t>
      </w:r>
      <w:r>
        <w:rPr>
          <w:spacing w:val="0"/>
          <w:w w:val="100"/>
        </w:rPr>
        <w:tab/>
        <w:t>Правовой статус женщин значительно повысился благодаря статье 30 Конст</w:t>
      </w:r>
      <w:r>
        <w:rPr>
          <w:spacing w:val="0"/>
          <w:w w:val="100"/>
        </w:rPr>
        <w:t>и</w:t>
      </w:r>
      <w:r>
        <w:rPr>
          <w:spacing w:val="0"/>
          <w:w w:val="100"/>
        </w:rPr>
        <w:t>туции 1997 года, в которой провозглашается, что "мужчины и женщины имеют ра</w:t>
      </w:r>
      <w:r>
        <w:rPr>
          <w:spacing w:val="0"/>
          <w:w w:val="100"/>
        </w:rPr>
        <w:t>в</w:t>
      </w:r>
      <w:r>
        <w:rPr>
          <w:spacing w:val="0"/>
          <w:w w:val="100"/>
        </w:rPr>
        <w:t>ные права". С другой стороны, практически никакого прогресса не было достигнуто в деле внесения поправок в Закон о семье с тем, чтобы снять оговорку, сделанную Таиландом в отношении статьи 16 КЛДОЖ. Старое поколение юристов и законод</w:t>
      </w:r>
      <w:r>
        <w:rPr>
          <w:spacing w:val="0"/>
          <w:w w:val="100"/>
        </w:rPr>
        <w:t>а</w:t>
      </w:r>
      <w:r>
        <w:rPr>
          <w:spacing w:val="0"/>
          <w:w w:val="100"/>
        </w:rPr>
        <w:t>телей страны продолжает придерживаться устаревших стереотипов и методов и п</w:t>
      </w:r>
      <w:r>
        <w:rPr>
          <w:spacing w:val="0"/>
          <w:w w:val="100"/>
        </w:rPr>
        <w:t>о</w:t>
      </w:r>
      <w:r>
        <w:rPr>
          <w:spacing w:val="0"/>
          <w:w w:val="100"/>
        </w:rPr>
        <w:t>этому препятствуют предлагаемым изменениям. Тем не менее, вопросы, касающиеся внесения поправок, постоянно поднимаются и становятся предметом широкого о</w:t>
      </w:r>
      <w:r>
        <w:rPr>
          <w:spacing w:val="0"/>
          <w:w w:val="100"/>
        </w:rPr>
        <w:t>б</w:t>
      </w:r>
      <w:r>
        <w:rPr>
          <w:spacing w:val="0"/>
          <w:w w:val="100"/>
        </w:rPr>
        <w:t>суждения.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99" w:name="_Toc86324641"/>
      <w:r>
        <w:rPr>
          <w:spacing w:val="0"/>
          <w:w w:val="100"/>
        </w:rPr>
        <w:tab/>
        <w:t>1)</w:t>
      </w:r>
      <w:r>
        <w:rPr>
          <w:spacing w:val="0"/>
          <w:w w:val="100"/>
        </w:rPr>
        <w:tab/>
        <w:t>Обручение</w:t>
      </w:r>
      <w:bookmarkEnd w:id="9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266.</w:t>
      </w:r>
      <w:r>
        <w:rPr>
          <w:spacing w:val="0"/>
          <w:w w:val="100"/>
        </w:rPr>
        <w:tab/>
        <w:t>Согласно положениям Гражданского и коммерческого кодекса, обручение во</w:t>
      </w:r>
      <w:r>
        <w:rPr>
          <w:spacing w:val="0"/>
          <w:w w:val="100"/>
        </w:rPr>
        <w:t>з</w:t>
      </w:r>
      <w:r>
        <w:rPr>
          <w:spacing w:val="0"/>
          <w:w w:val="100"/>
        </w:rPr>
        <w:t>можно только в том случае, если и мужчина, и женщина достигли 17</w:t>
      </w:r>
      <w:r>
        <w:rPr>
          <w:spacing w:val="0"/>
          <w:w w:val="100"/>
        </w:rPr>
        <w:noBreakHyphen/>
        <w:t>летнего возра</w:t>
      </w:r>
      <w:r>
        <w:rPr>
          <w:spacing w:val="0"/>
          <w:w w:val="100"/>
        </w:rPr>
        <w:t>с</w:t>
      </w:r>
      <w:r>
        <w:rPr>
          <w:spacing w:val="0"/>
          <w:w w:val="100"/>
        </w:rPr>
        <w:t>та, и любое нарушение этого положения автоматически лишает обручение юридич</w:t>
      </w:r>
      <w:r>
        <w:rPr>
          <w:spacing w:val="0"/>
          <w:w w:val="100"/>
        </w:rPr>
        <w:t>е</w:t>
      </w:r>
      <w:r>
        <w:rPr>
          <w:spacing w:val="0"/>
          <w:w w:val="100"/>
        </w:rPr>
        <w:t>ской силы. Дети должны получить согласие своих родителей или опекунов на обр</w:t>
      </w:r>
      <w:r>
        <w:rPr>
          <w:spacing w:val="0"/>
          <w:w w:val="100"/>
        </w:rPr>
        <w:t>у</w:t>
      </w:r>
      <w:r>
        <w:rPr>
          <w:spacing w:val="0"/>
          <w:w w:val="100"/>
        </w:rPr>
        <w:t>чение, причем обручение может происходить только по инициативе мужчины. Му</w:t>
      </w:r>
      <w:r>
        <w:rPr>
          <w:spacing w:val="0"/>
          <w:w w:val="100"/>
        </w:rPr>
        <w:t>ж</w:t>
      </w:r>
      <w:r>
        <w:rPr>
          <w:spacing w:val="0"/>
          <w:w w:val="100"/>
        </w:rPr>
        <w:t>чина вправе требовать компенсацию от любого другого мужчины, который вступил в половую связь с обрученной с ним невестой. Аналогичного права для женщин не предусматривается. Мужчина также вправе требовать компенсацию от любого др</w:t>
      </w:r>
      <w:r>
        <w:rPr>
          <w:spacing w:val="0"/>
          <w:w w:val="100"/>
        </w:rPr>
        <w:t>у</w:t>
      </w:r>
      <w:r>
        <w:rPr>
          <w:spacing w:val="0"/>
          <w:w w:val="100"/>
        </w:rPr>
        <w:t>гого мужчины, который изнасиловал или пытался изнасиловать обрученную с ним невесту.</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0" w:name="_Toc86324642"/>
      <w:r>
        <w:rPr>
          <w:spacing w:val="0"/>
          <w:w w:val="100"/>
        </w:rPr>
        <w:tab/>
        <w:t>2)</w:t>
      </w:r>
      <w:r>
        <w:rPr>
          <w:spacing w:val="0"/>
          <w:w w:val="100"/>
        </w:rPr>
        <w:tab/>
        <w:t>Брак</w:t>
      </w:r>
      <w:bookmarkEnd w:id="100"/>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267.</w:t>
      </w:r>
      <w:r>
        <w:rPr>
          <w:spacing w:val="0"/>
          <w:w w:val="100"/>
        </w:rPr>
        <w:tab/>
        <w:t>В Законе о семье предусматриваются следующие девять условий для вступл</w:t>
      </w:r>
      <w:r>
        <w:rPr>
          <w:spacing w:val="0"/>
          <w:w w:val="100"/>
        </w:rPr>
        <w:t>е</w:t>
      </w:r>
      <w:r>
        <w:rPr>
          <w:spacing w:val="0"/>
          <w:w w:val="100"/>
        </w:rPr>
        <w:t>ния в брак, в соответствии с которыми мужчины и женщины имеют равные права в вопросах брака:</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1)</w:t>
      </w:r>
      <w:r>
        <w:rPr>
          <w:spacing w:val="0"/>
          <w:w w:val="100"/>
        </w:rPr>
        <w:tab/>
        <w:t>И мужчина, и женщина должны быть лицами, достигшими 17</w:t>
      </w:r>
      <w:r>
        <w:rPr>
          <w:spacing w:val="0"/>
          <w:w w:val="100"/>
        </w:rPr>
        <w:noBreakHyphen/>
        <w:t>летнего возраста. Если мужчина по ошибке вступил в половую связь с девушкой в возрасте старше 13, но младше 15 лет с согласия самой девушки или ее родителей, то Гражданский кодекс предоставляет суду право разрешить этой девушки вступить в брак с этим мужчиной.</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2)</w:t>
      </w:r>
      <w:r>
        <w:rPr>
          <w:spacing w:val="0"/>
          <w:w w:val="100"/>
        </w:rPr>
        <w:tab/>
        <w:t>Обе стороны находятся в здравом уме и являются дееспособными.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3)</w:t>
      </w:r>
      <w:r>
        <w:rPr>
          <w:spacing w:val="0"/>
          <w:w w:val="100"/>
        </w:rPr>
        <w:tab/>
        <w:t>Обе стороны не являются близкими родственниками.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4)</w:t>
      </w:r>
      <w:r>
        <w:rPr>
          <w:spacing w:val="0"/>
          <w:w w:val="100"/>
        </w:rPr>
        <w:tab/>
        <w:t>Ни одна из сторон не является приемным родителем другой стороны (т.е. приемный родитель не может вступить в брак с усыновленным им ребе</w:t>
      </w:r>
      <w:r>
        <w:rPr>
          <w:spacing w:val="0"/>
          <w:w w:val="100"/>
        </w:rPr>
        <w:t>н</w:t>
      </w:r>
      <w:r>
        <w:rPr>
          <w:spacing w:val="0"/>
          <w:w w:val="100"/>
        </w:rPr>
        <w:t>ком).</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5)</w:t>
      </w:r>
      <w:r>
        <w:rPr>
          <w:spacing w:val="0"/>
          <w:w w:val="100"/>
        </w:rPr>
        <w:tab/>
        <w:t>Обе стороны не состоят в законном браке с другими лицами.</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6)</w:t>
      </w:r>
      <w:r>
        <w:rPr>
          <w:spacing w:val="0"/>
          <w:w w:val="100"/>
        </w:rPr>
        <w:tab/>
        <w:t>После потери супруга или расторжения брака переживший супруг или разведенные супруги могут вступать в новый брак только через 310 дней после прекращения предыдущего брака, за исключением тех случаев, е</w:t>
      </w:r>
      <w:r>
        <w:rPr>
          <w:spacing w:val="0"/>
          <w:w w:val="100"/>
        </w:rPr>
        <w:t>с</w:t>
      </w:r>
      <w:r>
        <w:rPr>
          <w:spacing w:val="0"/>
          <w:w w:val="100"/>
        </w:rPr>
        <w:t>ли у них в этот период должен родиться ребенок, если первоначальная супружеская пара решит вновь вступить в брак друг с другом, если им</w:t>
      </w:r>
      <w:r>
        <w:rPr>
          <w:spacing w:val="0"/>
          <w:w w:val="100"/>
        </w:rPr>
        <w:t>е</w:t>
      </w:r>
      <w:r>
        <w:rPr>
          <w:spacing w:val="0"/>
          <w:w w:val="100"/>
        </w:rPr>
        <w:t>ется медицинское свидетельство о том, что женщина не является бер</w:t>
      </w:r>
      <w:r>
        <w:rPr>
          <w:spacing w:val="0"/>
          <w:w w:val="100"/>
        </w:rPr>
        <w:t>е</w:t>
      </w:r>
      <w:r>
        <w:rPr>
          <w:spacing w:val="0"/>
          <w:w w:val="100"/>
        </w:rPr>
        <w:t>менной или если суд дал свое согласие на брак.</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7)</w:t>
      </w:r>
      <w:r>
        <w:rPr>
          <w:spacing w:val="0"/>
          <w:w w:val="100"/>
        </w:rPr>
        <w:tab/>
        <w:t>Несовершеннолетнее лицо должно получить согласие обоих родителей или опекунов.</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8)</w:t>
      </w:r>
      <w:r>
        <w:rPr>
          <w:spacing w:val="0"/>
          <w:w w:val="100"/>
        </w:rPr>
        <w:tab/>
        <w:t>Обе стороны должны дать свое согласие на брак, вправе свободны выб</w:t>
      </w:r>
      <w:r>
        <w:rPr>
          <w:spacing w:val="0"/>
          <w:w w:val="100"/>
        </w:rPr>
        <w:t>и</w:t>
      </w:r>
      <w:r>
        <w:rPr>
          <w:spacing w:val="0"/>
          <w:w w:val="100"/>
        </w:rPr>
        <w:t>рать себе супругов и вступать в брак.</w:t>
      </w:r>
    </w:p>
    <w:p w:rsidR="00000000" w:rsidRDefault="00000000">
      <w:pPr>
        <w:pStyle w:val="num"/>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ab/>
      </w:r>
      <w:r>
        <w:rPr>
          <w:spacing w:val="0"/>
          <w:w w:val="100"/>
        </w:rPr>
        <w:tab/>
        <w:t>9)</w:t>
      </w:r>
      <w:r>
        <w:rPr>
          <w:spacing w:val="0"/>
          <w:w w:val="100"/>
        </w:rPr>
        <w:tab/>
        <w:t>Стороны должны зарегистрировать брак в государственном отделе записи актов гражданского состояния.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268.</w:t>
      </w:r>
      <w:r>
        <w:rPr>
          <w:spacing w:val="0"/>
          <w:w w:val="100"/>
        </w:rPr>
        <w:tab/>
        <w:t>Несмотря на то, что эти условия в равной мере распространяются на мужчин и женщин, проявления дискриминации до сих пор имеют место в период после рег</w:t>
      </w:r>
      <w:r>
        <w:rPr>
          <w:spacing w:val="0"/>
          <w:w w:val="100"/>
        </w:rPr>
        <w:t>и</w:t>
      </w:r>
      <w:r>
        <w:rPr>
          <w:spacing w:val="0"/>
          <w:w w:val="100"/>
        </w:rPr>
        <w:t>страции брака. Закон о фамилиях требует, чтобы замужняя женщина носила фам</w:t>
      </w:r>
      <w:r>
        <w:rPr>
          <w:spacing w:val="0"/>
          <w:w w:val="100"/>
        </w:rPr>
        <w:t>и</w:t>
      </w:r>
      <w:r>
        <w:rPr>
          <w:spacing w:val="0"/>
          <w:w w:val="100"/>
        </w:rPr>
        <w:t>лию своего супруга и чтобы к ней обращались как к замужней женщине – "миссис". С другой стороны, мужчины продолжают носить свою фамилию, и форма обращения к ним в таком случае не изменяется. Тем самым, семейное положение у женщин можно определить гораздо проще, чем у му</w:t>
      </w:r>
      <w:r>
        <w:rPr>
          <w:spacing w:val="0"/>
          <w:w w:val="100"/>
        </w:rPr>
        <w:t>ж</w:t>
      </w:r>
      <w:r>
        <w:rPr>
          <w:spacing w:val="0"/>
          <w:w w:val="100"/>
        </w:rPr>
        <w:t>чин.</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1" w:name="_Toc86324643"/>
      <w:r>
        <w:rPr>
          <w:spacing w:val="0"/>
          <w:w w:val="100"/>
        </w:rPr>
        <w:tab/>
        <w:t>3)</w:t>
      </w:r>
      <w:r>
        <w:rPr>
          <w:spacing w:val="0"/>
          <w:w w:val="100"/>
        </w:rPr>
        <w:tab/>
        <w:t>Расторжение брака</w:t>
      </w:r>
      <w:bookmarkEnd w:id="101"/>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269.</w:t>
      </w:r>
      <w:r>
        <w:rPr>
          <w:spacing w:val="0"/>
          <w:w w:val="100"/>
        </w:rPr>
        <w:tab/>
        <w:t>Законодательство Таиланда разрешает расторжение брака с согласия обеих ст</w:t>
      </w:r>
      <w:r>
        <w:rPr>
          <w:spacing w:val="0"/>
          <w:w w:val="100"/>
        </w:rPr>
        <w:t>о</w:t>
      </w:r>
      <w:r>
        <w:rPr>
          <w:spacing w:val="0"/>
          <w:w w:val="100"/>
        </w:rPr>
        <w:t>рон. Необходимо получить письменное согласие о том, кто из супругов будет осущ</w:t>
      </w:r>
      <w:r>
        <w:rPr>
          <w:spacing w:val="0"/>
          <w:w w:val="100"/>
        </w:rPr>
        <w:t>е</w:t>
      </w:r>
      <w:r>
        <w:rPr>
          <w:spacing w:val="0"/>
          <w:w w:val="100"/>
        </w:rPr>
        <w:t>ствлять опеку над детьми, а имущество, нажитое в браке, должно быть поделено п</w:t>
      </w:r>
      <w:r>
        <w:rPr>
          <w:spacing w:val="0"/>
          <w:w w:val="100"/>
        </w:rPr>
        <w:t>о</w:t>
      </w:r>
      <w:r>
        <w:rPr>
          <w:spacing w:val="0"/>
          <w:w w:val="100"/>
        </w:rPr>
        <w:t>ровну между супругами. После того, как обе стороны подпишут соглашение о разв</w:t>
      </w:r>
      <w:r>
        <w:rPr>
          <w:spacing w:val="0"/>
          <w:w w:val="100"/>
        </w:rPr>
        <w:t>о</w:t>
      </w:r>
      <w:r>
        <w:rPr>
          <w:spacing w:val="0"/>
          <w:w w:val="100"/>
        </w:rPr>
        <w:t>де, заверенное по меньшей мере подписями двух свидетелей, брак будет считаться расторгнутым после регистрации соглашения о разводе. Если взаимного согласия достичь не удается, дело о расторжении брака должно быть передано в суд. Брак м</w:t>
      </w:r>
      <w:r>
        <w:rPr>
          <w:spacing w:val="0"/>
          <w:w w:val="100"/>
        </w:rPr>
        <w:t>о</w:t>
      </w:r>
      <w:r>
        <w:rPr>
          <w:spacing w:val="0"/>
          <w:w w:val="100"/>
        </w:rPr>
        <w:t>жет быть расторгнут по девяти причинам, только одна из которых является дискр</w:t>
      </w:r>
      <w:r>
        <w:rPr>
          <w:spacing w:val="0"/>
          <w:w w:val="100"/>
        </w:rPr>
        <w:t>и</w:t>
      </w:r>
      <w:r>
        <w:rPr>
          <w:spacing w:val="0"/>
          <w:w w:val="100"/>
        </w:rPr>
        <w:t>минационной в отношении женщин, т.е. если женщина хотя бы один раз вступит в половую связь с другим мужчиной, муж может привести этот факт в качестве прич</w:t>
      </w:r>
      <w:r>
        <w:rPr>
          <w:spacing w:val="0"/>
          <w:w w:val="100"/>
        </w:rPr>
        <w:t>и</w:t>
      </w:r>
      <w:r>
        <w:rPr>
          <w:spacing w:val="0"/>
          <w:w w:val="100"/>
        </w:rPr>
        <w:t>ны для расторжения брака. С другой стороны, мужчинам разрешается вступать в п</w:t>
      </w:r>
      <w:r>
        <w:rPr>
          <w:spacing w:val="0"/>
          <w:w w:val="100"/>
        </w:rPr>
        <w:t>о</w:t>
      </w:r>
      <w:r>
        <w:rPr>
          <w:spacing w:val="0"/>
          <w:w w:val="100"/>
        </w:rPr>
        <w:t>ловую связь с другими женщинами, и только если его законной жене удастся док</w:t>
      </w:r>
      <w:r>
        <w:rPr>
          <w:spacing w:val="0"/>
          <w:w w:val="100"/>
        </w:rPr>
        <w:t>а</w:t>
      </w:r>
      <w:r>
        <w:rPr>
          <w:spacing w:val="0"/>
          <w:w w:val="100"/>
        </w:rPr>
        <w:t>зать, что мужчина содержит другую женщину или считает ее своей женой, она имеет право подать на развод. Это дает мужчинам возможность свободно изменять своим женам, что подрывает стабильность института семьи и противоречит религиозным учениям. Поэтому данное условие расторжения брака должно быть изменено для обеспечения того, чтобы мужчины и женщины имели равные права.</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270.</w:t>
      </w:r>
      <w:r>
        <w:rPr>
          <w:spacing w:val="0"/>
          <w:w w:val="100"/>
        </w:rPr>
        <w:tab/>
        <w:t>9 апреля 1996 года Кабинет одобрил поправку к закону, касающемуся прекр</w:t>
      </w:r>
      <w:r>
        <w:rPr>
          <w:spacing w:val="0"/>
          <w:w w:val="100"/>
        </w:rPr>
        <w:t>а</w:t>
      </w:r>
      <w:r>
        <w:rPr>
          <w:spacing w:val="0"/>
          <w:w w:val="100"/>
        </w:rPr>
        <w:t>щения действия соглашения об обручении, получения компенсации в случае супр</w:t>
      </w:r>
      <w:r>
        <w:rPr>
          <w:spacing w:val="0"/>
          <w:w w:val="100"/>
        </w:rPr>
        <w:t>у</w:t>
      </w:r>
      <w:r>
        <w:rPr>
          <w:spacing w:val="0"/>
          <w:w w:val="100"/>
        </w:rPr>
        <w:t>жеской неверности и расторжения брака, направленную на обеспечение равенства между мужчинами и женщинами. Однако НКДЖ и другим смежным учреждениям, отвечающим за разработку законопроектов, еще предстоит обсудить некоторые дет</w:t>
      </w:r>
      <w:r>
        <w:rPr>
          <w:spacing w:val="0"/>
          <w:w w:val="100"/>
        </w:rPr>
        <w:t>а</w:t>
      </w:r>
      <w:r>
        <w:rPr>
          <w:spacing w:val="0"/>
          <w:w w:val="100"/>
        </w:rPr>
        <w:t>ли, в частности подходящие формулировки положения, касающегося расторжения брака. НКДЖ старается выработать компромиссный текст и ждет подходящего м</w:t>
      </w:r>
      <w:r>
        <w:rPr>
          <w:spacing w:val="0"/>
          <w:w w:val="100"/>
        </w:rPr>
        <w:t>о</w:t>
      </w:r>
      <w:r>
        <w:rPr>
          <w:spacing w:val="0"/>
          <w:w w:val="100"/>
        </w:rPr>
        <w:t>мента для того, чтобы внести поправку, стремясь избежать противодействия со ст</w:t>
      </w:r>
      <w:r>
        <w:rPr>
          <w:spacing w:val="0"/>
          <w:w w:val="100"/>
        </w:rPr>
        <w:t>о</w:t>
      </w:r>
      <w:r>
        <w:rPr>
          <w:spacing w:val="0"/>
          <w:w w:val="100"/>
        </w:rPr>
        <w:t>роны некоторых членов парламента, которые по-прежнему придерживаются старых стереотипов.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2" w:name="_Toc86324644"/>
      <w:r>
        <w:rPr>
          <w:spacing w:val="0"/>
          <w:w w:val="100"/>
        </w:rPr>
        <w:tab/>
        <w:t>4)</w:t>
      </w:r>
      <w:r>
        <w:rPr>
          <w:spacing w:val="0"/>
          <w:w w:val="100"/>
        </w:rPr>
        <w:tab/>
        <w:t>Двоеженство</w:t>
      </w:r>
      <w:bookmarkEnd w:id="102"/>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271.</w:t>
      </w:r>
      <w:r>
        <w:rPr>
          <w:spacing w:val="0"/>
          <w:w w:val="100"/>
        </w:rPr>
        <w:tab/>
        <w:t>Согласно Закону о семье, двоеженство не считается уголовным преступлением; считается, что правонарушитель совершил подлог по отношению к должностному лицу и подвергается наказанию в виде лишения свободы сроком до шести месяцев, штрафу до 1000 бат или и лишению свободы, и штрафу. Однако на практике суд н</w:t>
      </w:r>
      <w:r>
        <w:rPr>
          <w:spacing w:val="0"/>
          <w:w w:val="100"/>
        </w:rPr>
        <w:t>и</w:t>
      </w:r>
      <w:r>
        <w:rPr>
          <w:spacing w:val="0"/>
          <w:w w:val="100"/>
        </w:rPr>
        <w:t>когда не принимает решение в пользу лишения свободы, и выносит лишь условное наказание. Ни одного случая того, чтобы мужчина подвергался лишению свободы за двоеженство, пока зарегистрировано не было, и никаких статистических данных о фактическом числе случаев двоеженства не имеется. По закону женщина не может подавать на развод, ссылаясь на измену со стороны своего супруга, в то время как мужчина может подать на развод по причине измены своей супруги. Жена должна доказать, что ее супруг содержит другую женщину или считает ее такой же женой, как и она сама. В тех случаях, когда мужчина хочет воспользоваться слабостями це</w:t>
      </w:r>
      <w:r>
        <w:rPr>
          <w:spacing w:val="0"/>
          <w:w w:val="100"/>
        </w:rPr>
        <w:t>н</w:t>
      </w:r>
      <w:r>
        <w:rPr>
          <w:spacing w:val="0"/>
          <w:w w:val="100"/>
        </w:rPr>
        <w:t>трализованной системы регистрации актов гражданского состояния и зарегистрир</w:t>
      </w:r>
      <w:r>
        <w:rPr>
          <w:spacing w:val="0"/>
          <w:w w:val="100"/>
        </w:rPr>
        <w:t>о</w:t>
      </w:r>
      <w:r>
        <w:rPr>
          <w:spacing w:val="0"/>
          <w:w w:val="100"/>
        </w:rPr>
        <w:t>вать браки с разными женщинами в разных местах, эти браки будут автоматически считаться недействительными без какого-либо судебного решения. Супруга, которая вступает в брак, не зная об этом, имеет право подавать иск о компенсации, но не имеет права наследовать имущество своего мужа. Однако любой ребенок, который родится в двубрачном союзе, будет считаться законнорожденным, включая ребенка, родившегося в течение 310 дней после вынесения судебного решения. Это последнее положение вступило в силу в 1990 году.</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272.</w:t>
      </w:r>
      <w:r>
        <w:rPr>
          <w:spacing w:val="0"/>
          <w:w w:val="100"/>
        </w:rPr>
        <w:tab/>
        <w:t>В 1998 году после завершения кампании, организованной НКДЖ в сотруднич</w:t>
      </w:r>
      <w:r>
        <w:rPr>
          <w:spacing w:val="0"/>
          <w:w w:val="100"/>
        </w:rPr>
        <w:t>е</w:t>
      </w:r>
      <w:r>
        <w:rPr>
          <w:spacing w:val="0"/>
          <w:w w:val="100"/>
        </w:rPr>
        <w:t>стве с НПО, министерство внутренних дел создало систему оперативной информ</w:t>
      </w:r>
      <w:r>
        <w:rPr>
          <w:spacing w:val="0"/>
          <w:w w:val="100"/>
        </w:rPr>
        <w:t>а</w:t>
      </w:r>
      <w:r>
        <w:rPr>
          <w:spacing w:val="0"/>
          <w:w w:val="100"/>
        </w:rPr>
        <w:t>ции о зарегистрированных браках, которая обеспечила связь между отделами записи актов гражданского состояния по всей территории страны. Министерство также ра</w:t>
      </w:r>
      <w:r>
        <w:rPr>
          <w:spacing w:val="0"/>
          <w:w w:val="100"/>
        </w:rPr>
        <w:t>з</w:t>
      </w:r>
      <w:r>
        <w:rPr>
          <w:spacing w:val="0"/>
          <w:w w:val="100"/>
        </w:rPr>
        <w:t>работало инструкцию по вопросам регистрации брака, которая разрешает работн</w:t>
      </w:r>
      <w:r>
        <w:rPr>
          <w:spacing w:val="0"/>
          <w:w w:val="100"/>
        </w:rPr>
        <w:t>и</w:t>
      </w:r>
      <w:r>
        <w:rPr>
          <w:spacing w:val="0"/>
          <w:w w:val="100"/>
        </w:rPr>
        <w:t>кам ЗАГСов регистрировать данные о заключенных браках и проверять семейное положение до объявления брака зарегистрир</w:t>
      </w:r>
      <w:r>
        <w:rPr>
          <w:spacing w:val="0"/>
          <w:w w:val="100"/>
        </w:rPr>
        <w:t>о</w:t>
      </w:r>
      <w:r>
        <w:rPr>
          <w:spacing w:val="0"/>
          <w:w w:val="100"/>
        </w:rPr>
        <w:t>ванным.</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3" w:name="_Toc86324645"/>
      <w:r>
        <w:rPr>
          <w:spacing w:val="0"/>
          <w:w w:val="100"/>
        </w:rPr>
        <w:tab/>
        <w:t>5)</w:t>
      </w:r>
      <w:r>
        <w:rPr>
          <w:spacing w:val="0"/>
          <w:w w:val="100"/>
        </w:rPr>
        <w:tab/>
        <w:t>Распоряжение совместной собственностью</w:t>
      </w:r>
      <w:bookmarkEnd w:id="103"/>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273.</w:t>
      </w:r>
      <w:r>
        <w:rPr>
          <w:spacing w:val="0"/>
          <w:w w:val="100"/>
        </w:rPr>
        <w:tab/>
        <w:t>В Законе о семье предусматривается, что "мужчины и женщины имеют равные права и обязанности в течение всего периода состояния в браке, должны жить как муж и жена, поддерживать друг друга и помогать друг другу всеми возможными способами и средствами". Что касается распоряжения совместной собственностью, то муж и жена могут распоряжаться ею совместно, или же ею может управлять один из супругов с согласия другого супруга. Если любой из супругов заключает любой юридический договор самостоятельно или с согласия другого супруга, последний может обратиться в суд с просьбой аннулировать договор. Кроме того, если один из супругов объявляется банкротом, это не затрагивает имущества другого супруга за исключением тех случаев, когда супруги сообща влезли в долги.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274.</w:t>
      </w:r>
      <w:r>
        <w:rPr>
          <w:spacing w:val="0"/>
          <w:w w:val="100"/>
        </w:rPr>
        <w:tab/>
        <w:t>Результаты исследований показывают, что мужчины чаще носят титул главы домашнего хозяйства (73,5 процента), чем женщины (26,5 процента). На практике женщины считаются главами домашних хозяйств только в случае смерти или ухода их супруга из семьи. Эта ситуация влияет на права женщин на получение участков земли, выделяемых правительством, поскольку закон разрешает владеть такими уч</w:t>
      </w:r>
      <w:r>
        <w:rPr>
          <w:spacing w:val="0"/>
          <w:w w:val="100"/>
        </w:rPr>
        <w:t>а</w:t>
      </w:r>
      <w:r>
        <w:rPr>
          <w:spacing w:val="0"/>
          <w:w w:val="100"/>
        </w:rPr>
        <w:t>стками только главам домашних хозяйств. Несмотря на то, что в законе конкретно не предусматривается, что главой домашнего хозяйства должен обязательно являться мужчина, сотрудники министерства внутренних дел, отвечающие за регистрацию домашних хозяйств, обычно записывают фамилию мужчины в графу для глав д</w:t>
      </w:r>
      <w:r>
        <w:rPr>
          <w:spacing w:val="0"/>
          <w:w w:val="100"/>
        </w:rPr>
        <w:t>о</w:t>
      </w:r>
      <w:r>
        <w:rPr>
          <w:spacing w:val="0"/>
          <w:w w:val="100"/>
        </w:rPr>
        <w:t>машних хозяйств.</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r>
        <w:rPr>
          <w:spacing w:val="0"/>
          <w:w w:val="100"/>
        </w:rPr>
        <w:tab/>
      </w:r>
      <w:bookmarkStart w:id="104" w:name="_Toc86324646"/>
      <w:r>
        <w:rPr>
          <w:spacing w:val="0"/>
          <w:w w:val="100"/>
        </w:rPr>
        <w:t>6)</w:t>
      </w:r>
      <w:r>
        <w:rPr>
          <w:spacing w:val="0"/>
          <w:w w:val="100"/>
        </w:rPr>
        <w:tab/>
        <w:t>Права на труд</w:t>
      </w:r>
      <w:bookmarkEnd w:id="104"/>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275.</w:t>
      </w:r>
      <w:r>
        <w:rPr>
          <w:spacing w:val="0"/>
          <w:w w:val="100"/>
        </w:rPr>
        <w:tab/>
        <w:t>Мужчины и женщины имеют равное право на выбор профессии и труд. Всту</w:t>
      </w:r>
      <w:r>
        <w:rPr>
          <w:spacing w:val="0"/>
          <w:w w:val="100"/>
        </w:rPr>
        <w:t>п</w:t>
      </w:r>
      <w:r>
        <w:rPr>
          <w:spacing w:val="0"/>
          <w:w w:val="100"/>
        </w:rPr>
        <w:t>ление в брак обычно оказывает большее воздействие на женщин, чем на мужчин, в том что касается рода занятий и трудовой деятельности, включая возможности пр</w:t>
      </w:r>
      <w:r>
        <w:rPr>
          <w:spacing w:val="0"/>
          <w:w w:val="100"/>
        </w:rPr>
        <w:t>о</w:t>
      </w:r>
      <w:r>
        <w:rPr>
          <w:spacing w:val="0"/>
          <w:w w:val="100"/>
        </w:rPr>
        <w:t>движения по службе, в значительной степени из-за необходимости выполнения с</w:t>
      </w:r>
      <w:r>
        <w:rPr>
          <w:spacing w:val="0"/>
          <w:w w:val="100"/>
        </w:rPr>
        <w:t>е</w:t>
      </w:r>
      <w:r>
        <w:rPr>
          <w:spacing w:val="0"/>
          <w:w w:val="100"/>
        </w:rPr>
        <w:t>мейных обязанностей и обязанностей по уходу за детьми.</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r>
        <w:rPr>
          <w:spacing w:val="0"/>
          <w:w w:val="100"/>
        </w:rPr>
        <w:tab/>
      </w:r>
      <w:bookmarkStart w:id="105" w:name="_Toc86324647"/>
      <w:r>
        <w:rPr>
          <w:spacing w:val="0"/>
          <w:w w:val="100"/>
        </w:rPr>
        <w:t>7)</w:t>
      </w:r>
      <w:r>
        <w:rPr>
          <w:spacing w:val="0"/>
          <w:w w:val="100"/>
        </w:rPr>
        <w:tab/>
        <w:t>Форма обращения к супругам</w:t>
      </w:r>
      <w:bookmarkEnd w:id="105"/>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276.</w:t>
      </w:r>
      <w:r>
        <w:rPr>
          <w:spacing w:val="0"/>
          <w:w w:val="100"/>
        </w:rPr>
        <w:tab/>
        <w:t>Закон требует, чтобы после вступления в брак замужняя женщина изменила официальную форму обращения к ней с "мисс" (нангсао) на миссис (нанг) и взяла фамилию своего мужа, в то время мужчины сохраняют прежнюю форму обращения "мистер" (наи) независимо от семейного положения. Это удобно в том случае, когда женщине необходимо согласие ее мужа на осуществление любых юридических сд</w:t>
      </w:r>
      <w:r>
        <w:rPr>
          <w:spacing w:val="0"/>
          <w:w w:val="100"/>
        </w:rPr>
        <w:t>е</w:t>
      </w:r>
      <w:r>
        <w:rPr>
          <w:spacing w:val="0"/>
          <w:w w:val="100"/>
        </w:rPr>
        <w:t>лок. С 1976 года закон предусматривает, что для совершения юридических сделок требуется согласие другого супруга. Однако на практике, в то время как от женщин соответствующие должностные лица требуют представления юридических докуме</w:t>
      </w:r>
      <w:r>
        <w:rPr>
          <w:spacing w:val="0"/>
          <w:w w:val="100"/>
        </w:rPr>
        <w:t>н</w:t>
      </w:r>
      <w:r>
        <w:rPr>
          <w:spacing w:val="0"/>
          <w:w w:val="100"/>
        </w:rPr>
        <w:t>тов, подтверждающих согласие их супругов, от мужчин они таких документов не требуют. В инструкции министерства внутренних дел также говорится, что береме</w:t>
      </w:r>
      <w:r>
        <w:rPr>
          <w:spacing w:val="0"/>
          <w:w w:val="100"/>
        </w:rPr>
        <w:t>н</w:t>
      </w:r>
      <w:r>
        <w:rPr>
          <w:spacing w:val="0"/>
          <w:w w:val="100"/>
        </w:rPr>
        <w:t>ная женщина, которая не зарегистрировала свой брак, не может обращаться в офиц</w:t>
      </w:r>
      <w:r>
        <w:rPr>
          <w:spacing w:val="0"/>
          <w:w w:val="100"/>
        </w:rPr>
        <w:t>и</w:t>
      </w:r>
      <w:r>
        <w:rPr>
          <w:spacing w:val="0"/>
          <w:w w:val="100"/>
        </w:rPr>
        <w:t>альные органы с просьбой изменить форму обращения к ней с "мисс" (нангсао) на миссис (нанг). Тайское общество негативно относится к женщинам, которые рожают детей вне брака, в то время как на мужчин такое отношение не распространяе</w:t>
      </w:r>
      <w:r>
        <w:rPr>
          <w:spacing w:val="0"/>
          <w:w w:val="100"/>
        </w:rPr>
        <w:t>т</w:t>
      </w:r>
      <w:r>
        <w:rPr>
          <w:spacing w:val="0"/>
          <w:w w:val="100"/>
        </w:rPr>
        <w:t>ся.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277.</w:t>
      </w:r>
      <w:r>
        <w:rPr>
          <w:spacing w:val="0"/>
          <w:w w:val="100"/>
        </w:rPr>
        <w:tab/>
        <w:t>НКДЖ выступила с идеей разработать закон, в соответствие с которым форма обращения к человеку будет означать только его принадлежность к тому или иному полу. Она не будет указывать на семейное положение, а если и будет, то будет один</w:t>
      </w:r>
      <w:r>
        <w:rPr>
          <w:spacing w:val="0"/>
          <w:w w:val="100"/>
        </w:rPr>
        <w:t>а</w:t>
      </w:r>
      <w:r>
        <w:rPr>
          <w:spacing w:val="0"/>
          <w:w w:val="100"/>
        </w:rPr>
        <w:t>ковой для мужчин и женщин. Информация по данному вопросу в настоящее время анализируется, и дальнейшие шаги будут предприняты после того, когда для этого появятся надлежащие условия.</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r>
        <w:rPr>
          <w:spacing w:val="0"/>
          <w:w w:val="100"/>
        </w:rPr>
        <w:tab/>
      </w:r>
      <w:bookmarkStart w:id="106" w:name="_Toc86324648"/>
      <w:r>
        <w:rPr>
          <w:spacing w:val="0"/>
          <w:w w:val="100"/>
        </w:rPr>
        <w:t>8)</w:t>
      </w:r>
      <w:r>
        <w:rPr>
          <w:spacing w:val="0"/>
          <w:w w:val="100"/>
        </w:rPr>
        <w:tab/>
        <w:t>Фамилия</w:t>
      </w:r>
      <w:bookmarkEnd w:id="106"/>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278.</w:t>
      </w:r>
      <w:r>
        <w:rPr>
          <w:spacing w:val="0"/>
          <w:w w:val="100"/>
        </w:rPr>
        <w:tab/>
        <w:t>По закону замужняя женщина, вступив в брак, должна пользоваться фамилией своего супруга. В случае расторжения брака в результате развода или аннулирования брака женщина может вернуть свою девичью фамилию. В случае смерти супруга женщина может либо продолжать носить его фамилию или вернуть свою девичью фамилию. Действующий закон предусматривает, что ребенок имеет право носить фамилию матери только в том случае, если фамилия отца не известна. Кроме того, "законнорожденный ребенок имеет право носить фамилию своего отца", в то время как "незаконнорожденный ребенок должен носить фамилию своей матери". Верхо</w:t>
      </w:r>
      <w:r>
        <w:rPr>
          <w:spacing w:val="0"/>
          <w:w w:val="100"/>
        </w:rPr>
        <w:t>в</w:t>
      </w:r>
      <w:r>
        <w:rPr>
          <w:spacing w:val="0"/>
          <w:w w:val="100"/>
        </w:rPr>
        <w:t>ный суд вынес решение, предоставляющее ребенку право выбирать фамилию, однако большинство населения н</w:t>
      </w:r>
      <w:r>
        <w:rPr>
          <w:spacing w:val="0"/>
          <w:w w:val="100"/>
        </w:rPr>
        <w:t>и</w:t>
      </w:r>
      <w:r>
        <w:rPr>
          <w:spacing w:val="0"/>
          <w:w w:val="100"/>
        </w:rPr>
        <w:t>чего не знает об этом решении.</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279.</w:t>
      </w:r>
      <w:r>
        <w:rPr>
          <w:spacing w:val="0"/>
          <w:w w:val="100"/>
        </w:rPr>
        <w:tab/>
        <w:t>НКДЖ при поддержке некоторых членов Палаты представителей неоднократно предпринимала попытки внести поправки в этот закон, но все ее усилия оказались безрезультатными. В последний раз Кабинет рассмотрел проект Закона о фамилиях, предложенный НКДЖ, 18 мая 1999 года, однако этот проект так и не был утвержден Палатой представителей.</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280.</w:t>
      </w:r>
      <w:r>
        <w:rPr>
          <w:spacing w:val="0"/>
          <w:w w:val="100"/>
        </w:rPr>
        <w:tab/>
        <w:t>Вместе с тем, и мужчины, и женщины имеют право изменять свою фамилию на основании заявления с просьбой о том, чтобы им было разрешено пользоваться ф</w:t>
      </w:r>
      <w:r>
        <w:rPr>
          <w:spacing w:val="0"/>
          <w:w w:val="100"/>
        </w:rPr>
        <w:t>а</w:t>
      </w:r>
      <w:r>
        <w:rPr>
          <w:spacing w:val="0"/>
          <w:w w:val="100"/>
        </w:rPr>
        <w:t>милией других лиц. В результате в настоящее время мужчины и дети имеют право менять свои фамилии на фамилии своих жен и матерей.</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r>
        <w:rPr>
          <w:spacing w:val="0"/>
          <w:w w:val="100"/>
        </w:rPr>
        <w:tab/>
      </w:r>
      <w:bookmarkStart w:id="107" w:name="_Toc86324649"/>
      <w:r>
        <w:rPr>
          <w:spacing w:val="0"/>
          <w:w w:val="100"/>
        </w:rPr>
        <w:t>9)</w:t>
      </w:r>
      <w:r>
        <w:rPr>
          <w:spacing w:val="0"/>
          <w:w w:val="100"/>
        </w:rPr>
        <w:tab/>
        <w:t>Опека над детьми</w:t>
      </w:r>
      <w:bookmarkEnd w:id="107"/>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281.</w:t>
      </w:r>
      <w:r>
        <w:rPr>
          <w:spacing w:val="0"/>
          <w:w w:val="100"/>
        </w:rPr>
        <w:tab/>
        <w:t>Жене не разрешается самостоятельно принимать решение об ограничении к</w:t>
      </w:r>
      <w:r>
        <w:rPr>
          <w:spacing w:val="0"/>
          <w:w w:val="100"/>
        </w:rPr>
        <w:t>о</w:t>
      </w:r>
      <w:r>
        <w:rPr>
          <w:spacing w:val="0"/>
          <w:w w:val="100"/>
        </w:rPr>
        <w:t>личества детей в семье, подвергая себя процедуре стерилизации. Жена должна пол</w:t>
      </w:r>
      <w:r>
        <w:rPr>
          <w:spacing w:val="0"/>
          <w:w w:val="100"/>
        </w:rPr>
        <w:t>у</w:t>
      </w:r>
      <w:r>
        <w:rPr>
          <w:spacing w:val="0"/>
          <w:w w:val="100"/>
        </w:rPr>
        <w:t>чить письменное согласие своего супруга на стерилизацию. Вместе с тем, женщина может свободно пользоваться другими методами контрацепции, такими как против</w:t>
      </w:r>
      <w:r>
        <w:rPr>
          <w:spacing w:val="0"/>
          <w:w w:val="100"/>
        </w:rPr>
        <w:t>о</w:t>
      </w:r>
      <w:r>
        <w:rPr>
          <w:spacing w:val="0"/>
          <w:w w:val="100"/>
        </w:rPr>
        <w:t>зачаточные таблетки и инъекции, без согласия своего супруга. В вопросах опеки над детьми, попечительства и усыновления требуется согласие обоих супругов. Кроме того, существенное влияния в решении таких вопросов обычно оказывают родители обоих супругов. Женщина, которая не имеет права самостоятельно принимать реш</w:t>
      </w:r>
      <w:r>
        <w:rPr>
          <w:spacing w:val="0"/>
          <w:w w:val="100"/>
        </w:rPr>
        <w:t>е</w:t>
      </w:r>
      <w:r>
        <w:rPr>
          <w:spacing w:val="0"/>
          <w:w w:val="100"/>
        </w:rPr>
        <w:t>ние об ограничении количества детей в семье, может прибегать к искусственному прерыванию беременности. Согласно Закону о семье, матери и отцы обладают ра</w:t>
      </w:r>
      <w:r>
        <w:rPr>
          <w:spacing w:val="0"/>
          <w:w w:val="100"/>
        </w:rPr>
        <w:t>в</w:t>
      </w:r>
      <w:r>
        <w:rPr>
          <w:spacing w:val="0"/>
          <w:w w:val="100"/>
        </w:rPr>
        <w:t>ными правами на опеку. В случае расторжения брака родители должны прийти к обоюдному согласию по вопросу об опеке над ребенком. Если согласия достичь не удается, спор передается в суд, который принимает решение исходя их наилучших интересов ребенка и его благосостояния. Судьи-мужчины часто принимают решения по вопросам опеки в пользу отцов, однако на практике в конечном итоге ответстве</w:t>
      </w:r>
      <w:r>
        <w:rPr>
          <w:spacing w:val="0"/>
          <w:w w:val="100"/>
        </w:rPr>
        <w:t>н</w:t>
      </w:r>
      <w:r>
        <w:rPr>
          <w:spacing w:val="0"/>
          <w:w w:val="100"/>
        </w:rPr>
        <w:t>ность за ребенка несут женщины. Кроме того, добиться исполнения судебных прик</w:t>
      </w:r>
      <w:r>
        <w:rPr>
          <w:spacing w:val="0"/>
          <w:w w:val="100"/>
        </w:rPr>
        <w:t>а</w:t>
      </w:r>
      <w:r>
        <w:rPr>
          <w:spacing w:val="0"/>
          <w:w w:val="100"/>
        </w:rPr>
        <w:t>зов о разводе, требующих, чтобы мужчины выплачивали алименты на содержание детей, практически невозможно.</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90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8" w:name="_Toc86324650"/>
      <w:r>
        <w:rPr>
          <w:spacing w:val="0"/>
          <w:w w:val="100"/>
        </w:rPr>
        <w:tab/>
        <w:t>10)</w:t>
      </w:r>
      <w:r>
        <w:rPr>
          <w:spacing w:val="0"/>
          <w:w w:val="100"/>
        </w:rPr>
        <w:tab/>
        <w:t>Порядок наследования собственности</w:t>
      </w:r>
      <w:bookmarkEnd w:id="108"/>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282.</w:t>
      </w:r>
      <w:r>
        <w:rPr>
          <w:spacing w:val="0"/>
          <w:w w:val="100"/>
        </w:rPr>
        <w:tab/>
        <w:t>Согласно Закону о семье, собственность переходит к наследникам двумя пут</w:t>
      </w:r>
      <w:r>
        <w:rPr>
          <w:spacing w:val="0"/>
          <w:w w:val="100"/>
        </w:rPr>
        <w:t>я</w:t>
      </w:r>
      <w:r>
        <w:rPr>
          <w:spacing w:val="0"/>
          <w:w w:val="100"/>
        </w:rPr>
        <w:t>ми: по закону и по завещанию. Завещатель не имеет права завещать более половины семейной собственности другим лицам. Наследниками по закону являются родс</w:t>
      </w:r>
      <w:r>
        <w:rPr>
          <w:spacing w:val="0"/>
          <w:w w:val="100"/>
        </w:rPr>
        <w:t>т</w:t>
      </w:r>
      <w:r>
        <w:rPr>
          <w:spacing w:val="0"/>
          <w:w w:val="100"/>
        </w:rPr>
        <w:t>венники, которые обладают правом наследования в тех случаях, когда покойный не оставил завещания. Право на получение наследства предоставляется родственникам покойного в следующем порядке очередности: 1) наследники по завещанию; 2) родители; 3) общие дети; 4) дети от других браков; 5) бабушки и дедушки отца и матери; и 6) тетки и дядья.</w:t>
      </w: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283.</w:t>
      </w:r>
      <w:r>
        <w:rPr>
          <w:spacing w:val="0"/>
          <w:w w:val="100"/>
        </w:rPr>
        <w:tab/>
        <w:t>В соответствии с положениями Закона о семье мужчины и женщины обладают равными правами на получение наследства. Переживший супруг/супруга не только получает половину семейной собственности, но и имеет право получать равную д</w:t>
      </w:r>
      <w:r>
        <w:rPr>
          <w:spacing w:val="0"/>
          <w:w w:val="100"/>
        </w:rPr>
        <w:t>о</w:t>
      </w:r>
      <w:r>
        <w:rPr>
          <w:spacing w:val="0"/>
          <w:w w:val="100"/>
        </w:rPr>
        <w:t>лю наследства для своих детей. Если покойный или покойная были бездетными, его супруга/ее супруг имеет право на половину собственности, а другая половина насл</w:t>
      </w:r>
      <w:r>
        <w:rPr>
          <w:spacing w:val="0"/>
          <w:w w:val="100"/>
        </w:rPr>
        <w:t>е</w:t>
      </w:r>
      <w:r>
        <w:rPr>
          <w:spacing w:val="0"/>
          <w:w w:val="100"/>
        </w:rPr>
        <w:t>дуется родителями покойного. Если ни одного из родителей покойного не осталось в живых, половину собственности получат сообща все дети покойного, а другую пол</w:t>
      </w:r>
      <w:r>
        <w:rPr>
          <w:spacing w:val="0"/>
          <w:w w:val="100"/>
        </w:rPr>
        <w:t>о</w:t>
      </w:r>
      <w:r>
        <w:rPr>
          <w:spacing w:val="0"/>
          <w:w w:val="100"/>
        </w:rPr>
        <w:t>вину – супруг/супруга покойного. В тех случаях, когда прямых наследников (т.е. н</w:t>
      </w:r>
      <w:r>
        <w:rPr>
          <w:spacing w:val="0"/>
          <w:w w:val="100"/>
        </w:rPr>
        <w:t>а</w:t>
      </w:r>
      <w:r>
        <w:rPr>
          <w:spacing w:val="0"/>
          <w:w w:val="100"/>
        </w:rPr>
        <w:t>следников по завещанию, родителей, общих детей) не имеется, треть наследства п</w:t>
      </w:r>
      <w:r>
        <w:rPr>
          <w:spacing w:val="0"/>
          <w:w w:val="100"/>
        </w:rPr>
        <w:t>о</w:t>
      </w:r>
      <w:r>
        <w:rPr>
          <w:spacing w:val="0"/>
          <w:w w:val="100"/>
        </w:rPr>
        <w:t>лучают оставшиеся три категории наследников (дети от других браков; бабушки и дедушки отца и матери и тетки и дядья), а остальные две трети наследует пережи</w:t>
      </w:r>
      <w:r>
        <w:rPr>
          <w:spacing w:val="0"/>
          <w:w w:val="100"/>
        </w:rPr>
        <w:t>в</w:t>
      </w:r>
      <w:r>
        <w:rPr>
          <w:spacing w:val="0"/>
          <w:w w:val="100"/>
        </w:rPr>
        <w:t>ший супруг/супруга.</w:t>
      </w:r>
    </w:p>
    <w:p w:rsidR="00000000" w:rsidRDefault="00000000">
      <w:pPr>
        <w:pStyle w:val="SingleTxt"/>
        <w:spacing w:after="0" w:line="180" w:lineRule="auto"/>
        <w:ind w:left="1267" w:right="1267"/>
        <w:rPr>
          <w:spacing w:val="0"/>
          <w:w w:val="100"/>
          <w:sz w:val="10"/>
          <w:lang w:val="en-US"/>
        </w:rPr>
      </w:pPr>
    </w:p>
    <w:p w:rsidR="00000000" w:rsidRDefault="00000000">
      <w:pPr>
        <w:pStyle w:val="SingleTxt"/>
        <w:spacing w:after="0" w:line="180" w:lineRule="auto"/>
        <w:ind w:left="1267" w:right="1267"/>
        <w:rPr>
          <w:spacing w:val="0"/>
          <w:w w:val="100"/>
          <w:sz w:val="10"/>
          <w:lang w:val="en-US"/>
        </w:rPr>
      </w:pPr>
    </w:p>
    <w:p w:rsidR="00000000" w:rsidRDefault="00000000">
      <w:pPr>
        <w:pStyle w:val="H23"/>
        <w:tabs>
          <w:tab w:val="clear" w:pos="1208"/>
          <w:tab w:val="left" w:pos="90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0"/>
        <w:ind w:left="475" w:right="1210" w:hanging="475"/>
        <w:rPr>
          <w:spacing w:val="0"/>
          <w:w w:val="100"/>
        </w:rPr>
      </w:pPr>
      <w:r>
        <w:rPr>
          <w:spacing w:val="0"/>
          <w:w w:val="100"/>
        </w:rPr>
        <w:tab/>
      </w:r>
      <w:bookmarkStart w:id="109" w:name="_Toc86324651"/>
      <w:r>
        <w:rPr>
          <w:spacing w:val="0"/>
          <w:w w:val="100"/>
        </w:rPr>
        <w:tab/>
        <w:t>11)</w:t>
      </w:r>
      <w:r>
        <w:rPr>
          <w:spacing w:val="0"/>
          <w:w w:val="100"/>
        </w:rPr>
        <w:tab/>
        <w:t>Подоходный налог</w:t>
      </w:r>
      <w:bookmarkEnd w:id="109"/>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keepNext/>
        <w:spacing w:after="0" w:line="180" w:lineRule="auto"/>
        <w:ind w:left="1267" w:right="1267"/>
        <w:rPr>
          <w:spacing w:val="0"/>
          <w:w w:val="100"/>
          <w:sz w:val="10"/>
          <w:lang w:val="en-US"/>
        </w:rPr>
      </w:pPr>
    </w:p>
    <w:p w:rsidR="00000000" w:rsidRDefault="00000000">
      <w:pPr>
        <w:pStyle w:val="SingleT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exact"/>
        <w:rPr>
          <w:spacing w:val="0"/>
          <w:w w:val="100"/>
        </w:rPr>
      </w:pPr>
      <w:r>
        <w:rPr>
          <w:spacing w:val="0"/>
          <w:w w:val="100"/>
        </w:rPr>
        <w:t>284.</w:t>
      </w:r>
      <w:r>
        <w:rPr>
          <w:spacing w:val="0"/>
          <w:w w:val="100"/>
        </w:rPr>
        <w:tab/>
        <w:t>Согласно Закону о налогах, доходы мужчин и женщин облагаются налогом в одинаковом размере. Если супружеская пара желает платить подоходный налог с</w:t>
      </w:r>
      <w:r>
        <w:rPr>
          <w:spacing w:val="0"/>
          <w:w w:val="100"/>
        </w:rPr>
        <w:t>о</w:t>
      </w:r>
      <w:r>
        <w:rPr>
          <w:spacing w:val="0"/>
          <w:w w:val="100"/>
        </w:rPr>
        <w:t>вместно, то в налоговой декларации, которая заполняется одним из супругов, дол</w:t>
      </w:r>
      <w:r>
        <w:rPr>
          <w:spacing w:val="0"/>
          <w:w w:val="100"/>
        </w:rPr>
        <w:t>ж</w:t>
      </w:r>
      <w:r>
        <w:rPr>
          <w:spacing w:val="0"/>
          <w:w w:val="100"/>
        </w:rPr>
        <w:t>ны также отражаться доходы другого супруга. Из</w:t>
      </w:r>
      <w:r>
        <w:rPr>
          <w:spacing w:val="0"/>
          <w:w w:val="100"/>
        </w:rPr>
        <w:noBreakHyphen/>
        <w:t>за включения в эту декларацию дополнительных доходов другого супруга, лицо, подающее декларацию, помещается в группу населения с более высокими доходами, что приводит к увеличению велич</w:t>
      </w:r>
      <w:r>
        <w:rPr>
          <w:spacing w:val="0"/>
          <w:w w:val="100"/>
        </w:rPr>
        <w:t>и</w:t>
      </w:r>
      <w:r>
        <w:rPr>
          <w:spacing w:val="0"/>
          <w:w w:val="100"/>
        </w:rPr>
        <w:t>ны взимаемого подоходного налога. Для того чтобы избежать применения полож</w:t>
      </w:r>
      <w:r>
        <w:rPr>
          <w:spacing w:val="0"/>
          <w:w w:val="100"/>
        </w:rPr>
        <w:t>е</w:t>
      </w:r>
      <w:r>
        <w:rPr>
          <w:spacing w:val="0"/>
          <w:w w:val="100"/>
        </w:rPr>
        <w:t>ний Закона о налогах, а также Закона о семье, касающихся распоряжения совместной собственностью, в соответствии с которыми для совершения некоторых юридич</w:t>
      </w:r>
      <w:r>
        <w:rPr>
          <w:spacing w:val="0"/>
          <w:w w:val="100"/>
        </w:rPr>
        <w:t>е</w:t>
      </w:r>
      <w:r>
        <w:rPr>
          <w:spacing w:val="0"/>
          <w:w w:val="100"/>
        </w:rPr>
        <w:t>ских действий (таких как продажа собственности, ипотека или аренда собственности на период свыше трех лет), тайские предприниматели предпочитают официально не регистрировать свои супружеские отношения.</w:t>
      </w:r>
    </w:p>
    <w:p w:rsidR="00000000" w:rsidRDefault="00000000">
      <w:pPr>
        <w:jc w:val="center"/>
        <w:rPr>
          <w:spacing w:val="0"/>
          <w:w w:val="100"/>
        </w:rPr>
      </w:pPr>
    </w:p>
    <w:p w:rsidR="00000000" w:rsidRDefault="00000000">
      <w:pPr>
        <w:jc w:val="center"/>
        <w:rPr>
          <w:spacing w:val="0"/>
          <w:w w:val="100"/>
        </w:rPr>
      </w:pPr>
    </w:p>
    <w:p w:rsidR="00000000" w:rsidRDefault="00000000">
      <w:pPr>
        <w:tabs>
          <w:tab w:val="left" w:pos="3969"/>
          <w:tab w:val="left" w:pos="5954"/>
        </w:tabs>
        <w:ind w:left="1276"/>
        <w:rPr>
          <w:spacing w:val="0"/>
          <w:w w:val="100"/>
        </w:rPr>
      </w:pPr>
      <w:r>
        <w:rPr>
          <w:spacing w:val="0"/>
          <w:w w:val="100"/>
        </w:rPr>
        <w:tab/>
      </w:r>
      <w:r>
        <w:rPr>
          <w:spacing w:val="0"/>
          <w:w w:val="100"/>
          <w:u w:val="single"/>
        </w:rPr>
        <w:tab/>
      </w:r>
    </w:p>
    <w:p w:rsidR="00000000" w:rsidRDefault="00000000">
      <w:pPr>
        <w:jc w:val="center"/>
        <w:rPr>
          <w:spacing w:val="0"/>
          <w:w w:val="100"/>
        </w:rPr>
      </w:pPr>
    </w:p>
    <w:sectPr w:rsidR="00000000">
      <w:headerReference w:type="even" r:id="rId18"/>
      <w:headerReference w:type="default" r:id="rId19"/>
      <w:footerReference w:type="even" r:id="rId20"/>
      <w:footerReference w:type="default" r:id="rId21"/>
      <w:endnotePr>
        <w:numFmt w:val="decimal"/>
      </w:endnotePr>
      <w:type w:val="continuous"/>
      <w:pgSz w:w="12240" w:h="15840" w:code="1"/>
      <w:pgMar w:top="1741" w:right="1196" w:bottom="1899" w:left="1196" w:header="578" w:footer="1032"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NO&gt;&gt;N0441132R&lt;&lt;ODS JOB NO&gt;&gt;</w:t>
      </w:r>
    </w:p>
    <w:p w:rsidR="00000000" w:rsidRDefault="00000000">
      <w:pPr>
        <w:pStyle w:val="CommentText"/>
        <w:rPr>
          <w:lang w:val="en-US"/>
        </w:rPr>
      </w:pPr>
      <w:r>
        <w:rPr>
          <w:lang w:val="en-US"/>
        </w:rPr>
        <w:t>&lt;&lt;ODS DOC SY</w:t>
      </w:r>
      <w:r>
        <w:rPr>
          <w:lang w:val="en-US"/>
        </w:rPr>
        <w:t>M</w:t>
      </w:r>
      <w:r>
        <w:rPr>
          <w:lang w:val="en-US"/>
        </w:rPr>
        <w:t>BOL1&gt;&gt;CEDAW/C/THA/4-5&lt;&lt;ODS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04-41132 (R)    171104    191104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*0441132*</w:t>
    </w:r>
  </w:p>
  <w:p w:rsidR="00000000" w:rsidRDefault="0000000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spacing w:after="120"/>
        <w:ind w:left="1253" w:right="1267" w:hanging="418"/>
        <w:jc w:val="both"/>
      </w:pPr>
      <w:r>
        <w:rPr>
          <w:lang w:val="en-US"/>
        </w:rPr>
        <w:tab/>
      </w:r>
      <w:r>
        <w:sym w:font="Symbol" w:char="F02A"/>
      </w:r>
      <w:r>
        <w:tab/>
        <w:t>Настоящий документ издается без официального редактирования. Сводный четвертый и пятый периодический доклад Таиланда был получен Секретариатом 7 октября 2003 года.</w:t>
      </w:r>
    </w:p>
    <w:p w:rsidR="00000000" w:rsidRDefault="00000000">
      <w:pPr>
        <w:pStyle w:val="FootnoteText"/>
        <w:tabs>
          <w:tab w:val="right" w:pos="1195"/>
          <w:tab w:val="left" w:pos="1267"/>
          <w:tab w:val="left" w:pos="1742"/>
          <w:tab w:val="left" w:pos="2218"/>
          <w:tab w:val="left" w:pos="2693"/>
        </w:tabs>
        <w:ind w:left="1255" w:right="1298" w:hanging="420"/>
        <w:jc w:val="both"/>
      </w:pPr>
      <w:r>
        <w:tab/>
      </w:r>
      <w:r>
        <w:rPr>
          <w:lang w:val="en-US"/>
        </w:rPr>
        <w:tab/>
      </w:r>
      <w:r>
        <w:rPr>
          <w:lang w:val="en-US"/>
        </w:rPr>
        <w:tab/>
      </w:r>
      <w:r>
        <w:t>Первоначальный доклад, представленный правительством Таиланда, см.</w:t>
      </w:r>
      <w:r>
        <w:rPr>
          <w:lang w:val="en-US"/>
        </w:rPr>
        <w:t> </w:t>
      </w:r>
      <w:r>
        <w:t xml:space="preserve">CEDAW/C/5/Add.51, который был рассмотрен Комитетом на его девятой сессии. Сводный второй и третий периодический доклад, см. CEDAW/C/THA/2-3, который был рассмотрен Комитетом на его двадцатой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168" w:firstLine="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/C/THA/4-5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24 June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CEDAW/C/THA/4-5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CEDAW/C/THA/4-5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843DD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F54F0F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8F000BC"/>
    <w:lvl w:ilvl="0">
      <w:start w:val="1"/>
      <w:numFmt w:val="decimal"/>
      <w:pStyle w:val="ListNumber3"/>
      <w:lvlText w:val="%1."/>
      <w:lvlJc w:val="left"/>
      <w:pPr>
        <w:tabs>
          <w:tab w:val="num" w:pos="926"/>
        </w:tabs>
        <w:ind w:left="926" w:hanging="360"/>
      </w:pPr>
    </w:lvl>
  </w:abstractNum>
  <w:abstractNum w:abstractNumId="3">
    <w:nsid w:val="FFFFFF7F"/>
    <w:multiLevelType w:val="singleLevel"/>
    <w:tmpl w:val="ED102860"/>
    <w:lvl w:ilvl="0">
      <w:start w:val="1"/>
      <w:numFmt w:val="decimal"/>
      <w:pStyle w:val="ListNumber2"/>
      <w:lvlText w:val="%1."/>
      <w:lvlJc w:val="left"/>
      <w:pPr>
        <w:tabs>
          <w:tab w:val="num" w:pos="643"/>
        </w:tabs>
        <w:ind w:left="643" w:hanging="360"/>
      </w:pPr>
    </w:lvl>
  </w:abstractNum>
  <w:abstractNum w:abstractNumId="4">
    <w:nsid w:val="FFFFFF88"/>
    <w:multiLevelType w:val="singleLevel"/>
    <w:tmpl w:val="5E1A971E"/>
    <w:lvl w:ilvl="0">
      <w:start w:val="1"/>
      <w:numFmt w:val="decimal"/>
      <w:pStyle w:val="ListNumber"/>
      <w:lvlText w:val="%1."/>
      <w:lvlJc w:val="left"/>
      <w:pPr>
        <w:tabs>
          <w:tab w:val="num" w:pos="360"/>
        </w:tabs>
        <w:ind w:left="360" w:hanging="360"/>
      </w:pPr>
    </w:lvl>
  </w:abstractNum>
  <w:abstractNum w:abstractNumId="5">
    <w:nsid w:val="FFFFFF89"/>
    <w:multiLevelType w:val="singleLevel"/>
    <w:tmpl w:val="00E217B2"/>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106D698C"/>
    <w:multiLevelType w:val="singleLevel"/>
    <w:tmpl w:val="8E2A432A"/>
    <w:lvl w:ilvl="0">
      <w:start w:val="1"/>
      <w:numFmt w:val="upperLetter"/>
      <w:pStyle w:val="Heading9"/>
      <w:lvlText w:val="%1."/>
      <w:lvlJc w:val="left"/>
      <w:pPr>
        <w:tabs>
          <w:tab w:val="num" w:pos="648"/>
        </w:tabs>
        <w:ind w:left="648" w:hanging="360"/>
      </w:pPr>
      <w:rPr>
        <w:rFonts w:hint="default"/>
      </w:rPr>
    </w:lvl>
  </w:abstractNum>
  <w:abstractNum w:abstractNumId="7">
    <w:nsid w:val="34DC129E"/>
    <w:multiLevelType w:val="singleLevel"/>
    <w:tmpl w:val="910AD470"/>
    <w:lvl w:ilvl="0">
      <w:start w:val="1"/>
      <w:numFmt w:val="decimal"/>
      <w:pStyle w:val="ListContinue2"/>
      <w:lvlText w:val="%1."/>
      <w:lvlJc w:val="right"/>
      <w:pPr>
        <w:tabs>
          <w:tab w:val="num" w:pos="792"/>
        </w:tabs>
        <w:ind w:left="792" w:hanging="317"/>
      </w:pPr>
      <w:rPr>
        <w:rFonts w:hint="default"/>
      </w:rPr>
    </w:lvl>
  </w:abstractNum>
  <w:abstractNum w:abstractNumId="8">
    <w:nsid w:val="3F264356"/>
    <w:multiLevelType w:val="hybridMultilevel"/>
    <w:tmpl w:val="234EB5A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pStyle w:val="TOC1"/>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8"/>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1" w:dllVersion="512" w:checkStyle="1"/>
  <w:activeWritingStyle w:appName="MSWord" w:lang="en-US" w:vendorID="8" w:dllVersion="513" w:checkStyle="1"/>
  <w:doNotTrackMoves/>
  <w:defaultTabStop w:val="475"/>
  <w:autoHyphenation/>
  <w:hyphenationZone w:val="216"/>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0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52"/>
        <w:tab w:val="left" w:pos="288"/>
        <w:tab w:val="left" w:pos="2358"/>
        <w:tab w:val="left" w:pos="4878"/>
        <w:tab w:val="left" w:pos="7218"/>
        <w:tab w:val="left" w:pos="9288"/>
        <w:tab w:val="left" w:pos="11784"/>
        <w:tab w:val="left" w:pos="13748"/>
      </w:tabs>
      <w:spacing w:line="240" w:lineRule="auto"/>
      <w:jc w:val="both"/>
      <w:outlineLvl w:val="3"/>
    </w:pPr>
    <w:rPr>
      <w:rFonts w:ascii="Tahoma" w:hAnsi="Tahoma"/>
      <w:b/>
      <w:spacing w:val="0"/>
      <w:w w:val="100"/>
      <w:kern w:val="0"/>
      <w:sz w:val="18"/>
      <w:lang w:val="en-GB" w:eastAsia="en-US"/>
    </w:rPr>
  </w:style>
  <w:style w:type="paragraph" w:styleId="Heading5">
    <w:name w:val="heading 5"/>
    <w:basedOn w:val="Normal"/>
    <w:next w:val="Normal"/>
    <w:qFormat/>
    <w:pPr>
      <w:keepNext/>
      <w:outlineLvl w:val="4"/>
    </w:pPr>
    <w:rPr>
      <w:rFonts w:eastAsia="Arial Unicode MS"/>
      <w:b/>
      <w:bCs/>
      <w:snapToGrid w:val="0"/>
      <w:sz w:val="17"/>
    </w:rPr>
  </w:style>
  <w:style w:type="paragraph" w:styleId="Heading6">
    <w:name w:val="heading 6"/>
    <w:basedOn w:val="Normal"/>
    <w:next w:val="Normal"/>
    <w:qFormat/>
    <w:pPr>
      <w:keepNext/>
      <w:jc w:val="center"/>
      <w:outlineLvl w:val="5"/>
    </w:pPr>
    <w:rPr>
      <w:bCs/>
      <w:i/>
      <w:iCs/>
      <w:sz w:val="17"/>
    </w:rPr>
  </w:style>
  <w:style w:type="paragraph" w:styleId="Heading7">
    <w:name w:val="heading 7"/>
    <w:basedOn w:val="Normal"/>
    <w:next w:val="Normal"/>
    <w:qFormat/>
    <w:pPr>
      <w:keepNext/>
      <w:spacing w:line="240" w:lineRule="auto"/>
      <w:outlineLvl w:val="6"/>
    </w:pPr>
    <w:rPr>
      <w:bCs/>
      <w:i/>
      <w:iCs/>
      <w:sz w:val="17"/>
    </w:rPr>
  </w:style>
  <w:style w:type="paragraph" w:styleId="Heading9">
    <w:name w:val="heading 9"/>
    <w:basedOn w:val="Normal"/>
    <w:next w:val="Normal"/>
    <w:qFormat/>
    <w:pPr>
      <w:keepNext/>
      <w:numPr>
        <w:numId w:val="2"/>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tabs>
        <w:tab w:val="left" w:pos="1208"/>
      </w:tabs>
      <w:suppressAutoHyphens/>
      <w:spacing w:line="270" w:lineRule="exact"/>
      <w:ind w:left="2058" w:right="1208" w:hanging="1264"/>
      <w:outlineLvl w:val="0"/>
    </w:pPr>
    <w:rPr>
      <w:b/>
      <w:sz w:val="24"/>
    </w:rPr>
  </w:style>
  <w:style w:type="paragraph" w:customStyle="1" w:styleId="HCh">
    <w:name w:val="_ H _Ch"/>
    <w:basedOn w:val="H1"/>
    <w:next w:val="Normal"/>
    <w:pPr>
      <w:keepNext/>
      <w:keepLines/>
      <w:tabs>
        <w:tab w:val="left" w:pos="1264"/>
      </w:tabs>
      <w:spacing w:line="300" w:lineRule="exact"/>
    </w:pPr>
    <w:rPr>
      <w:spacing w:val="-2"/>
      <w:sz w:val="28"/>
    </w:rPr>
  </w:style>
  <w:style w:type="paragraph" w:customStyle="1" w:styleId="H23">
    <w:name w:val="_ H_2/3"/>
    <w:basedOn w:val="H1"/>
    <w:next w:val="DualTxt"/>
    <w:pPr>
      <w:keepNext/>
      <w:keepLines/>
      <w:spacing w:after="120" w:line="240" w:lineRule="exact"/>
      <w:ind w:left="1270" w:hanging="476"/>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suppressAutoHyphens/>
      <w:ind w:left="1264"/>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5"/>
      <w:w w:val="130"/>
      <w:position w:val="0"/>
      <w:sz w:val="17"/>
      <w:vertAlign w:val="superscript"/>
    </w:rPr>
  </w:style>
  <w:style w:type="character" w:styleId="EndnoteReference">
    <w:name w:val="endnote reference"/>
    <w:basedOn w:val="FootnoteReference"/>
    <w:semiHidden/>
    <w:rPr>
      <w:rFonts w:ascii="Times New Roman" w:hAnsi="Times New Roman"/>
      <w:spacing w:val="-5"/>
      <w:w w:val="130"/>
      <w:position w:val="0"/>
      <w:sz w:val="17"/>
      <w:vertAlign w:val="superscript"/>
    </w:rPr>
  </w:style>
  <w:style w:type="paragraph" w:styleId="FootnoteText">
    <w:name w:val="footnote text"/>
    <w:basedOn w:val="Normal"/>
    <w:semiHidden/>
    <w:pPr>
      <w:widowControl w:val="0"/>
      <w:tabs>
        <w:tab w:val="right" w:pos="418"/>
      </w:tabs>
      <w:suppressAutoHyphens/>
      <w:spacing w:line="210" w:lineRule="exact"/>
      <w:ind w:left="1117" w:right="1264" w:hanging="284"/>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9"/>
      </w:numPr>
      <w:spacing w:after="120"/>
    </w:pPr>
  </w:style>
  <w:style w:type="paragraph" w:styleId="ListNumber">
    <w:name w:val="List Number"/>
    <w:basedOn w:val="H1"/>
    <w:next w:val="Normal"/>
    <w:semiHidden/>
    <w:pPr>
      <w:numPr>
        <w:numId w:val="4"/>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6"/>
      </w:numPr>
      <w:tabs>
        <w:tab w:val="clear" w:pos="926"/>
        <w:tab w:val="num" w:pos="792"/>
      </w:tabs>
      <w:ind w:left="792" w:hanging="317"/>
    </w:pPr>
  </w:style>
  <w:style w:type="paragraph" w:styleId="ListNumber4">
    <w:name w:val="List Number 4"/>
    <w:basedOn w:val="H4"/>
    <w:next w:val="Normal"/>
    <w:semiHidden/>
    <w:pPr>
      <w:numPr>
        <w:numId w:val="7"/>
      </w:numPr>
      <w:tabs>
        <w:tab w:val="clear" w:pos="1209"/>
        <w:tab w:val="num" w:pos="792"/>
      </w:tabs>
      <w:ind w:left="792" w:hanging="317"/>
    </w:pPr>
  </w:style>
  <w:style w:type="paragraph" w:styleId="ListNumber5">
    <w:name w:val="List Number 5"/>
    <w:basedOn w:val="Normal"/>
    <w:next w:val="Normal"/>
    <w:semiHidden/>
    <w:pPr>
      <w:numPr>
        <w:numId w:val="8"/>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3"/>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customStyle="1" w:styleId="BulletPoint">
    <w:name w:val="Bullet Point"/>
    <w:basedOn w:val="Normal"/>
    <w:pPr>
      <w:numPr>
        <w:ilvl w:val="2"/>
        <w:numId w:val="1"/>
      </w:numPr>
      <w:spacing w:before="60" w:line="259" w:lineRule="auto"/>
      <w:jc w:val="both"/>
    </w:pPr>
    <w:rPr>
      <w:rFonts w:ascii="Tahoma" w:hAnsi="Tahoma"/>
      <w:spacing w:val="0"/>
      <w:w w:val="100"/>
      <w:kern w:val="0"/>
      <w:sz w:val="22"/>
      <w:lang w:val="en-GB" w:eastAsia="en-US"/>
    </w:rPr>
  </w:style>
  <w:style w:type="paragraph" w:customStyle="1" w:styleId="BankNormal">
    <w:name w:val="BankNormal"/>
    <w:basedOn w:val="Normal"/>
    <w:pPr>
      <w:spacing w:after="240" w:line="240" w:lineRule="auto"/>
    </w:pPr>
    <w:rPr>
      <w:spacing w:val="0"/>
      <w:w w:val="100"/>
      <w:kern w:val="0"/>
      <w:sz w:val="24"/>
      <w:lang w:val="en-GB" w:eastAsia="en-US"/>
    </w:rPr>
  </w:style>
  <w:style w:type="paragraph" w:styleId="TOC1">
    <w:name w:val="toc 1"/>
    <w:basedOn w:val="Normal"/>
    <w:next w:val="Normal"/>
    <w:autoRedefine/>
    <w:semiHidden/>
    <w:pPr>
      <w:tabs>
        <w:tab w:val="right" w:leader="dot" w:pos="8505"/>
      </w:tabs>
      <w:spacing w:before="120" w:after="120" w:line="240" w:lineRule="auto"/>
      <w:ind w:left="1264" w:right="1701"/>
    </w:pPr>
    <w:rPr>
      <w:noProof/>
      <w:spacing w:val="0"/>
      <w:w w:val="100"/>
      <w:kern w:val="0"/>
    </w:rPr>
  </w:style>
  <w:style w:type="paragraph" w:styleId="TOC2">
    <w:name w:val="toc 2"/>
    <w:basedOn w:val="Normal"/>
    <w:next w:val="Normal"/>
    <w:autoRedefine/>
    <w:semiHidden/>
    <w:pPr>
      <w:tabs>
        <w:tab w:val="right" w:leader="dot" w:pos="8505"/>
      </w:tabs>
      <w:spacing w:before="120" w:line="240" w:lineRule="auto"/>
      <w:ind w:left="1701" w:right="1344"/>
      <w:jc w:val="right"/>
    </w:pPr>
    <w:rPr>
      <w:noProof/>
      <w:spacing w:val="0"/>
      <w:w w:val="100"/>
      <w:kern w:val="0"/>
      <w:lang w:eastAsia="en-US"/>
    </w:rPr>
  </w:style>
  <w:style w:type="paragraph" w:styleId="BodyTextIndent">
    <w:name w:val="Body Text Indent"/>
    <w:basedOn w:val="Normal"/>
    <w:semiHidden/>
    <w:pPr>
      <w:tabs>
        <w:tab w:val="left" w:pos="4410"/>
      </w:tabs>
      <w:spacing w:line="240" w:lineRule="auto"/>
      <w:ind w:left="-360"/>
      <w:jc w:val="both"/>
    </w:pPr>
    <w:rPr>
      <w:rFonts w:ascii="Tahoma" w:hAnsi="Tahoma"/>
      <w:spacing w:val="0"/>
      <w:w w:val="100"/>
      <w:kern w:val="0"/>
      <w:lang w:val="en-GB" w:eastAsia="en-US"/>
    </w:rPr>
  </w:style>
  <w:style w:type="paragraph" w:styleId="BodyTextIndent2">
    <w:name w:val="Body Text Indent 2"/>
    <w:basedOn w:val="Normal"/>
    <w:semiHidden/>
    <w:pPr>
      <w:spacing w:line="480" w:lineRule="auto"/>
      <w:ind w:left="570" w:hanging="570"/>
      <w:jc w:val="both"/>
    </w:pPr>
    <w:rPr>
      <w:b/>
      <w:spacing w:val="0"/>
      <w:w w:val="100"/>
      <w:kern w:val="0"/>
      <w:sz w:val="24"/>
      <w:lang w:eastAsia="en-US"/>
    </w:rPr>
  </w:style>
  <w:style w:type="paragraph" w:styleId="BodyText3">
    <w:name w:val="Body Text 3"/>
    <w:basedOn w:val="Normal"/>
    <w:semiHidden/>
    <w:pPr>
      <w:spacing w:line="240" w:lineRule="auto"/>
    </w:pPr>
    <w:rPr>
      <w:spacing w:val="0"/>
      <w:w w:val="100"/>
      <w:kern w:val="0"/>
      <w:sz w:val="24"/>
      <w:lang w:val="en-GB" w:eastAsia="en-US"/>
    </w:rPr>
  </w:style>
  <w:style w:type="paragraph" w:styleId="BlockText">
    <w:name w:val="Block Text"/>
    <w:basedOn w:val="Normal"/>
    <w:semiHidden/>
    <w:pPr>
      <w:spacing w:line="240" w:lineRule="auto"/>
      <w:ind w:left="1264" w:right="1264"/>
      <w:jc w:val="center"/>
    </w:pPr>
    <w:rPr>
      <w:b/>
      <w:sz w:val="28"/>
    </w:rPr>
  </w:style>
  <w:style w:type="paragraph" w:styleId="TOC3">
    <w:name w:val="toc 3"/>
    <w:basedOn w:val="Normal"/>
    <w:next w:val="Normal"/>
    <w:autoRedefine/>
    <w:semiHidden/>
    <w:pPr>
      <w:tabs>
        <w:tab w:val="right" w:leader="dot" w:pos="8505"/>
      </w:tabs>
      <w:spacing w:line="240" w:lineRule="auto"/>
      <w:ind w:left="2268" w:right="1701"/>
    </w:pPr>
    <w:rPr>
      <w:noProof/>
    </w:rPr>
  </w:style>
  <w:style w:type="paragraph" w:styleId="TOC4">
    <w:name w:val="toc 4"/>
    <w:basedOn w:val="Normal"/>
    <w:next w:val="Normal"/>
    <w:autoRedefine/>
    <w:semiHidden/>
    <w:pPr>
      <w:tabs>
        <w:tab w:val="right" w:leader="dot" w:pos="8505"/>
      </w:tabs>
      <w:spacing w:line="240" w:lineRule="auto"/>
      <w:ind w:left="2835" w:right="1701"/>
    </w:pPr>
    <w:rPr>
      <w:noProof/>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customStyle="1" w:styleId="num">
    <w:name w:val="num"/>
    <w:basedOn w:val="SingleTxt"/>
    <w:pPr>
      <w:ind w:left="2217" w:hanging="953"/>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73</Pages>
  <Words>38405</Words>
  <Characters>218913</Characters>
  <Application>Microsoft Office Word</Application>
  <DocSecurity>4</DocSecurity>
  <Lines>1824</Lines>
  <Paragraphs>437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268840</CharactersWithSpaces>
  <SharedDoc>false</SharedDoc>
  <HLinks>
    <vt:vector size="540" baseType="variant">
      <vt:variant>
        <vt:i4>1310778</vt:i4>
      </vt:variant>
      <vt:variant>
        <vt:i4>530</vt:i4>
      </vt:variant>
      <vt:variant>
        <vt:i4>0</vt:i4>
      </vt:variant>
      <vt:variant>
        <vt:i4>5</vt:i4>
      </vt:variant>
      <vt:variant>
        <vt:lpwstr/>
      </vt:variant>
      <vt:variant>
        <vt:lpwstr>_Toc86324651</vt:lpwstr>
      </vt:variant>
      <vt:variant>
        <vt:i4>1376314</vt:i4>
      </vt:variant>
      <vt:variant>
        <vt:i4>524</vt:i4>
      </vt:variant>
      <vt:variant>
        <vt:i4>0</vt:i4>
      </vt:variant>
      <vt:variant>
        <vt:i4>5</vt:i4>
      </vt:variant>
      <vt:variant>
        <vt:lpwstr/>
      </vt:variant>
      <vt:variant>
        <vt:lpwstr>_Toc86324650</vt:lpwstr>
      </vt:variant>
      <vt:variant>
        <vt:i4>1835067</vt:i4>
      </vt:variant>
      <vt:variant>
        <vt:i4>518</vt:i4>
      </vt:variant>
      <vt:variant>
        <vt:i4>0</vt:i4>
      </vt:variant>
      <vt:variant>
        <vt:i4>5</vt:i4>
      </vt:variant>
      <vt:variant>
        <vt:lpwstr/>
      </vt:variant>
      <vt:variant>
        <vt:lpwstr>_Toc86324649</vt:lpwstr>
      </vt:variant>
      <vt:variant>
        <vt:i4>1900603</vt:i4>
      </vt:variant>
      <vt:variant>
        <vt:i4>512</vt:i4>
      </vt:variant>
      <vt:variant>
        <vt:i4>0</vt:i4>
      </vt:variant>
      <vt:variant>
        <vt:i4>5</vt:i4>
      </vt:variant>
      <vt:variant>
        <vt:lpwstr/>
      </vt:variant>
      <vt:variant>
        <vt:lpwstr>_Toc86324648</vt:lpwstr>
      </vt:variant>
      <vt:variant>
        <vt:i4>1179707</vt:i4>
      </vt:variant>
      <vt:variant>
        <vt:i4>506</vt:i4>
      </vt:variant>
      <vt:variant>
        <vt:i4>0</vt:i4>
      </vt:variant>
      <vt:variant>
        <vt:i4>5</vt:i4>
      </vt:variant>
      <vt:variant>
        <vt:lpwstr/>
      </vt:variant>
      <vt:variant>
        <vt:lpwstr>_Toc86324647</vt:lpwstr>
      </vt:variant>
      <vt:variant>
        <vt:i4>1245243</vt:i4>
      </vt:variant>
      <vt:variant>
        <vt:i4>500</vt:i4>
      </vt:variant>
      <vt:variant>
        <vt:i4>0</vt:i4>
      </vt:variant>
      <vt:variant>
        <vt:i4>5</vt:i4>
      </vt:variant>
      <vt:variant>
        <vt:lpwstr/>
      </vt:variant>
      <vt:variant>
        <vt:lpwstr>_Toc86324646</vt:lpwstr>
      </vt:variant>
      <vt:variant>
        <vt:i4>1048635</vt:i4>
      </vt:variant>
      <vt:variant>
        <vt:i4>494</vt:i4>
      </vt:variant>
      <vt:variant>
        <vt:i4>0</vt:i4>
      </vt:variant>
      <vt:variant>
        <vt:i4>5</vt:i4>
      </vt:variant>
      <vt:variant>
        <vt:lpwstr/>
      </vt:variant>
      <vt:variant>
        <vt:lpwstr>_Toc86324645</vt:lpwstr>
      </vt:variant>
      <vt:variant>
        <vt:i4>1114171</vt:i4>
      </vt:variant>
      <vt:variant>
        <vt:i4>488</vt:i4>
      </vt:variant>
      <vt:variant>
        <vt:i4>0</vt:i4>
      </vt:variant>
      <vt:variant>
        <vt:i4>5</vt:i4>
      </vt:variant>
      <vt:variant>
        <vt:lpwstr/>
      </vt:variant>
      <vt:variant>
        <vt:lpwstr>_Toc86324644</vt:lpwstr>
      </vt:variant>
      <vt:variant>
        <vt:i4>1441851</vt:i4>
      </vt:variant>
      <vt:variant>
        <vt:i4>482</vt:i4>
      </vt:variant>
      <vt:variant>
        <vt:i4>0</vt:i4>
      </vt:variant>
      <vt:variant>
        <vt:i4>5</vt:i4>
      </vt:variant>
      <vt:variant>
        <vt:lpwstr/>
      </vt:variant>
      <vt:variant>
        <vt:lpwstr>_Toc86324643</vt:lpwstr>
      </vt:variant>
      <vt:variant>
        <vt:i4>1507387</vt:i4>
      </vt:variant>
      <vt:variant>
        <vt:i4>476</vt:i4>
      </vt:variant>
      <vt:variant>
        <vt:i4>0</vt:i4>
      </vt:variant>
      <vt:variant>
        <vt:i4>5</vt:i4>
      </vt:variant>
      <vt:variant>
        <vt:lpwstr/>
      </vt:variant>
      <vt:variant>
        <vt:lpwstr>_Toc86324642</vt:lpwstr>
      </vt:variant>
      <vt:variant>
        <vt:i4>1310779</vt:i4>
      </vt:variant>
      <vt:variant>
        <vt:i4>470</vt:i4>
      </vt:variant>
      <vt:variant>
        <vt:i4>0</vt:i4>
      </vt:variant>
      <vt:variant>
        <vt:i4>5</vt:i4>
      </vt:variant>
      <vt:variant>
        <vt:lpwstr/>
      </vt:variant>
      <vt:variant>
        <vt:lpwstr>_Toc86324641</vt:lpwstr>
      </vt:variant>
      <vt:variant>
        <vt:i4>1376315</vt:i4>
      </vt:variant>
      <vt:variant>
        <vt:i4>464</vt:i4>
      </vt:variant>
      <vt:variant>
        <vt:i4>0</vt:i4>
      </vt:variant>
      <vt:variant>
        <vt:i4>5</vt:i4>
      </vt:variant>
      <vt:variant>
        <vt:lpwstr/>
      </vt:variant>
      <vt:variant>
        <vt:lpwstr>_Toc86324640</vt:lpwstr>
      </vt:variant>
      <vt:variant>
        <vt:i4>1835068</vt:i4>
      </vt:variant>
      <vt:variant>
        <vt:i4>458</vt:i4>
      </vt:variant>
      <vt:variant>
        <vt:i4>0</vt:i4>
      </vt:variant>
      <vt:variant>
        <vt:i4>5</vt:i4>
      </vt:variant>
      <vt:variant>
        <vt:lpwstr/>
      </vt:variant>
      <vt:variant>
        <vt:lpwstr>_Toc86324639</vt:lpwstr>
      </vt:variant>
      <vt:variant>
        <vt:i4>1900604</vt:i4>
      </vt:variant>
      <vt:variant>
        <vt:i4>452</vt:i4>
      </vt:variant>
      <vt:variant>
        <vt:i4>0</vt:i4>
      </vt:variant>
      <vt:variant>
        <vt:i4>5</vt:i4>
      </vt:variant>
      <vt:variant>
        <vt:lpwstr/>
      </vt:variant>
      <vt:variant>
        <vt:lpwstr>_Toc86324638</vt:lpwstr>
      </vt:variant>
      <vt:variant>
        <vt:i4>1179708</vt:i4>
      </vt:variant>
      <vt:variant>
        <vt:i4>446</vt:i4>
      </vt:variant>
      <vt:variant>
        <vt:i4>0</vt:i4>
      </vt:variant>
      <vt:variant>
        <vt:i4>5</vt:i4>
      </vt:variant>
      <vt:variant>
        <vt:lpwstr/>
      </vt:variant>
      <vt:variant>
        <vt:lpwstr>_Toc86324637</vt:lpwstr>
      </vt:variant>
      <vt:variant>
        <vt:i4>1245244</vt:i4>
      </vt:variant>
      <vt:variant>
        <vt:i4>440</vt:i4>
      </vt:variant>
      <vt:variant>
        <vt:i4>0</vt:i4>
      </vt:variant>
      <vt:variant>
        <vt:i4>5</vt:i4>
      </vt:variant>
      <vt:variant>
        <vt:lpwstr/>
      </vt:variant>
      <vt:variant>
        <vt:lpwstr>_Toc86324636</vt:lpwstr>
      </vt:variant>
      <vt:variant>
        <vt:i4>1048636</vt:i4>
      </vt:variant>
      <vt:variant>
        <vt:i4>434</vt:i4>
      </vt:variant>
      <vt:variant>
        <vt:i4>0</vt:i4>
      </vt:variant>
      <vt:variant>
        <vt:i4>5</vt:i4>
      </vt:variant>
      <vt:variant>
        <vt:lpwstr/>
      </vt:variant>
      <vt:variant>
        <vt:lpwstr>_Toc86324635</vt:lpwstr>
      </vt:variant>
      <vt:variant>
        <vt:i4>1114172</vt:i4>
      </vt:variant>
      <vt:variant>
        <vt:i4>428</vt:i4>
      </vt:variant>
      <vt:variant>
        <vt:i4>0</vt:i4>
      </vt:variant>
      <vt:variant>
        <vt:i4>5</vt:i4>
      </vt:variant>
      <vt:variant>
        <vt:lpwstr/>
      </vt:variant>
      <vt:variant>
        <vt:lpwstr>_Toc86324634</vt:lpwstr>
      </vt:variant>
      <vt:variant>
        <vt:i4>1441852</vt:i4>
      </vt:variant>
      <vt:variant>
        <vt:i4>422</vt:i4>
      </vt:variant>
      <vt:variant>
        <vt:i4>0</vt:i4>
      </vt:variant>
      <vt:variant>
        <vt:i4>5</vt:i4>
      </vt:variant>
      <vt:variant>
        <vt:lpwstr/>
      </vt:variant>
      <vt:variant>
        <vt:lpwstr>_Toc86324633</vt:lpwstr>
      </vt:variant>
      <vt:variant>
        <vt:i4>1507388</vt:i4>
      </vt:variant>
      <vt:variant>
        <vt:i4>416</vt:i4>
      </vt:variant>
      <vt:variant>
        <vt:i4>0</vt:i4>
      </vt:variant>
      <vt:variant>
        <vt:i4>5</vt:i4>
      </vt:variant>
      <vt:variant>
        <vt:lpwstr/>
      </vt:variant>
      <vt:variant>
        <vt:lpwstr>_Toc86324632</vt:lpwstr>
      </vt:variant>
      <vt:variant>
        <vt:i4>1310780</vt:i4>
      </vt:variant>
      <vt:variant>
        <vt:i4>410</vt:i4>
      </vt:variant>
      <vt:variant>
        <vt:i4>0</vt:i4>
      </vt:variant>
      <vt:variant>
        <vt:i4>5</vt:i4>
      </vt:variant>
      <vt:variant>
        <vt:lpwstr/>
      </vt:variant>
      <vt:variant>
        <vt:lpwstr>_Toc86324631</vt:lpwstr>
      </vt:variant>
      <vt:variant>
        <vt:i4>1376316</vt:i4>
      </vt:variant>
      <vt:variant>
        <vt:i4>404</vt:i4>
      </vt:variant>
      <vt:variant>
        <vt:i4>0</vt:i4>
      </vt:variant>
      <vt:variant>
        <vt:i4>5</vt:i4>
      </vt:variant>
      <vt:variant>
        <vt:lpwstr/>
      </vt:variant>
      <vt:variant>
        <vt:lpwstr>_Toc86324630</vt:lpwstr>
      </vt:variant>
      <vt:variant>
        <vt:i4>1835069</vt:i4>
      </vt:variant>
      <vt:variant>
        <vt:i4>398</vt:i4>
      </vt:variant>
      <vt:variant>
        <vt:i4>0</vt:i4>
      </vt:variant>
      <vt:variant>
        <vt:i4>5</vt:i4>
      </vt:variant>
      <vt:variant>
        <vt:lpwstr/>
      </vt:variant>
      <vt:variant>
        <vt:lpwstr>_Toc86324629</vt:lpwstr>
      </vt:variant>
      <vt:variant>
        <vt:i4>1900605</vt:i4>
      </vt:variant>
      <vt:variant>
        <vt:i4>392</vt:i4>
      </vt:variant>
      <vt:variant>
        <vt:i4>0</vt:i4>
      </vt:variant>
      <vt:variant>
        <vt:i4>5</vt:i4>
      </vt:variant>
      <vt:variant>
        <vt:lpwstr/>
      </vt:variant>
      <vt:variant>
        <vt:lpwstr>_Toc86324628</vt:lpwstr>
      </vt:variant>
      <vt:variant>
        <vt:i4>1179709</vt:i4>
      </vt:variant>
      <vt:variant>
        <vt:i4>386</vt:i4>
      </vt:variant>
      <vt:variant>
        <vt:i4>0</vt:i4>
      </vt:variant>
      <vt:variant>
        <vt:i4>5</vt:i4>
      </vt:variant>
      <vt:variant>
        <vt:lpwstr/>
      </vt:variant>
      <vt:variant>
        <vt:lpwstr>_Toc86324627</vt:lpwstr>
      </vt:variant>
      <vt:variant>
        <vt:i4>1245245</vt:i4>
      </vt:variant>
      <vt:variant>
        <vt:i4>380</vt:i4>
      </vt:variant>
      <vt:variant>
        <vt:i4>0</vt:i4>
      </vt:variant>
      <vt:variant>
        <vt:i4>5</vt:i4>
      </vt:variant>
      <vt:variant>
        <vt:lpwstr/>
      </vt:variant>
      <vt:variant>
        <vt:lpwstr>_Toc86324626</vt:lpwstr>
      </vt:variant>
      <vt:variant>
        <vt:i4>1048637</vt:i4>
      </vt:variant>
      <vt:variant>
        <vt:i4>374</vt:i4>
      </vt:variant>
      <vt:variant>
        <vt:i4>0</vt:i4>
      </vt:variant>
      <vt:variant>
        <vt:i4>5</vt:i4>
      </vt:variant>
      <vt:variant>
        <vt:lpwstr/>
      </vt:variant>
      <vt:variant>
        <vt:lpwstr>_Toc86324625</vt:lpwstr>
      </vt:variant>
      <vt:variant>
        <vt:i4>1114173</vt:i4>
      </vt:variant>
      <vt:variant>
        <vt:i4>368</vt:i4>
      </vt:variant>
      <vt:variant>
        <vt:i4>0</vt:i4>
      </vt:variant>
      <vt:variant>
        <vt:i4>5</vt:i4>
      </vt:variant>
      <vt:variant>
        <vt:lpwstr/>
      </vt:variant>
      <vt:variant>
        <vt:lpwstr>_Toc86324624</vt:lpwstr>
      </vt:variant>
      <vt:variant>
        <vt:i4>1441853</vt:i4>
      </vt:variant>
      <vt:variant>
        <vt:i4>362</vt:i4>
      </vt:variant>
      <vt:variant>
        <vt:i4>0</vt:i4>
      </vt:variant>
      <vt:variant>
        <vt:i4>5</vt:i4>
      </vt:variant>
      <vt:variant>
        <vt:lpwstr/>
      </vt:variant>
      <vt:variant>
        <vt:lpwstr>_Toc86324623</vt:lpwstr>
      </vt:variant>
      <vt:variant>
        <vt:i4>1507389</vt:i4>
      </vt:variant>
      <vt:variant>
        <vt:i4>356</vt:i4>
      </vt:variant>
      <vt:variant>
        <vt:i4>0</vt:i4>
      </vt:variant>
      <vt:variant>
        <vt:i4>5</vt:i4>
      </vt:variant>
      <vt:variant>
        <vt:lpwstr/>
      </vt:variant>
      <vt:variant>
        <vt:lpwstr>_Toc86324622</vt:lpwstr>
      </vt:variant>
      <vt:variant>
        <vt:i4>1310781</vt:i4>
      </vt:variant>
      <vt:variant>
        <vt:i4>350</vt:i4>
      </vt:variant>
      <vt:variant>
        <vt:i4>0</vt:i4>
      </vt:variant>
      <vt:variant>
        <vt:i4>5</vt:i4>
      </vt:variant>
      <vt:variant>
        <vt:lpwstr/>
      </vt:variant>
      <vt:variant>
        <vt:lpwstr>_Toc86324621</vt:lpwstr>
      </vt:variant>
      <vt:variant>
        <vt:i4>1376317</vt:i4>
      </vt:variant>
      <vt:variant>
        <vt:i4>344</vt:i4>
      </vt:variant>
      <vt:variant>
        <vt:i4>0</vt:i4>
      </vt:variant>
      <vt:variant>
        <vt:i4>5</vt:i4>
      </vt:variant>
      <vt:variant>
        <vt:lpwstr/>
      </vt:variant>
      <vt:variant>
        <vt:lpwstr>_Toc86324620</vt:lpwstr>
      </vt:variant>
      <vt:variant>
        <vt:i4>1835070</vt:i4>
      </vt:variant>
      <vt:variant>
        <vt:i4>338</vt:i4>
      </vt:variant>
      <vt:variant>
        <vt:i4>0</vt:i4>
      </vt:variant>
      <vt:variant>
        <vt:i4>5</vt:i4>
      </vt:variant>
      <vt:variant>
        <vt:lpwstr/>
      </vt:variant>
      <vt:variant>
        <vt:lpwstr>_Toc86324619</vt:lpwstr>
      </vt:variant>
      <vt:variant>
        <vt:i4>1900606</vt:i4>
      </vt:variant>
      <vt:variant>
        <vt:i4>332</vt:i4>
      </vt:variant>
      <vt:variant>
        <vt:i4>0</vt:i4>
      </vt:variant>
      <vt:variant>
        <vt:i4>5</vt:i4>
      </vt:variant>
      <vt:variant>
        <vt:lpwstr/>
      </vt:variant>
      <vt:variant>
        <vt:lpwstr>_Toc86324618</vt:lpwstr>
      </vt:variant>
      <vt:variant>
        <vt:i4>1179710</vt:i4>
      </vt:variant>
      <vt:variant>
        <vt:i4>326</vt:i4>
      </vt:variant>
      <vt:variant>
        <vt:i4>0</vt:i4>
      </vt:variant>
      <vt:variant>
        <vt:i4>5</vt:i4>
      </vt:variant>
      <vt:variant>
        <vt:lpwstr/>
      </vt:variant>
      <vt:variant>
        <vt:lpwstr>_Toc86324617</vt:lpwstr>
      </vt:variant>
      <vt:variant>
        <vt:i4>1245246</vt:i4>
      </vt:variant>
      <vt:variant>
        <vt:i4>320</vt:i4>
      </vt:variant>
      <vt:variant>
        <vt:i4>0</vt:i4>
      </vt:variant>
      <vt:variant>
        <vt:i4>5</vt:i4>
      </vt:variant>
      <vt:variant>
        <vt:lpwstr/>
      </vt:variant>
      <vt:variant>
        <vt:lpwstr>_Toc86324616</vt:lpwstr>
      </vt:variant>
      <vt:variant>
        <vt:i4>1048638</vt:i4>
      </vt:variant>
      <vt:variant>
        <vt:i4>314</vt:i4>
      </vt:variant>
      <vt:variant>
        <vt:i4>0</vt:i4>
      </vt:variant>
      <vt:variant>
        <vt:i4>5</vt:i4>
      </vt:variant>
      <vt:variant>
        <vt:lpwstr/>
      </vt:variant>
      <vt:variant>
        <vt:lpwstr>_Toc86324615</vt:lpwstr>
      </vt:variant>
      <vt:variant>
        <vt:i4>1114174</vt:i4>
      </vt:variant>
      <vt:variant>
        <vt:i4>308</vt:i4>
      </vt:variant>
      <vt:variant>
        <vt:i4>0</vt:i4>
      </vt:variant>
      <vt:variant>
        <vt:i4>5</vt:i4>
      </vt:variant>
      <vt:variant>
        <vt:lpwstr/>
      </vt:variant>
      <vt:variant>
        <vt:lpwstr>_Toc86324614</vt:lpwstr>
      </vt:variant>
      <vt:variant>
        <vt:i4>1441854</vt:i4>
      </vt:variant>
      <vt:variant>
        <vt:i4>302</vt:i4>
      </vt:variant>
      <vt:variant>
        <vt:i4>0</vt:i4>
      </vt:variant>
      <vt:variant>
        <vt:i4>5</vt:i4>
      </vt:variant>
      <vt:variant>
        <vt:lpwstr/>
      </vt:variant>
      <vt:variant>
        <vt:lpwstr>_Toc86324613</vt:lpwstr>
      </vt:variant>
      <vt:variant>
        <vt:i4>1507390</vt:i4>
      </vt:variant>
      <vt:variant>
        <vt:i4>296</vt:i4>
      </vt:variant>
      <vt:variant>
        <vt:i4>0</vt:i4>
      </vt:variant>
      <vt:variant>
        <vt:i4>5</vt:i4>
      </vt:variant>
      <vt:variant>
        <vt:lpwstr/>
      </vt:variant>
      <vt:variant>
        <vt:lpwstr>_Toc86324612</vt:lpwstr>
      </vt:variant>
      <vt:variant>
        <vt:i4>1310782</vt:i4>
      </vt:variant>
      <vt:variant>
        <vt:i4>290</vt:i4>
      </vt:variant>
      <vt:variant>
        <vt:i4>0</vt:i4>
      </vt:variant>
      <vt:variant>
        <vt:i4>5</vt:i4>
      </vt:variant>
      <vt:variant>
        <vt:lpwstr/>
      </vt:variant>
      <vt:variant>
        <vt:lpwstr>_Toc86324611</vt:lpwstr>
      </vt:variant>
      <vt:variant>
        <vt:i4>1376318</vt:i4>
      </vt:variant>
      <vt:variant>
        <vt:i4>284</vt:i4>
      </vt:variant>
      <vt:variant>
        <vt:i4>0</vt:i4>
      </vt:variant>
      <vt:variant>
        <vt:i4>5</vt:i4>
      </vt:variant>
      <vt:variant>
        <vt:lpwstr/>
      </vt:variant>
      <vt:variant>
        <vt:lpwstr>_Toc86324610</vt:lpwstr>
      </vt:variant>
      <vt:variant>
        <vt:i4>1835071</vt:i4>
      </vt:variant>
      <vt:variant>
        <vt:i4>278</vt:i4>
      </vt:variant>
      <vt:variant>
        <vt:i4>0</vt:i4>
      </vt:variant>
      <vt:variant>
        <vt:i4>5</vt:i4>
      </vt:variant>
      <vt:variant>
        <vt:lpwstr/>
      </vt:variant>
      <vt:variant>
        <vt:lpwstr>_Toc86324609</vt:lpwstr>
      </vt:variant>
      <vt:variant>
        <vt:i4>1900607</vt:i4>
      </vt:variant>
      <vt:variant>
        <vt:i4>272</vt:i4>
      </vt:variant>
      <vt:variant>
        <vt:i4>0</vt:i4>
      </vt:variant>
      <vt:variant>
        <vt:i4>5</vt:i4>
      </vt:variant>
      <vt:variant>
        <vt:lpwstr/>
      </vt:variant>
      <vt:variant>
        <vt:lpwstr>_Toc86324608</vt:lpwstr>
      </vt:variant>
      <vt:variant>
        <vt:i4>1179711</vt:i4>
      </vt:variant>
      <vt:variant>
        <vt:i4>266</vt:i4>
      </vt:variant>
      <vt:variant>
        <vt:i4>0</vt:i4>
      </vt:variant>
      <vt:variant>
        <vt:i4>5</vt:i4>
      </vt:variant>
      <vt:variant>
        <vt:lpwstr/>
      </vt:variant>
      <vt:variant>
        <vt:lpwstr>_Toc86324607</vt:lpwstr>
      </vt:variant>
      <vt:variant>
        <vt:i4>1245247</vt:i4>
      </vt:variant>
      <vt:variant>
        <vt:i4>260</vt:i4>
      </vt:variant>
      <vt:variant>
        <vt:i4>0</vt:i4>
      </vt:variant>
      <vt:variant>
        <vt:i4>5</vt:i4>
      </vt:variant>
      <vt:variant>
        <vt:lpwstr/>
      </vt:variant>
      <vt:variant>
        <vt:lpwstr>_Toc86324606</vt:lpwstr>
      </vt:variant>
      <vt:variant>
        <vt:i4>1048639</vt:i4>
      </vt:variant>
      <vt:variant>
        <vt:i4>254</vt:i4>
      </vt:variant>
      <vt:variant>
        <vt:i4>0</vt:i4>
      </vt:variant>
      <vt:variant>
        <vt:i4>5</vt:i4>
      </vt:variant>
      <vt:variant>
        <vt:lpwstr/>
      </vt:variant>
      <vt:variant>
        <vt:lpwstr>_Toc86324605</vt:lpwstr>
      </vt:variant>
      <vt:variant>
        <vt:i4>1114175</vt:i4>
      </vt:variant>
      <vt:variant>
        <vt:i4>248</vt:i4>
      </vt:variant>
      <vt:variant>
        <vt:i4>0</vt:i4>
      </vt:variant>
      <vt:variant>
        <vt:i4>5</vt:i4>
      </vt:variant>
      <vt:variant>
        <vt:lpwstr/>
      </vt:variant>
      <vt:variant>
        <vt:lpwstr>_Toc86324604</vt:lpwstr>
      </vt:variant>
      <vt:variant>
        <vt:i4>1441855</vt:i4>
      </vt:variant>
      <vt:variant>
        <vt:i4>242</vt:i4>
      </vt:variant>
      <vt:variant>
        <vt:i4>0</vt:i4>
      </vt:variant>
      <vt:variant>
        <vt:i4>5</vt:i4>
      </vt:variant>
      <vt:variant>
        <vt:lpwstr/>
      </vt:variant>
      <vt:variant>
        <vt:lpwstr>_Toc86324603</vt:lpwstr>
      </vt:variant>
      <vt:variant>
        <vt:i4>1507391</vt:i4>
      </vt:variant>
      <vt:variant>
        <vt:i4>236</vt:i4>
      </vt:variant>
      <vt:variant>
        <vt:i4>0</vt:i4>
      </vt:variant>
      <vt:variant>
        <vt:i4>5</vt:i4>
      </vt:variant>
      <vt:variant>
        <vt:lpwstr/>
      </vt:variant>
      <vt:variant>
        <vt:lpwstr>_Toc86324602</vt:lpwstr>
      </vt:variant>
      <vt:variant>
        <vt:i4>1310783</vt:i4>
      </vt:variant>
      <vt:variant>
        <vt:i4>230</vt:i4>
      </vt:variant>
      <vt:variant>
        <vt:i4>0</vt:i4>
      </vt:variant>
      <vt:variant>
        <vt:i4>5</vt:i4>
      </vt:variant>
      <vt:variant>
        <vt:lpwstr/>
      </vt:variant>
      <vt:variant>
        <vt:lpwstr>_Toc86324601</vt:lpwstr>
      </vt:variant>
      <vt:variant>
        <vt:i4>1376319</vt:i4>
      </vt:variant>
      <vt:variant>
        <vt:i4>224</vt:i4>
      </vt:variant>
      <vt:variant>
        <vt:i4>0</vt:i4>
      </vt:variant>
      <vt:variant>
        <vt:i4>5</vt:i4>
      </vt:variant>
      <vt:variant>
        <vt:lpwstr/>
      </vt:variant>
      <vt:variant>
        <vt:lpwstr>_Toc86324600</vt:lpwstr>
      </vt:variant>
      <vt:variant>
        <vt:i4>2031670</vt:i4>
      </vt:variant>
      <vt:variant>
        <vt:i4>218</vt:i4>
      </vt:variant>
      <vt:variant>
        <vt:i4>0</vt:i4>
      </vt:variant>
      <vt:variant>
        <vt:i4>5</vt:i4>
      </vt:variant>
      <vt:variant>
        <vt:lpwstr/>
      </vt:variant>
      <vt:variant>
        <vt:lpwstr>_Toc86324599</vt:lpwstr>
      </vt:variant>
      <vt:variant>
        <vt:i4>1966134</vt:i4>
      </vt:variant>
      <vt:variant>
        <vt:i4>212</vt:i4>
      </vt:variant>
      <vt:variant>
        <vt:i4>0</vt:i4>
      </vt:variant>
      <vt:variant>
        <vt:i4>5</vt:i4>
      </vt:variant>
      <vt:variant>
        <vt:lpwstr/>
      </vt:variant>
      <vt:variant>
        <vt:lpwstr>_Toc86324598</vt:lpwstr>
      </vt:variant>
      <vt:variant>
        <vt:i4>1114166</vt:i4>
      </vt:variant>
      <vt:variant>
        <vt:i4>206</vt:i4>
      </vt:variant>
      <vt:variant>
        <vt:i4>0</vt:i4>
      </vt:variant>
      <vt:variant>
        <vt:i4>5</vt:i4>
      </vt:variant>
      <vt:variant>
        <vt:lpwstr/>
      </vt:variant>
      <vt:variant>
        <vt:lpwstr>_Toc86324597</vt:lpwstr>
      </vt:variant>
      <vt:variant>
        <vt:i4>1048630</vt:i4>
      </vt:variant>
      <vt:variant>
        <vt:i4>200</vt:i4>
      </vt:variant>
      <vt:variant>
        <vt:i4>0</vt:i4>
      </vt:variant>
      <vt:variant>
        <vt:i4>5</vt:i4>
      </vt:variant>
      <vt:variant>
        <vt:lpwstr/>
      </vt:variant>
      <vt:variant>
        <vt:lpwstr>_Toc86324596</vt:lpwstr>
      </vt:variant>
      <vt:variant>
        <vt:i4>1245238</vt:i4>
      </vt:variant>
      <vt:variant>
        <vt:i4>194</vt:i4>
      </vt:variant>
      <vt:variant>
        <vt:i4>0</vt:i4>
      </vt:variant>
      <vt:variant>
        <vt:i4>5</vt:i4>
      </vt:variant>
      <vt:variant>
        <vt:lpwstr/>
      </vt:variant>
      <vt:variant>
        <vt:lpwstr>_Toc86324595</vt:lpwstr>
      </vt:variant>
      <vt:variant>
        <vt:i4>1179702</vt:i4>
      </vt:variant>
      <vt:variant>
        <vt:i4>188</vt:i4>
      </vt:variant>
      <vt:variant>
        <vt:i4>0</vt:i4>
      </vt:variant>
      <vt:variant>
        <vt:i4>5</vt:i4>
      </vt:variant>
      <vt:variant>
        <vt:lpwstr/>
      </vt:variant>
      <vt:variant>
        <vt:lpwstr>_Toc86324594</vt:lpwstr>
      </vt:variant>
      <vt:variant>
        <vt:i4>1376310</vt:i4>
      </vt:variant>
      <vt:variant>
        <vt:i4>182</vt:i4>
      </vt:variant>
      <vt:variant>
        <vt:i4>0</vt:i4>
      </vt:variant>
      <vt:variant>
        <vt:i4>5</vt:i4>
      </vt:variant>
      <vt:variant>
        <vt:lpwstr/>
      </vt:variant>
      <vt:variant>
        <vt:lpwstr>_Toc86324593</vt:lpwstr>
      </vt:variant>
      <vt:variant>
        <vt:i4>1310774</vt:i4>
      </vt:variant>
      <vt:variant>
        <vt:i4>176</vt:i4>
      </vt:variant>
      <vt:variant>
        <vt:i4>0</vt:i4>
      </vt:variant>
      <vt:variant>
        <vt:i4>5</vt:i4>
      </vt:variant>
      <vt:variant>
        <vt:lpwstr/>
      </vt:variant>
      <vt:variant>
        <vt:lpwstr>_Toc86324592</vt:lpwstr>
      </vt:variant>
      <vt:variant>
        <vt:i4>1507382</vt:i4>
      </vt:variant>
      <vt:variant>
        <vt:i4>170</vt:i4>
      </vt:variant>
      <vt:variant>
        <vt:i4>0</vt:i4>
      </vt:variant>
      <vt:variant>
        <vt:i4>5</vt:i4>
      </vt:variant>
      <vt:variant>
        <vt:lpwstr/>
      </vt:variant>
      <vt:variant>
        <vt:lpwstr>_Toc86324591</vt:lpwstr>
      </vt:variant>
      <vt:variant>
        <vt:i4>1441846</vt:i4>
      </vt:variant>
      <vt:variant>
        <vt:i4>164</vt:i4>
      </vt:variant>
      <vt:variant>
        <vt:i4>0</vt:i4>
      </vt:variant>
      <vt:variant>
        <vt:i4>5</vt:i4>
      </vt:variant>
      <vt:variant>
        <vt:lpwstr/>
      </vt:variant>
      <vt:variant>
        <vt:lpwstr>_Toc86324590</vt:lpwstr>
      </vt:variant>
      <vt:variant>
        <vt:i4>2031671</vt:i4>
      </vt:variant>
      <vt:variant>
        <vt:i4>158</vt:i4>
      </vt:variant>
      <vt:variant>
        <vt:i4>0</vt:i4>
      </vt:variant>
      <vt:variant>
        <vt:i4>5</vt:i4>
      </vt:variant>
      <vt:variant>
        <vt:lpwstr/>
      </vt:variant>
      <vt:variant>
        <vt:lpwstr>_Toc86324589</vt:lpwstr>
      </vt:variant>
      <vt:variant>
        <vt:i4>1966135</vt:i4>
      </vt:variant>
      <vt:variant>
        <vt:i4>152</vt:i4>
      </vt:variant>
      <vt:variant>
        <vt:i4>0</vt:i4>
      </vt:variant>
      <vt:variant>
        <vt:i4>5</vt:i4>
      </vt:variant>
      <vt:variant>
        <vt:lpwstr/>
      </vt:variant>
      <vt:variant>
        <vt:lpwstr>_Toc86324588</vt:lpwstr>
      </vt:variant>
      <vt:variant>
        <vt:i4>1114167</vt:i4>
      </vt:variant>
      <vt:variant>
        <vt:i4>146</vt:i4>
      </vt:variant>
      <vt:variant>
        <vt:i4>0</vt:i4>
      </vt:variant>
      <vt:variant>
        <vt:i4>5</vt:i4>
      </vt:variant>
      <vt:variant>
        <vt:lpwstr/>
      </vt:variant>
      <vt:variant>
        <vt:lpwstr>_Toc86324587</vt:lpwstr>
      </vt:variant>
      <vt:variant>
        <vt:i4>1048631</vt:i4>
      </vt:variant>
      <vt:variant>
        <vt:i4>140</vt:i4>
      </vt:variant>
      <vt:variant>
        <vt:i4>0</vt:i4>
      </vt:variant>
      <vt:variant>
        <vt:i4>5</vt:i4>
      </vt:variant>
      <vt:variant>
        <vt:lpwstr/>
      </vt:variant>
      <vt:variant>
        <vt:lpwstr>_Toc86324586</vt:lpwstr>
      </vt:variant>
      <vt:variant>
        <vt:i4>1245239</vt:i4>
      </vt:variant>
      <vt:variant>
        <vt:i4>134</vt:i4>
      </vt:variant>
      <vt:variant>
        <vt:i4>0</vt:i4>
      </vt:variant>
      <vt:variant>
        <vt:i4>5</vt:i4>
      </vt:variant>
      <vt:variant>
        <vt:lpwstr/>
      </vt:variant>
      <vt:variant>
        <vt:lpwstr>_Toc86324585</vt:lpwstr>
      </vt:variant>
      <vt:variant>
        <vt:i4>1179703</vt:i4>
      </vt:variant>
      <vt:variant>
        <vt:i4>128</vt:i4>
      </vt:variant>
      <vt:variant>
        <vt:i4>0</vt:i4>
      </vt:variant>
      <vt:variant>
        <vt:i4>5</vt:i4>
      </vt:variant>
      <vt:variant>
        <vt:lpwstr/>
      </vt:variant>
      <vt:variant>
        <vt:lpwstr>_Toc86324584</vt:lpwstr>
      </vt:variant>
      <vt:variant>
        <vt:i4>1376311</vt:i4>
      </vt:variant>
      <vt:variant>
        <vt:i4>122</vt:i4>
      </vt:variant>
      <vt:variant>
        <vt:i4>0</vt:i4>
      </vt:variant>
      <vt:variant>
        <vt:i4>5</vt:i4>
      </vt:variant>
      <vt:variant>
        <vt:lpwstr/>
      </vt:variant>
      <vt:variant>
        <vt:lpwstr>_Toc86324583</vt:lpwstr>
      </vt:variant>
      <vt:variant>
        <vt:i4>1310775</vt:i4>
      </vt:variant>
      <vt:variant>
        <vt:i4>116</vt:i4>
      </vt:variant>
      <vt:variant>
        <vt:i4>0</vt:i4>
      </vt:variant>
      <vt:variant>
        <vt:i4>5</vt:i4>
      </vt:variant>
      <vt:variant>
        <vt:lpwstr/>
      </vt:variant>
      <vt:variant>
        <vt:lpwstr>_Toc86324582</vt:lpwstr>
      </vt:variant>
      <vt:variant>
        <vt:i4>1507383</vt:i4>
      </vt:variant>
      <vt:variant>
        <vt:i4>110</vt:i4>
      </vt:variant>
      <vt:variant>
        <vt:i4>0</vt:i4>
      </vt:variant>
      <vt:variant>
        <vt:i4>5</vt:i4>
      </vt:variant>
      <vt:variant>
        <vt:lpwstr/>
      </vt:variant>
      <vt:variant>
        <vt:lpwstr>_Toc86324581</vt:lpwstr>
      </vt:variant>
      <vt:variant>
        <vt:i4>1441847</vt:i4>
      </vt:variant>
      <vt:variant>
        <vt:i4>104</vt:i4>
      </vt:variant>
      <vt:variant>
        <vt:i4>0</vt:i4>
      </vt:variant>
      <vt:variant>
        <vt:i4>5</vt:i4>
      </vt:variant>
      <vt:variant>
        <vt:lpwstr/>
      </vt:variant>
      <vt:variant>
        <vt:lpwstr>_Toc86324580</vt:lpwstr>
      </vt:variant>
      <vt:variant>
        <vt:i4>2031672</vt:i4>
      </vt:variant>
      <vt:variant>
        <vt:i4>98</vt:i4>
      </vt:variant>
      <vt:variant>
        <vt:i4>0</vt:i4>
      </vt:variant>
      <vt:variant>
        <vt:i4>5</vt:i4>
      </vt:variant>
      <vt:variant>
        <vt:lpwstr/>
      </vt:variant>
      <vt:variant>
        <vt:lpwstr>_Toc86324579</vt:lpwstr>
      </vt:variant>
      <vt:variant>
        <vt:i4>1966136</vt:i4>
      </vt:variant>
      <vt:variant>
        <vt:i4>92</vt:i4>
      </vt:variant>
      <vt:variant>
        <vt:i4>0</vt:i4>
      </vt:variant>
      <vt:variant>
        <vt:i4>5</vt:i4>
      </vt:variant>
      <vt:variant>
        <vt:lpwstr/>
      </vt:variant>
      <vt:variant>
        <vt:lpwstr>_Toc86324578</vt:lpwstr>
      </vt:variant>
      <vt:variant>
        <vt:i4>1114168</vt:i4>
      </vt:variant>
      <vt:variant>
        <vt:i4>86</vt:i4>
      </vt:variant>
      <vt:variant>
        <vt:i4>0</vt:i4>
      </vt:variant>
      <vt:variant>
        <vt:i4>5</vt:i4>
      </vt:variant>
      <vt:variant>
        <vt:lpwstr/>
      </vt:variant>
      <vt:variant>
        <vt:lpwstr>_Toc86324577</vt:lpwstr>
      </vt:variant>
      <vt:variant>
        <vt:i4>1048632</vt:i4>
      </vt:variant>
      <vt:variant>
        <vt:i4>80</vt:i4>
      </vt:variant>
      <vt:variant>
        <vt:i4>0</vt:i4>
      </vt:variant>
      <vt:variant>
        <vt:i4>5</vt:i4>
      </vt:variant>
      <vt:variant>
        <vt:lpwstr/>
      </vt:variant>
      <vt:variant>
        <vt:lpwstr>_Toc86324576</vt:lpwstr>
      </vt:variant>
      <vt:variant>
        <vt:i4>1245240</vt:i4>
      </vt:variant>
      <vt:variant>
        <vt:i4>74</vt:i4>
      </vt:variant>
      <vt:variant>
        <vt:i4>0</vt:i4>
      </vt:variant>
      <vt:variant>
        <vt:i4>5</vt:i4>
      </vt:variant>
      <vt:variant>
        <vt:lpwstr/>
      </vt:variant>
      <vt:variant>
        <vt:lpwstr>_Toc86324575</vt:lpwstr>
      </vt:variant>
      <vt:variant>
        <vt:i4>1179704</vt:i4>
      </vt:variant>
      <vt:variant>
        <vt:i4>68</vt:i4>
      </vt:variant>
      <vt:variant>
        <vt:i4>0</vt:i4>
      </vt:variant>
      <vt:variant>
        <vt:i4>5</vt:i4>
      </vt:variant>
      <vt:variant>
        <vt:lpwstr/>
      </vt:variant>
      <vt:variant>
        <vt:lpwstr>_Toc86324574</vt:lpwstr>
      </vt:variant>
      <vt:variant>
        <vt:i4>1376312</vt:i4>
      </vt:variant>
      <vt:variant>
        <vt:i4>62</vt:i4>
      </vt:variant>
      <vt:variant>
        <vt:i4>0</vt:i4>
      </vt:variant>
      <vt:variant>
        <vt:i4>5</vt:i4>
      </vt:variant>
      <vt:variant>
        <vt:lpwstr/>
      </vt:variant>
      <vt:variant>
        <vt:lpwstr>_Toc86324573</vt:lpwstr>
      </vt:variant>
      <vt:variant>
        <vt:i4>1310776</vt:i4>
      </vt:variant>
      <vt:variant>
        <vt:i4>56</vt:i4>
      </vt:variant>
      <vt:variant>
        <vt:i4>0</vt:i4>
      </vt:variant>
      <vt:variant>
        <vt:i4>5</vt:i4>
      </vt:variant>
      <vt:variant>
        <vt:lpwstr/>
      </vt:variant>
      <vt:variant>
        <vt:lpwstr>_Toc86324572</vt:lpwstr>
      </vt:variant>
      <vt:variant>
        <vt:i4>1507384</vt:i4>
      </vt:variant>
      <vt:variant>
        <vt:i4>50</vt:i4>
      </vt:variant>
      <vt:variant>
        <vt:i4>0</vt:i4>
      </vt:variant>
      <vt:variant>
        <vt:i4>5</vt:i4>
      </vt:variant>
      <vt:variant>
        <vt:lpwstr/>
      </vt:variant>
      <vt:variant>
        <vt:lpwstr>_Toc86324571</vt:lpwstr>
      </vt:variant>
      <vt:variant>
        <vt:i4>1441848</vt:i4>
      </vt:variant>
      <vt:variant>
        <vt:i4>44</vt:i4>
      </vt:variant>
      <vt:variant>
        <vt:i4>0</vt:i4>
      </vt:variant>
      <vt:variant>
        <vt:i4>5</vt:i4>
      </vt:variant>
      <vt:variant>
        <vt:lpwstr/>
      </vt:variant>
      <vt:variant>
        <vt:lpwstr>_Toc86324570</vt:lpwstr>
      </vt:variant>
      <vt:variant>
        <vt:i4>2031673</vt:i4>
      </vt:variant>
      <vt:variant>
        <vt:i4>38</vt:i4>
      </vt:variant>
      <vt:variant>
        <vt:i4>0</vt:i4>
      </vt:variant>
      <vt:variant>
        <vt:i4>5</vt:i4>
      </vt:variant>
      <vt:variant>
        <vt:lpwstr/>
      </vt:variant>
      <vt:variant>
        <vt:lpwstr>_Toc86324569</vt:lpwstr>
      </vt:variant>
      <vt:variant>
        <vt:i4>1966137</vt:i4>
      </vt:variant>
      <vt:variant>
        <vt:i4>32</vt:i4>
      </vt:variant>
      <vt:variant>
        <vt:i4>0</vt:i4>
      </vt:variant>
      <vt:variant>
        <vt:i4>5</vt:i4>
      </vt:variant>
      <vt:variant>
        <vt:lpwstr/>
      </vt:variant>
      <vt:variant>
        <vt:lpwstr>_Toc86324568</vt:lpwstr>
      </vt:variant>
      <vt:variant>
        <vt:i4>1114169</vt:i4>
      </vt:variant>
      <vt:variant>
        <vt:i4>26</vt:i4>
      </vt:variant>
      <vt:variant>
        <vt:i4>0</vt:i4>
      </vt:variant>
      <vt:variant>
        <vt:i4>5</vt:i4>
      </vt:variant>
      <vt:variant>
        <vt:lpwstr/>
      </vt:variant>
      <vt:variant>
        <vt:lpwstr>_Toc86324567</vt:lpwstr>
      </vt:variant>
      <vt:variant>
        <vt:i4>1048633</vt:i4>
      </vt:variant>
      <vt:variant>
        <vt:i4>20</vt:i4>
      </vt:variant>
      <vt:variant>
        <vt:i4>0</vt:i4>
      </vt:variant>
      <vt:variant>
        <vt:i4>5</vt:i4>
      </vt:variant>
      <vt:variant>
        <vt:lpwstr/>
      </vt:variant>
      <vt:variant>
        <vt:lpwstr>_Toc86324566</vt:lpwstr>
      </vt:variant>
      <vt:variant>
        <vt:i4>1245241</vt:i4>
      </vt:variant>
      <vt:variant>
        <vt:i4>14</vt:i4>
      </vt:variant>
      <vt:variant>
        <vt:i4>0</vt:i4>
      </vt:variant>
      <vt:variant>
        <vt:i4>5</vt:i4>
      </vt:variant>
      <vt:variant>
        <vt:lpwstr/>
      </vt:variant>
      <vt:variant>
        <vt:lpwstr>_Toc86324565</vt:lpwstr>
      </vt:variant>
      <vt:variant>
        <vt:i4>1179705</vt:i4>
      </vt:variant>
      <vt:variant>
        <vt:i4>8</vt:i4>
      </vt:variant>
      <vt:variant>
        <vt:i4>0</vt:i4>
      </vt:variant>
      <vt:variant>
        <vt:i4>5</vt:i4>
      </vt:variant>
      <vt:variant>
        <vt:lpwstr/>
      </vt:variant>
      <vt:variant>
        <vt:lpwstr>_Toc86324564</vt:lpwstr>
      </vt:variant>
      <vt:variant>
        <vt:i4>1376313</vt:i4>
      </vt:variant>
      <vt:variant>
        <vt:i4>2</vt:i4>
      </vt:variant>
      <vt:variant>
        <vt:i4>0</vt:i4>
      </vt:variant>
      <vt:variant>
        <vt:i4>5</vt:i4>
      </vt:variant>
      <vt:variant>
        <vt:lpwstr/>
      </vt:variant>
      <vt:variant>
        <vt:lpwstr>_Toc86324563</vt:lpwstr>
      </vt:variant>
      <vt:variant>
        <vt:i4>8257630</vt:i4>
      </vt:variant>
      <vt:variant>
        <vt:i4>532330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Larisa.Sokolova</cp:lastModifiedBy>
  <cp:revision>5</cp:revision>
  <cp:lastPrinted>2004-11-19T10:41:00Z</cp:lastPrinted>
  <dcterms:created xsi:type="dcterms:W3CDTF">2004-11-19T10:41:00Z</dcterms:created>
  <dcterms:modified xsi:type="dcterms:W3CDTF">2004-11-19T10:50:00Z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0441132</vt:lpwstr>
  </property>
  <property fmtid="{D5CDD505-2E9C-101B-9397-08002B2CF9AE}" pid="3" name="Symbol1">
    <vt:lpwstr>CEDAW/C/THA/4-5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97</vt:lpwstr>
  </property>
  <property fmtid="{D5CDD505-2E9C-101B-9397-08002B2CF9AE}" pid="8" name="Operator">
    <vt:lpwstr>SOKOLOVA</vt:lpwstr>
  </property>
</Properties>
</file>