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5A7BB1FC" w14:textId="77777777" w:rsidTr="00FB115A">
        <w:trPr>
          <w:cantSplit/>
          <w:trHeight w:hRule="exact" w:val="851"/>
        </w:trPr>
        <w:tc>
          <w:tcPr>
            <w:tcW w:w="1276" w:type="dxa"/>
            <w:tcBorders>
              <w:bottom w:val="single" w:sz="4" w:space="0" w:color="auto"/>
            </w:tcBorders>
            <w:vAlign w:val="bottom"/>
          </w:tcPr>
          <w:p w14:paraId="3FB438B8" w14:textId="77777777" w:rsidR="00A126AC" w:rsidRDefault="00A126AC" w:rsidP="00FB115A">
            <w:pPr>
              <w:spacing w:after="80"/>
            </w:pPr>
          </w:p>
        </w:tc>
        <w:tc>
          <w:tcPr>
            <w:tcW w:w="2268" w:type="dxa"/>
            <w:tcBorders>
              <w:bottom w:val="single" w:sz="4" w:space="0" w:color="auto"/>
            </w:tcBorders>
            <w:vAlign w:val="bottom"/>
          </w:tcPr>
          <w:p w14:paraId="7FF0B3BF"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02C9C79" w14:textId="77777777" w:rsidR="00A126AC" w:rsidRPr="006E4EE9" w:rsidRDefault="00197FE1" w:rsidP="00197FE1">
            <w:pPr>
              <w:suppressAutoHyphens w:val="0"/>
              <w:spacing w:after="20"/>
              <w:jc w:val="right"/>
            </w:pPr>
            <w:r w:rsidRPr="00197FE1">
              <w:rPr>
                <w:sz w:val="40"/>
              </w:rPr>
              <w:t>CED</w:t>
            </w:r>
            <w:r>
              <w:t>/C/DEU/OAI/1</w:t>
            </w:r>
          </w:p>
        </w:tc>
      </w:tr>
      <w:tr w:rsidR="00A126AC" w14:paraId="6130C2AE" w14:textId="77777777" w:rsidTr="00FB115A">
        <w:trPr>
          <w:cantSplit/>
          <w:trHeight w:hRule="exact" w:val="2835"/>
        </w:trPr>
        <w:tc>
          <w:tcPr>
            <w:tcW w:w="1276" w:type="dxa"/>
            <w:tcBorders>
              <w:top w:val="single" w:sz="4" w:space="0" w:color="auto"/>
              <w:bottom w:val="single" w:sz="12" w:space="0" w:color="auto"/>
            </w:tcBorders>
          </w:tcPr>
          <w:p w14:paraId="5667FD31" w14:textId="77777777" w:rsidR="00A126AC" w:rsidRDefault="00A126AC" w:rsidP="00FB115A">
            <w:pPr>
              <w:spacing w:before="120"/>
              <w:jc w:val="center"/>
            </w:pPr>
            <w:r>
              <w:rPr>
                <w:noProof/>
                <w:lang w:val="fr-CH" w:eastAsia="fr-CH"/>
              </w:rPr>
              <w:drawing>
                <wp:inline distT="0" distB="0" distL="0" distR="0" wp14:anchorId="2C52574C" wp14:editId="6DEBB89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69292C"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535D7E29" w14:textId="77777777" w:rsidR="00A126AC" w:rsidRDefault="00197FE1" w:rsidP="00197FE1">
            <w:pPr>
              <w:spacing w:before="240"/>
            </w:pPr>
            <w:r>
              <w:t>Distr.: General</w:t>
            </w:r>
          </w:p>
          <w:p w14:paraId="44BDCA6E" w14:textId="77777777" w:rsidR="00197FE1" w:rsidRDefault="00197FE1" w:rsidP="00197FE1">
            <w:pPr>
              <w:suppressAutoHyphens w:val="0"/>
            </w:pPr>
            <w:r>
              <w:t>14 April 2023</w:t>
            </w:r>
          </w:p>
          <w:p w14:paraId="400BA824" w14:textId="77777777" w:rsidR="00197FE1" w:rsidRDefault="00197FE1" w:rsidP="00197FE1">
            <w:pPr>
              <w:suppressAutoHyphens w:val="0"/>
            </w:pPr>
          </w:p>
          <w:p w14:paraId="1A3E402D" w14:textId="77777777" w:rsidR="00197FE1" w:rsidRDefault="00197FE1" w:rsidP="00197FE1">
            <w:pPr>
              <w:suppressAutoHyphens w:val="0"/>
            </w:pPr>
            <w:r>
              <w:t>Original: English</w:t>
            </w:r>
          </w:p>
        </w:tc>
      </w:tr>
    </w:tbl>
    <w:p w14:paraId="2D54CB42" w14:textId="77777777" w:rsidR="00197FE1" w:rsidRPr="003A44C4" w:rsidRDefault="00197FE1" w:rsidP="00197FE1">
      <w:pPr>
        <w:spacing w:before="120"/>
        <w:rPr>
          <w:b/>
          <w:sz w:val="24"/>
          <w:szCs w:val="24"/>
        </w:rPr>
      </w:pPr>
      <w:r w:rsidRPr="003A44C4">
        <w:rPr>
          <w:b/>
          <w:sz w:val="24"/>
          <w:szCs w:val="24"/>
        </w:rPr>
        <w:t>Committee on Enforced Disappearances</w:t>
      </w:r>
    </w:p>
    <w:p w14:paraId="290676D3" w14:textId="4DE8E43B" w:rsidR="00197FE1" w:rsidRDefault="00197FE1" w:rsidP="00197FE1">
      <w:pPr>
        <w:pStyle w:val="HChG"/>
        <w:rPr>
          <w:sz w:val="20"/>
        </w:rPr>
      </w:pPr>
      <w:r w:rsidRPr="003A44C4">
        <w:tab/>
      </w:r>
      <w:r w:rsidRPr="003A44C4">
        <w:tab/>
      </w:r>
      <w:r w:rsidRPr="001469DD">
        <w:t>Concluding observations on the additional information submitted by Germany under article</w:t>
      </w:r>
      <w:r w:rsidR="00211464">
        <w:t xml:space="preserve"> </w:t>
      </w:r>
      <w:r w:rsidRPr="001469DD">
        <w:t>29</w:t>
      </w:r>
      <w:r w:rsidR="00211464">
        <w:t xml:space="preserve"> </w:t>
      </w:r>
      <w:r w:rsidRPr="001469DD">
        <w:t>(4) of the Convention</w:t>
      </w:r>
      <w:r w:rsidR="001A3C33" w:rsidRPr="009426A2">
        <w:rPr>
          <w:rStyle w:val="FootnoteReference"/>
          <w:b w:val="0"/>
          <w:bCs/>
          <w:sz w:val="20"/>
          <w:vertAlign w:val="baseline"/>
        </w:rPr>
        <w:footnoteReference w:customMarkFollows="1" w:id="1"/>
        <w:t>*</w:t>
      </w:r>
    </w:p>
    <w:p w14:paraId="780939F1" w14:textId="77777777" w:rsidR="00197FE1" w:rsidRPr="00D94788" w:rsidRDefault="00197FE1" w:rsidP="00197FE1">
      <w:pPr>
        <w:pStyle w:val="H1G"/>
      </w:pPr>
      <w:r>
        <w:tab/>
      </w:r>
      <w:r w:rsidRPr="00D94788">
        <w:t>A.</w:t>
      </w:r>
      <w:r>
        <w:tab/>
      </w:r>
      <w:r w:rsidRPr="00D94788">
        <w:t>Introduction</w:t>
      </w:r>
    </w:p>
    <w:p w14:paraId="1500C2B9" w14:textId="601DD869" w:rsidR="00197FE1" w:rsidRPr="003A44C4" w:rsidRDefault="00197FE1" w:rsidP="00197FE1">
      <w:pPr>
        <w:pStyle w:val="SingleTxtG"/>
      </w:pPr>
      <w:r w:rsidRPr="003A44C4">
        <w:t>1.</w:t>
      </w:r>
      <w:r>
        <w:tab/>
      </w:r>
      <w:r w:rsidRPr="003A44C4">
        <w:t>The Committee</w:t>
      </w:r>
      <w:r>
        <w:t xml:space="preserve"> appreciates</w:t>
      </w:r>
      <w:r w:rsidRPr="003A44C4">
        <w:t xml:space="preserve"> the additional information </w:t>
      </w:r>
      <w:r>
        <w:t>submitted</w:t>
      </w:r>
      <w:r w:rsidRPr="003A44C4">
        <w:t xml:space="preserve"> by Germany under article 29 (4) of the Convention,</w:t>
      </w:r>
      <w:r w:rsidRPr="009426A2">
        <w:rPr>
          <w:rStyle w:val="FootnoteReference"/>
        </w:rPr>
        <w:footnoteReference w:id="2"/>
      </w:r>
      <w:r w:rsidRPr="003A44C4">
        <w:t xml:space="preserve"> as requested by the Committee in its 2014 concluding observations.</w:t>
      </w:r>
      <w:r w:rsidRPr="009426A2">
        <w:rPr>
          <w:rStyle w:val="FootnoteReference"/>
        </w:rPr>
        <w:footnoteReference w:id="3"/>
      </w:r>
      <w:r>
        <w:t xml:space="preserve"> </w:t>
      </w:r>
      <w:r w:rsidRPr="003A44C4">
        <w:t xml:space="preserve">It is also grateful </w:t>
      </w:r>
      <w:r>
        <w:t xml:space="preserve">for </w:t>
      </w:r>
      <w:r w:rsidRPr="003A44C4">
        <w:t>the open and constructive dialogue held at the Committee</w:t>
      </w:r>
      <w:r w:rsidR="009426A2">
        <w:t>’</w:t>
      </w:r>
      <w:r w:rsidRPr="003A44C4">
        <w:t>s 426</w:t>
      </w:r>
      <w:r w:rsidRPr="002F2950">
        <w:t>th</w:t>
      </w:r>
      <w:r>
        <w:t xml:space="preserve"> </w:t>
      </w:r>
      <w:r w:rsidRPr="003A44C4">
        <w:t>meeting, on 22 March 2023</w:t>
      </w:r>
      <w:r>
        <w:t>,</w:t>
      </w:r>
      <w:r w:rsidRPr="00B64DA0">
        <w:rPr>
          <w:rStyle w:val="FootnoteReference"/>
        </w:rPr>
        <w:footnoteReference w:id="4"/>
      </w:r>
      <w:r w:rsidRPr="003A44C4">
        <w:t xml:space="preserve"> regarding the measures taken to fulfil the State party</w:t>
      </w:r>
      <w:r w:rsidR="009426A2">
        <w:t>’</w:t>
      </w:r>
      <w:r w:rsidRPr="003A44C4">
        <w:t xml:space="preserve">s obligations under the Convention in the following areas: (a) </w:t>
      </w:r>
      <w:r>
        <w:t>h</w:t>
      </w:r>
      <w:r w:rsidRPr="003A44C4">
        <w:t xml:space="preserve">armonization of </w:t>
      </w:r>
      <w:r>
        <w:t>domestic</w:t>
      </w:r>
      <w:r w:rsidRPr="003A44C4">
        <w:t xml:space="preserve"> legislation with the Convention; (b) </w:t>
      </w:r>
      <w:r>
        <w:t>p</w:t>
      </w:r>
      <w:r w:rsidRPr="003A44C4">
        <w:t xml:space="preserve">rosecution and cooperation in relation to enforced disappearance; and (c) </w:t>
      </w:r>
      <w:r>
        <w:t>p</w:t>
      </w:r>
      <w:r w:rsidRPr="003A44C4">
        <w:t xml:space="preserve">revention of enforced disappearance. </w:t>
      </w:r>
      <w:r w:rsidRPr="00655685">
        <w:t>The Committee also thanks the State party for the additional information provided in writing after the dialogue.</w:t>
      </w:r>
    </w:p>
    <w:p w14:paraId="593AE389" w14:textId="77777777" w:rsidR="00197FE1" w:rsidRPr="003A44C4" w:rsidRDefault="00197FE1" w:rsidP="00197FE1">
      <w:pPr>
        <w:pStyle w:val="SingleTxtG"/>
      </w:pPr>
      <w:r w:rsidRPr="003A44C4">
        <w:t>2.</w:t>
      </w:r>
      <w:r>
        <w:tab/>
      </w:r>
      <w:r w:rsidRPr="003A44C4">
        <w:t>At its 439</w:t>
      </w:r>
      <w:r w:rsidRPr="002F2950">
        <w:t>th</w:t>
      </w:r>
      <w:r>
        <w:t xml:space="preserve"> </w:t>
      </w:r>
      <w:r w:rsidRPr="003A44C4">
        <w:t xml:space="preserve">meeting, held on </w:t>
      </w:r>
      <w:r w:rsidRPr="0048057D">
        <w:t>30 March 2023, the</w:t>
      </w:r>
      <w:r w:rsidRPr="003A44C4">
        <w:t xml:space="preserve"> Committee adopted the </w:t>
      </w:r>
      <w:r>
        <w:t xml:space="preserve">present </w:t>
      </w:r>
      <w:r w:rsidRPr="003A44C4">
        <w:t>concluding observations.</w:t>
      </w:r>
    </w:p>
    <w:p w14:paraId="4337DEAE" w14:textId="77777777" w:rsidR="00197FE1" w:rsidRPr="00B06C81" w:rsidRDefault="00197FE1" w:rsidP="00197FE1">
      <w:pPr>
        <w:pStyle w:val="H1G"/>
      </w:pPr>
      <w:r>
        <w:tab/>
      </w:r>
      <w:r w:rsidRPr="00B06C81">
        <w:t>B.</w:t>
      </w:r>
      <w:r>
        <w:tab/>
      </w:r>
      <w:r w:rsidRPr="00B06C81">
        <w:t>Positive aspects</w:t>
      </w:r>
    </w:p>
    <w:p w14:paraId="4F9E2155" w14:textId="77777777" w:rsidR="009426A2" w:rsidRPr="00B64DA0" w:rsidRDefault="00197FE1" w:rsidP="00197FE1">
      <w:pPr>
        <w:pStyle w:val="SingleTxtG"/>
        <w:rPr>
          <w:rStyle w:val="FootnoteReference"/>
        </w:rPr>
      </w:pPr>
      <w:r w:rsidRPr="003A44C4">
        <w:t>3.</w:t>
      </w:r>
      <w:r>
        <w:tab/>
      </w:r>
      <w:r w:rsidRPr="003A44C4">
        <w:t xml:space="preserve">The Committee acknowledges the measures </w:t>
      </w:r>
      <w:r>
        <w:t>taken by</w:t>
      </w:r>
      <w:r w:rsidRPr="00B42F54">
        <w:t xml:space="preserve"> </w:t>
      </w:r>
      <w:r w:rsidRPr="003A44C4">
        <w:t>the State party</w:t>
      </w:r>
      <w:r w:rsidRPr="00B42F54">
        <w:t xml:space="preserve"> </w:t>
      </w:r>
      <w:r w:rsidRPr="003A44C4">
        <w:t>in areas relevant to the Convention following the adoption of the Committee</w:t>
      </w:r>
      <w:r w:rsidR="009426A2">
        <w:t>’</w:t>
      </w:r>
      <w:r w:rsidRPr="003A44C4">
        <w:t>s previous concluding observations, including</w:t>
      </w:r>
      <w:r>
        <w:t xml:space="preserve"> t</w:t>
      </w:r>
      <w:r w:rsidRPr="003A44C4">
        <w:t>he</w:t>
      </w:r>
      <w:r>
        <w:t xml:space="preserve"> p</w:t>
      </w:r>
      <w:r w:rsidRPr="003A44C4">
        <w:t xml:space="preserve">rosecution by the State party of </w:t>
      </w:r>
      <w:r>
        <w:t>foreign nationals</w:t>
      </w:r>
      <w:r w:rsidRPr="003A44C4">
        <w:t xml:space="preserve"> </w:t>
      </w:r>
      <w:r>
        <w:t>present</w:t>
      </w:r>
      <w:r w:rsidRPr="003A44C4">
        <w:t xml:space="preserve"> within its territory on charges of </w:t>
      </w:r>
      <w:r>
        <w:t xml:space="preserve">offences </w:t>
      </w:r>
      <w:r w:rsidRPr="003A44C4">
        <w:t>committ</w:t>
      </w:r>
      <w:r>
        <w:t>ed</w:t>
      </w:r>
      <w:r w:rsidRPr="003A44C4">
        <w:t xml:space="preserve"> </w:t>
      </w:r>
      <w:r>
        <w:t>outside its territory.</w:t>
      </w:r>
      <w:r w:rsidRPr="00B64DA0">
        <w:rPr>
          <w:rStyle w:val="FootnoteReference"/>
        </w:rPr>
        <w:footnoteReference w:id="5"/>
      </w:r>
    </w:p>
    <w:p w14:paraId="64444C80" w14:textId="1F02F5D8" w:rsidR="00197FE1" w:rsidRPr="00DC2A39" w:rsidRDefault="00197FE1" w:rsidP="00197FE1">
      <w:pPr>
        <w:pStyle w:val="H1G"/>
        <w:rPr>
          <w:bCs/>
          <w:szCs w:val="24"/>
        </w:rPr>
      </w:pPr>
      <w:r>
        <w:tab/>
      </w:r>
      <w:r w:rsidRPr="00DC2A39">
        <w:t>C.</w:t>
      </w:r>
      <w:r>
        <w:tab/>
        <w:t>Implementation of</w:t>
      </w:r>
      <w:r w:rsidRPr="00DC2A39">
        <w:t xml:space="preserve"> the </w:t>
      </w:r>
      <w:r w:rsidRPr="00503ED1">
        <w:t>Committee</w:t>
      </w:r>
      <w:r w:rsidR="009426A2">
        <w:t>’</w:t>
      </w:r>
      <w:r w:rsidRPr="00503ED1">
        <w:t>s recommendations and new developments in the State party</w:t>
      </w:r>
    </w:p>
    <w:p w14:paraId="2B37B713" w14:textId="77777777" w:rsidR="00197FE1" w:rsidRPr="00BB1E07" w:rsidRDefault="00197FE1" w:rsidP="00197FE1">
      <w:pPr>
        <w:pStyle w:val="H23G"/>
      </w:pPr>
      <w:r>
        <w:tab/>
        <w:t>1.</w:t>
      </w:r>
      <w:r>
        <w:tab/>
      </w:r>
      <w:r w:rsidRPr="00BB1E07">
        <w:t>General information</w:t>
      </w:r>
    </w:p>
    <w:p w14:paraId="13770EF3" w14:textId="7EFFC387" w:rsidR="00197FE1" w:rsidRPr="000A26E6" w:rsidRDefault="00197FE1" w:rsidP="00197FE1">
      <w:pPr>
        <w:pStyle w:val="SingleTxtG"/>
      </w:pPr>
      <w:r w:rsidRPr="00FB11E8">
        <w:rPr>
          <w:lang w:val="en-US"/>
        </w:rPr>
        <w:t>4.</w:t>
      </w:r>
      <w:r w:rsidRPr="00FB11E8">
        <w:rPr>
          <w:lang w:val="en-US"/>
        </w:rPr>
        <w:tab/>
      </w:r>
      <w:r w:rsidRPr="000A26E6">
        <w:rPr>
          <w:lang w:val="en-US"/>
        </w:rPr>
        <w:t xml:space="preserve">The </w:t>
      </w:r>
      <w:r w:rsidRPr="00FB11E8">
        <w:t xml:space="preserve">Committee considers that, despite the various measures taken by the State party since </w:t>
      </w:r>
      <w:r>
        <w:t>the adoption of the Committee</w:t>
      </w:r>
      <w:r w:rsidR="009426A2">
        <w:t>’</w:t>
      </w:r>
      <w:r>
        <w:t>s</w:t>
      </w:r>
      <w:r w:rsidRPr="00FB11E8">
        <w:t xml:space="preserve"> </w:t>
      </w:r>
      <w:r>
        <w:t>previous</w:t>
      </w:r>
      <w:r w:rsidRPr="00FB11E8">
        <w:t xml:space="preserve"> concluding observations, the legislative framework in force in the State party for preventing and punishing enforced disappearance is still not in full compliance with the Convention.</w:t>
      </w:r>
      <w:r>
        <w:t xml:space="preserve"> </w:t>
      </w:r>
      <w:r w:rsidRPr="000A26E6">
        <w:t xml:space="preserve">The Committee therefore encourages the State party to give all due consideration to acting on the following recommendations, which </w:t>
      </w:r>
      <w:r>
        <w:t>have been</w:t>
      </w:r>
      <w:r w:rsidRPr="000A26E6">
        <w:t xml:space="preserve"> adopted in a constructive and cooperative spirit, with a view to ensuring that the </w:t>
      </w:r>
      <w:r>
        <w:t>State party</w:t>
      </w:r>
      <w:r w:rsidR="009426A2">
        <w:t>’</w:t>
      </w:r>
      <w:r>
        <w:t xml:space="preserve">s </w:t>
      </w:r>
      <w:r w:rsidRPr="000A26E6">
        <w:t xml:space="preserve">legislative and institutional framework and all the steps taken by </w:t>
      </w:r>
      <w:r>
        <w:t>its</w:t>
      </w:r>
      <w:r w:rsidRPr="000A26E6">
        <w:t xml:space="preserve"> authorities are in full compliance with the Convention.</w:t>
      </w:r>
      <w:r w:rsidRPr="00FB11E8">
        <w:t xml:space="preserve"> </w:t>
      </w:r>
      <w:r w:rsidRPr="005C6312">
        <w:t xml:space="preserve">The Committee also urges the State party to </w:t>
      </w:r>
      <w:r w:rsidRPr="005C6312">
        <w:lastRenderedPageBreak/>
        <w:t xml:space="preserve">consult and cooperate with </w:t>
      </w:r>
      <w:r>
        <w:t>non-governmental organizations</w:t>
      </w:r>
      <w:r w:rsidRPr="005C6312">
        <w:t xml:space="preserve"> and other members of civil society, in particular those </w:t>
      </w:r>
      <w:r>
        <w:t>engaged in</w:t>
      </w:r>
      <w:r w:rsidRPr="005C6312">
        <w:t xml:space="preserve"> activities related to the Convention or in similar fields</w:t>
      </w:r>
      <w:r>
        <w:t>,</w:t>
      </w:r>
      <w:r w:rsidRPr="005C6312">
        <w:t xml:space="preserve"> in </w:t>
      </w:r>
      <w:r>
        <w:t>designing</w:t>
      </w:r>
      <w:r w:rsidRPr="005C6312">
        <w:t xml:space="preserve"> and </w:t>
      </w:r>
      <w:r>
        <w:t>taking the</w:t>
      </w:r>
      <w:r w:rsidRPr="005C6312">
        <w:t xml:space="preserve"> measures </w:t>
      </w:r>
      <w:r>
        <w:t>necessary</w:t>
      </w:r>
      <w:r w:rsidRPr="005C6312">
        <w:t xml:space="preserve"> to follow</w:t>
      </w:r>
      <w:r>
        <w:t xml:space="preserve"> </w:t>
      </w:r>
      <w:r w:rsidRPr="005C6312">
        <w:t>up on the Committee</w:t>
      </w:r>
      <w:r w:rsidR="009426A2">
        <w:t>’</w:t>
      </w:r>
      <w:r w:rsidRPr="005C6312">
        <w:t>s recommendations.</w:t>
      </w:r>
    </w:p>
    <w:p w14:paraId="598538D9" w14:textId="77777777" w:rsidR="00197FE1" w:rsidRPr="00DC2A39" w:rsidRDefault="00197FE1" w:rsidP="00197FE1">
      <w:pPr>
        <w:pStyle w:val="H23G"/>
      </w:pPr>
      <w:r>
        <w:tab/>
        <w:t>2.</w:t>
      </w:r>
      <w:r>
        <w:tab/>
      </w:r>
      <w:r w:rsidRPr="00DC2A39">
        <w:t xml:space="preserve">Harmonization of </w:t>
      </w:r>
      <w:r>
        <w:t>domestic</w:t>
      </w:r>
      <w:r w:rsidRPr="00DC2A39">
        <w:t xml:space="preserve"> legislation with the Convention</w:t>
      </w:r>
    </w:p>
    <w:p w14:paraId="1E4B81E4" w14:textId="77777777" w:rsidR="009426A2" w:rsidRDefault="00197FE1" w:rsidP="00197FE1">
      <w:pPr>
        <w:pStyle w:val="H23G"/>
      </w:pPr>
      <w:r>
        <w:tab/>
      </w:r>
      <w:r>
        <w:tab/>
      </w:r>
      <w:r w:rsidRPr="00201CEF">
        <w:t>Criminalization of enforced disappearance as a separate offence</w:t>
      </w:r>
    </w:p>
    <w:p w14:paraId="2352CCFA" w14:textId="007186C2" w:rsidR="00197FE1" w:rsidRPr="00DD22DB" w:rsidRDefault="00197FE1" w:rsidP="00197FE1">
      <w:pPr>
        <w:pStyle w:val="SingleTxtG"/>
      </w:pPr>
      <w:r w:rsidRPr="003A44C4">
        <w:t>5.</w:t>
      </w:r>
      <w:r>
        <w:tab/>
      </w:r>
      <w:r w:rsidRPr="003A44C4">
        <w:t>The Committee note</w:t>
      </w:r>
      <w:r>
        <w:t>s</w:t>
      </w:r>
      <w:r w:rsidRPr="003A44C4">
        <w:t xml:space="preserve"> the State party</w:t>
      </w:r>
      <w:r w:rsidR="009426A2">
        <w:t>’</w:t>
      </w:r>
      <w:r w:rsidRPr="003A44C4">
        <w:t xml:space="preserve">s assertion that the offences already defined in criminal </w:t>
      </w:r>
      <w:r>
        <w:t>legislation</w:t>
      </w:r>
      <w:r w:rsidRPr="003A44C4">
        <w:t>, combined with the provisions of other acts, are sufficient to adequately investigate and punish cases of enforced disappearance</w:t>
      </w:r>
      <w:r>
        <w:t>, and regrets its</w:t>
      </w:r>
      <w:r w:rsidRPr="003A44C4">
        <w:t xml:space="preserve"> assertion that the Convention cannot be interpreted as giving rise to an obligation for States parties to create a separate criminal offence of enforced disappearance.</w:t>
      </w:r>
      <w:r w:rsidRPr="00B64DA0">
        <w:rPr>
          <w:rStyle w:val="FootnoteReference"/>
        </w:rPr>
        <w:footnoteReference w:id="6"/>
      </w:r>
      <w:r w:rsidRPr="003A44C4">
        <w:t xml:space="preserve"> The Committe</w:t>
      </w:r>
      <w:r>
        <w:t>e considers that the</w:t>
      </w:r>
      <w:r w:rsidRPr="003A44C4">
        <w:t xml:space="preserve"> provisions </w:t>
      </w:r>
      <w:r>
        <w:t>of</w:t>
      </w:r>
      <w:r w:rsidRPr="003A44C4">
        <w:t xml:space="preserve"> </w:t>
      </w:r>
      <w:r>
        <w:t>current</w:t>
      </w:r>
      <w:r w:rsidRPr="003A44C4">
        <w:t xml:space="preserve"> criminal </w:t>
      </w:r>
      <w:r>
        <w:t xml:space="preserve">legislation do not </w:t>
      </w:r>
      <w:r w:rsidRPr="003A44C4">
        <w:t xml:space="preserve">give </w:t>
      </w:r>
      <w:r>
        <w:t xml:space="preserve">full </w:t>
      </w:r>
      <w:r w:rsidRPr="003A44C4">
        <w:t xml:space="preserve">effect to </w:t>
      </w:r>
      <w:r>
        <w:t>a</w:t>
      </w:r>
      <w:r w:rsidRPr="003A44C4">
        <w:t>rticle</w:t>
      </w:r>
      <w:r>
        <w:t>s</w:t>
      </w:r>
      <w:r w:rsidRPr="003A44C4">
        <w:t xml:space="preserve"> 4</w:t>
      </w:r>
      <w:r>
        <w:t>,</w:t>
      </w:r>
      <w:r w:rsidRPr="003A44C4">
        <w:t xml:space="preserve"> </w:t>
      </w:r>
      <w:r>
        <w:t xml:space="preserve">6, 7 and 8 </w:t>
      </w:r>
      <w:r w:rsidRPr="003A44C4">
        <w:t xml:space="preserve">of the Convention and </w:t>
      </w:r>
      <w:r>
        <w:t>do not guarantee the</w:t>
      </w:r>
      <w:r w:rsidRPr="003A44C4">
        <w:t xml:space="preserve"> effective prosecution of enforced disappearance. </w:t>
      </w:r>
      <w:r>
        <w:t>In that connection, t</w:t>
      </w:r>
      <w:r w:rsidRPr="003A44C4">
        <w:t xml:space="preserve">he Committee </w:t>
      </w:r>
      <w:r>
        <w:t>recalls</w:t>
      </w:r>
      <w:r w:rsidRPr="003A44C4">
        <w:t xml:space="preserve"> that enforced disappearance is </w:t>
      </w:r>
      <w:r>
        <w:t xml:space="preserve">not a series of different crimes, but rather a complex and </w:t>
      </w:r>
      <w:r w:rsidRPr="003A44C4">
        <w:t xml:space="preserve">single </w:t>
      </w:r>
      <w:r>
        <w:t>offence,</w:t>
      </w:r>
      <w:r w:rsidRPr="003A44C4">
        <w:t xml:space="preserve"> and </w:t>
      </w:r>
      <w:r>
        <w:t>that</w:t>
      </w:r>
      <w:r w:rsidRPr="003A44C4">
        <w:t xml:space="preserve"> only by</w:t>
      </w:r>
      <w:r>
        <w:t xml:space="preserve"> criminalizing enforced disappearance as</w:t>
      </w:r>
      <w:r w:rsidRPr="003A44C4">
        <w:t xml:space="preserve"> an autonomous offence </w:t>
      </w:r>
      <w:r>
        <w:t>can the State party fully comply</w:t>
      </w:r>
      <w:r w:rsidRPr="003A44C4">
        <w:t xml:space="preserve"> with article 4 of the Convention </w:t>
      </w:r>
      <w:r>
        <w:t>(arts. 2, 4 and 6–8).</w:t>
      </w:r>
    </w:p>
    <w:p w14:paraId="39E2B69E" w14:textId="77777777" w:rsidR="009426A2" w:rsidRDefault="00197FE1" w:rsidP="00197FE1">
      <w:pPr>
        <w:pStyle w:val="SingleTxtG"/>
        <w:rPr>
          <w:b/>
          <w:bCs/>
        </w:rPr>
      </w:pPr>
      <w:r w:rsidRPr="00503ED1">
        <w:t>6.</w:t>
      </w:r>
      <w:r>
        <w:rPr>
          <w:b/>
          <w:bCs/>
        </w:rPr>
        <w:tab/>
        <w:t>The</w:t>
      </w:r>
      <w:r w:rsidRPr="00566BF5">
        <w:rPr>
          <w:b/>
          <w:bCs/>
        </w:rPr>
        <w:t xml:space="preserve"> Committee </w:t>
      </w:r>
      <w:r>
        <w:rPr>
          <w:b/>
          <w:bCs/>
        </w:rPr>
        <w:t xml:space="preserve">reiterates its recommendation that </w:t>
      </w:r>
      <w:r w:rsidRPr="00566BF5">
        <w:rPr>
          <w:b/>
          <w:bCs/>
        </w:rPr>
        <w:t xml:space="preserve">the State party </w:t>
      </w:r>
      <w:r>
        <w:rPr>
          <w:b/>
          <w:bCs/>
        </w:rPr>
        <w:t>r</w:t>
      </w:r>
      <w:r w:rsidRPr="00566BF5">
        <w:rPr>
          <w:b/>
          <w:bCs/>
        </w:rPr>
        <w:t>eview</w:t>
      </w:r>
      <w:r>
        <w:rPr>
          <w:b/>
          <w:bCs/>
        </w:rPr>
        <w:t xml:space="preserve"> without delay</w:t>
      </w:r>
      <w:r w:rsidRPr="00566BF5">
        <w:rPr>
          <w:b/>
          <w:bCs/>
        </w:rPr>
        <w:t xml:space="preserve"> its criminal legislation </w:t>
      </w:r>
      <w:r>
        <w:rPr>
          <w:b/>
          <w:bCs/>
        </w:rPr>
        <w:t>and ensure the inclusion of</w:t>
      </w:r>
      <w:r w:rsidRPr="00566BF5">
        <w:rPr>
          <w:b/>
          <w:bCs/>
        </w:rPr>
        <w:t xml:space="preserve"> enforced disappearance </w:t>
      </w:r>
      <w:r>
        <w:rPr>
          <w:b/>
          <w:bCs/>
        </w:rPr>
        <w:t xml:space="preserve">as </w:t>
      </w:r>
      <w:r w:rsidRPr="00566BF5">
        <w:rPr>
          <w:b/>
          <w:bCs/>
        </w:rPr>
        <w:t xml:space="preserve">an autonomous offence in </w:t>
      </w:r>
      <w:r>
        <w:rPr>
          <w:b/>
          <w:bCs/>
        </w:rPr>
        <w:t>accordance</w:t>
      </w:r>
      <w:r w:rsidRPr="00566BF5">
        <w:rPr>
          <w:b/>
          <w:bCs/>
        </w:rPr>
        <w:t xml:space="preserve"> with the definition contained in article 2 of the Convention</w:t>
      </w:r>
      <w:r>
        <w:rPr>
          <w:b/>
          <w:bCs/>
        </w:rPr>
        <w:t>.</w:t>
      </w:r>
    </w:p>
    <w:p w14:paraId="002B8DB1" w14:textId="77777777" w:rsidR="009426A2" w:rsidRDefault="00197FE1" w:rsidP="00197FE1">
      <w:pPr>
        <w:pStyle w:val="H23G"/>
      </w:pPr>
      <w:r>
        <w:tab/>
      </w:r>
      <w:r>
        <w:tab/>
        <w:t>Enforced disappearance as a crime against humanity</w:t>
      </w:r>
    </w:p>
    <w:p w14:paraId="79066051" w14:textId="4984A144" w:rsidR="00197FE1" w:rsidRPr="003A44C4" w:rsidRDefault="00197FE1" w:rsidP="00197FE1">
      <w:pPr>
        <w:pStyle w:val="SingleTxtG"/>
      </w:pPr>
      <w:r w:rsidRPr="003A44C4">
        <w:t>7.</w:t>
      </w:r>
      <w:r>
        <w:tab/>
      </w:r>
      <w:r w:rsidRPr="00541A78">
        <w:t xml:space="preserve">The Committee notes that according to the Code of Crimes </w:t>
      </w:r>
      <w:r>
        <w:t>a</w:t>
      </w:r>
      <w:r w:rsidRPr="00541A78">
        <w:t>gainst International Law</w:t>
      </w:r>
      <w:r>
        <w:t>,</w:t>
      </w:r>
      <w:r w:rsidRPr="00541A78">
        <w:t xml:space="preserve"> </w:t>
      </w:r>
      <w:r>
        <w:t xml:space="preserve">for </w:t>
      </w:r>
      <w:r w:rsidRPr="00541A78">
        <w:t>the offence of enforced disappearance</w:t>
      </w:r>
      <w:r>
        <w:t xml:space="preserve"> to be considered a crime against humanity,</w:t>
      </w:r>
      <w:r w:rsidRPr="00541A78">
        <w:t xml:space="preserve"> </w:t>
      </w:r>
      <w:r>
        <w:t>there must be</w:t>
      </w:r>
      <w:r w:rsidRPr="00541A78">
        <w:t xml:space="preserve"> sever</w:t>
      </w:r>
      <w:r>
        <w:t>e deprivation of liberty</w:t>
      </w:r>
      <w:r w:rsidRPr="00541A78">
        <w:t xml:space="preserve"> and </w:t>
      </w:r>
      <w:r>
        <w:t xml:space="preserve">an </w:t>
      </w:r>
      <w:r w:rsidRPr="00541A78">
        <w:t>inquiry</w:t>
      </w:r>
      <w:r>
        <w:t xml:space="preserve"> into the whereabouts of the disappeared person, conditions</w:t>
      </w:r>
      <w:r w:rsidRPr="00541A78">
        <w:t xml:space="preserve"> which are not </w:t>
      </w:r>
      <w:r>
        <w:t>consistent with the definition of the offence of enforced disappearance in article 2 of the Convention</w:t>
      </w:r>
      <w:r w:rsidRPr="00541A78">
        <w:t>. The Committee is concerned that th</w:t>
      </w:r>
      <w:r>
        <w:t>ese</w:t>
      </w:r>
      <w:r w:rsidRPr="00541A78">
        <w:t xml:space="preserve"> additional </w:t>
      </w:r>
      <w:r>
        <w:t>conditions, which are not compatible with the Convention,</w:t>
      </w:r>
      <w:r w:rsidRPr="00541A78">
        <w:t xml:space="preserve"> </w:t>
      </w:r>
      <w:r>
        <w:t>could limit the prosecution of enforced disappearance</w:t>
      </w:r>
      <w:r w:rsidRPr="00DF4B27">
        <w:t>.</w:t>
      </w:r>
      <w:r>
        <w:t xml:space="preserve"> In that regard, the Committee wishes to emphasize that enforced disappearance may last for only a short period of time and that the fear of reprisals frequently limits the capacity of victims of enforced disappearance to make official inquiries (arts. 2, 3 and 5)</w:t>
      </w:r>
    </w:p>
    <w:p w14:paraId="4556830C" w14:textId="77777777" w:rsidR="009426A2" w:rsidRDefault="00197FE1" w:rsidP="00197FE1">
      <w:pPr>
        <w:pStyle w:val="SingleTxtG"/>
        <w:rPr>
          <w:b/>
          <w:bCs/>
        </w:rPr>
      </w:pPr>
      <w:r w:rsidRPr="00503ED1">
        <w:t>8.</w:t>
      </w:r>
      <w:r w:rsidRPr="0078614A">
        <w:rPr>
          <w:b/>
          <w:bCs/>
        </w:rPr>
        <w:tab/>
        <w:t xml:space="preserve">The Committee recommends that the State party </w:t>
      </w:r>
      <w:r>
        <w:rPr>
          <w:b/>
          <w:bCs/>
        </w:rPr>
        <w:t>adopt without delay a definition of enforced disappearance that is fully in accordance with articles 2 and 5 of the Convention, removing all</w:t>
      </w:r>
      <w:r w:rsidRPr="0078614A">
        <w:rPr>
          <w:b/>
          <w:bCs/>
        </w:rPr>
        <w:t xml:space="preserve"> </w:t>
      </w:r>
      <w:r>
        <w:rPr>
          <w:b/>
          <w:bCs/>
        </w:rPr>
        <w:t>conditions that</w:t>
      </w:r>
      <w:r w:rsidRPr="0078614A">
        <w:rPr>
          <w:b/>
          <w:bCs/>
        </w:rPr>
        <w:t xml:space="preserve"> </w:t>
      </w:r>
      <w:r>
        <w:rPr>
          <w:b/>
          <w:bCs/>
        </w:rPr>
        <w:t>limit the possibility of demonstrating and effectively prosecuting cases of enforced disappearance as crimes against humanity,</w:t>
      </w:r>
      <w:r w:rsidRPr="0078614A">
        <w:rPr>
          <w:b/>
          <w:bCs/>
        </w:rPr>
        <w:t xml:space="preserve"> and</w:t>
      </w:r>
      <w:r>
        <w:rPr>
          <w:b/>
          <w:bCs/>
        </w:rPr>
        <w:t xml:space="preserve"> ensure the full compatibility of its domestic legislation with </w:t>
      </w:r>
      <w:r w:rsidRPr="0078614A">
        <w:rPr>
          <w:b/>
          <w:bCs/>
        </w:rPr>
        <w:t>article</w:t>
      </w:r>
      <w:r>
        <w:rPr>
          <w:b/>
          <w:bCs/>
        </w:rPr>
        <w:t>s</w:t>
      </w:r>
      <w:r w:rsidRPr="0078614A">
        <w:rPr>
          <w:b/>
          <w:bCs/>
        </w:rPr>
        <w:t xml:space="preserve"> 2</w:t>
      </w:r>
      <w:r>
        <w:rPr>
          <w:b/>
          <w:bCs/>
        </w:rPr>
        <w:t>, 3 and 5</w:t>
      </w:r>
      <w:r w:rsidRPr="0078614A">
        <w:rPr>
          <w:b/>
          <w:bCs/>
        </w:rPr>
        <w:t xml:space="preserve"> of the Convention.</w:t>
      </w:r>
    </w:p>
    <w:p w14:paraId="27F3C79B" w14:textId="77777777" w:rsidR="009426A2" w:rsidRDefault="00197FE1" w:rsidP="00197FE1">
      <w:pPr>
        <w:pStyle w:val="H23G"/>
      </w:pPr>
      <w:r>
        <w:t xml:space="preserve"> </w:t>
      </w:r>
      <w:r>
        <w:tab/>
      </w:r>
      <w:r>
        <w:tab/>
        <w:t>Criminal liability, appropriate penalties and statute of limitations</w:t>
      </w:r>
    </w:p>
    <w:p w14:paraId="75FEBF02" w14:textId="7F55CCD7" w:rsidR="00197FE1" w:rsidRDefault="00197FE1" w:rsidP="00197FE1">
      <w:pPr>
        <w:pStyle w:val="SingleTxtG"/>
      </w:pPr>
      <w:r w:rsidRPr="003A44C4">
        <w:t>9.</w:t>
      </w:r>
      <w:r>
        <w:tab/>
      </w:r>
      <w:r w:rsidRPr="00135D75">
        <w:t xml:space="preserve">The Committee </w:t>
      </w:r>
      <w:r>
        <w:t>emphasizes</w:t>
      </w:r>
      <w:r w:rsidRPr="00135D75">
        <w:t xml:space="preserve"> that </w:t>
      </w:r>
      <w:r>
        <w:t>under</w:t>
      </w:r>
      <w:r w:rsidRPr="00135D75">
        <w:t xml:space="preserve"> article 6</w:t>
      </w:r>
      <w:r>
        <w:t xml:space="preserve"> </w:t>
      </w:r>
      <w:r w:rsidRPr="00135D75">
        <w:t>(1)</w:t>
      </w:r>
      <w:r>
        <w:t xml:space="preserve"> </w:t>
      </w:r>
      <w:r w:rsidRPr="00135D75">
        <w:t>of the Convention</w:t>
      </w:r>
      <w:r>
        <w:t>,</w:t>
      </w:r>
      <w:r w:rsidRPr="00135D75">
        <w:t xml:space="preserve"> perpetrators of enforced disappearance include not only those persons who are involved in the </w:t>
      </w:r>
      <w:r>
        <w:t>detention</w:t>
      </w:r>
      <w:r w:rsidRPr="00135D75">
        <w:t xml:space="preserve"> and subsequent treatment of the disappeared person but also those who knowingly withhold information and thus facilitate the actions of the offenders.</w:t>
      </w:r>
      <w:r>
        <w:t xml:space="preserve"> The Committee observes that u</w:t>
      </w:r>
      <w:r w:rsidRPr="00EF48DD">
        <w:t>nder the existing offences</w:t>
      </w:r>
      <w:r>
        <w:t xml:space="preserve"> provided for in the Criminal Code, </w:t>
      </w:r>
      <w:r w:rsidRPr="00EF48DD">
        <w:t>persons who</w:t>
      </w:r>
      <w:r>
        <w:t xml:space="preserve"> are</w:t>
      </w:r>
      <w:r w:rsidRPr="00EF48DD">
        <w:t xml:space="preserve"> not directly involved in the initial </w:t>
      </w:r>
      <w:r>
        <w:t xml:space="preserve">act of </w:t>
      </w:r>
      <w:r w:rsidRPr="00EF48DD">
        <w:t>enforced disappearance</w:t>
      </w:r>
      <w:r>
        <w:t xml:space="preserve"> but who </w:t>
      </w:r>
      <w:r w:rsidRPr="00EF48DD">
        <w:t xml:space="preserve">subsequently contribute to the commission of the </w:t>
      </w:r>
      <w:r>
        <w:t>offence</w:t>
      </w:r>
      <w:r w:rsidRPr="00EF48DD">
        <w:t xml:space="preserve"> by concealing the location of the disappeared person may not be held liable and sanctioned</w:t>
      </w:r>
      <w:r>
        <w:t>, or may be held liable not</w:t>
      </w:r>
      <w:r w:rsidRPr="00EF48DD">
        <w:t xml:space="preserve"> as a principal but only as secondary offender.</w:t>
      </w:r>
      <w:r>
        <w:t xml:space="preserve"> </w:t>
      </w:r>
      <w:r w:rsidRPr="00911E0C">
        <w:t xml:space="preserve">The Committee </w:t>
      </w:r>
      <w:r w:rsidRPr="00B85D07">
        <w:t xml:space="preserve">further </w:t>
      </w:r>
      <w:r w:rsidRPr="00911E0C">
        <w:t>observes that</w:t>
      </w:r>
      <w:r>
        <w:t>,</w:t>
      </w:r>
      <w:r w:rsidRPr="00911E0C">
        <w:t xml:space="preserve"> in the absence of an autonomous </w:t>
      </w:r>
      <w:r>
        <w:t>offence</w:t>
      </w:r>
      <w:r w:rsidRPr="00911E0C">
        <w:t xml:space="preserve"> of enforced disappearance, the </w:t>
      </w:r>
      <w:r w:rsidRPr="00B85D07">
        <w:t>existing</w:t>
      </w:r>
      <w:r w:rsidRPr="00607FF3">
        <w:t xml:space="preserve"> </w:t>
      </w:r>
      <w:r w:rsidRPr="00911E0C">
        <w:t>offence</w:t>
      </w:r>
      <w:r w:rsidRPr="00B85D07">
        <w:t xml:space="preserve">s </w:t>
      </w:r>
      <w:r>
        <w:t xml:space="preserve">provided for </w:t>
      </w:r>
      <w:r w:rsidRPr="00B85D07">
        <w:t xml:space="preserve">in the Criminal Code </w:t>
      </w:r>
      <w:r>
        <w:t xml:space="preserve">– </w:t>
      </w:r>
      <w:r w:rsidRPr="00B85D07">
        <w:t xml:space="preserve">such as </w:t>
      </w:r>
      <w:r w:rsidRPr="00596A91">
        <w:t xml:space="preserve">unlawful imprisonment for more than one week, unlawful imprisonment causing serious </w:t>
      </w:r>
      <w:r w:rsidRPr="00596A91">
        <w:lastRenderedPageBreak/>
        <w:t xml:space="preserve">injury or death to the victim, abandonment, </w:t>
      </w:r>
      <w:r>
        <w:t xml:space="preserve">and </w:t>
      </w:r>
      <w:r w:rsidRPr="00596A91">
        <w:t>abduction of minors from the care of their parents</w:t>
      </w:r>
      <w:r>
        <w:t xml:space="preserve"> – do not entail punishments that are </w:t>
      </w:r>
      <w:r w:rsidRPr="00911E0C">
        <w:t xml:space="preserve">commensurate to the seriousness of the </w:t>
      </w:r>
      <w:r>
        <w:t>offence</w:t>
      </w:r>
      <w:r w:rsidRPr="00B85D07">
        <w:t xml:space="preserve"> of enforced disappearance </w:t>
      </w:r>
      <w:r>
        <w:t xml:space="preserve">in compliance with </w:t>
      </w:r>
      <w:r w:rsidRPr="00B85D07">
        <w:t>article 7 (1) of the Convention</w:t>
      </w:r>
      <w:r w:rsidRPr="00911E0C">
        <w:t xml:space="preserve"> </w:t>
      </w:r>
      <w:r w:rsidRPr="00B85D07">
        <w:t>(arts</w:t>
      </w:r>
      <w:r>
        <w:t>.</w:t>
      </w:r>
      <w:r w:rsidRPr="00B85D07">
        <w:t xml:space="preserve"> 6</w:t>
      </w:r>
      <w:r>
        <w:t xml:space="preserve"> and</w:t>
      </w:r>
      <w:r w:rsidRPr="00B85D07">
        <w:t xml:space="preserve"> 7)</w:t>
      </w:r>
      <w:r>
        <w:t>.</w:t>
      </w:r>
    </w:p>
    <w:p w14:paraId="234CE86B" w14:textId="77777777" w:rsidR="009426A2" w:rsidRDefault="00197FE1" w:rsidP="00197FE1">
      <w:pPr>
        <w:pStyle w:val="SingleTxtG"/>
        <w:rPr>
          <w:b/>
          <w:bCs/>
        </w:rPr>
      </w:pPr>
      <w:r w:rsidRPr="00503ED1">
        <w:t>10.</w:t>
      </w:r>
      <w:r>
        <w:rPr>
          <w:b/>
          <w:bCs/>
        </w:rPr>
        <w:tab/>
      </w:r>
      <w:r w:rsidRPr="0078614A">
        <w:rPr>
          <w:b/>
          <w:bCs/>
        </w:rPr>
        <w:t xml:space="preserve">The Committee recommends the State </w:t>
      </w:r>
      <w:r>
        <w:rPr>
          <w:b/>
          <w:bCs/>
        </w:rPr>
        <w:t>p</w:t>
      </w:r>
      <w:r w:rsidRPr="0078614A">
        <w:rPr>
          <w:b/>
          <w:bCs/>
        </w:rPr>
        <w:t>arty</w:t>
      </w:r>
      <w:r>
        <w:rPr>
          <w:b/>
          <w:bCs/>
        </w:rPr>
        <w:t xml:space="preserve"> amend domestic legislation to reflect criminal liability for the offense of enforced disappearance in compliance with article 6 (1) of the Convention and amend or impose</w:t>
      </w:r>
      <w:r w:rsidRPr="0078614A">
        <w:rPr>
          <w:b/>
          <w:bCs/>
        </w:rPr>
        <w:t xml:space="preserve"> penalties that take into account the seriousness of the offence</w:t>
      </w:r>
      <w:r>
        <w:rPr>
          <w:b/>
          <w:bCs/>
        </w:rPr>
        <w:t xml:space="preserve"> in compliance with article 7 (1) of the Convention</w:t>
      </w:r>
      <w:r w:rsidRPr="0078614A">
        <w:rPr>
          <w:b/>
          <w:bCs/>
        </w:rPr>
        <w:t>.</w:t>
      </w:r>
    </w:p>
    <w:p w14:paraId="1ED5EBEC" w14:textId="4E3D5E06" w:rsidR="00197FE1" w:rsidRDefault="00197FE1" w:rsidP="00197FE1">
      <w:pPr>
        <w:pStyle w:val="SingleTxtG"/>
      </w:pPr>
      <w:r w:rsidRPr="00503ED1">
        <w:t>11.</w:t>
      </w:r>
      <w:r>
        <w:rPr>
          <w:b/>
          <w:bCs/>
        </w:rPr>
        <w:tab/>
      </w:r>
      <w:r w:rsidRPr="00911E0C">
        <w:t xml:space="preserve">The Committee notes that the applicable </w:t>
      </w:r>
      <w:r>
        <w:t xml:space="preserve">statutes </w:t>
      </w:r>
      <w:r w:rsidRPr="00911E0C">
        <w:t>of limitation</w:t>
      </w:r>
      <w:r>
        <w:t>s</w:t>
      </w:r>
      <w:r w:rsidRPr="00911E0C">
        <w:t xml:space="preserve"> in the State party</w:t>
      </w:r>
      <w:r w:rsidR="009426A2">
        <w:t>’</w:t>
      </w:r>
      <w:r w:rsidRPr="00911E0C">
        <w:t xml:space="preserve">s Criminal </w:t>
      </w:r>
      <w:r>
        <w:t>C</w:t>
      </w:r>
      <w:r w:rsidRPr="00911E0C">
        <w:t xml:space="preserve">ode </w:t>
      </w:r>
      <w:r>
        <w:t>are</w:t>
      </w:r>
      <w:r w:rsidRPr="00911E0C">
        <w:t xml:space="preserve"> based on the </w:t>
      </w:r>
      <w:r>
        <w:t xml:space="preserve">existing </w:t>
      </w:r>
      <w:r w:rsidRPr="00911E0C">
        <w:t xml:space="preserve">criminal </w:t>
      </w:r>
      <w:r>
        <w:t>offences and do not apply to enforced disappearance as a complex and single offence. It is concerned that the statutes of limitations that would apply to those existing criminal offences would not necessarily be of long duration or commence from the moment when the disappearance ceases, taking into account the continuous nature of enforced disappearance</w:t>
      </w:r>
      <w:r w:rsidRPr="00981B55">
        <w:t xml:space="preserve"> (art</w:t>
      </w:r>
      <w:r>
        <w:t>.</w:t>
      </w:r>
      <w:r w:rsidRPr="00981B55">
        <w:t xml:space="preserve"> 8)</w:t>
      </w:r>
      <w:r>
        <w:t>.</w:t>
      </w:r>
    </w:p>
    <w:p w14:paraId="528F144D" w14:textId="77777777" w:rsidR="009426A2" w:rsidRDefault="00197FE1" w:rsidP="00197FE1">
      <w:pPr>
        <w:pStyle w:val="SingleTxtG"/>
        <w:rPr>
          <w:b/>
          <w:bCs/>
        </w:rPr>
      </w:pPr>
      <w:r w:rsidRPr="00503ED1">
        <w:t>12.</w:t>
      </w:r>
      <w:r w:rsidRPr="00361FD7">
        <w:rPr>
          <w:b/>
          <w:bCs/>
        </w:rPr>
        <w:tab/>
        <w:t xml:space="preserve">The Committee recommends </w:t>
      </w:r>
      <w:r>
        <w:rPr>
          <w:b/>
          <w:bCs/>
        </w:rPr>
        <w:t xml:space="preserve">that </w:t>
      </w:r>
      <w:r w:rsidRPr="00361FD7">
        <w:rPr>
          <w:b/>
          <w:bCs/>
        </w:rPr>
        <w:t xml:space="preserve">the State party </w:t>
      </w:r>
      <w:r>
        <w:rPr>
          <w:b/>
          <w:bCs/>
        </w:rPr>
        <w:t>take all the legislative measures necessary to ensure that the</w:t>
      </w:r>
      <w:r w:rsidRPr="00361FD7">
        <w:rPr>
          <w:b/>
          <w:bCs/>
        </w:rPr>
        <w:t xml:space="preserve"> </w:t>
      </w:r>
      <w:r>
        <w:rPr>
          <w:b/>
          <w:bCs/>
        </w:rPr>
        <w:t>statutes</w:t>
      </w:r>
      <w:r w:rsidRPr="00361FD7">
        <w:rPr>
          <w:b/>
          <w:bCs/>
        </w:rPr>
        <w:t xml:space="preserve"> of limitation</w:t>
      </w:r>
      <w:r>
        <w:rPr>
          <w:b/>
          <w:bCs/>
        </w:rPr>
        <w:t>s applicable to the autonomous offence of enforced disappearance are</w:t>
      </w:r>
      <w:r w:rsidRPr="00361FD7">
        <w:rPr>
          <w:b/>
          <w:bCs/>
        </w:rPr>
        <w:t xml:space="preserve"> of long duration and commence </w:t>
      </w:r>
      <w:r>
        <w:rPr>
          <w:b/>
          <w:bCs/>
        </w:rPr>
        <w:t xml:space="preserve">only </w:t>
      </w:r>
      <w:r w:rsidRPr="00361FD7">
        <w:rPr>
          <w:b/>
          <w:bCs/>
        </w:rPr>
        <w:t>from the moment when the offence ceases, given its continuous nature.</w:t>
      </w:r>
    </w:p>
    <w:p w14:paraId="71E30796" w14:textId="77777777" w:rsidR="009426A2" w:rsidRDefault="00197FE1" w:rsidP="00197FE1">
      <w:pPr>
        <w:pStyle w:val="H23G"/>
      </w:pPr>
      <w:r>
        <w:tab/>
        <w:t>3</w:t>
      </w:r>
      <w:r w:rsidRPr="003640B9">
        <w:t>.</w:t>
      </w:r>
      <w:r>
        <w:tab/>
      </w:r>
      <w:r w:rsidRPr="003640B9">
        <w:t>Prosecution and cooperation in relation to enforced disappearance</w:t>
      </w:r>
    </w:p>
    <w:p w14:paraId="786A93D3" w14:textId="77777777" w:rsidR="009426A2" w:rsidRDefault="00197FE1" w:rsidP="00197FE1">
      <w:pPr>
        <w:pStyle w:val="H23G"/>
      </w:pPr>
      <w:r>
        <w:tab/>
      </w:r>
      <w:r>
        <w:tab/>
      </w:r>
      <w:r w:rsidRPr="00201CEF">
        <w:t>Prosecutions</w:t>
      </w:r>
    </w:p>
    <w:p w14:paraId="5EF26E7A" w14:textId="2DA6F0A4" w:rsidR="00197FE1" w:rsidRPr="003A44C4" w:rsidRDefault="00197FE1" w:rsidP="00197FE1">
      <w:pPr>
        <w:pStyle w:val="SingleTxtG"/>
      </w:pPr>
      <w:r w:rsidRPr="003A44C4">
        <w:t>1</w:t>
      </w:r>
      <w:r>
        <w:t>3</w:t>
      </w:r>
      <w:r w:rsidRPr="003A44C4">
        <w:t>.</w:t>
      </w:r>
      <w:r>
        <w:tab/>
      </w:r>
      <w:r w:rsidRPr="00137F30">
        <w:t xml:space="preserve">The Committee welcomes the information provided by the </w:t>
      </w:r>
      <w:r>
        <w:t>State party</w:t>
      </w:r>
      <w:r w:rsidRPr="00137F30">
        <w:t xml:space="preserve"> on the criminal proceedings before the Koblenz Higher Regional Court against two members of the Syrian intelligence service and commends the State party for </w:t>
      </w:r>
      <w:r>
        <w:t>its</w:t>
      </w:r>
      <w:r w:rsidRPr="00137F30">
        <w:t xml:space="preserve"> prosecution of these individuals under </w:t>
      </w:r>
      <w:r>
        <w:t xml:space="preserve">the principle of </w:t>
      </w:r>
      <w:r w:rsidRPr="00137F30">
        <w:t xml:space="preserve">universal jurisdiction. </w:t>
      </w:r>
      <w:r>
        <w:t>It</w:t>
      </w:r>
      <w:r w:rsidRPr="00137F30">
        <w:t xml:space="preserve"> further notes the assertion </w:t>
      </w:r>
      <w:r>
        <w:t>by</w:t>
      </w:r>
      <w:r w:rsidRPr="00137F30">
        <w:t xml:space="preserve"> the State party that this case involves acts that fall under the definition of enforced disappearance</w:t>
      </w:r>
      <w:r w:rsidR="009426A2">
        <w:t xml:space="preserve"> </w:t>
      </w:r>
      <w:r w:rsidRPr="00137F30">
        <w:t>in article 2 of the Convention.</w:t>
      </w:r>
      <w:r w:rsidRPr="00B64DA0">
        <w:rPr>
          <w:rStyle w:val="FootnoteReference"/>
        </w:rPr>
        <w:footnoteReference w:id="7"/>
      </w:r>
      <w:r w:rsidRPr="00137F30">
        <w:t xml:space="preserve"> The Committee </w:t>
      </w:r>
      <w:r>
        <w:t>also</w:t>
      </w:r>
      <w:r w:rsidRPr="00137F30">
        <w:t xml:space="preserve"> welcomes the prosecution of an individual involved in </w:t>
      </w:r>
      <w:r>
        <w:t>the abduction in Berlin and</w:t>
      </w:r>
      <w:r w:rsidRPr="00137F30">
        <w:t xml:space="preserve"> illegal rendition of a Vietnamese national in July 2017. </w:t>
      </w:r>
      <w:r>
        <w:t>It</w:t>
      </w:r>
      <w:r w:rsidRPr="00137F30">
        <w:t xml:space="preserve"> </w:t>
      </w:r>
      <w:r>
        <w:t xml:space="preserve">regrets, </w:t>
      </w:r>
      <w:r w:rsidRPr="00137F30">
        <w:t>however</w:t>
      </w:r>
      <w:r>
        <w:t>,</w:t>
      </w:r>
      <w:r w:rsidRPr="00137F30">
        <w:t xml:space="preserve"> that in </w:t>
      </w:r>
      <w:r>
        <w:t>neither of</w:t>
      </w:r>
      <w:r w:rsidRPr="00137F30">
        <w:t xml:space="preserve"> these cases </w:t>
      </w:r>
      <w:r>
        <w:t>were</w:t>
      </w:r>
      <w:r w:rsidRPr="00137F30">
        <w:t xml:space="preserve"> charges of enforced disappearance brought by the Federal </w:t>
      </w:r>
      <w:r>
        <w:t xml:space="preserve">Public </w:t>
      </w:r>
      <w:r w:rsidRPr="00137F30">
        <w:t>Prosecutor</w:t>
      </w:r>
      <w:r>
        <w:t xml:space="preserve"> General</w:t>
      </w:r>
      <w:r w:rsidRPr="00137F30">
        <w:t xml:space="preserve"> </w:t>
      </w:r>
      <w:r>
        <w:t>(arts. 9 and 10).</w:t>
      </w:r>
    </w:p>
    <w:p w14:paraId="7E623307" w14:textId="77777777" w:rsidR="009426A2" w:rsidRDefault="00197FE1" w:rsidP="00197FE1">
      <w:pPr>
        <w:pStyle w:val="SingleTxtG"/>
        <w:rPr>
          <w:b/>
          <w:bCs/>
        </w:rPr>
      </w:pPr>
      <w:r w:rsidRPr="00503ED1">
        <w:t>14.</w:t>
      </w:r>
      <w:r w:rsidRPr="00503ED1">
        <w:tab/>
      </w:r>
      <w:r w:rsidRPr="00E14A7D">
        <w:rPr>
          <w:b/>
          <w:bCs/>
        </w:rPr>
        <w:t>The Committee recommends that the State party</w:t>
      </w:r>
      <w:r>
        <w:rPr>
          <w:b/>
          <w:bCs/>
        </w:rPr>
        <w:t>:</w:t>
      </w:r>
    </w:p>
    <w:p w14:paraId="4BB604C1" w14:textId="77777777" w:rsidR="009426A2" w:rsidRDefault="00197FE1" w:rsidP="00197FE1">
      <w:pPr>
        <w:pStyle w:val="SingleTxtG"/>
        <w:rPr>
          <w:b/>
          <w:bCs/>
        </w:rPr>
      </w:pPr>
      <w:r w:rsidRPr="00192BB8">
        <w:tab/>
      </w:r>
      <w:r w:rsidRPr="002F2950">
        <w:t>(a)</w:t>
      </w:r>
      <w:r w:rsidRPr="002F2950">
        <w:tab/>
      </w:r>
      <w:r w:rsidRPr="00B52613">
        <w:rPr>
          <w:b/>
          <w:bCs/>
        </w:rPr>
        <w:t>Pursue its efforts to investigate and prosecute those accused of serious</w:t>
      </w:r>
      <w:r>
        <w:rPr>
          <w:b/>
          <w:bCs/>
        </w:rPr>
        <w:t xml:space="preserve"> violations of</w:t>
      </w:r>
      <w:r w:rsidRPr="00B52613">
        <w:rPr>
          <w:b/>
          <w:bCs/>
        </w:rPr>
        <w:t xml:space="preserve"> human rights and </w:t>
      </w:r>
      <w:r>
        <w:rPr>
          <w:b/>
          <w:bCs/>
        </w:rPr>
        <w:t>offences committed abroad</w:t>
      </w:r>
      <w:r w:rsidRPr="00B52613">
        <w:rPr>
          <w:b/>
          <w:bCs/>
        </w:rPr>
        <w:t>, ensuring the proper identification, investigation and punishment of enforced disappearance, whenever the alleged perpetrator is present in the territory under the jurisdiction of the State party;</w:t>
      </w:r>
    </w:p>
    <w:p w14:paraId="395A9EE9" w14:textId="184C8C7B" w:rsidR="00197FE1" w:rsidRDefault="00197FE1" w:rsidP="00197FE1">
      <w:pPr>
        <w:pStyle w:val="SingleTxtG"/>
      </w:pPr>
      <w:r w:rsidRPr="002F2950">
        <w:tab/>
        <w:t>(b)</w:t>
      </w:r>
      <w:r w:rsidRPr="00192BB8">
        <w:tab/>
      </w:r>
      <w:r w:rsidRPr="00503ED1">
        <w:rPr>
          <w:b/>
          <w:bCs/>
        </w:rPr>
        <w:t>Take all the measures</w:t>
      </w:r>
      <w:r w:rsidRPr="00C4410C">
        <w:rPr>
          <w:b/>
          <w:bCs/>
        </w:rPr>
        <w:t xml:space="preserve"> </w:t>
      </w:r>
      <w:r w:rsidRPr="00503ED1">
        <w:rPr>
          <w:b/>
          <w:bCs/>
        </w:rPr>
        <w:t>necessary to establish its competence to exercise jurisdiction over the offence of enforce disappearance</w:t>
      </w:r>
      <w:r>
        <w:rPr>
          <w:b/>
          <w:bCs/>
        </w:rPr>
        <w:t>,</w:t>
      </w:r>
      <w:r w:rsidRPr="00503ED1">
        <w:rPr>
          <w:b/>
          <w:bCs/>
        </w:rPr>
        <w:t xml:space="preserve"> as provided </w:t>
      </w:r>
      <w:r>
        <w:rPr>
          <w:b/>
          <w:bCs/>
        </w:rPr>
        <w:t xml:space="preserve">for </w:t>
      </w:r>
      <w:r w:rsidRPr="00503ED1">
        <w:rPr>
          <w:b/>
          <w:bCs/>
        </w:rPr>
        <w:t>in articles 9 (2) and 10 of the Convention.</w:t>
      </w:r>
    </w:p>
    <w:p w14:paraId="7A28C671" w14:textId="77777777" w:rsidR="009426A2" w:rsidRDefault="00197FE1" w:rsidP="00197FE1">
      <w:pPr>
        <w:pStyle w:val="H23G"/>
      </w:pPr>
      <w:r>
        <w:tab/>
      </w:r>
      <w:r>
        <w:tab/>
        <w:t>Investigation and punishment of e</w:t>
      </w:r>
      <w:r w:rsidRPr="008211F8">
        <w:t>nforced disappearance in the context of migration</w:t>
      </w:r>
    </w:p>
    <w:p w14:paraId="61D0FA90" w14:textId="20E13130" w:rsidR="00197FE1" w:rsidRPr="00B85D07" w:rsidRDefault="00197FE1" w:rsidP="00197FE1">
      <w:pPr>
        <w:pStyle w:val="SingleTxtG"/>
      </w:pPr>
      <w:r w:rsidRPr="00503ED1">
        <w:t xml:space="preserve">15. </w:t>
      </w:r>
      <w:r w:rsidRPr="00503ED1">
        <w:tab/>
      </w:r>
      <w:r>
        <w:t>The Committee is concerned about allegations that cases of disappearance in</w:t>
      </w:r>
      <w:r w:rsidRPr="00B85D07">
        <w:t xml:space="preserve"> </w:t>
      </w:r>
      <w:r>
        <w:t xml:space="preserve">the context of </w:t>
      </w:r>
      <w:r w:rsidRPr="00B85D07">
        <w:t xml:space="preserve">migration are often not reported, </w:t>
      </w:r>
      <w:r>
        <w:t>owing</w:t>
      </w:r>
      <w:r w:rsidRPr="00B85D07">
        <w:t xml:space="preserve"> to obstacles faced by relatives living in another country, language, cultural or knowledge barriers, </w:t>
      </w:r>
      <w:r>
        <w:t>and</w:t>
      </w:r>
      <w:r w:rsidRPr="00B85D07">
        <w:t xml:space="preserve"> fear </w:t>
      </w:r>
      <w:r>
        <w:t>among</w:t>
      </w:r>
      <w:r w:rsidRPr="00B85D07">
        <w:t xml:space="preserve"> relatives or witnesses who may themselves have an irregular migratory status. </w:t>
      </w:r>
      <w:r>
        <w:t>The Committee recalls that under</w:t>
      </w:r>
      <w:r w:rsidRPr="00B85D07">
        <w:t xml:space="preserve"> article 12 (1) of the </w:t>
      </w:r>
      <w:r>
        <w:t>C</w:t>
      </w:r>
      <w:r w:rsidRPr="00B85D07">
        <w:t>onvention</w:t>
      </w:r>
      <w:r>
        <w:t>, all individuals,</w:t>
      </w:r>
      <w:r w:rsidRPr="00B85D07">
        <w:t xml:space="preserve"> irrespective of migratory status</w:t>
      </w:r>
      <w:r>
        <w:t>, have the right to report enforced disappearance (art. 12).</w:t>
      </w:r>
    </w:p>
    <w:p w14:paraId="221555A5" w14:textId="77777777" w:rsidR="009426A2" w:rsidRDefault="00197FE1" w:rsidP="00197FE1">
      <w:pPr>
        <w:pStyle w:val="SingleTxtG"/>
        <w:rPr>
          <w:b/>
          <w:bCs/>
        </w:rPr>
      </w:pPr>
      <w:r w:rsidRPr="00503ED1">
        <w:t>16.</w:t>
      </w:r>
      <w:r w:rsidRPr="00503ED1">
        <w:rPr>
          <w:b/>
          <w:bCs/>
        </w:rPr>
        <w:tab/>
      </w:r>
      <w:r w:rsidRPr="003F71ED">
        <w:rPr>
          <w:b/>
          <w:bCs/>
        </w:rPr>
        <w:t xml:space="preserve">The Committee recommends </w:t>
      </w:r>
      <w:r>
        <w:rPr>
          <w:b/>
          <w:bCs/>
        </w:rPr>
        <w:t xml:space="preserve">that </w:t>
      </w:r>
      <w:r w:rsidRPr="003F71ED">
        <w:rPr>
          <w:b/>
          <w:bCs/>
        </w:rPr>
        <w:t xml:space="preserve">the State party </w:t>
      </w:r>
      <w:r>
        <w:rPr>
          <w:b/>
          <w:bCs/>
        </w:rPr>
        <w:t>endeavour</w:t>
      </w:r>
      <w:r w:rsidRPr="003F71ED">
        <w:rPr>
          <w:b/>
          <w:bCs/>
        </w:rPr>
        <w:t xml:space="preserve"> to raise awareness about existing reporting mechanisms and provide professional interpreters whenever necessary; ensure </w:t>
      </w:r>
      <w:r>
        <w:rPr>
          <w:b/>
          <w:bCs/>
        </w:rPr>
        <w:t xml:space="preserve">that </w:t>
      </w:r>
      <w:r w:rsidRPr="00B85D07">
        <w:rPr>
          <w:b/>
          <w:bCs/>
          <w:color w:val="000000"/>
        </w:rPr>
        <w:t xml:space="preserve">witnesses or relatives </w:t>
      </w:r>
      <w:r>
        <w:rPr>
          <w:b/>
          <w:bCs/>
          <w:color w:val="000000"/>
        </w:rPr>
        <w:t>are</w:t>
      </w:r>
      <w:r w:rsidRPr="00B85D07">
        <w:rPr>
          <w:b/>
          <w:bCs/>
          <w:color w:val="000000"/>
        </w:rPr>
        <w:t xml:space="preserve"> able to report disappearance without fear of deportation or deprivation of liberty; prosecute and </w:t>
      </w:r>
      <w:r w:rsidRPr="0042112B">
        <w:rPr>
          <w:b/>
          <w:bCs/>
          <w:color w:val="000000"/>
        </w:rPr>
        <w:t>punish</w:t>
      </w:r>
      <w:r>
        <w:rPr>
          <w:b/>
          <w:bCs/>
          <w:color w:val="000000"/>
        </w:rPr>
        <w:t xml:space="preserve"> perpetrators, once identified,</w:t>
      </w:r>
      <w:r w:rsidRPr="00B85D07">
        <w:rPr>
          <w:b/>
          <w:bCs/>
          <w:color w:val="000000"/>
        </w:rPr>
        <w:t xml:space="preserve"> in accordance with the gravity of the crime</w:t>
      </w:r>
      <w:r>
        <w:rPr>
          <w:b/>
          <w:bCs/>
          <w:color w:val="000000"/>
        </w:rPr>
        <w:t>,</w:t>
      </w:r>
      <w:r w:rsidRPr="00B85D07">
        <w:rPr>
          <w:b/>
          <w:bCs/>
          <w:color w:val="000000"/>
        </w:rPr>
        <w:t xml:space="preserve"> and consider the situation of vulnerability of migrants an aggravating circumstance; and </w:t>
      </w:r>
      <w:r>
        <w:rPr>
          <w:b/>
          <w:bCs/>
        </w:rPr>
        <w:t>raise awareness among</w:t>
      </w:r>
      <w:r w:rsidRPr="003F71ED">
        <w:rPr>
          <w:b/>
          <w:bCs/>
        </w:rPr>
        <w:t xml:space="preserve"> </w:t>
      </w:r>
      <w:r w:rsidRPr="003F71ED">
        <w:rPr>
          <w:b/>
          <w:bCs/>
        </w:rPr>
        <w:lastRenderedPageBreak/>
        <w:t xml:space="preserve">authorities at all levels </w:t>
      </w:r>
      <w:r>
        <w:rPr>
          <w:b/>
          <w:bCs/>
        </w:rPr>
        <w:t>–</w:t>
      </w:r>
      <w:r w:rsidRPr="003F71ED">
        <w:rPr>
          <w:b/>
          <w:bCs/>
        </w:rPr>
        <w:t xml:space="preserve"> federal, regional and municipal </w:t>
      </w:r>
      <w:r>
        <w:rPr>
          <w:b/>
          <w:bCs/>
        </w:rPr>
        <w:t>–</w:t>
      </w:r>
      <w:r w:rsidRPr="003F71ED">
        <w:rPr>
          <w:b/>
          <w:bCs/>
        </w:rPr>
        <w:t xml:space="preserve"> with a view to </w:t>
      </w:r>
      <w:r>
        <w:rPr>
          <w:b/>
          <w:bCs/>
        </w:rPr>
        <w:t xml:space="preserve">their </w:t>
      </w:r>
      <w:r w:rsidRPr="003F71ED">
        <w:rPr>
          <w:b/>
          <w:bCs/>
        </w:rPr>
        <w:t>recognizing and identifying cases of trafficking</w:t>
      </w:r>
      <w:r>
        <w:rPr>
          <w:b/>
          <w:bCs/>
        </w:rPr>
        <w:t xml:space="preserve"> in</w:t>
      </w:r>
      <w:r w:rsidRPr="003F71ED">
        <w:rPr>
          <w:b/>
          <w:bCs/>
        </w:rPr>
        <w:t xml:space="preserve"> and exploitation of children, and enhance </w:t>
      </w:r>
      <w:r>
        <w:rPr>
          <w:b/>
          <w:bCs/>
        </w:rPr>
        <w:t xml:space="preserve">the </w:t>
      </w:r>
      <w:r w:rsidRPr="003F71ED">
        <w:rPr>
          <w:b/>
          <w:bCs/>
        </w:rPr>
        <w:t xml:space="preserve">ways and means </w:t>
      </w:r>
      <w:r>
        <w:rPr>
          <w:b/>
          <w:bCs/>
        </w:rPr>
        <w:t>of</w:t>
      </w:r>
      <w:r w:rsidRPr="003F71ED">
        <w:rPr>
          <w:b/>
          <w:bCs/>
        </w:rPr>
        <w:t xml:space="preserve"> guarantee</w:t>
      </w:r>
      <w:r>
        <w:rPr>
          <w:b/>
          <w:bCs/>
        </w:rPr>
        <w:t>ing</w:t>
      </w:r>
      <w:r w:rsidRPr="003F71ED">
        <w:rPr>
          <w:b/>
          <w:bCs/>
        </w:rPr>
        <w:t xml:space="preserve"> adequate protection and comprehensive assistance </w:t>
      </w:r>
      <w:r>
        <w:rPr>
          <w:b/>
          <w:bCs/>
        </w:rPr>
        <w:t>for</w:t>
      </w:r>
      <w:r w:rsidRPr="003F71ED">
        <w:rPr>
          <w:b/>
          <w:bCs/>
        </w:rPr>
        <w:t xml:space="preserve"> victims.</w:t>
      </w:r>
    </w:p>
    <w:p w14:paraId="333AB40B" w14:textId="0951CC3F" w:rsidR="00197FE1" w:rsidRPr="00C24EE3" w:rsidRDefault="00197FE1" w:rsidP="00197FE1">
      <w:pPr>
        <w:pStyle w:val="H23G"/>
      </w:pPr>
      <w:r>
        <w:tab/>
        <w:t>4.</w:t>
      </w:r>
      <w:r>
        <w:tab/>
      </w:r>
      <w:r w:rsidRPr="00C24EE3">
        <w:t>Prevention of enforced disappearance</w:t>
      </w:r>
    </w:p>
    <w:p w14:paraId="758937D7" w14:textId="77777777" w:rsidR="009426A2" w:rsidRDefault="00197FE1" w:rsidP="00197FE1">
      <w:pPr>
        <w:pStyle w:val="H23G"/>
      </w:pPr>
      <w:r>
        <w:tab/>
      </w:r>
      <w:r>
        <w:tab/>
      </w:r>
      <w:r w:rsidRPr="00E07599">
        <w:t>Non-refoulement</w:t>
      </w:r>
    </w:p>
    <w:p w14:paraId="6E4148B6" w14:textId="27835CBB" w:rsidR="00197FE1" w:rsidRDefault="00197FE1" w:rsidP="00197FE1">
      <w:pPr>
        <w:pStyle w:val="SingleTxtG"/>
      </w:pPr>
      <w:r>
        <w:t>17.</w:t>
      </w:r>
      <w:r>
        <w:tab/>
      </w:r>
      <w:r w:rsidRPr="003A44C4">
        <w:t xml:space="preserve">The Committee welcomes the </w:t>
      </w:r>
      <w:r>
        <w:t>State party</w:t>
      </w:r>
      <w:r w:rsidR="009426A2">
        <w:t>’</w:t>
      </w:r>
      <w:r>
        <w:t xml:space="preserve">s </w:t>
      </w:r>
      <w:r w:rsidRPr="003A44C4">
        <w:t>acceptance</w:t>
      </w:r>
      <w:r>
        <w:t>, during</w:t>
      </w:r>
      <w:r w:rsidRPr="003A44C4">
        <w:t xml:space="preserve"> its </w:t>
      </w:r>
      <w:r>
        <w:t>latest review under the</w:t>
      </w:r>
      <w:r w:rsidRPr="003A44C4">
        <w:t xml:space="preserve"> </w:t>
      </w:r>
      <w:r>
        <w:t>u</w:t>
      </w:r>
      <w:r w:rsidRPr="003A44C4">
        <w:t xml:space="preserve">niversal </w:t>
      </w:r>
      <w:r>
        <w:t>p</w:t>
      </w:r>
      <w:r w:rsidRPr="003A44C4">
        <w:t>eriod</w:t>
      </w:r>
      <w:r>
        <w:t>ic</w:t>
      </w:r>
      <w:r w:rsidRPr="003A44C4">
        <w:t xml:space="preserve"> </w:t>
      </w:r>
      <w:r>
        <w:t>r</w:t>
      </w:r>
      <w:r w:rsidRPr="003A44C4">
        <w:t>eview</w:t>
      </w:r>
      <w:r>
        <w:t xml:space="preserve"> mechanism,</w:t>
      </w:r>
      <w:r w:rsidRPr="003A44C4">
        <w:t xml:space="preserve"> of the recommendation </w:t>
      </w:r>
      <w:r>
        <w:t>that it</w:t>
      </w:r>
      <w:r w:rsidRPr="003A44C4">
        <w:t xml:space="preserve"> ensure that all necessary human rights measures have been examined prior to </w:t>
      </w:r>
      <w:r>
        <w:t xml:space="preserve">the </w:t>
      </w:r>
      <w:r w:rsidRPr="003A44C4">
        <w:t>deportation of migrants and failed asylum</w:t>
      </w:r>
      <w:r>
        <w:t>-</w:t>
      </w:r>
      <w:r w:rsidRPr="003A44C4">
        <w:t>seekers.</w:t>
      </w:r>
      <w:r w:rsidRPr="00B64DA0">
        <w:rPr>
          <w:rStyle w:val="FootnoteReference"/>
        </w:rPr>
        <w:footnoteReference w:id="8"/>
      </w:r>
      <w:r w:rsidRPr="003A44C4">
        <w:t xml:space="preserve"> The Committee</w:t>
      </w:r>
      <w:r>
        <w:t xml:space="preserve"> further </w:t>
      </w:r>
      <w:r w:rsidRPr="003A44C4">
        <w:t xml:space="preserve">welcomes the details provided by the </w:t>
      </w:r>
      <w:r>
        <w:t>State party</w:t>
      </w:r>
      <w:r w:rsidR="009426A2">
        <w:t>’</w:t>
      </w:r>
      <w:r>
        <w:t>s delegation</w:t>
      </w:r>
      <w:r w:rsidRPr="003A44C4">
        <w:t xml:space="preserve"> </w:t>
      </w:r>
      <w:r>
        <w:t>about</w:t>
      </w:r>
      <w:r w:rsidRPr="003A44C4">
        <w:t xml:space="preserve"> the </w:t>
      </w:r>
      <w:r>
        <w:t xml:space="preserve">domestic </w:t>
      </w:r>
      <w:r w:rsidRPr="003A44C4">
        <w:t xml:space="preserve">procedures that place an obligation on both the courts and </w:t>
      </w:r>
      <w:r>
        <w:t xml:space="preserve">the </w:t>
      </w:r>
      <w:r w:rsidRPr="003A44C4">
        <w:t>administrative authorities to review</w:t>
      </w:r>
      <w:r>
        <w:t>,</w:t>
      </w:r>
      <w:r w:rsidRPr="00257595">
        <w:t xml:space="preserve"> </w:t>
      </w:r>
      <w:r w:rsidRPr="003A44C4">
        <w:t xml:space="preserve">prior to any transfer to another </w:t>
      </w:r>
      <w:r>
        <w:t>S</w:t>
      </w:r>
      <w:r w:rsidRPr="003A44C4">
        <w:t>tate</w:t>
      </w:r>
      <w:r>
        <w:t>,</w:t>
      </w:r>
      <w:r w:rsidRPr="003A44C4">
        <w:t xml:space="preserve"> whether </w:t>
      </w:r>
      <w:r>
        <w:t>the</w:t>
      </w:r>
      <w:r w:rsidRPr="003A44C4">
        <w:t xml:space="preserve"> extradition and the acts upon which it is based comply with the minimum standards of international law and whether the person concerned </w:t>
      </w:r>
      <w:r>
        <w:t>would be</w:t>
      </w:r>
      <w:r w:rsidRPr="003A44C4">
        <w:t xml:space="preserve"> in danger of enforced disappearance.</w:t>
      </w:r>
      <w:r>
        <w:t xml:space="preserve"> The Committee regrets, however, that domestic legislation still contains no provisions that expressly prohibit refoulement where such a risk exists</w:t>
      </w:r>
      <w:r w:rsidRPr="003A44C4">
        <w:t xml:space="preserve"> </w:t>
      </w:r>
      <w:r>
        <w:t>(art. 16).</w:t>
      </w:r>
    </w:p>
    <w:p w14:paraId="598F590A" w14:textId="77777777" w:rsidR="00197FE1" w:rsidRPr="00E14A7D" w:rsidRDefault="00197FE1" w:rsidP="00197FE1">
      <w:pPr>
        <w:pStyle w:val="SingleTxtG"/>
        <w:rPr>
          <w:b/>
          <w:bCs/>
        </w:rPr>
      </w:pPr>
      <w:r w:rsidRPr="00046E6A">
        <w:t>18.</w:t>
      </w:r>
      <w:r w:rsidRPr="00E14A7D">
        <w:rPr>
          <w:b/>
          <w:bCs/>
        </w:rPr>
        <w:tab/>
        <w:t>The Committee recommends that the State party</w:t>
      </w:r>
      <w:r>
        <w:rPr>
          <w:b/>
          <w:bCs/>
        </w:rPr>
        <w:t>:</w:t>
      </w:r>
    </w:p>
    <w:p w14:paraId="4D22326B" w14:textId="77777777" w:rsidR="009426A2" w:rsidRDefault="00197FE1" w:rsidP="00197FE1">
      <w:pPr>
        <w:pStyle w:val="SingleTxtG"/>
        <w:rPr>
          <w:b/>
          <w:bCs/>
        </w:rPr>
      </w:pPr>
      <w:r w:rsidRPr="00192BB8">
        <w:tab/>
      </w:r>
      <w:r w:rsidRPr="002F2950">
        <w:t xml:space="preserve">(a) </w:t>
      </w:r>
      <w:r w:rsidRPr="002F2950">
        <w:tab/>
      </w:r>
      <w:r>
        <w:rPr>
          <w:b/>
          <w:bCs/>
        </w:rPr>
        <w:t>Incorporate</w:t>
      </w:r>
      <w:r w:rsidRPr="00B52613">
        <w:rPr>
          <w:b/>
          <w:bCs/>
        </w:rPr>
        <w:t xml:space="preserve"> in</w:t>
      </w:r>
      <w:r>
        <w:rPr>
          <w:b/>
          <w:bCs/>
        </w:rPr>
        <w:t>to</w:t>
      </w:r>
      <w:r w:rsidRPr="00B52613">
        <w:rPr>
          <w:b/>
          <w:bCs/>
        </w:rPr>
        <w:t xml:space="preserve"> its domestic legislation </w:t>
      </w:r>
      <w:r>
        <w:rPr>
          <w:b/>
          <w:bCs/>
        </w:rPr>
        <w:t>provisions</w:t>
      </w:r>
      <w:r w:rsidRPr="00B52613">
        <w:rPr>
          <w:b/>
          <w:bCs/>
        </w:rPr>
        <w:t xml:space="preserve"> </w:t>
      </w:r>
      <w:r>
        <w:rPr>
          <w:b/>
          <w:bCs/>
        </w:rPr>
        <w:t>that expressly</w:t>
      </w:r>
      <w:r w:rsidRPr="00B52613">
        <w:rPr>
          <w:b/>
          <w:bCs/>
        </w:rPr>
        <w:t xml:space="preserve"> prohibit </w:t>
      </w:r>
      <w:r w:rsidRPr="002F2950">
        <w:rPr>
          <w:b/>
          <w:bCs/>
        </w:rPr>
        <w:t>refoulement</w:t>
      </w:r>
      <w:r w:rsidRPr="00B52613">
        <w:rPr>
          <w:b/>
          <w:bCs/>
        </w:rPr>
        <w:t xml:space="preserve"> where there is a risk of </w:t>
      </w:r>
      <w:r>
        <w:rPr>
          <w:b/>
          <w:bCs/>
        </w:rPr>
        <w:t>the</w:t>
      </w:r>
      <w:r w:rsidRPr="00B52613">
        <w:rPr>
          <w:b/>
          <w:bCs/>
        </w:rPr>
        <w:t xml:space="preserve"> person</w:t>
      </w:r>
      <w:r>
        <w:rPr>
          <w:b/>
          <w:bCs/>
        </w:rPr>
        <w:t xml:space="preserve"> concerned</w:t>
      </w:r>
      <w:r w:rsidRPr="00B52613">
        <w:rPr>
          <w:b/>
          <w:bCs/>
        </w:rPr>
        <w:t xml:space="preserve"> being subjected to enforced disappearance</w:t>
      </w:r>
      <w:r>
        <w:rPr>
          <w:b/>
          <w:bCs/>
        </w:rPr>
        <w:t>,</w:t>
      </w:r>
      <w:r w:rsidRPr="00B52613">
        <w:rPr>
          <w:b/>
          <w:bCs/>
        </w:rPr>
        <w:t xml:space="preserve"> and ensure that a thorough individual assessment of the risk of any person becoming a victim of enforced disappearance is conducted before it proceeds with an expulsion, return, surrender or extradition, including in cases where entry is refused at an airport or at the border;</w:t>
      </w:r>
    </w:p>
    <w:p w14:paraId="1EF81C2E" w14:textId="2C301F01" w:rsidR="00197FE1" w:rsidRPr="00B52613" w:rsidRDefault="00197FE1" w:rsidP="00197FE1">
      <w:pPr>
        <w:pStyle w:val="SingleTxtG"/>
        <w:rPr>
          <w:b/>
          <w:bCs/>
        </w:rPr>
      </w:pPr>
      <w:r w:rsidRPr="002F2950">
        <w:tab/>
        <w:t xml:space="preserve">(b) </w:t>
      </w:r>
      <w:r w:rsidRPr="002F2950">
        <w:tab/>
      </w:r>
      <w:r w:rsidRPr="00B52613">
        <w:rPr>
          <w:b/>
          <w:bCs/>
        </w:rPr>
        <w:t>Ensure that in the</w:t>
      </w:r>
      <w:r>
        <w:rPr>
          <w:b/>
          <w:bCs/>
        </w:rPr>
        <w:t xml:space="preserve"> case of</w:t>
      </w:r>
      <w:r w:rsidRPr="00B52613">
        <w:rPr>
          <w:b/>
          <w:bCs/>
        </w:rPr>
        <w:t xml:space="preserve"> expulsion, return, surrender or extradition to a State considered “safe”, a systematic assessment is also carried out </w:t>
      </w:r>
      <w:r>
        <w:rPr>
          <w:b/>
          <w:bCs/>
        </w:rPr>
        <w:t>of</w:t>
      </w:r>
      <w:r w:rsidRPr="00B52613">
        <w:rPr>
          <w:b/>
          <w:bCs/>
        </w:rPr>
        <w:t xml:space="preserve"> the risk </w:t>
      </w:r>
      <w:r>
        <w:rPr>
          <w:b/>
          <w:bCs/>
        </w:rPr>
        <w:t>of</w:t>
      </w:r>
      <w:r w:rsidRPr="00B52613">
        <w:rPr>
          <w:b/>
          <w:bCs/>
        </w:rPr>
        <w:t xml:space="preserve"> the person</w:t>
      </w:r>
      <w:r>
        <w:rPr>
          <w:b/>
          <w:bCs/>
        </w:rPr>
        <w:t>s concerned</w:t>
      </w:r>
      <w:r w:rsidRPr="00B52613">
        <w:rPr>
          <w:b/>
          <w:bCs/>
        </w:rPr>
        <w:t xml:space="preserve"> subsequently </w:t>
      </w:r>
      <w:r>
        <w:rPr>
          <w:b/>
          <w:bCs/>
        </w:rPr>
        <w:t xml:space="preserve">being </w:t>
      </w:r>
      <w:r w:rsidRPr="00B52613">
        <w:rPr>
          <w:b/>
          <w:bCs/>
        </w:rPr>
        <w:t xml:space="preserve">transferred to a State where </w:t>
      </w:r>
      <w:r>
        <w:rPr>
          <w:b/>
          <w:bCs/>
        </w:rPr>
        <w:t>they</w:t>
      </w:r>
      <w:r w:rsidRPr="00B52613">
        <w:rPr>
          <w:b/>
          <w:bCs/>
        </w:rPr>
        <w:t xml:space="preserve"> </w:t>
      </w:r>
      <w:r>
        <w:rPr>
          <w:b/>
          <w:bCs/>
        </w:rPr>
        <w:t>may</w:t>
      </w:r>
      <w:r w:rsidRPr="00B52613">
        <w:rPr>
          <w:b/>
          <w:bCs/>
        </w:rPr>
        <w:t xml:space="preserve"> be at risk of enforced disappearance;</w:t>
      </w:r>
    </w:p>
    <w:p w14:paraId="2F5DE3A8" w14:textId="77777777" w:rsidR="00197FE1" w:rsidRPr="00B52613" w:rsidRDefault="00197FE1" w:rsidP="00197FE1">
      <w:pPr>
        <w:pStyle w:val="SingleTxtG"/>
        <w:rPr>
          <w:b/>
          <w:bCs/>
        </w:rPr>
      </w:pPr>
      <w:r w:rsidRPr="002F2950">
        <w:tab/>
        <w:t>(c)</w:t>
      </w:r>
      <w:r w:rsidRPr="002F2950">
        <w:tab/>
      </w:r>
      <w:r w:rsidRPr="00B52613">
        <w:rPr>
          <w:b/>
          <w:bCs/>
        </w:rPr>
        <w:t>Improve the training provided to staff involved in asylum, return, surrender or extradition procedures on the concept of “enforced disappearance” and on the assessment of the related risks.</w:t>
      </w:r>
    </w:p>
    <w:p w14:paraId="3FF380CB" w14:textId="77777777" w:rsidR="00197FE1" w:rsidRDefault="00197FE1" w:rsidP="00197FE1">
      <w:pPr>
        <w:pStyle w:val="H23G"/>
      </w:pPr>
      <w:r>
        <w:tab/>
      </w:r>
      <w:r>
        <w:tab/>
        <w:t>Visits to places of deprivation of liberty</w:t>
      </w:r>
    </w:p>
    <w:p w14:paraId="7BA0C0A3" w14:textId="77777777" w:rsidR="00197FE1" w:rsidRPr="00584D59" w:rsidRDefault="00197FE1" w:rsidP="00197FE1">
      <w:pPr>
        <w:pStyle w:val="SingleTxtG"/>
      </w:pPr>
      <w:r>
        <w:t>19.</w:t>
      </w:r>
      <w:r>
        <w:tab/>
        <w:t>T</w:t>
      </w:r>
      <w:r w:rsidRPr="00584D59">
        <w:t>he Committee</w:t>
      </w:r>
      <w:r>
        <w:t xml:space="preserve"> highlights the importance of the mandate of the National Agency for the Prevention of Torture to visit places of deprivation of liberty, as part of measures to prevent enforced disappearance.</w:t>
      </w:r>
      <w:r w:rsidRPr="00584D59">
        <w:t xml:space="preserve"> </w:t>
      </w:r>
      <w:r>
        <w:t xml:space="preserve">However, the Committee is </w:t>
      </w:r>
      <w:r w:rsidRPr="00584D59">
        <w:t xml:space="preserve">concerned </w:t>
      </w:r>
      <w:r>
        <w:t>about</w:t>
      </w:r>
      <w:r w:rsidRPr="00584D59">
        <w:t xml:space="preserve"> reports that the </w:t>
      </w:r>
      <w:r>
        <w:t>National Agency</w:t>
      </w:r>
      <w:r w:rsidRPr="00584D59">
        <w:t xml:space="preserve"> </w:t>
      </w:r>
      <w:r>
        <w:t>does</w:t>
      </w:r>
      <w:r w:rsidRPr="00584D59">
        <w:t xml:space="preserve"> not have sufficient resources to accomplish its mandate </w:t>
      </w:r>
      <w:r>
        <w:t>by</w:t>
      </w:r>
      <w:r w:rsidRPr="00584D59">
        <w:t xml:space="preserve"> visit</w:t>
      </w:r>
      <w:r>
        <w:t>ing</w:t>
      </w:r>
      <w:r w:rsidRPr="00584D59">
        <w:t xml:space="preserve"> </w:t>
      </w:r>
      <w:r>
        <w:t>all</w:t>
      </w:r>
      <w:r w:rsidRPr="00584D59">
        <w:t xml:space="preserve"> institutions with sufficient frequency to ensure effective monitoring</w:t>
      </w:r>
      <w:r>
        <w:t xml:space="preserve"> (art. 17).</w:t>
      </w:r>
    </w:p>
    <w:p w14:paraId="5B880D31" w14:textId="77777777" w:rsidR="009426A2" w:rsidRPr="00B64DA0" w:rsidRDefault="00197FE1" w:rsidP="00197FE1">
      <w:pPr>
        <w:pStyle w:val="SingleTxtG"/>
        <w:rPr>
          <w:rStyle w:val="FootnoteReference"/>
        </w:rPr>
      </w:pPr>
      <w:r>
        <w:t>20</w:t>
      </w:r>
      <w:r w:rsidRPr="00584D59">
        <w:t>.</w:t>
      </w:r>
      <w:r w:rsidRPr="00584D59">
        <w:tab/>
      </w:r>
      <w:r w:rsidRPr="00F85111">
        <w:rPr>
          <w:b/>
          <w:bCs/>
        </w:rPr>
        <w:t xml:space="preserve">The Committee </w:t>
      </w:r>
      <w:r>
        <w:rPr>
          <w:b/>
          <w:bCs/>
        </w:rPr>
        <w:t>joins the Committee against Torture in again recommending</w:t>
      </w:r>
      <w:r w:rsidRPr="00F85111">
        <w:rPr>
          <w:b/>
          <w:bCs/>
        </w:rPr>
        <w:t xml:space="preserve"> that the State party provide the National Agency for the Prevention of Torture with sufficient human, financial, technical and logistical resources to enable it to carry out its functions effectively and independently.</w:t>
      </w:r>
      <w:r w:rsidRPr="00B64DA0">
        <w:rPr>
          <w:rStyle w:val="FootnoteReference"/>
        </w:rPr>
        <w:footnoteReference w:id="9"/>
      </w:r>
    </w:p>
    <w:p w14:paraId="03B220DE" w14:textId="33F51088" w:rsidR="00197FE1" w:rsidRDefault="00197FE1" w:rsidP="00197FE1">
      <w:pPr>
        <w:pStyle w:val="H23G"/>
      </w:pPr>
      <w:r>
        <w:tab/>
      </w:r>
      <w:r>
        <w:tab/>
        <w:t>C</w:t>
      </w:r>
      <w:r w:rsidRPr="004551AD">
        <w:t>ompilation and maintenance of up-to-date official registers and records</w:t>
      </w:r>
      <w:r>
        <w:t xml:space="preserve"> of persons deprived of their liberty</w:t>
      </w:r>
    </w:p>
    <w:p w14:paraId="63A39A25" w14:textId="15115C19" w:rsidR="00197FE1" w:rsidRPr="003A44C4" w:rsidRDefault="00197FE1" w:rsidP="00197FE1">
      <w:pPr>
        <w:pStyle w:val="SingleTxtG"/>
      </w:pPr>
      <w:r>
        <w:t>21.</w:t>
      </w:r>
      <w:r>
        <w:tab/>
      </w:r>
      <w:r w:rsidRPr="003A44C4">
        <w:t xml:space="preserve">The Committee welcomes the </w:t>
      </w:r>
      <w:r>
        <w:t>State party</w:t>
      </w:r>
      <w:r w:rsidR="009426A2">
        <w:t>’</w:t>
      </w:r>
      <w:r>
        <w:t>s assertion</w:t>
      </w:r>
      <w:r w:rsidRPr="003A44C4">
        <w:t xml:space="preserve"> that the information required under article</w:t>
      </w:r>
      <w:r>
        <w:t xml:space="preserve"> </w:t>
      </w:r>
      <w:r w:rsidRPr="003A44C4">
        <w:t>17</w:t>
      </w:r>
      <w:r>
        <w:t xml:space="preserve"> (</w:t>
      </w:r>
      <w:r w:rsidRPr="003A44C4">
        <w:t>3</w:t>
      </w:r>
      <w:r>
        <w:t>)</w:t>
      </w:r>
      <w:r w:rsidRPr="003A44C4">
        <w:t xml:space="preserve"> of the Convention is accurately and promptly recorded and updated</w:t>
      </w:r>
      <w:r>
        <w:t>,</w:t>
      </w:r>
      <w:r w:rsidRPr="003A44C4">
        <w:t xml:space="preserve"> </w:t>
      </w:r>
      <w:r>
        <w:t xml:space="preserve">in all places of detention in the State party, in registers that are regularly verified, </w:t>
      </w:r>
      <w:r w:rsidRPr="003A44C4">
        <w:t>and that irregularities</w:t>
      </w:r>
      <w:r>
        <w:t xml:space="preserve"> are duly investigated and punished</w:t>
      </w:r>
      <w:r w:rsidRPr="003A44C4">
        <w:t>.</w:t>
      </w:r>
      <w:r w:rsidRPr="00B64DA0">
        <w:rPr>
          <w:rStyle w:val="FootnoteReference"/>
        </w:rPr>
        <w:footnoteReference w:id="10"/>
      </w:r>
      <w:r>
        <w:rPr>
          <w:color w:val="000000"/>
        </w:rPr>
        <w:t xml:space="preserve"> While noting the acknowledgment by the State party</w:t>
      </w:r>
      <w:r w:rsidR="009426A2">
        <w:rPr>
          <w:color w:val="000000"/>
        </w:rPr>
        <w:t>’</w:t>
      </w:r>
      <w:r>
        <w:rPr>
          <w:color w:val="000000"/>
        </w:rPr>
        <w:t>s delegation of the limitations faced by the State party during the influx of asylum-</w:t>
      </w:r>
      <w:r>
        <w:rPr>
          <w:color w:val="000000"/>
        </w:rPr>
        <w:lastRenderedPageBreak/>
        <w:t>seekers into Germany in 2015 and 2016 and of the inaccuracies in records in that context, the Committee is concerned about the</w:t>
      </w:r>
      <w:r w:rsidRPr="00590C21">
        <w:rPr>
          <w:color w:val="000000"/>
        </w:rPr>
        <w:t xml:space="preserve"> lack of reliable data and statistics on disappeared migrants </w:t>
      </w:r>
      <w:r>
        <w:t xml:space="preserve">and about </w:t>
      </w:r>
      <w:r w:rsidRPr="003A44C4">
        <w:t xml:space="preserve">possible inaccuracies and </w:t>
      </w:r>
      <w:r>
        <w:t xml:space="preserve">gaps </w:t>
      </w:r>
      <w:r w:rsidRPr="003A44C4">
        <w:t xml:space="preserve">in records concerning </w:t>
      </w:r>
      <w:r>
        <w:t xml:space="preserve">asylum-seekers, refugees and migrants, in particular </w:t>
      </w:r>
      <w:r w:rsidRPr="003A44C4">
        <w:t>unaccompanied minors.</w:t>
      </w:r>
      <w:r w:rsidRPr="000C0DC4">
        <w:t xml:space="preserve"> </w:t>
      </w:r>
      <w:r>
        <w:t xml:space="preserve">The Committee emphasizes that </w:t>
      </w:r>
      <w:r w:rsidRPr="000C0DC4">
        <w:t xml:space="preserve">personal data, especially biometric data, should be used </w:t>
      </w:r>
      <w:r>
        <w:t xml:space="preserve">only </w:t>
      </w:r>
      <w:r w:rsidRPr="000C0DC4">
        <w:t>for the purpose</w:t>
      </w:r>
      <w:r>
        <w:t>s</w:t>
      </w:r>
      <w:r w:rsidRPr="000C0DC4">
        <w:t xml:space="preserve"> of searching for disappeared migrants</w:t>
      </w:r>
      <w:r>
        <w:t>,</w:t>
      </w:r>
      <w:r w:rsidRPr="000C0DC4">
        <w:t xml:space="preserve"> </w:t>
      </w:r>
      <w:r>
        <w:t xml:space="preserve">in accordance with </w:t>
      </w:r>
      <w:r w:rsidRPr="000C0DC4">
        <w:t>article 19</w:t>
      </w:r>
      <w:r>
        <w:t xml:space="preserve"> </w:t>
      </w:r>
      <w:r w:rsidRPr="000C0DC4">
        <w:t>(1)</w:t>
      </w:r>
      <w:r>
        <w:t xml:space="preserve"> of the Convention,</w:t>
      </w:r>
      <w:r w:rsidRPr="000C0DC4">
        <w:t xml:space="preserve"> and </w:t>
      </w:r>
      <w:r>
        <w:t xml:space="preserve">of </w:t>
      </w:r>
      <w:r w:rsidRPr="000C0DC4">
        <w:t>provid</w:t>
      </w:r>
      <w:r>
        <w:t xml:space="preserve">ing </w:t>
      </w:r>
      <w:r w:rsidRPr="000C0DC4">
        <w:t>information to persons with a legitimate interest</w:t>
      </w:r>
      <w:r>
        <w:t>,</w:t>
      </w:r>
      <w:r w:rsidRPr="000C0DC4">
        <w:t xml:space="preserve"> in </w:t>
      </w:r>
      <w:r>
        <w:t>accordance</w:t>
      </w:r>
      <w:r w:rsidRPr="000C0DC4">
        <w:t xml:space="preserve"> with article 18</w:t>
      </w:r>
      <w:r w:rsidRPr="003A44C4">
        <w:t xml:space="preserve"> </w:t>
      </w:r>
      <w:r>
        <w:t>(arts. 17–19).</w:t>
      </w:r>
    </w:p>
    <w:p w14:paraId="761AA57E" w14:textId="77777777" w:rsidR="009426A2" w:rsidRDefault="00197FE1" w:rsidP="00197FE1">
      <w:pPr>
        <w:pStyle w:val="SingleTxtG"/>
        <w:rPr>
          <w:b/>
          <w:bCs/>
        </w:rPr>
      </w:pPr>
      <w:r w:rsidRPr="00046E6A">
        <w:t>22.</w:t>
      </w:r>
      <w:r w:rsidRPr="00046E6A">
        <w:tab/>
      </w:r>
      <w:r w:rsidRPr="00E14A7D">
        <w:rPr>
          <w:b/>
          <w:bCs/>
        </w:rPr>
        <w:t>The Committee recommends that the State party</w:t>
      </w:r>
      <w:r>
        <w:rPr>
          <w:b/>
          <w:bCs/>
        </w:rPr>
        <w:t>:</w:t>
      </w:r>
    </w:p>
    <w:p w14:paraId="32A1B5E0" w14:textId="77777777" w:rsidR="009426A2" w:rsidRDefault="00197FE1" w:rsidP="00197FE1">
      <w:pPr>
        <w:pStyle w:val="SingleTxtG"/>
        <w:rPr>
          <w:b/>
          <w:bCs/>
        </w:rPr>
      </w:pPr>
      <w:r w:rsidRPr="00192BB8">
        <w:tab/>
      </w:r>
      <w:r w:rsidRPr="002F2950">
        <w:t xml:space="preserve">(a) </w:t>
      </w:r>
      <w:r w:rsidRPr="002F2950">
        <w:tab/>
      </w:r>
      <w:r w:rsidRPr="00B52613">
        <w:rPr>
          <w:b/>
          <w:bCs/>
        </w:rPr>
        <w:t xml:space="preserve">Ensure </w:t>
      </w:r>
      <w:r>
        <w:rPr>
          <w:b/>
          <w:bCs/>
        </w:rPr>
        <w:t xml:space="preserve">the </w:t>
      </w:r>
      <w:r w:rsidRPr="00B52613">
        <w:rPr>
          <w:b/>
          <w:bCs/>
        </w:rPr>
        <w:t>prompt and immediate registration of the identity of asylum</w:t>
      </w:r>
      <w:r>
        <w:rPr>
          <w:b/>
          <w:bCs/>
        </w:rPr>
        <w:t>-</w:t>
      </w:r>
      <w:r w:rsidRPr="00B52613">
        <w:rPr>
          <w:b/>
          <w:bCs/>
        </w:rPr>
        <w:t>seekers, refugees and migrants entering its territory, including unaccompanied minors;</w:t>
      </w:r>
    </w:p>
    <w:p w14:paraId="52A4A9B3" w14:textId="4404FECB" w:rsidR="00197FE1" w:rsidRPr="00B52613" w:rsidRDefault="00197FE1" w:rsidP="00197FE1">
      <w:pPr>
        <w:pStyle w:val="SingleTxtG"/>
        <w:rPr>
          <w:b/>
          <w:bCs/>
        </w:rPr>
      </w:pPr>
      <w:r w:rsidRPr="00B52613">
        <w:rPr>
          <w:b/>
          <w:bCs/>
        </w:rPr>
        <w:tab/>
      </w:r>
      <w:r w:rsidRPr="002F2950">
        <w:t>(b)</w:t>
      </w:r>
      <w:r w:rsidRPr="002F2950">
        <w:tab/>
      </w:r>
      <w:r w:rsidRPr="00B52613">
        <w:rPr>
          <w:b/>
          <w:bCs/>
        </w:rPr>
        <w:t>Maintain up-to-date registers and records of asylum</w:t>
      </w:r>
      <w:r w:rsidR="00C23C2A">
        <w:rPr>
          <w:b/>
          <w:bCs/>
        </w:rPr>
        <w:t>-</w:t>
      </w:r>
      <w:r w:rsidRPr="00B52613">
        <w:rPr>
          <w:b/>
          <w:bCs/>
        </w:rPr>
        <w:t xml:space="preserve">seekers, refugees and migrants, subject these records to </w:t>
      </w:r>
      <w:r>
        <w:rPr>
          <w:b/>
          <w:bCs/>
        </w:rPr>
        <w:t>regular</w:t>
      </w:r>
      <w:r w:rsidRPr="00B52613">
        <w:rPr>
          <w:b/>
          <w:bCs/>
        </w:rPr>
        <w:t xml:space="preserve"> checks to ensure </w:t>
      </w:r>
      <w:r>
        <w:rPr>
          <w:b/>
          <w:bCs/>
        </w:rPr>
        <w:t xml:space="preserve">their </w:t>
      </w:r>
      <w:r w:rsidRPr="00B52613">
        <w:rPr>
          <w:b/>
          <w:bCs/>
        </w:rPr>
        <w:t>accuracy and</w:t>
      </w:r>
      <w:r>
        <w:rPr>
          <w:b/>
          <w:bCs/>
        </w:rPr>
        <w:t>,</w:t>
      </w:r>
      <w:r w:rsidRPr="00B52613">
        <w:rPr>
          <w:b/>
          <w:bCs/>
        </w:rPr>
        <w:t xml:space="preserve"> in the event of irregularities, take appropriate correctional measures;</w:t>
      </w:r>
    </w:p>
    <w:p w14:paraId="0DA58912" w14:textId="77777777" w:rsidR="009426A2" w:rsidRDefault="00197FE1" w:rsidP="00197FE1">
      <w:pPr>
        <w:pStyle w:val="SingleTxtG"/>
      </w:pPr>
      <w:r w:rsidRPr="00B52613">
        <w:rPr>
          <w:b/>
          <w:bCs/>
        </w:rPr>
        <w:tab/>
      </w:r>
      <w:r w:rsidRPr="002F2950">
        <w:t>(c)</w:t>
      </w:r>
      <w:r w:rsidRPr="002F2950">
        <w:tab/>
      </w:r>
      <w:r w:rsidRPr="00B52613">
        <w:rPr>
          <w:b/>
          <w:bCs/>
        </w:rPr>
        <w:t>Standardi</w:t>
      </w:r>
      <w:r>
        <w:rPr>
          <w:b/>
          <w:bCs/>
        </w:rPr>
        <w:t>z</w:t>
      </w:r>
      <w:r w:rsidRPr="00B52613">
        <w:rPr>
          <w:b/>
          <w:bCs/>
        </w:rPr>
        <w:t>e data collection in order to facilitate data-sharing between countries of origin, transit and destination</w:t>
      </w:r>
      <w:r>
        <w:rPr>
          <w:b/>
          <w:bCs/>
        </w:rPr>
        <w:t>,</w:t>
      </w:r>
      <w:r w:rsidRPr="00B52613">
        <w:rPr>
          <w:b/>
          <w:bCs/>
        </w:rPr>
        <w:t xml:space="preserve"> and ensure </w:t>
      </w:r>
      <w:r>
        <w:rPr>
          <w:b/>
          <w:bCs/>
        </w:rPr>
        <w:t>that</w:t>
      </w:r>
      <w:r w:rsidRPr="00046E6A">
        <w:rPr>
          <w:b/>
          <w:bCs/>
        </w:rPr>
        <w:t xml:space="preserve"> databases on </w:t>
      </w:r>
      <w:r>
        <w:rPr>
          <w:b/>
          <w:bCs/>
        </w:rPr>
        <w:t xml:space="preserve">missing and </w:t>
      </w:r>
      <w:r w:rsidRPr="00046E6A">
        <w:rPr>
          <w:b/>
          <w:bCs/>
        </w:rPr>
        <w:t>disappeared migrants</w:t>
      </w:r>
      <w:r w:rsidRPr="00B64DA0">
        <w:rPr>
          <w:rStyle w:val="FootnoteReference"/>
        </w:rPr>
        <w:footnoteReference w:id="11"/>
      </w:r>
      <w:r w:rsidRPr="00046E6A">
        <w:rPr>
          <w:b/>
          <w:bCs/>
        </w:rPr>
        <w:t xml:space="preserve"> </w:t>
      </w:r>
      <w:r>
        <w:rPr>
          <w:b/>
          <w:bCs/>
        </w:rPr>
        <w:t xml:space="preserve">are interconnected and interoperable </w:t>
      </w:r>
      <w:r w:rsidRPr="00046E6A">
        <w:rPr>
          <w:b/>
          <w:bCs/>
        </w:rPr>
        <w:t xml:space="preserve">at </w:t>
      </w:r>
      <w:r>
        <w:rPr>
          <w:b/>
          <w:bCs/>
        </w:rPr>
        <w:t xml:space="preserve">the </w:t>
      </w:r>
      <w:r w:rsidRPr="00046E6A">
        <w:rPr>
          <w:b/>
          <w:bCs/>
        </w:rPr>
        <w:t>national and international</w:t>
      </w:r>
      <w:r>
        <w:rPr>
          <w:b/>
          <w:bCs/>
        </w:rPr>
        <w:t xml:space="preserve"> levels</w:t>
      </w:r>
      <w:r w:rsidRPr="00046E6A">
        <w:rPr>
          <w:b/>
          <w:bCs/>
        </w:rPr>
        <w:t xml:space="preserve"> in order to facilitate the cross-checking of information</w:t>
      </w:r>
      <w:r>
        <w:rPr>
          <w:b/>
          <w:bCs/>
        </w:rPr>
        <w:t>,</w:t>
      </w:r>
      <w:r w:rsidRPr="00046E6A">
        <w:rPr>
          <w:b/>
          <w:bCs/>
        </w:rPr>
        <w:t xml:space="preserve"> noting that any exchange of </w:t>
      </w:r>
      <w:r>
        <w:rPr>
          <w:b/>
          <w:bCs/>
        </w:rPr>
        <w:t>information</w:t>
      </w:r>
      <w:r w:rsidRPr="00046E6A">
        <w:rPr>
          <w:b/>
          <w:bCs/>
        </w:rPr>
        <w:t xml:space="preserve"> should meet internationally accepted </w:t>
      </w:r>
      <w:r>
        <w:rPr>
          <w:b/>
          <w:bCs/>
        </w:rPr>
        <w:t xml:space="preserve">standards on the protection of privacy and personal </w:t>
      </w:r>
      <w:r w:rsidRPr="00046E6A">
        <w:rPr>
          <w:b/>
          <w:bCs/>
        </w:rPr>
        <w:t>data.</w:t>
      </w:r>
    </w:p>
    <w:p w14:paraId="5BFB603B" w14:textId="77777777" w:rsidR="009426A2" w:rsidRDefault="00197FE1" w:rsidP="00197FE1">
      <w:pPr>
        <w:pStyle w:val="H23G"/>
      </w:pPr>
      <w:r>
        <w:tab/>
      </w:r>
      <w:r>
        <w:tab/>
        <w:t>T</w:t>
      </w:r>
      <w:r w:rsidRPr="00AB1C07">
        <w:t xml:space="preserve">raining </w:t>
      </w:r>
      <w:r>
        <w:t>on</w:t>
      </w:r>
      <w:r w:rsidRPr="00AB1C07">
        <w:t xml:space="preserve"> the Convention</w:t>
      </w:r>
    </w:p>
    <w:p w14:paraId="5637278A" w14:textId="228824E0" w:rsidR="00197FE1" w:rsidRPr="003A44C4" w:rsidRDefault="00197FE1" w:rsidP="00197FE1">
      <w:pPr>
        <w:pStyle w:val="SingleTxtG"/>
      </w:pPr>
      <w:r>
        <w:t>23</w:t>
      </w:r>
      <w:r w:rsidRPr="003A44C4">
        <w:t>.</w:t>
      </w:r>
      <w:r>
        <w:tab/>
      </w:r>
      <w:r w:rsidRPr="00655685">
        <w:t xml:space="preserve">The Committee welcomes the information provided by the </w:t>
      </w:r>
      <w:r>
        <w:t>State party</w:t>
      </w:r>
      <w:r w:rsidRPr="00655685">
        <w:t xml:space="preserve"> regarding the training of public officials on the Convention</w:t>
      </w:r>
      <w:r>
        <w:t xml:space="preserve"> and related issues. However, it is concerned about the fact that such training is still not systematic and guaranteed for all professionals involved in the custody or treatment of persons deprived of their liberty, or who could be involved in the search for disappeared persons or in the investigation of their alleged disappearance</w:t>
      </w:r>
      <w:r w:rsidRPr="003A44C4">
        <w:t xml:space="preserve"> </w:t>
      </w:r>
      <w:r>
        <w:t>(art. 23).</w:t>
      </w:r>
    </w:p>
    <w:p w14:paraId="1984004F" w14:textId="77777777" w:rsidR="009426A2" w:rsidRDefault="00197FE1" w:rsidP="00197FE1">
      <w:pPr>
        <w:pStyle w:val="SingleTxtG"/>
        <w:rPr>
          <w:b/>
          <w:bCs/>
        </w:rPr>
      </w:pPr>
      <w:r w:rsidRPr="00046E6A">
        <w:t>24.</w:t>
      </w:r>
      <w:r w:rsidRPr="00046E6A">
        <w:tab/>
      </w:r>
      <w:r w:rsidRPr="00E14A7D">
        <w:rPr>
          <w:b/>
          <w:bCs/>
        </w:rPr>
        <w:t>The Committee encourages the State party to further ensure that all law enforcement and security personnel</w:t>
      </w:r>
      <w:r>
        <w:rPr>
          <w:b/>
          <w:bCs/>
        </w:rPr>
        <w:t>,</w:t>
      </w:r>
      <w:r w:rsidRPr="00E14A7D">
        <w:rPr>
          <w:b/>
          <w:bCs/>
        </w:rPr>
        <w:t xml:space="preserve"> whether civil or military</w:t>
      </w:r>
      <w:r>
        <w:rPr>
          <w:b/>
          <w:bCs/>
        </w:rPr>
        <w:t>,</w:t>
      </w:r>
      <w:r w:rsidRPr="00E14A7D">
        <w:rPr>
          <w:b/>
          <w:bCs/>
        </w:rPr>
        <w:t xml:space="preserve"> </w:t>
      </w:r>
      <w:r>
        <w:rPr>
          <w:b/>
          <w:bCs/>
        </w:rPr>
        <w:t>and</w:t>
      </w:r>
      <w:r w:rsidRPr="00E14A7D">
        <w:rPr>
          <w:b/>
          <w:bCs/>
        </w:rPr>
        <w:t xml:space="preserve"> medical personnel, public officials and other persons who may be involved in the custody or treatment of persons deprived of their liberty, including judges, prosecutors and other officials responsible for the administration of justice, receive specific and regular training on the Convention, in accordance with article 23 (1).</w:t>
      </w:r>
    </w:p>
    <w:p w14:paraId="7534AD16" w14:textId="55A79821" w:rsidR="00197FE1" w:rsidRDefault="00197FE1" w:rsidP="00197FE1">
      <w:pPr>
        <w:pStyle w:val="H23G"/>
      </w:pPr>
      <w:r>
        <w:tab/>
      </w:r>
      <w:r>
        <w:tab/>
        <w:t>Enforced disappearance and the wrongful removal of children</w:t>
      </w:r>
    </w:p>
    <w:p w14:paraId="00E12D24" w14:textId="77777777" w:rsidR="00197FE1" w:rsidRPr="00BB6DFC" w:rsidRDefault="00197FE1" w:rsidP="00197FE1">
      <w:pPr>
        <w:pStyle w:val="SingleTxtG"/>
        <w:rPr>
          <w:b/>
          <w:bCs/>
          <w:spacing w:val="4"/>
        </w:rPr>
      </w:pPr>
      <w:r>
        <w:rPr>
          <w:spacing w:val="4"/>
        </w:rPr>
        <w:t>25</w:t>
      </w:r>
      <w:r w:rsidRPr="001C20CB">
        <w:rPr>
          <w:spacing w:val="4"/>
        </w:rPr>
        <w:t>.</w:t>
      </w:r>
      <w:r>
        <w:rPr>
          <w:b/>
          <w:bCs/>
          <w:spacing w:val="4"/>
        </w:rPr>
        <w:tab/>
      </w:r>
      <w:r w:rsidRPr="00BB6DFC">
        <w:rPr>
          <w:spacing w:val="4"/>
        </w:rPr>
        <w:t xml:space="preserve">The Committee </w:t>
      </w:r>
      <w:r>
        <w:rPr>
          <w:spacing w:val="4"/>
        </w:rPr>
        <w:t>notes the information provided by the State party about</w:t>
      </w:r>
      <w:r w:rsidRPr="00BB6DFC">
        <w:rPr>
          <w:spacing w:val="4"/>
        </w:rPr>
        <w:t xml:space="preserve"> the </w:t>
      </w:r>
      <w:r>
        <w:rPr>
          <w:spacing w:val="4"/>
        </w:rPr>
        <w:t xml:space="preserve">legislation in force as relates to offences covering the wrongful removal of children. It also notes that according </w:t>
      </w:r>
      <w:r w:rsidRPr="00DA1979">
        <w:rPr>
          <w:spacing w:val="4"/>
        </w:rPr>
        <w:t xml:space="preserve">to the State party, the </w:t>
      </w:r>
      <w:r w:rsidRPr="00DA1979">
        <w:t xml:space="preserve">statute of limitations applicable to </w:t>
      </w:r>
      <w:r w:rsidRPr="002F2950">
        <w:t>the annulment of an adoption</w:t>
      </w:r>
      <w:r w:rsidRPr="00DA1979">
        <w:t xml:space="preserve"> starts </w:t>
      </w:r>
      <w:r w:rsidRPr="00BB6DFC">
        <w:t>only when the situation of duress has ended, or the deceit has been discovered</w:t>
      </w:r>
      <w:r>
        <w:t>.</w:t>
      </w:r>
      <w:r w:rsidRPr="00BB6DFC">
        <w:rPr>
          <w:b/>
          <w:bCs/>
          <w:spacing w:val="4"/>
        </w:rPr>
        <w:t xml:space="preserve"> </w:t>
      </w:r>
      <w:r w:rsidRPr="00BB6DFC">
        <w:rPr>
          <w:spacing w:val="4"/>
        </w:rPr>
        <w:t>The Committee</w:t>
      </w:r>
      <w:r>
        <w:rPr>
          <w:spacing w:val="4"/>
        </w:rPr>
        <w:t xml:space="preserve"> further notes the comment by the State party that it has not yet had occasion to address the issue of enforced disappearance in the context of illegal intercountry adoption (art. 25).</w:t>
      </w:r>
    </w:p>
    <w:p w14:paraId="158DA178" w14:textId="77777777" w:rsidR="009426A2" w:rsidRDefault="00197FE1" w:rsidP="00197FE1">
      <w:pPr>
        <w:pStyle w:val="SingleTxtG"/>
        <w:keepNext/>
        <w:rPr>
          <w:b/>
          <w:bCs/>
          <w:spacing w:val="4"/>
        </w:rPr>
      </w:pPr>
      <w:r w:rsidRPr="00046E6A">
        <w:rPr>
          <w:spacing w:val="4"/>
        </w:rPr>
        <w:lastRenderedPageBreak/>
        <w:t>26.</w:t>
      </w:r>
      <w:r w:rsidRPr="00046E6A">
        <w:rPr>
          <w:spacing w:val="4"/>
        </w:rPr>
        <w:tab/>
      </w:r>
      <w:r w:rsidRPr="00682519">
        <w:rPr>
          <w:b/>
          <w:bCs/>
          <w:spacing w:val="4"/>
        </w:rPr>
        <w:t>The Committee invites the State party:</w:t>
      </w:r>
    </w:p>
    <w:p w14:paraId="2289636A" w14:textId="780C93C3" w:rsidR="00197FE1" w:rsidRPr="00B52613" w:rsidRDefault="00197FE1" w:rsidP="00197FE1">
      <w:pPr>
        <w:pStyle w:val="SingleTxtG"/>
        <w:keepNext/>
        <w:rPr>
          <w:b/>
          <w:bCs/>
          <w:spacing w:val="4"/>
        </w:rPr>
      </w:pPr>
      <w:r>
        <w:rPr>
          <w:spacing w:val="4"/>
        </w:rPr>
        <w:tab/>
      </w:r>
      <w:r w:rsidRPr="00192BB8">
        <w:rPr>
          <w:spacing w:val="4"/>
        </w:rPr>
        <w:t>(</w:t>
      </w:r>
      <w:r w:rsidRPr="002F2950">
        <w:rPr>
          <w:spacing w:val="4"/>
        </w:rPr>
        <w:t>a)</w:t>
      </w:r>
      <w:r w:rsidRPr="002F2950">
        <w:rPr>
          <w:spacing w:val="4"/>
        </w:rPr>
        <w:tab/>
      </w:r>
      <w:r>
        <w:rPr>
          <w:b/>
          <w:bCs/>
          <w:spacing w:val="4"/>
        </w:rPr>
        <w:t>To e</w:t>
      </w:r>
      <w:r w:rsidRPr="00B52613">
        <w:rPr>
          <w:b/>
          <w:bCs/>
          <w:spacing w:val="4"/>
        </w:rPr>
        <w:t xml:space="preserve">nsure that the </w:t>
      </w:r>
      <w:r>
        <w:rPr>
          <w:b/>
          <w:bCs/>
          <w:spacing w:val="4"/>
        </w:rPr>
        <w:t>statute</w:t>
      </w:r>
      <w:r w:rsidRPr="00B52613">
        <w:rPr>
          <w:b/>
          <w:bCs/>
          <w:spacing w:val="4"/>
        </w:rPr>
        <w:t xml:space="preserve"> of limitation</w:t>
      </w:r>
      <w:r>
        <w:rPr>
          <w:b/>
          <w:bCs/>
          <w:spacing w:val="4"/>
        </w:rPr>
        <w:t>s</w:t>
      </w:r>
      <w:r w:rsidRPr="00B52613">
        <w:rPr>
          <w:b/>
          <w:bCs/>
          <w:spacing w:val="4"/>
        </w:rPr>
        <w:t xml:space="preserve"> </w:t>
      </w:r>
      <w:r w:rsidRPr="00B52613">
        <w:rPr>
          <w:b/>
          <w:bCs/>
        </w:rPr>
        <w:t>commences when the offen</w:t>
      </w:r>
      <w:r>
        <w:rPr>
          <w:b/>
          <w:bCs/>
        </w:rPr>
        <w:t>c</w:t>
      </w:r>
      <w:r w:rsidRPr="00B52613">
        <w:rPr>
          <w:b/>
          <w:bCs/>
        </w:rPr>
        <w:t>e cease</w:t>
      </w:r>
      <w:r>
        <w:rPr>
          <w:b/>
          <w:bCs/>
        </w:rPr>
        <w:t>s;</w:t>
      </w:r>
      <w:r w:rsidRPr="00B52613">
        <w:rPr>
          <w:b/>
          <w:bCs/>
        </w:rPr>
        <w:t xml:space="preserve"> that is</w:t>
      </w:r>
      <w:r>
        <w:rPr>
          <w:b/>
          <w:bCs/>
        </w:rPr>
        <w:t>,</w:t>
      </w:r>
      <w:r w:rsidRPr="00B52613">
        <w:rPr>
          <w:b/>
          <w:bCs/>
        </w:rPr>
        <w:t xml:space="preserve"> when the child forcibly disappeared and wrongfully removed has recovered their true identity</w:t>
      </w:r>
      <w:r>
        <w:rPr>
          <w:b/>
          <w:bCs/>
        </w:rPr>
        <w:t>;</w:t>
      </w:r>
    </w:p>
    <w:p w14:paraId="0BB7B06E" w14:textId="56048223" w:rsidR="00197FE1" w:rsidRPr="00FB11E8" w:rsidRDefault="00197FE1" w:rsidP="00197FE1">
      <w:pPr>
        <w:pStyle w:val="SingleTxtG"/>
      </w:pPr>
      <w:r w:rsidRPr="00B52613">
        <w:rPr>
          <w:b/>
          <w:bCs/>
        </w:rPr>
        <w:tab/>
      </w:r>
      <w:r w:rsidRPr="002F2950">
        <w:t>(b)</w:t>
      </w:r>
      <w:r w:rsidRPr="00192BB8">
        <w:tab/>
      </w:r>
      <w:r w:rsidRPr="00192BB8">
        <w:rPr>
          <w:b/>
          <w:bCs/>
        </w:rPr>
        <w:t xml:space="preserve">To </w:t>
      </w:r>
      <w:r>
        <w:rPr>
          <w:b/>
          <w:bCs/>
        </w:rPr>
        <w:t>e</w:t>
      </w:r>
      <w:r w:rsidRPr="00046E6A">
        <w:rPr>
          <w:b/>
          <w:bCs/>
        </w:rPr>
        <w:t>nsure the prevention of the acts referred to in article 25</w:t>
      </w:r>
      <w:r>
        <w:rPr>
          <w:b/>
          <w:bCs/>
        </w:rPr>
        <w:t>,</w:t>
      </w:r>
      <w:r w:rsidRPr="00046E6A">
        <w:rPr>
          <w:b/>
          <w:bCs/>
        </w:rPr>
        <w:t xml:space="preserve"> </w:t>
      </w:r>
      <w:r>
        <w:rPr>
          <w:b/>
          <w:bCs/>
        </w:rPr>
        <w:t>to</w:t>
      </w:r>
      <w:r w:rsidRPr="00046E6A">
        <w:rPr>
          <w:b/>
          <w:bCs/>
        </w:rPr>
        <w:t xml:space="preserve"> search for and identify child victims</w:t>
      </w:r>
      <w:r w:rsidR="009426A2">
        <w:rPr>
          <w:b/>
          <w:bCs/>
        </w:rPr>
        <w:t xml:space="preserve"> </w:t>
      </w:r>
      <w:r w:rsidRPr="00046E6A">
        <w:rPr>
          <w:b/>
          <w:bCs/>
        </w:rPr>
        <w:t xml:space="preserve">and, to this end, </w:t>
      </w:r>
      <w:r>
        <w:rPr>
          <w:b/>
          <w:bCs/>
        </w:rPr>
        <w:t xml:space="preserve">to </w:t>
      </w:r>
      <w:r w:rsidRPr="00046E6A">
        <w:rPr>
          <w:b/>
          <w:bCs/>
        </w:rPr>
        <w:t>seek the cooperation of countries of origin</w:t>
      </w:r>
      <w:r>
        <w:rPr>
          <w:b/>
          <w:bCs/>
        </w:rPr>
        <w:t xml:space="preserve"> </w:t>
      </w:r>
      <w:r w:rsidRPr="00046E6A">
        <w:rPr>
          <w:b/>
          <w:bCs/>
        </w:rPr>
        <w:t>as necessary.</w:t>
      </w:r>
    </w:p>
    <w:p w14:paraId="20F8140D" w14:textId="77777777" w:rsidR="00197FE1" w:rsidRPr="00AB1C07" w:rsidRDefault="00197FE1" w:rsidP="00197FE1">
      <w:pPr>
        <w:pStyle w:val="H1G"/>
      </w:pPr>
      <w:r>
        <w:tab/>
      </w:r>
      <w:r w:rsidRPr="00AB1C07">
        <w:t>D.</w:t>
      </w:r>
      <w:r w:rsidRPr="00AB1C07">
        <w:tab/>
      </w:r>
      <w:r>
        <w:tab/>
      </w:r>
      <w:r w:rsidRPr="002D572B">
        <w:t>Fulfilment of the rights and obligations under the Convention,</w:t>
      </w:r>
      <w:r>
        <w:t xml:space="preserve"> d</w:t>
      </w:r>
      <w:r w:rsidRPr="00AB1C07">
        <w:t>issemination and follow-up</w:t>
      </w:r>
    </w:p>
    <w:p w14:paraId="6825F104" w14:textId="77777777" w:rsidR="00197FE1" w:rsidRPr="003D6619" w:rsidRDefault="00197FE1" w:rsidP="00197FE1">
      <w:pPr>
        <w:pStyle w:val="SingleTxtG"/>
        <w:rPr>
          <w:b/>
          <w:bCs/>
        </w:rPr>
      </w:pPr>
      <w:r w:rsidRPr="00046E6A">
        <w:t>27.</w:t>
      </w:r>
      <w:r w:rsidRPr="00046E6A">
        <w:tab/>
      </w:r>
      <w:r w:rsidRPr="003D6619">
        <w:rPr>
          <w:b/>
          <w:bCs/>
        </w:rPr>
        <w:t xml:space="preserve">The Committee wishes to </w:t>
      </w:r>
      <w:r>
        <w:rPr>
          <w:b/>
          <w:bCs/>
        </w:rPr>
        <w:t>recall</w:t>
      </w:r>
      <w:r w:rsidRPr="003D6619">
        <w:rPr>
          <w:b/>
          <w:bCs/>
        </w:rPr>
        <w:t xml:space="preserve"> the obligations </w:t>
      </w:r>
      <w:r>
        <w:rPr>
          <w:b/>
          <w:bCs/>
        </w:rPr>
        <w:t>under</w:t>
      </w:r>
      <w:r w:rsidRPr="003D6619">
        <w:rPr>
          <w:b/>
          <w:bCs/>
        </w:rPr>
        <w:t xml:space="preserve">taken by States when </w:t>
      </w:r>
      <w:r>
        <w:rPr>
          <w:b/>
          <w:bCs/>
        </w:rPr>
        <w:t>becoming parties to</w:t>
      </w:r>
      <w:r w:rsidRPr="003D6619">
        <w:rPr>
          <w:b/>
          <w:bCs/>
        </w:rPr>
        <w:t xml:space="preserve"> the Convention and</w:t>
      </w:r>
      <w:r>
        <w:rPr>
          <w:b/>
          <w:bCs/>
        </w:rPr>
        <w:t>, in this connection,</w:t>
      </w:r>
      <w:r w:rsidRPr="003D6619">
        <w:rPr>
          <w:b/>
          <w:bCs/>
        </w:rPr>
        <w:t xml:space="preserve"> urges the State party to ensure that all the measures </w:t>
      </w:r>
      <w:r>
        <w:rPr>
          <w:b/>
          <w:bCs/>
        </w:rPr>
        <w:t xml:space="preserve">that </w:t>
      </w:r>
      <w:r w:rsidRPr="003D6619">
        <w:rPr>
          <w:b/>
          <w:bCs/>
        </w:rPr>
        <w:t>it adopts</w:t>
      </w:r>
      <w:r w:rsidRPr="002D572B">
        <w:rPr>
          <w:b/>
          <w:bCs/>
        </w:rPr>
        <w:t>, irrespective of their nature or the authority from which they emanate,</w:t>
      </w:r>
      <w:r w:rsidRPr="003D6619">
        <w:rPr>
          <w:b/>
          <w:bCs/>
        </w:rPr>
        <w:t xml:space="preserve"> are in full accordance with the Convention and other relevant international instruments. Given </w:t>
      </w:r>
      <w:r>
        <w:rPr>
          <w:b/>
          <w:bCs/>
        </w:rPr>
        <w:t>the</w:t>
      </w:r>
      <w:r w:rsidRPr="003D6619">
        <w:rPr>
          <w:b/>
          <w:bCs/>
        </w:rPr>
        <w:t xml:space="preserve"> federal nature</w:t>
      </w:r>
      <w:r>
        <w:rPr>
          <w:b/>
          <w:bCs/>
        </w:rPr>
        <w:t xml:space="preserve"> of the State party</w:t>
      </w:r>
      <w:r w:rsidRPr="003D6619">
        <w:rPr>
          <w:b/>
          <w:bCs/>
        </w:rPr>
        <w:t xml:space="preserve">, the Committee calls </w:t>
      </w:r>
      <w:r>
        <w:rPr>
          <w:b/>
          <w:bCs/>
        </w:rPr>
        <w:t>on</w:t>
      </w:r>
      <w:r w:rsidRPr="003D6619">
        <w:rPr>
          <w:b/>
          <w:bCs/>
        </w:rPr>
        <w:t xml:space="preserve"> </w:t>
      </w:r>
      <w:r>
        <w:rPr>
          <w:b/>
          <w:bCs/>
        </w:rPr>
        <w:t>it</w:t>
      </w:r>
      <w:r w:rsidRPr="003D6619">
        <w:rPr>
          <w:b/>
          <w:bCs/>
        </w:rPr>
        <w:t xml:space="preserve"> to ensure that the Convention is applied in full at both the federal and </w:t>
      </w:r>
      <w:r>
        <w:rPr>
          <w:b/>
          <w:bCs/>
        </w:rPr>
        <w:t xml:space="preserve">the </w:t>
      </w:r>
      <w:r w:rsidRPr="003D6619">
        <w:rPr>
          <w:b/>
          <w:bCs/>
        </w:rPr>
        <w:t>L</w:t>
      </w:r>
      <w:r>
        <w:rPr>
          <w:b/>
          <w:bCs/>
        </w:rPr>
        <w:t>a</w:t>
      </w:r>
      <w:r w:rsidRPr="003D6619">
        <w:rPr>
          <w:b/>
          <w:bCs/>
        </w:rPr>
        <w:t>nd level</w:t>
      </w:r>
      <w:r>
        <w:rPr>
          <w:b/>
          <w:bCs/>
        </w:rPr>
        <w:t>s</w:t>
      </w:r>
      <w:r w:rsidRPr="003D6619">
        <w:rPr>
          <w:b/>
          <w:bCs/>
        </w:rPr>
        <w:t>.</w:t>
      </w:r>
    </w:p>
    <w:p w14:paraId="129C0C6F" w14:textId="77777777" w:rsidR="00197FE1" w:rsidRPr="003D6619" w:rsidRDefault="00197FE1" w:rsidP="00197FE1">
      <w:pPr>
        <w:pStyle w:val="SingleTxtG"/>
        <w:rPr>
          <w:b/>
          <w:bCs/>
        </w:rPr>
      </w:pPr>
      <w:r w:rsidRPr="00046E6A">
        <w:t>28.</w:t>
      </w:r>
      <w:r w:rsidRPr="00046E6A">
        <w:tab/>
      </w:r>
      <w:r w:rsidRPr="003D6619">
        <w:rPr>
          <w:b/>
          <w:bCs/>
        </w:rPr>
        <w:t xml:space="preserve">The Committee also </w:t>
      </w:r>
      <w:r>
        <w:rPr>
          <w:b/>
          <w:bCs/>
        </w:rPr>
        <w:t xml:space="preserve">wishes to </w:t>
      </w:r>
      <w:r w:rsidRPr="003D6619">
        <w:rPr>
          <w:b/>
          <w:bCs/>
        </w:rPr>
        <w:t xml:space="preserve">emphasize the particularly cruel effect of enforced disappearance on women and children. Women </w:t>
      </w:r>
      <w:r>
        <w:rPr>
          <w:b/>
          <w:bCs/>
        </w:rPr>
        <w:t>who are subjected to</w:t>
      </w:r>
      <w:r w:rsidRPr="003D6619">
        <w:rPr>
          <w:b/>
          <w:bCs/>
        </w:rPr>
        <w:t xml:space="preserve"> enforced disappearance are particularly vulnerable to sexual and other forms of gender-based violence. Women who are relatives of a disappeared person are particularly likely to suffer serious social and economic disadvantages and to be subjected to violence, persecution and reprisal as a result of their efforts to locate their loved ones. Children who are victims of enforced disappearance, either because they themselves </w:t>
      </w:r>
      <w:r>
        <w:rPr>
          <w:b/>
          <w:bCs/>
        </w:rPr>
        <w:t>were subjected to</w:t>
      </w:r>
      <w:r w:rsidRPr="003D6619">
        <w:rPr>
          <w:b/>
          <w:bCs/>
        </w:rPr>
        <w:t xml:space="preserve"> disappear</w:t>
      </w:r>
      <w:r>
        <w:rPr>
          <w:b/>
          <w:bCs/>
        </w:rPr>
        <w:t>ance</w:t>
      </w:r>
      <w:r w:rsidRPr="003D6619">
        <w:rPr>
          <w:b/>
          <w:bCs/>
        </w:rPr>
        <w:t xml:space="preserve"> or because they suffer the consequences of the disappearance of their </w:t>
      </w:r>
      <w:r>
        <w:rPr>
          <w:b/>
          <w:bCs/>
        </w:rPr>
        <w:t>relatives</w:t>
      </w:r>
      <w:r w:rsidRPr="003D6619">
        <w:rPr>
          <w:b/>
          <w:bCs/>
        </w:rPr>
        <w:t xml:space="preserve">, are especially vulnerable to </w:t>
      </w:r>
      <w:r>
        <w:rPr>
          <w:b/>
          <w:bCs/>
        </w:rPr>
        <w:t>numerous</w:t>
      </w:r>
      <w:r w:rsidRPr="003D6619">
        <w:rPr>
          <w:b/>
          <w:bCs/>
        </w:rPr>
        <w:t xml:space="preserve"> human rights</w:t>
      </w:r>
      <w:r w:rsidRPr="00D74DE2">
        <w:rPr>
          <w:b/>
          <w:bCs/>
        </w:rPr>
        <w:t xml:space="preserve"> </w:t>
      </w:r>
      <w:r w:rsidRPr="003D6619">
        <w:rPr>
          <w:b/>
          <w:bCs/>
        </w:rPr>
        <w:t xml:space="preserve">violations. </w:t>
      </w:r>
      <w:r>
        <w:rPr>
          <w:b/>
          <w:bCs/>
        </w:rPr>
        <w:t>In this context, t</w:t>
      </w:r>
      <w:r w:rsidRPr="003D6619">
        <w:rPr>
          <w:b/>
          <w:bCs/>
        </w:rPr>
        <w:t xml:space="preserve">he Committee places </w:t>
      </w:r>
      <w:r>
        <w:rPr>
          <w:b/>
          <w:bCs/>
        </w:rPr>
        <w:t>special</w:t>
      </w:r>
      <w:r w:rsidRPr="003D6619">
        <w:rPr>
          <w:b/>
          <w:bCs/>
        </w:rPr>
        <w:t xml:space="preserve"> emphasis on the need for the State party to </w:t>
      </w:r>
      <w:r>
        <w:rPr>
          <w:b/>
          <w:bCs/>
        </w:rPr>
        <w:t>ensure that</w:t>
      </w:r>
      <w:r w:rsidRPr="003D6619">
        <w:rPr>
          <w:b/>
          <w:bCs/>
        </w:rPr>
        <w:t xml:space="preserve"> gender </w:t>
      </w:r>
      <w:r>
        <w:rPr>
          <w:b/>
          <w:bCs/>
        </w:rPr>
        <w:t>issues</w:t>
      </w:r>
      <w:r w:rsidRPr="003D6619">
        <w:rPr>
          <w:b/>
          <w:bCs/>
        </w:rPr>
        <w:t xml:space="preserve"> and the specific needs of women and children </w:t>
      </w:r>
      <w:r>
        <w:rPr>
          <w:b/>
          <w:bCs/>
        </w:rPr>
        <w:t>are systematically taken into account</w:t>
      </w:r>
      <w:r w:rsidRPr="003D6619">
        <w:rPr>
          <w:b/>
          <w:bCs/>
        </w:rPr>
        <w:t xml:space="preserve"> </w:t>
      </w:r>
      <w:r>
        <w:rPr>
          <w:b/>
          <w:bCs/>
        </w:rPr>
        <w:t>in implementing</w:t>
      </w:r>
      <w:r w:rsidRPr="003D6619">
        <w:rPr>
          <w:b/>
          <w:bCs/>
        </w:rPr>
        <w:t xml:space="preserve"> the recommendations contained in the present concluding observations and </w:t>
      </w:r>
      <w:r>
        <w:rPr>
          <w:b/>
          <w:bCs/>
        </w:rPr>
        <w:t xml:space="preserve">all </w:t>
      </w:r>
      <w:r w:rsidRPr="003D6619">
        <w:rPr>
          <w:b/>
          <w:bCs/>
        </w:rPr>
        <w:t xml:space="preserve">the rights and obligations </w:t>
      </w:r>
      <w:r>
        <w:rPr>
          <w:b/>
          <w:bCs/>
        </w:rPr>
        <w:t>set out in</w:t>
      </w:r>
      <w:r w:rsidRPr="003D6619">
        <w:rPr>
          <w:b/>
          <w:bCs/>
        </w:rPr>
        <w:t xml:space="preserve"> the Convention.</w:t>
      </w:r>
    </w:p>
    <w:p w14:paraId="0795B9F9" w14:textId="77777777" w:rsidR="00197FE1" w:rsidRPr="003D6619" w:rsidRDefault="00197FE1" w:rsidP="00197FE1">
      <w:pPr>
        <w:pStyle w:val="SingleTxtG"/>
        <w:rPr>
          <w:b/>
          <w:bCs/>
        </w:rPr>
      </w:pPr>
      <w:r w:rsidRPr="00046E6A">
        <w:t>29.</w:t>
      </w:r>
      <w:r w:rsidRPr="00046E6A">
        <w:tab/>
      </w:r>
      <w:r w:rsidRPr="003D6619">
        <w:rPr>
          <w:b/>
          <w:bCs/>
        </w:rPr>
        <w:t xml:space="preserve">The State party is encouraged to </w:t>
      </w:r>
      <w:r>
        <w:rPr>
          <w:b/>
          <w:bCs/>
        </w:rPr>
        <w:t xml:space="preserve">widely </w:t>
      </w:r>
      <w:r w:rsidRPr="003D6619">
        <w:rPr>
          <w:b/>
          <w:bCs/>
        </w:rPr>
        <w:t xml:space="preserve">disseminate the Convention, the additional information </w:t>
      </w:r>
      <w:r>
        <w:rPr>
          <w:b/>
          <w:bCs/>
        </w:rPr>
        <w:t xml:space="preserve">that it </w:t>
      </w:r>
      <w:r w:rsidRPr="003D6619">
        <w:rPr>
          <w:b/>
          <w:bCs/>
        </w:rPr>
        <w:t>submitted under article 29 (4) of the Convention and the present concluding observations</w:t>
      </w:r>
      <w:r>
        <w:rPr>
          <w:b/>
          <w:bCs/>
        </w:rPr>
        <w:t>,</w:t>
      </w:r>
      <w:r w:rsidRPr="003D6619">
        <w:rPr>
          <w:b/>
          <w:bCs/>
        </w:rPr>
        <w:t xml:space="preserve"> in order to raise awareness among </w:t>
      </w:r>
      <w:r w:rsidRPr="00D74DE2">
        <w:rPr>
          <w:b/>
          <w:bCs/>
        </w:rPr>
        <w:t>the judicial, legislative and administrative</w:t>
      </w:r>
      <w:r w:rsidRPr="003D6619">
        <w:rPr>
          <w:b/>
          <w:bCs/>
        </w:rPr>
        <w:t xml:space="preserve"> authorities, civil society </w:t>
      </w:r>
      <w:r>
        <w:rPr>
          <w:b/>
          <w:bCs/>
        </w:rPr>
        <w:t>and non-governmental organizations operating in the State party</w:t>
      </w:r>
      <w:r w:rsidRPr="003D6619">
        <w:rPr>
          <w:b/>
          <w:bCs/>
        </w:rPr>
        <w:t xml:space="preserve"> and the </w:t>
      </w:r>
      <w:r>
        <w:rPr>
          <w:b/>
          <w:bCs/>
        </w:rPr>
        <w:t xml:space="preserve">general </w:t>
      </w:r>
      <w:r w:rsidRPr="003D6619">
        <w:rPr>
          <w:b/>
          <w:bCs/>
        </w:rPr>
        <w:t xml:space="preserve">public. The Committee also encourages the State party to promote the participation of civil society in the </w:t>
      </w:r>
      <w:r>
        <w:rPr>
          <w:b/>
          <w:bCs/>
        </w:rPr>
        <w:t>process of</w:t>
      </w:r>
      <w:r w:rsidRPr="003D6619">
        <w:rPr>
          <w:b/>
          <w:bCs/>
        </w:rPr>
        <w:t xml:space="preserve"> implement</w:t>
      </w:r>
      <w:r>
        <w:rPr>
          <w:b/>
          <w:bCs/>
        </w:rPr>
        <w:t>ing</w:t>
      </w:r>
      <w:r w:rsidRPr="003D6619">
        <w:rPr>
          <w:b/>
          <w:bCs/>
        </w:rPr>
        <w:t xml:space="preserve"> the recommendations contained in the present concluding observations.</w:t>
      </w:r>
    </w:p>
    <w:p w14:paraId="160C290D" w14:textId="77777777" w:rsidR="00197FE1" w:rsidRPr="00DE03EA" w:rsidRDefault="00197FE1" w:rsidP="00197FE1">
      <w:pPr>
        <w:pStyle w:val="SingleTxtG"/>
        <w:rPr>
          <w:b/>
          <w:bCs/>
        </w:rPr>
      </w:pPr>
      <w:r w:rsidRPr="002F2950">
        <w:t>30.</w:t>
      </w:r>
      <w:r>
        <w:rPr>
          <w:b/>
          <w:bCs/>
        </w:rPr>
        <w:tab/>
        <w:t>Under</w:t>
      </w:r>
      <w:r w:rsidRPr="00957B5A">
        <w:rPr>
          <w:b/>
          <w:bCs/>
        </w:rPr>
        <w:t xml:space="preserve"> article 29 </w:t>
      </w:r>
      <w:r>
        <w:rPr>
          <w:b/>
          <w:bCs/>
        </w:rPr>
        <w:t>(</w:t>
      </w:r>
      <w:r w:rsidRPr="00957B5A">
        <w:rPr>
          <w:b/>
          <w:bCs/>
        </w:rPr>
        <w:t>4</w:t>
      </w:r>
      <w:r>
        <w:rPr>
          <w:b/>
          <w:bCs/>
        </w:rPr>
        <w:t>)</w:t>
      </w:r>
      <w:r w:rsidRPr="00957B5A">
        <w:rPr>
          <w:b/>
          <w:bCs/>
        </w:rPr>
        <w:t xml:space="preserve"> of the Convention, </w:t>
      </w:r>
      <w:r w:rsidRPr="008C24FF">
        <w:rPr>
          <w:b/>
          <w:bCs/>
        </w:rPr>
        <w:t>and with a view to strengthening its cooperation with the State party,</w:t>
      </w:r>
      <w:r>
        <w:rPr>
          <w:b/>
          <w:bCs/>
        </w:rPr>
        <w:t xml:space="preserve"> </w:t>
      </w:r>
      <w:r w:rsidRPr="00957B5A">
        <w:rPr>
          <w:b/>
          <w:bCs/>
        </w:rPr>
        <w:t xml:space="preserve">the Committee requests the State party to submit, </w:t>
      </w:r>
      <w:r>
        <w:rPr>
          <w:b/>
          <w:bCs/>
        </w:rPr>
        <w:t>by 4 April</w:t>
      </w:r>
      <w:r w:rsidRPr="00957B5A">
        <w:rPr>
          <w:b/>
          <w:bCs/>
        </w:rPr>
        <w:t xml:space="preserve"> 2026, </w:t>
      </w:r>
      <w:r>
        <w:rPr>
          <w:b/>
          <w:bCs/>
        </w:rPr>
        <w:t>specific</w:t>
      </w:r>
      <w:r w:rsidRPr="00957B5A">
        <w:rPr>
          <w:b/>
          <w:bCs/>
        </w:rPr>
        <w:t xml:space="preserve"> and updated information on the implementation of the recommendations regarding harmonization</w:t>
      </w:r>
      <w:r>
        <w:rPr>
          <w:b/>
          <w:bCs/>
        </w:rPr>
        <w:t xml:space="preserve"> of domestic legislation with the Convention,</w:t>
      </w:r>
      <w:r w:rsidRPr="00957B5A">
        <w:rPr>
          <w:b/>
          <w:bCs/>
        </w:rPr>
        <w:t xml:space="preserve"> </w:t>
      </w:r>
      <w:r>
        <w:rPr>
          <w:b/>
          <w:bCs/>
        </w:rPr>
        <w:t>contained in</w:t>
      </w:r>
      <w:r w:rsidRPr="00957B5A">
        <w:rPr>
          <w:b/>
          <w:bCs/>
        </w:rPr>
        <w:t xml:space="preserve"> para</w:t>
      </w:r>
      <w:r>
        <w:rPr>
          <w:b/>
          <w:bCs/>
        </w:rPr>
        <w:t>graph</w:t>
      </w:r>
      <w:r w:rsidRPr="00957B5A">
        <w:rPr>
          <w:b/>
          <w:bCs/>
        </w:rPr>
        <w:t>s 6, 8, 10 and 12</w:t>
      </w:r>
      <w:r>
        <w:rPr>
          <w:b/>
          <w:bCs/>
        </w:rPr>
        <w:t xml:space="preserve"> of the present concluding observations</w:t>
      </w:r>
      <w:r w:rsidRPr="00957B5A">
        <w:rPr>
          <w:b/>
          <w:bCs/>
        </w:rPr>
        <w:t xml:space="preserve">, </w:t>
      </w:r>
      <w:r>
        <w:rPr>
          <w:b/>
          <w:bCs/>
        </w:rPr>
        <w:t>and</w:t>
      </w:r>
      <w:r w:rsidRPr="00957B5A">
        <w:rPr>
          <w:b/>
          <w:bCs/>
        </w:rPr>
        <w:t xml:space="preserve"> any other </w:t>
      </w:r>
      <w:r>
        <w:rPr>
          <w:b/>
          <w:bCs/>
        </w:rPr>
        <w:t xml:space="preserve">new </w:t>
      </w:r>
      <w:r w:rsidRPr="00957B5A">
        <w:rPr>
          <w:b/>
          <w:bCs/>
        </w:rPr>
        <w:t xml:space="preserve">information </w:t>
      </w:r>
      <w:r w:rsidRPr="008C24FF">
        <w:rPr>
          <w:b/>
          <w:bCs/>
        </w:rPr>
        <w:t>on the fulfilment of the obligations contained in</w:t>
      </w:r>
      <w:r w:rsidRPr="00957B5A">
        <w:rPr>
          <w:b/>
          <w:bCs/>
        </w:rPr>
        <w:t xml:space="preserve"> the Convention</w:t>
      </w:r>
      <w:r w:rsidRPr="008C24FF">
        <w:t xml:space="preserve"> </w:t>
      </w:r>
      <w:r w:rsidRPr="008C24FF">
        <w:rPr>
          <w:b/>
          <w:bCs/>
        </w:rPr>
        <w:t>since the adoption of the present concluding observations</w:t>
      </w:r>
      <w:r>
        <w:rPr>
          <w:b/>
          <w:bCs/>
        </w:rPr>
        <w:t>.</w:t>
      </w:r>
      <w:r w:rsidRPr="008C24FF">
        <w:t xml:space="preserve"> </w:t>
      </w:r>
      <w:r>
        <w:rPr>
          <w:b/>
          <w:bCs/>
        </w:rPr>
        <w:t xml:space="preserve">The information should be presented </w:t>
      </w:r>
      <w:r w:rsidRPr="008C24FF">
        <w:rPr>
          <w:b/>
          <w:bCs/>
        </w:rPr>
        <w:t>in a document prepared in accordance with the guidelines on the form and content of reports under article 29 to be submitted by States parties to the Convention</w:t>
      </w:r>
      <w:r w:rsidRPr="00957B5A">
        <w:rPr>
          <w:b/>
          <w:bCs/>
        </w:rPr>
        <w:t>.</w:t>
      </w:r>
      <w:bookmarkStart w:id="1" w:name="_Hlk116659487"/>
      <w:r w:rsidRPr="00B64DA0">
        <w:rPr>
          <w:rStyle w:val="FootnoteReference"/>
        </w:rPr>
        <w:footnoteReference w:id="12"/>
      </w:r>
      <w:bookmarkEnd w:id="1"/>
      <w:r w:rsidRPr="00957B5A">
        <w:rPr>
          <w:b/>
          <w:bCs/>
        </w:rPr>
        <w:t xml:space="preserve"> The Committee encourages the State party to </w:t>
      </w:r>
      <w:r>
        <w:rPr>
          <w:b/>
          <w:bCs/>
        </w:rPr>
        <w:t>involve</w:t>
      </w:r>
      <w:r w:rsidRPr="00957B5A">
        <w:rPr>
          <w:b/>
          <w:bCs/>
        </w:rPr>
        <w:t xml:space="preserve"> civil society, in particular organizations of victims of enforced disappearance, in the process of preparing </w:t>
      </w:r>
      <w:r>
        <w:rPr>
          <w:b/>
          <w:bCs/>
        </w:rPr>
        <w:t>this</w:t>
      </w:r>
      <w:r w:rsidRPr="00957B5A">
        <w:rPr>
          <w:b/>
          <w:bCs/>
        </w:rPr>
        <w:t xml:space="preserve"> information</w:t>
      </w:r>
      <w:r>
        <w:rPr>
          <w:b/>
          <w:bCs/>
        </w:rPr>
        <w:t>, which the Committee intends to consider in 2027</w:t>
      </w:r>
      <w:r w:rsidRPr="00957B5A">
        <w:rPr>
          <w:b/>
          <w:bCs/>
        </w:rPr>
        <w:t>.</w:t>
      </w:r>
    </w:p>
    <w:p w14:paraId="71122519" w14:textId="77777777" w:rsidR="00D9716E" w:rsidRPr="009F1A45" w:rsidRDefault="00D9716E" w:rsidP="00D9716E">
      <w:pPr>
        <w:spacing w:before="240"/>
        <w:jc w:val="center"/>
        <w:rPr>
          <w:u w:val="single"/>
          <w:lang w:val="en-US"/>
        </w:rPr>
      </w:pPr>
      <w:r w:rsidRPr="009F1A45">
        <w:rPr>
          <w:u w:val="single"/>
          <w:lang w:val="en-US"/>
        </w:rPr>
        <w:tab/>
      </w:r>
      <w:r w:rsidRPr="009F1A45">
        <w:rPr>
          <w:u w:val="single"/>
          <w:lang w:val="en-US"/>
        </w:rPr>
        <w:tab/>
      </w:r>
      <w:r w:rsidRPr="009F1A45">
        <w:rPr>
          <w:u w:val="single"/>
          <w:lang w:val="en-US"/>
        </w:rPr>
        <w:tab/>
      </w:r>
    </w:p>
    <w:sectPr w:rsidR="00D9716E" w:rsidRPr="009F1A45"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6BBBE" w14:textId="77777777" w:rsidR="00F1235A" w:rsidRPr="00557A78" w:rsidRDefault="00F1235A" w:rsidP="00557A78">
      <w:pPr>
        <w:pStyle w:val="Footer"/>
      </w:pPr>
    </w:p>
  </w:endnote>
  <w:endnote w:type="continuationSeparator" w:id="0">
    <w:p w14:paraId="41153AFF" w14:textId="77777777" w:rsidR="00F1235A" w:rsidRPr="00557A78" w:rsidRDefault="00F1235A"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D4EE9" w14:textId="77777777" w:rsidR="00197FE1" w:rsidRDefault="00197FE1" w:rsidP="00197FE1">
    <w:pPr>
      <w:pStyle w:val="Footer"/>
      <w:tabs>
        <w:tab w:val="right" w:pos="9638"/>
      </w:tabs>
    </w:pPr>
    <w:r w:rsidRPr="00197FE1">
      <w:rPr>
        <w:b/>
        <w:bCs/>
        <w:sz w:val="18"/>
      </w:rPr>
      <w:fldChar w:fldCharType="begin"/>
    </w:r>
    <w:r w:rsidRPr="00197FE1">
      <w:rPr>
        <w:b/>
        <w:bCs/>
        <w:sz w:val="18"/>
      </w:rPr>
      <w:instrText xml:space="preserve"> PAGE  \* MERGEFORMAT </w:instrText>
    </w:r>
    <w:r w:rsidRPr="00197FE1">
      <w:rPr>
        <w:b/>
        <w:bCs/>
        <w:sz w:val="18"/>
      </w:rPr>
      <w:fldChar w:fldCharType="separate"/>
    </w:r>
    <w:r w:rsidRPr="00197FE1">
      <w:rPr>
        <w:b/>
        <w:bCs/>
        <w:noProof/>
        <w:sz w:val="18"/>
      </w:rPr>
      <w:t>2</w:t>
    </w:r>
    <w:r w:rsidRPr="00197FE1">
      <w:rPr>
        <w:b/>
        <w:bCs/>
        <w:sz w:val="18"/>
      </w:rPr>
      <w:fldChar w:fldCharType="end"/>
    </w:r>
    <w:r>
      <w:tab/>
      <w:t>GE.23-06182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4086D" w14:textId="77777777" w:rsidR="00197FE1" w:rsidRDefault="00197FE1" w:rsidP="00197FE1">
    <w:pPr>
      <w:pStyle w:val="Footer"/>
      <w:tabs>
        <w:tab w:val="right" w:pos="9638"/>
      </w:tabs>
    </w:pPr>
    <w:r>
      <w:t>GE.23-06182</w:t>
    </w:r>
    <w:r>
      <w:tab/>
    </w:r>
    <w:r w:rsidRPr="00197FE1">
      <w:rPr>
        <w:b/>
        <w:bCs/>
        <w:sz w:val="18"/>
      </w:rPr>
      <w:fldChar w:fldCharType="begin"/>
    </w:r>
    <w:r w:rsidRPr="00197FE1">
      <w:rPr>
        <w:b/>
        <w:bCs/>
        <w:sz w:val="18"/>
      </w:rPr>
      <w:instrText xml:space="preserve"> PAGE  \* MERGEFORMAT </w:instrText>
    </w:r>
    <w:r w:rsidRPr="00197FE1">
      <w:rPr>
        <w:b/>
        <w:bCs/>
        <w:sz w:val="18"/>
      </w:rPr>
      <w:fldChar w:fldCharType="separate"/>
    </w:r>
    <w:r w:rsidRPr="00197FE1">
      <w:rPr>
        <w:b/>
        <w:bCs/>
        <w:noProof/>
        <w:sz w:val="18"/>
      </w:rPr>
      <w:t>3</w:t>
    </w:r>
    <w:r w:rsidRPr="00197FE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F1992" w14:textId="77777777" w:rsidR="00197FE1" w:rsidRDefault="00197FE1">
    <w:pPr>
      <w:pStyle w:val="Footer"/>
      <w:rPr>
        <w:sz w:val="20"/>
      </w:rPr>
    </w:pPr>
    <w:r w:rsidRPr="0027112F">
      <w:rPr>
        <w:noProof/>
        <w:lang w:val="en-US"/>
      </w:rPr>
      <w:drawing>
        <wp:anchor distT="0" distB="0" distL="114300" distR="114300" simplePos="0" relativeHeight="251659264" behindDoc="0" locked="1" layoutInCell="1" allowOverlap="1" wp14:anchorId="0852B9E4" wp14:editId="68B226E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5D4D26E" w14:textId="22A7C08D" w:rsidR="00197FE1" w:rsidRPr="00197FE1" w:rsidRDefault="00197FE1" w:rsidP="00197FE1">
    <w:pPr>
      <w:pStyle w:val="Footer"/>
      <w:tabs>
        <w:tab w:val="right" w:pos="7370"/>
      </w:tabs>
      <w:rPr>
        <w:sz w:val="20"/>
      </w:rPr>
    </w:pPr>
    <w:r>
      <w:rPr>
        <w:sz w:val="20"/>
      </w:rPr>
      <w:t>GE.23-06182  (E)</w:t>
    </w:r>
    <w:r>
      <w:rPr>
        <w:noProof/>
        <w:sz w:val="20"/>
      </w:rPr>
      <w:drawing>
        <wp:anchor distT="0" distB="0" distL="114300" distR="114300" simplePos="0" relativeHeight="251660288" behindDoc="0" locked="0" layoutInCell="1" allowOverlap="1" wp14:anchorId="158C8721" wp14:editId="4B28AA78">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140423    140423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EE3106" w14:textId="77777777" w:rsidR="00F1235A" w:rsidRPr="00557A78" w:rsidRDefault="00F1235A" w:rsidP="00557A78">
      <w:pPr>
        <w:tabs>
          <w:tab w:val="right" w:pos="2155"/>
        </w:tabs>
        <w:spacing w:after="80" w:line="240" w:lineRule="auto"/>
        <w:ind w:left="680"/>
      </w:pPr>
      <w:r>
        <w:rPr>
          <w:u w:val="single"/>
        </w:rPr>
        <w:tab/>
      </w:r>
    </w:p>
  </w:footnote>
  <w:footnote w:type="continuationSeparator" w:id="0">
    <w:p w14:paraId="4CAEBD18" w14:textId="77777777" w:rsidR="00F1235A" w:rsidRPr="00557A78" w:rsidRDefault="00F1235A" w:rsidP="00557A78">
      <w:pPr>
        <w:tabs>
          <w:tab w:val="right" w:pos="2155"/>
        </w:tabs>
        <w:spacing w:after="80" w:line="240" w:lineRule="auto"/>
        <w:ind w:left="680"/>
      </w:pPr>
      <w:r>
        <w:rPr>
          <w:u w:val="single"/>
        </w:rPr>
        <w:tab/>
      </w:r>
    </w:p>
  </w:footnote>
  <w:footnote w:id="1">
    <w:p w14:paraId="7A889079" w14:textId="1591D645" w:rsidR="001A3C33" w:rsidRPr="001A3C33" w:rsidRDefault="001A3C33">
      <w:pPr>
        <w:pStyle w:val="FootnoteText"/>
        <w:rPr>
          <w:lang w:val="en-US"/>
        </w:rPr>
      </w:pPr>
      <w:r>
        <w:rPr>
          <w:rStyle w:val="FootnoteReference"/>
        </w:rPr>
        <w:tab/>
      </w:r>
      <w:r w:rsidRPr="001A3C33">
        <w:rPr>
          <w:rStyle w:val="FootnoteReference"/>
          <w:sz w:val="20"/>
          <w:vertAlign w:val="baseline"/>
        </w:rPr>
        <w:t>*</w:t>
      </w:r>
      <w:r>
        <w:rPr>
          <w:rStyle w:val="FootnoteReference"/>
          <w:sz w:val="20"/>
          <w:vertAlign w:val="baseline"/>
        </w:rPr>
        <w:tab/>
      </w:r>
      <w:r w:rsidRPr="00EA7343">
        <w:t xml:space="preserve">Adopted by the Committee at its </w:t>
      </w:r>
      <w:r>
        <w:t>twenty-fourth</w:t>
      </w:r>
      <w:r w:rsidRPr="00EA7343">
        <w:t xml:space="preserve"> session (</w:t>
      </w:r>
      <w:r>
        <w:t>20–31 March 2023</w:t>
      </w:r>
      <w:r w:rsidRPr="00EA7343">
        <w:t>).</w:t>
      </w:r>
    </w:p>
  </w:footnote>
  <w:footnote w:id="2">
    <w:p w14:paraId="0B67788A" w14:textId="0C851728" w:rsidR="00197FE1" w:rsidRPr="002F2950" w:rsidRDefault="00197FE1" w:rsidP="00197FE1">
      <w:pPr>
        <w:pStyle w:val="FootnoteText"/>
        <w:rPr>
          <w:lang w:val="es-ES"/>
        </w:rPr>
      </w:pPr>
      <w:r w:rsidRPr="003E513A">
        <w:tab/>
      </w:r>
      <w:r w:rsidRPr="00B64DA0">
        <w:rPr>
          <w:rStyle w:val="FootnoteReference"/>
        </w:rPr>
        <w:footnoteRef/>
      </w:r>
      <w:r w:rsidRPr="009F1A45">
        <w:rPr>
          <w:rStyle w:val="FootnoteReference"/>
          <w:lang w:val="es-ES"/>
        </w:rPr>
        <w:tab/>
      </w:r>
      <w:hyperlink r:id="rId1" w:history="1">
        <w:r w:rsidR="00B64DA0">
          <w:rPr>
            <w:rStyle w:val="Hyperlink"/>
            <w:lang w:val="es-ES"/>
          </w:rPr>
          <w:t>CED/C/DEU/AI/1</w:t>
        </w:r>
      </w:hyperlink>
      <w:r w:rsidRPr="002F2950">
        <w:rPr>
          <w:lang w:val="es-ES"/>
        </w:rPr>
        <w:t>.</w:t>
      </w:r>
    </w:p>
  </w:footnote>
  <w:footnote w:id="3">
    <w:p w14:paraId="1B880FDD" w14:textId="225F6670" w:rsidR="00197FE1" w:rsidRPr="002F2950" w:rsidRDefault="00197FE1" w:rsidP="00197FE1">
      <w:pPr>
        <w:pStyle w:val="FootnoteText"/>
        <w:rPr>
          <w:lang w:val="es-ES"/>
        </w:rPr>
      </w:pPr>
      <w:r w:rsidRPr="002F2950">
        <w:rPr>
          <w:lang w:val="es-ES"/>
        </w:rPr>
        <w:tab/>
      </w:r>
      <w:r w:rsidRPr="00B64DA0">
        <w:rPr>
          <w:rStyle w:val="FootnoteReference"/>
        </w:rPr>
        <w:footnoteRef/>
      </w:r>
      <w:r w:rsidRPr="009F1A45">
        <w:rPr>
          <w:rStyle w:val="FootnoteReference"/>
          <w:lang w:val="es-ES"/>
        </w:rPr>
        <w:tab/>
      </w:r>
      <w:hyperlink r:id="rId2" w:history="1">
        <w:r w:rsidR="00B64DA0">
          <w:rPr>
            <w:rStyle w:val="Hyperlink"/>
            <w:lang w:val="es-ES"/>
          </w:rPr>
          <w:t>CED/C/DEU/CO/1</w:t>
        </w:r>
      </w:hyperlink>
      <w:r w:rsidRPr="002F2950">
        <w:rPr>
          <w:lang w:val="es-ES"/>
        </w:rPr>
        <w:t>, para. 34.</w:t>
      </w:r>
    </w:p>
  </w:footnote>
  <w:footnote w:id="4">
    <w:p w14:paraId="4DD560EF" w14:textId="3E3255E2" w:rsidR="00197FE1" w:rsidRPr="002F2950" w:rsidRDefault="00197FE1" w:rsidP="00197FE1">
      <w:pPr>
        <w:pStyle w:val="FootnoteText"/>
        <w:rPr>
          <w:lang w:val="es-ES"/>
        </w:rPr>
      </w:pPr>
      <w:r w:rsidRPr="002F2950">
        <w:rPr>
          <w:lang w:val="es-ES"/>
        </w:rPr>
        <w:tab/>
      </w:r>
      <w:r w:rsidRPr="00B64DA0">
        <w:rPr>
          <w:rStyle w:val="FootnoteReference"/>
        </w:rPr>
        <w:footnoteRef/>
      </w:r>
      <w:r w:rsidRPr="00B64DA0">
        <w:rPr>
          <w:rStyle w:val="FootnoteReference"/>
          <w:lang w:val="es-ES"/>
        </w:rPr>
        <w:tab/>
      </w:r>
      <w:hyperlink r:id="rId3" w:history="1">
        <w:r w:rsidR="00B64DA0">
          <w:rPr>
            <w:rStyle w:val="Hyperlink"/>
            <w:lang w:val="es-ES"/>
          </w:rPr>
          <w:t>CED/C/SR.426</w:t>
        </w:r>
      </w:hyperlink>
      <w:r w:rsidRPr="002F2950">
        <w:rPr>
          <w:lang w:val="es-ES"/>
        </w:rPr>
        <w:t>.</w:t>
      </w:r>
    </w:p>
  </w:footnote>
  <w:footnote w:id="5">
    <w:p w14:paraId="0DF48DE3" w14:textId="7795649E" w:rsidR="00197FE1" w:rsidRPr="004915BA" w:rsidRDefault="00197FE1" w:rsidP="00197FE1">
      <w:pPr>
        <w:pStyle w:val="FootnoteText"/>
        <w:rPr>
          <w:lang w:val="es-EC"/>
        </w:rPr>
      </w:pPr>
      <w:r w:rsidRPr="002F2950">
        <w:rPr>
          <w:lang w:val="es-ES"/>
        </w:rPr>
        <w:tab/>
      </w:r>
      <w:r w:rsidRPr="00B64DA0">
        <w:rPr>
          <w:rStyle w:val="FootnoteReference"/>
        </w:rPr>
        <w:footnoteRef/>
      </w:r>
      <w:r w:rsidRPr="00B64DA0">
        <w:rPr>
          <w:rStyle w:val="FootnoteReference"/>
          <w:lang w:val="es-ES"/>
        </w:rPr>
        <w:tab/>
      </w:r>
      <w:hyperlink r:id="rId4" w:history="1">
        <w:r w:rsidR="00B64DA0">
          <w:rPr>
            <w:rStyle w:val="Hyperlink"/>
            <w:lang w:val="es-EC"/>
          </w:rPr>
          <w:t>CED/C/DEU/AI/1</w:t>
        </w:r>
      </w:hyperlink>
      <w:r w:rsidRPr="004915BA">
        <w:rPr>
          <w:lang w:val="es-EC"/>
        </w:rPr>
        <w:t>, para. 7.</w:t>
      </w:r>
    </w:p>
  </w:footnote>
  <w:footnote w:id="6">
    <w:p w14:paraId="79F407DE" w14:textId="3D53FE48" w:rsidR="00197FE1" w:rsidRPr="004915BA" w:rsidRDefault="00197FE1" w:rsidP="00197FE1">
      <w:pPr>
        <w:pStyle w:val="FootnoteText"/>
        <w:rPr>
          <w:lang w:val="es-EC"/>
        </w:rPr>
      </w:pPr>
      <w:r>
        <w:rPr>
          <w:lang w:val="es-EC"/>
        </w:rPr>
        <w:tab/>
      </w:r>
      <w:r w:rsidRPr="00B64DA0">
        <w:rPr>
          <w:rStyle w:val="FootnoteReference"/>
        </w:rPr>
        <w:footnoteRef/>
      </w:r>
      <w:r w:rsidRPr="009F1A45">
        <w:rPr>
          <w:rStyle w:val="FootnoteReference"/>
          <w:lang w:val="es-ES"/>
        </w:rPr>
        <w:tab/>
      </w:r>
      <w:bookmarkStart w:id="0" w:name="_Hlk130388245"/>
      <w:r w:rsidRPr="004915BA">
        <w:rPr>
          <w:lang w:val="es-EC"/>
        </w:rPr>
        <w:t>Ibid., para. 4</w:t>
      </w:r>
      <w:bookmarkEnd w:id="0"/>
      <w:r w:rsidRPr="004915BA">
        <w:rPr>
          <w:lang w:val="es-EC"/>
        </w:rPr>
        <w:t>.</w:t>
      </w:r>
    </w:p>
  </w:footnote>
  <w:footnote w:id="7">
    <w:p w14:paraId="21DEB7A7" w14:textId="77777777" w:rsidR="00197FE1" w:rsidRPr="00046E6A" w:rsidRDefault="00197FE1" w:rsidP="00197FE1">
      <w:pPr>
        <w:pStyle w:val="FootnoteText"/>
        <w:rPr>
          <w:lang w:val="es-ES"/>
        </w:rPr>
      </w:pPr>
      <w:r>
        <w:rPr>
          <w:lang w:val="es-ES"/>
        </w:rPr>
        <w:tab/>
      </w:r>
      <w:r w:rsidRPr="00B64DA0">
        <w:rPr>
          <w:rStyle w:val="FootnoteReference"/>
        </w:rPr>
        <w:footnoteRef/>
      </w:r>
      <w:r w:rsidRPr="009F1A45">
        <w:rPr>
          <w:rStyle w:val="FootnoteReference"/>
          <w:lang w:val="es-ES"/>
        </w:rPr>
        <w:tab/>
      </w:r>
      <w:r w:rsidRPr="00046E6A">
        <w:rPr>
          <w:lang w:val="es-ES"/>
        </w:rPr>
        <w:t>Ibid., para. 7.</w:t>
      </w:r>
    </w:p>
  </w:footnote>
  <w:footnote w:id="8">
    <w:p w14:paraId="783839A3" w14:textId="22927587" w:rsidR="00197FE1" w:rsidRPr="002F2950" w:rsidRDefault="00197FE1" w:rsidP="00197FE1">
      <w:pPr>
        <w:pStyle w:val="FootnoteText"/>
        <w:rPr>
          <w:lang w:val="en-US"/>
        </w:rPr>
      </w:pPr>
      <w:r>
        <w:rPr>
          <w:lang w:val="es-EC"/>
        </w:rPr>
        <w:tab/>
      </w:r>
      <w:r w:rsidRPr="00B64DA0">
        <w:rPr>
          <w:rStyle w:val="FootnoteReference"/>
        </w:rPr>
        <w:footnoteRef/>
      </w:r>
      <w:r w:rsidRPr="009F1A45">
        <w:rPr>
          <w:rStyle w:val="FootnoteReference"/>
          <w:lang w:val="es-ES"/>
        </w:rPr>
        <w:tab/>
      </w:r>
      <w:hyperlink r:id="rId5" w:history="1">
        <w:r w:rsidR="00B64DA0" w:rsidRPr="009F1A45">
          <w:rPr>
            <w:rStyle w:val="Hyperlink"/>
            <w:lang w:val="es-ES"/>
          </w:rPr>
          <w:t>A/HRC/39/9</w:t>
        </w:r>
      </w:hyperlink>
      <w:r w:rsidRPr="009F1A45">
        <w:rPr>
          <w:lang w:val="es-ES"/>
        </w:rPr>
        <w:t xml:space="preserve">, para. </w:t>
      </w:r>
      <w:r w:rsidRPr="002F2950">
        <w:rPr>
          <w:lang w:val="en-US"/>
        </w:rPr>
        <w:t xml:space="preserve">155.240; see also </w:t>
      </w:r>
      <w:hyperlink r:id="rId6" w:history="1">
        <w:r w:rsidR="00B64DA0">
          <w:rPr>
            <w:rStyle w:val="Hyperlink"/>
            <w:lang w:val="en-US"/>
          </w:rPr>
          <w:t>A/HRC/39/9/Add.1</w:t>
        </w:r>
      </w:hyperlink>
      <w:r w:rsidRPr="002F2950">
        <w:rPr>
          <w:lang w:val="en-US"/>
        </w:rPr>
        <w:t>.</w:t>
      </w:r>
    </w:p>
  </w:footnote>
  <w:footnote w:id="9">
    <w:p w14:paraId="2008165B" w14:textId="6023314E" w:rsidR="00197FE1" w:rsidRPr="009F1A45" w:rsidRDefault="00197FE1" w:rsidP="00197FE1">
      <w:pPr>
        <w:pStyle w:val="FootnoteText"/>
        <w:rPr>
          <w:lang w:val="en-US"/>
        </w:rPr>
      </w:pPr>
      <w:r w:rsidRPr="002F2950">
        <w:rPr>
          <w:lang w:val="en-US"/>
        </w:rPr>
        <w:tab/>
      </w:r>
      <w:r w:rsidRPr="00B64DA0">
        <w:rPr>
          <w:rStyle w:val="FootnoteReference"/>
        </w:rPr>
        <w:footnoteRef/>
      </w:r>
      <w:r w:rsidRPr="009F1A45">
        <w:rPr>
          <w:rStyle w:val="FootnoteReference"/>
          <w:lang w:val="en-US"/>
        </w:rPr>
        <w:tab/>
      </w:r>
      <w:hyperlink r:id="rId7" w:history="1">
        <w:r w:rsidR="00B64DA0" w:rsidRPr="009F1A45">
          <w:rPr>
            <w:rStyle w:val="Hyperlink"/>
            <w:lang w:val="en-US"/>
          </w:rPr>
          <w:t>CAT/C/DEU/CO/6</w:t>
        </w:r>
      </w:hyperlink>
      <w:r w:rsidRPr="009F1A45">
        <w:rPr>
          <w:lang w:val="en-US"/>
        </w:rPr>
        <w:t>, para.</w:t>
      </w:r>
      <w:r w:rsidR="00155241" w:rsidRPr="009F1A45">
        <w:rPr>
          <w:lang w:val="en-US"/>
        </w:rPr>
        <w:t xml:space="preserve"> </w:t>
      </w:r>
      <w:r w:rsidRPr="009F1A45">
        <w:rPr>
          <w:lang w:val="en-US"/>
        </w:rPr>
        <w:t>14</w:t>
      </w:r>
    </w:p>
  </w:footnote>
  <w:footnote w:id="10">
    <w:p w14:paraId="714E6983" w14:textId="6C5EF9C8" w:rsidR="00197FE1" w:rsidRPr="002F2950" w:rsidRDefault="00197FE1" w:rsidP="00197FE1">
      <w:pPr>
        <w:pStyle w:val="FootnoteText"/>
      </w:pPr>
      <w:r w:rsidRPr="009F1A45">
        <w:rPr>
          <w:lang w:val="en-US"/>
        </w:rPr>
        <w:tab/>
      </w:r>
      <w:r w:rsidRPr="00B64DA0">
        <w:rPr>
          <w:rStyle w:val="FootnoteReference"/>
        </w:rPr>
        <w:footnoteRef/>
      </w:r>
      <w:r w:rsidRPr="009F1A45">
        <w:rPr>
          <w:rStyle w:val="FootnoteReference"/>
          <w:lang w:val="en-US"/>
        </w:rPr>
        <w:tab/>
      </w:r>
      <w:hyperlink r:id="rId8" w:history="1">
        <w:r w:rsidR="00B64DA0" w:rsidRPr="009F1A45">
          <w:rPr>
            <w:rStyle w:val="Hyperlink"/>
            <w:lang w:val="en-US"/>
          </w:rPr>
          <w:t>CED/C/DEU/AI/1</w:t>
        </w:r>
      </w:hyperlink>
      <w:r w:rsidRPr="009F1A45">
        <w:rPr>
          <w:lang w:val="en-US"/>
        </w:rPr>
        <w:t xml:space="preserve">, para. </w:t>
      </w:r>
      <w:r w:rsidRPr="002F2950">
        <w:t>25.</w:t>
      </w:r>
    </w:p>
  </w:footnote>
  <w:footnote w:id="11">
    <w:p w14:paraId="6832B93A" w14:textId="77777777" w:rsidR="00197FE1" w:rsidRDefault="00197FE1" w:rsidP="00197FE1">
      <w:pPr>
        <w:pStyle w:val="FootnoteText"/>
      </w:pPr>
      <w:r>
        <w:tab/>
      </w:r>
      <w:r w:rsidRPr="00B64DA0">
        <w:rPr>
          <w:rStyle w:val="FootnoteReference"/>
        </w:rPr>
        <w:footnoteRef/>
      </w:r>
      <w:r w:rsidRPr="00B64DA0">
        <w:rPr>
          <w:rStyle w:val="FootnoteReference"/>
        </w:rPr>
        <w:t xml:space="preserve"> </w:t>
      </w:r>
      <w:r>
        <w:tab/>
        <w:t>The Committee underlines the difference in terminology in English between “missing” and “disappeared”. “Missing” covers</w:t>
      </w:r>
      <w:r w:rsidRPr="00482A20">
        <w:t xml:space="preserve"> situations ranging from cases of disappearance caused by natural disasters to cases of disappearance amounting to </w:t>
      </w:r>
      <w:r>
        <w:t xml:space="preserve">a </w:t>
      </w:r>
      <w:r w:rsidRPr="00482A20">
        <w:t>crime against humanity. The term “disappear</w:t>
      </w:r>
      <w:r>
        <w:t>ed</w:t>
      </w:r>
      <w:r w:rsidRPr="00482A20">
        <w:t>”</w:t>
      </w:r>
      <w:r>
        <w:t xml:space="preserve"> refers exclusively</w:t>
      </w:r>
      <w:r w:rsidRPr="00482A20">
        <w:t xml:space="preserve"> to acts committed by </w:t>
      </w:r>
      <w:r>
        <w:t>persons,</w:t>
      </w:r>
      <w:r w:rsidRPr="00482A20">
        <w:t xml:space="preserve"> and includes three subcategories: (a) “enforced disappearance”, </w:t>
      </w:r>
      <w:r>
        <w:t>which refers to acts</w:t>
      </w:r>
      <w:r w:rsidRPr="00482A20">
        <w:t xml:space="preserve"> </w:t>
      </w:r>
      <w:r w:rsidRPr="00482A20">
        <w:rPr>
          <w:lang w:val="en-US"/>
        </w:rPr>
        <w:t>committed by agents of the State or by persons or groups of persons acting with the authorization, support or acquiescence of the State;</w:t>
      </w:r>
      <w:r w:rsidRPr="00482A20">
        <w:t xml:space="preserve"> (b) acts </w:t>
      </w:r>
      <w:r>
        <w:t>described</w:t>
      </w:r>
      <w:r w:rsidRPr="00482A20">
        <w:t xml:space="preserve"> in article 2</w:t>
      </w:r>
      <w:r>
        <w:t xml:space="preserve"> of the Convention</w:t>
      </w:r>
      <w:r w:rsidRPr="00482A20">
        <w:t xml:space="preserve"> that are </w:t>
      </w:r>
      <w:r w:rsidRPr="00482A20">
        <w:rPr>
          <w:lang w:val="en-US"/>
        </w:rPr>
        <w:t xml:space="preserve">committed by non-State actors without the authorization, support or acquiescence of the State; </w:t>
      </w:r>
      <w:r>
        <w:rPr>
          <w:lang w:val="en-US"/>
        </w:rPr>
        <w:t xml:space="preserve">and </w:t>
      </w:r>
      <w:r w:rsidRPr="00482A20">
        <w:rPr>
          <w:lang w:val="en-US"/>
        </w:rPr>
        <w:t xml:space="preserve">(c) enforced disappearance </w:t>
      </w:r>
      <w:r>
        <w:rPr>
          <w:lang w:val="en-US"/>
        </w:rPr>
        <w:t>constituting a</w:t>
      </w:r>
      <w:r w:rsidRPr="00482A20">
        <w:rPr>
          <w:lang w:val="en-US"/>
        </w:rPr>
        <w:t xml:space="preserve"> crime against humanity</w:t>
      </w:r>
      <w:r>
        <w:rPr>
          <w:lang w:val="en-US"/>
        </w:rPr>
        <w:t xml:space="preserve"> (art. 5)</w:t>
      </w:r>
      <w:r w:rsidRPr="00482A20">
        <w:rPr>
          <w:lang w:val="en-US"/>
        </w:rPr>
        <w:t>, including when committed by non-State actors</w:t>
      </w:r>
      <w:r w:rsidRPr="00482A20">
        <w:t>.</w:t>
      </w:r>
    </w:p>
  </w:footnote>
  <w:footnote w:id="12">
    <w:p w14:paraId="7CF8E2F9" w14:textId="6D169F4F" w:rsidR="00197FE1" w:rsidRPr="00967357" w:rsidRDefault="00197FE1" w:rsidP="00197FE1">
      <w:pPr>
        <w:pStyle w:val="FootnoteText"/>
      </w:pPr>
      <w:r>
        <w:tab/>
      </w:r>
      <w:r w:rsidRPr="00B64DA0">
        <w:rPr>
          <w:rStyle w:val="FootnoteReference"/>
        </w:rPr>
        <w:footnoteRef/>
      </w:r>
      <w:r w:rsidRPr="00B64DA0">
        <w:rPr>
          <w:rStyle w:val="FootnoteReference"/>
        </w:rPr>
        <w:tab/>
      </w:r>
      <w:hyperlink r:id="rId9" w:history="1">
        <w:r w:rsidR="00B64DA0">
          <w:rPr>
            <w:rStyle w:val="Hyperlink"/>
          </w:rPr>
          <w:t>CED/C/2</w:t>
        </w:r>
      </w:hyperlink>
      <w:r w:rsidRPr="006B4888">
        <w:t>, para. 39</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BA4BC" w14:textId="77777777" w:rsidR="00197FE1" w:rsidRDefault="00197FE1" w:rsidP="00197FE1">
    <w:pPr>
      <w:pStyle w:val="Header"/>
    </w:pPr>
    <w:r>
      <w:t>CED/C/DEU/OAI/1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12FEA" w14:textId="77777777" w:rsidR="00197FE1" w:rsidRDefault="00197FE1" w:rsidP="00197FE1">
    <w:pPr>
      <w:pStyle w:val="Header"/>
      <w:jc w:val="right"/>
    </w:pPr>
    <w:r>
      <w:t>CED/C/DEU/OAI/1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A5A59D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D954887"/>
    <w:multiLevelType w:val="hybridMultilevel"/>
    <w:tmpl w:val="2B362816"/>
    <w:lvl w:ilvl="0" w:tplc="FEDE4EC0">
      <w:start w:val="1"/>
      <w:numFmt w:val="decimal"/>
      <w:lvlText w:val="%1."/>
      <w:lvlJc w:val="left"/>
      <w:pPr>
        <w:tabs>
          <w:tab w:val="num" w:pos="1701"/>
        </w:tabs>
        <w:ind w:left="1134" w:firstLine="0"/>
      </w:pPr>
      <w:rPr>
        <w:rFonts w:ascii="Times New Roman" w:hAnsi="Times New Roman" w:hint="default"/>
        <w:b w:val="0"/>
        <w:i w:val="0"/>
        <w:sz w:val="20"/>
      </w:rPr>
    </w:lvl>
    <w:lvl w:ilvl="1" w:tplc="9124BB22" w:tentative="1">
      <w:start w:val="1"/>
      <w:numFmt w:val="lowerLetter"/>
      <w:lvlText w:val="%2."/>
      <w:lvlJc w:val="left"/>
      <w:pPr>
        <w:tabs>
          <w:tab w:val="num" w:pos="1440"/>
        </w:tabs>
        <w:ind w:left="1440" w:hanging="360"/>
      </w:pPr>
    </w:lvl>
    <w:lvl w:ilvl="2" w:tplc="9C7CDB40" w:tentative="1">
      <w:start w:val="1"/>
      <w:numFmt w:val="lowerRoman"/>
      <w:lvlText w:val="%3."/>
      <w:lvlJc w:val="right"/>
      <w:pPr>
        <w:tabs>
          <w:tab w:val="num" w:pos="2160"/>
        </w:tabs>
        <w:ind w:left="2160" w:hanging="180"/>
      </w:pPr>
    </w:lvl>
    <w:lvl w:ilvl="3" w:tplc="D764C3B8" w:tentative="1">
      <w:start w:val="1"/>
      <w:numFmt w:val="decimal"/>
      <w:lvlText w:val="%4."/>
      <w:lvlJc w:val="left"/>
      <w:pPr>
        <w:tabs>
          <w:tab w:val="num" w:pos="2880"/>
        </w:tabs>
        <w:ind w:left="2880" w:hanging="360"/>
      </w:pPr>
    </w:lvl>
    <w:lvl w:ilvl="4" w:tplc="FFFACF18" w:tentative="1">
      <w:start w:val="1"/>
      <w:numFmt w:val="lowerLetter"/>
      <w:lvlText w:val="%5."/>
      <w:lvlJc w:val="left"/>
      <w:pPr>
        <w:tabs>
          <w:tab w:val="num" w:pos="3600"/>
        </w:tabs>
        <w:ind w:left="3600" w:hanging="360"/>
      </w:pPr>
    </w:lvl>
    <w:lvl w:ilvl="5" w:tplc="408A76C2" w:tentative="1">
      <w:start w:val="1"/>
      <w:numFmt w:val="lowerRoman"/>
      <w:lvlText w:val="%6."/>
      <w:lvlJc w:val="right"/>
      <w:pPr>
        <w:tabs>
          <w:tab w:val="num" w:pos="4320"/>
        </w:tabs>
        <w:ind w:left="4320" w:hanging="180"/>
      </w:pPr>
    </w:lvl>
    <w:lvl w:ilvl="6" w:tplc="70AE635C" w:tentative="1">
      <w:start w:val="1"/>
      <w:numFmt w:val="decimal"/>
      <w:lvlText w:val="%7."/>
      <w:lvlJc w:val="left"/>
      <w:pPr>
        <w:tabs>
          <w:tab w:val="num" w:pos="5040"/>
        </w:tabs>
        <w:ind w:left="5040" w:hanging="360"/>
      </w:pPr>
    </w:lvl>
    <w:lvl w:ilvl="7" w:tplc="161C6F3C" w:tentative="1">
      <w:start w:val="1"/>
      <w:numFmt w:val="lowerLetter"/>
      <w:lvlText w:val="%8."/>
      <w:lvlJc w:val="left"/>
      <w:pPr>
        <w:tabs>
          <w:tab w:val="num" w:pos="5760"/>
        </w:tabs>
        <w:ind w:left="5760" w:hanging="360"/>
      </w:pPr>
    </w:lvl>
    <w:lvl w:ilvl="8" w:tplc="E3E2F8DC"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CB6C816A"/>
    <w:lvl w:ilvl="0" w:tplc="E6700B8E">
      <w:start w:val="1"/>
      <w:numFmt w:val="bullet"/>
      <w:lvlText w:val="•"/>
      <w:lvlJc w:val="left"/>
      <w:pPr>
        <w:tabs>
          <w:tab w:val="num" w:pos="2268"/>
        </w:tabs>
        <w:ind w:left="2268" w:hanging="170"/>
      </w:pPr>
      <w:rPr>
        <w:rFonts w:ascii="Times New Roman" w:hAnsi="Times New Roman" w:cs="Times New Roman" w:hint="default"/>
      </w:rPr>
    </w:lvl>
    <w:lvl w:ilvl="1" w:tplc="C0C24864" w:tentative="1">
      <w:start w:val="1"/>
      <w:numFmt w:val="bullet"/>
      <w:lvlText w:val="o"/>
      <w:lvlJc w:val="left"/>
      <w:pPr>
        <w:tabs>
          <w:tab w:val="num" w:pos="3708"/>
        </w:tabs>
        <w:ind w:left="3708" w:hanging="360"/>
      </w:pPr>
      <w:rPr>
        <w:rFonts w:ascii="Courier New" w:hAnsi="Courier New" w:hint="default"/>
      </w:rPr>
    </w:lvl>
    <w:lvl w:ilvl="2" w:tplc="9A1CB09E" w:tentative="1">
      <w:start w:val="1"/>
      <w:numFmt w:val="bullet"/>
      <w:lvlText w:val=""/>
      <w:lvlJc w:val="left"/>
      <w:pPr>
        <w:tabs>
          <w:tab w:val="num" w:pos="4428"/>
        </w:tabs>
        <w:ind w:left="4428" w:hanging="360"/>
      </w:pPr>
      <w:rPr>
        <w:rFonts w:ascii="Wingdings" w:hAnsi="Wingdings" w:hint="default"/>
      </w:rPr>
    </w:lvl>
    <w:lvl w:ilvl="3" w:tplc="268E7F06" w:tentative="1">
      <w:start w:val="1"/>
      <w:numFmt w:val="bullet"/>
      <w:lvlText w:val=""/>
      <w:lvlJc w:val="left"/>
      <w:pPr>
        <w:tabs>
          <w:tab w:val="num" w:pos="5148"/>
        </w:tabs>
        <w:ind w:left="5148" w:hanging="360"/>
      </w:pPr>
      <w:rPr>
        <w:rFonts w:ascii="Symbol" w:hAnsi="Symbol" w:hint="default"/>
      </w:rPr>
    </w:lvl>
    <w:lvl w:ilvl="4" w:tplc="97A2C9E0" w:tentative="1">
      <w:start w:val="1"/>
      <w:numFmt w:val="bullet"/>
      <w:lvlText w:val="o"/>
      <w:lvlJc w:val="left"/>
      <w:pPr>
        <w:tabs>
          <w:tab w:val="num" w:pos="5868"/>
        </w:tabs>
        <w:ind w:left="5868" w:hanging="360"/>
      </w:pPr>
      <w:rPr>
        <w:rFonts w:ascii="Courier New" w:hAnsi="Courier New" w:hint="default"/>
      </w:rPr>
    </w:lvl>
    <w:lvl w:ilvl="5" w:tplc="2DD4A748" w:tentative="1">
      <w:start w:val="1"/>
      <w:numFmt w:val="bullet"/>
      <w:lvlText w:val=""/>
      <w:lvlJc w:val="left"/>
      <w:pPr>
        <w:tabs>
          <w:tab w:val="num" w:pos="6588"/>
        </w:tabs>
        <w:ind w:left="6588" w:hanging="360"/>
      </w:pPr>
      <w:rPr>
        <w:rFonts w:ascii="Wingdings" w:hAnsi="Wingdings" w:hint="default"/>
      </w:rPr>
    </w:lvl>
    <w:lvl w:ilvl="6" w:tplc="13ECC0E4" w:tentative="1">
      <w:start w:val="1"/>
      <w:numFmt w:val="bullet"/>
      <w:lvlText w:val=""/>
      <w:lvlJc w:val="left"/>
      <w:pPr>
        <w:tabs>
          <w:tab w:val="num" w:pos="7308"/>
        </w:tabs>
        <w:ind w:left="7308" w:hanging="360"/>
      </w:pPr>
      <w:rPr>
        <w:rFonts w:ascii="Symbol" w:hAnsi="Symbol" w:hint="default"/>
      </w:rPr>
    </w:lvl>
    <w:lvl w:ilvl="7" w:tplc="6442A58E" w:tentative="1">
      <w:start w:val="1"/>
      <w:numFmt w:val="bullet"/>
      <w:lvlText w:val="o"/>
      <w:lvlJc w:val="left"/>
      <w:pPr>
        <w:tabs>
          <w:tab w:val="num" w:pos="8028"/>
        </w:tabs>
        <w:ind w:left="8028" w:hanging="360"/>
      </w:pPr>
      <w:rPr>
        <w:rFonts w:ascii="Courier New" w:hAnsi="Courier New" w:hint="default"/>
      </w:rPr>
    </w:lvl>
    <w:lvl w:ilvl="8" w:tplc="E0C6989C"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5F02E1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8AD07B2"/>
    <w:multiLevelType w:val="hybridMultilevel"/>
    <w:tmpl w:val="7FEE3222"/>
    <w:lvl w:ilvl="0" w:tplc="3C26C77E">
      <w:start w:val="1"/>
      <w:numFmt w:val="bullet"/>
      <w:lvlText w:val="•"/>
      <w:lvlJc w:val="left"/>
      <w:pPr>
        <w:tabs>
          <w:tab w:val="num" w:pos="1701"/>
        </w:tabs>
        <w:ind w:left="1701" w:hanging="170"/>
      </w:pPr>
      <w:rPr>
        <w:rFonts w:ascii="Times New Roman" w:hAnsi="Times New Roman" w:cs="Times New Roman" w:hint="default"/>
      </w:rPr>
    </w:lvl>
    <w:lvl w:ilvl="1" w:tplc="E82429BC" w:tentative="1">
      <w:start w:val="1"/>
      <w:numFmt w:val="bullet"/>
      <w:lvlText w:val="o"/>
      <w:lvlJc w:val="left"/>
      <w:pPr>
        <w:tabs>
          <w:tab w:val="num" w:pos="3141"/>
        </w:tabs>
        <w:ind w:left="3141" w:hanging="360"/>
      </w:pPr>
      <w:rPr>
        <w:rFonts w:ascii="Courier New" w:hAnsi="Courier New" w:hint="default"/>
      </w:rPr>
    </w:lvl>
    <w:lvl w:ilvl="2" w:tplc="6D90D00C" w:tentative="1">
      <w:start w:val="1"/>
      <w:numFmt w:val="bullet"/>
      <w:lvlText w:val=""/>
      <w:lvlJc w:val="left"/>
      <w:pPr>
        <w:tabs>
          <w:tab w:val="num" w:pos="3861"/>
        </w:tabs>
        <w:ind w:left="3861" w:hanging="360"/>
      </w:pPr>
      <w:rPr>
        <w:rFonts w:ascii="Wingdings" w:hAnsi="Wingdings" w:hint="default"/>
      </w:rPr>
    </w:lvl>
    <w:lvl w:ilvl="3" w:tplc="137E1B4A" w:tentative="1">
      <w:start w:val="1"/>
      <w:numFmt w:val="bullet"/>
      <w:lvlText w:val=""/>
      <w:lvlJc w:val="left"/>
      <w:pPr>
        <w:tabs>
          <w:tab w:val="num" w:pos="4581"/>
        </w:tabs>
        <w:ind w:left="4581" w:hanging="360"/>
      </w:pPr>
      <w:rPr>
        <w:rFonts w:ascii="Symbol" w:hAnsi="Symbol" w:hint="default"/>
      </w:rPr>
    </w:lvl>
    <w:lvl w:ilvl="4" w:tplc="2A2E6DF6" w:tentative="1">
      <w:start w:val="1"/>
      <w:numFmt w:val="bullet"/>
      <w:lvlText w:val="o"/>
      <w:lvlJc w:val="left"/>
      <w:pPr>
        <w:tabs>
          <w:tab w:val="num" w:pos="5301"/>
        </w:tabs>
        <w:ind w:left="5301" w:hanging="360"/>
      </w:pPr>
      <w:rPr>
        <w:rFonts w:ascii="Courier New" w:hAnsi="Courier New" w:hint="default"/>
      </w:rPr>
    </w:lvl>
    <w:lvl w:ilvl="5" w:tplc="DA00C09E" w:tentative="1">
      <w:start w:val="1"/>
      <w:numFmt w:val="bullet"/>
      <w:lvlText w:val=""/>
      <w:lvlJc w:val="left"/>
      <w:pPr>
        <w:tabs>
          <w:tab w:val="num" w:pos="6021"/>
        </w:tabs>
        <w:ind w:left="6021" w:hanging="360"/>
      </w:pPr>
      <w:rPr>
        <w:rFonts w:ascii="Wingdings" w:hAnsi="Wingdings" w:hint="default"/>
      </w:rPr>
    </w:lvl>
    <w:lvl w:ilvl="6" w:tplc="DEA2A00C" w:tentative="1">
      <w:start w:val="1"/>
      <w:numFmt w:val="bullet"/>
      <w:lvlText w:val=""/>
      <w:lvlJc w:val="left"/>
      <w:pPr>
        <w:tabs>
          <w:tab w:val="num" w:pos="6741"/>
        </w:tabs>
        <w:ind w:left="6741" w:hanging="360"/>
      </w:pPr>
      <w:rPr>
        <w:rFonts w:ascii="Symbol" w:hAnsi="Symbol" w:hint="default"/>
      </w:rPr>
    </w:lvl>
    <w:lvl w:ilvl="7" w:tplc="5B3EF532" w:tentative="1">
      <w:start w:val="1"/>
      <w:numFmt w:val="bullet"/>
      <w:lvlText w:val="o"/>
      <w:lvlJc w:val="left"/>
      <w:pPr>
        <w:tabs>
          <w:tab w:val="num" w:pos="7461"/>
        </w:tabs>
        <w:ind w:left="7461" w:hanging="360"/>
      </w:pPr>
      <w:rPr>
        <w:rFonts w:ascii="Courier New" w:hAnsi="Courier New" w:hint="default"/>
      </w:rPr>
    </w:lvl>
    <w:lvl w:ilvl="8" w:tplc="18888FEC"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50343938">
    <w:abstractNumId w:val="15"/>
  </w:num>
  <w:num w:numId="2" w16cid:durableId="1075783270">
    <w:abstractNumId w:val="14"/>
  </w:num>
  <w:num w:numId="3" w16cid:durableId="165823922">
    <w:abstractNumId w:val="10"/>
  </w:num>
  <w:num w:numId="4" w16cid:durableId="280263384">
    <w:abstractNumId w:val="20"/>
  </w:num>
  <w:num w:numId="5" w16cid:durableId="885140100">
    <w:abstractNumId w:val="21"/>
  </w:num>
  <w:num w:numId="6" w16cid:durableId="338048191">
    <w:abstractNumId w:val="23"/>
  </w:num>
  <w:num w:numId="7" w16cid:durableId="547183809">
    <w:abstractNumId w:val="13"/>
  </w:num>
  <w:num w:numId="8" w16cid:durableId="770202101">
    <w:abstractNumId w:val="22"/>
  </w:num>
  <w:num w:numId="9" w16cid:durableId="1192768913">
    <w:abstractNumId w:val="16"/>
  </w:num>
  <w:num w:numId="10" w16cid:durableId="1207454225">
    <w:abstractNumId w:val="12"/>
  </w:num>
  <w:num w:numId="11" w16cid:durableId="547301082">
    <w:abstractNumId w:val="8"/>
  </w:num>
  <w:num w:numId="12" w16cid:durableId="851459637">
    <w:abstractNumId w:val="3"/>
  </w:num>
  <w:num w:numId="13" w16cid:durableId="952253334">
    <w:abstractNumId w:val="2"/>
  </w:num>
  <w:num w:numId="14" w16cid:durableId="869533231">
    <w:abstractNumId w:val="1"/>
  </w:num>
  <w:num w:numId="15" w16cid:durableId="1758556055">
    <w:abstractNumId w:val="0"/>
  </w:num>
  <w:num w:numId="16" w16cid:durableId="1298103151">
    <w:abstractNumId w:val="9"/>
  </w:num>
  <w:num w:numId="17" w16cid:durableId="502940773">
    <w:abstractNumId w:val="7"/>
  </w:num>
  <w:num w:numId="18" w16cid:durableId="521279980">
    <w:abstractNumId w:val="6"/>
  </w:num>
  <w:num w:numId="19" w16cid:durableId="468322176">
    <w:abstractNumId w:val="5"/>
  </w:num>
  <w:num w:numId="20" w16cid:durableId="1742211315">
    <w:abstractNumId w:val="4"/>
  </w:num>
  <w:num w:numId="21" w16cid:durableId="2096706064">
    <w:abstractNumId w:val="17"/>
  </w:num>
  <w:num w:numId="22" w16cid:durableId="1518495475">
    <w:abstractNumId w:val="11"/>
  </w:num>
  <w:num w:numId="23" w16cid:durableId="1461995537">
    <w:abstractNumId w:val="19"/>
  </w:num>
  <w:num w:numId="24" w16cid:durableId="18711099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35A"/>
    <w:rsid w:val="00030C37"/>
    <w:rsid w:val="00046E92"/>
    <w:rsid w:val="0011625B"/>
    <w:rsid w:val="00155241"/>
    <w:rsid w:val="00170237"/>
    <w:rsid w:val="00197FE1"/>
    <w:rsid w:val="001A3C33"/>
    <w:rsid w:val="00211464"/>
    <w:rsid w:val="00235203"/>
    <w:rsid w:val="00247E2C"/>
    <w:rsid w:val="002D6C53"/>
    <w:rsid w:val="002F5595"/>
    <w:rsid w:val="00331CAD"/>
    <w:rsid w:val="00334F6A"/>
    <w:rsid w:val="00342AC8"/>
    <w:rsid w:val="003B4550"/>
    <w:rsid w:val="003F5B30"/>
    <w:rsid w:val="0041590A"/>
    <w:rsid w:val="00461253"/>
    <w:rsid w:val="005042C2"/>
    <w:rsid w:val="00557A78"/>
    <w:rsid w:val="00671529"/>
    <w:rsid w:val="007268F9"/>
    <w:rsid w:val="007C52B0"/>
    <w:rsid w:val="008359DD"/>
    <w:rsid w:val="008C49F2"/>
    <w:rsid w:val="009411B4"/>
    <w:rsid w:val="009426A2"/>
    <w:rsid w:val="009723F0"/>
    <w:rsid w:val="009D0139"/>
    <w:rsid w:val="009F1A45"/>
    <w:rsid w:val="009F5CDC"/>
    <w:rsid w:val="00A126AC"/>
    <w:rsid w:val="00A775CF"/>
    <w:rsid w:val="00B06045"/>
    <w:rsid w:val="00B64DA0"/>
    <w:rsid w:val="00C23C2A"/>
    <w:rsid w:val="00C35A27"/>
    <w:rsid w:val="00CF0089"/>
    <w:rsid w:val="00D65FAC"/>
    <w:rsid w:val="00D83274"/>
    <w:rsid w:val="00D9716E"/>
    <w:rsid w:val="00DF2F5D"/>
    <w:rsid w:val="00E02C2B"/>
    <w:rsid w:val="00E94B77"/>
    <w:rsid w:val="00ED6C48"/>
    <w:rsid w:val="00EF0C90"/>
    <w:rsid w:val="00F1235A"/>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D6DE0D"/>
  <w15:docId w15:val="{D54ED73D-C0D6-458B-956C-C2CCBD645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paragraph" w:styleId="Revision">
    <w:name w:val="Revision"/>
    <w:hidden/>
    <w:uiPriority w:val="99"/>
    <w:semiHidden/>
    <w:rsid w:val="00197FE1"/>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B64DA0"/>
    <w:rPr>
      <w:color w:val="0000FF"/>
      <w:u w:val="none"/>
    </w:rPr>
  </w:style>
  <w:style w:type="character" w:styleId="FollowedHyperlink">
    <w:name w:val="FollowedHyperlink"/>
    <w:basedOn w:val="DefaultParagraphFont"/>
    <w:uiPriority w:val="99"/>
    <w:semiHidden/>
    <w:unhideWhenUsed/>
    <w:rsid w:val="00B64DA0"/>
    <w:rPr>
      <w:color w:val="0000FF"/>
      <w:u w:val="single"/>
    </w:rPr>
  </w:style>
  <w:style w:type="character" w:styleId="UnresolvedMention">
    <w:name w:val="Unresolved Mention"/>
    <w:basedOn w:val="DefaultParagraphFont"/>
    <w:uiPriority w:val="99"/>
    <w:semiHidden/>
    <w:unhideWhenUsed/>
    <w:rsid w:val="00B64DA0"/>
    <w:rPr>
      <w:color w:val="605E5C"/>
      <w:shd w:val="clear" w:color="auto" w:fill="E1DFDD"/>
    </w:rPr>
  </w:style>
  <w:style w:type="character" w:styleId="CommentReference">
    <w:name w:val="annotation reference"/>
    <w:basedOn w:val="DefaultParagraphFont"/>
    <w:uiPriority w:val="99"/>
    <w:semiHidden/>
    <w:unhideWhenUsed/>
    <w:rsid w:val="009F1A45"/>
    <w:rPr>
      <w:sz w:val="16"/>
      <w:szCs w:val="16"/>
    </w:rPr>
  </w:style>
  <w:style w:type="paragraph" w:styleId="CommentText">
    <w:name w:val="annotation text"/>
    <w:basedOn w:val="Normal"/>
    <w:link w:val="CommentTextChar"/>
    <w:uiPriority w:val="99"/>
    <w:semiHidden/>
    <w:unhideWhenUsed/>
    <w:rsid w:val="009F1A45"/>
    <w:pPr>
      <w:spacing w:line="240" w:lineRule="auto"/>
    </w:pPr>
  </w:style>
  <w:style w:type="character" w:customStyle="1" w:styleId="CommentTextChar">
    <w:name w:val="Comment Text Char"/>
    <w:basedOn w:val="DefaultParagraphFont"/>
    <w:link w:val="CommentText"/>
    <w:uiPriority w:val="99"/>
    <w:semiHidden/>
    <w:rsid w:val="009F1A45"/>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9F1A45"/>
    <w:rPr>
      <w:b/>
      <w:bCs/>
    </w:rPr>
  </w:style>
  <w:style w:type="character" w:customStyle="1" w:styleId="CommentSubjectChar">
    <w:name w:val="Comment Subject Char"/>
    <w:basedOn w:val="CommentTextChar"/>
    <w:link w:val="CommentSubject"/>
    <w:uiPriority w:val="99"/>
    <w:semiHidden/>
    <w:rsid w:val="009F1A45"/>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ED/C/DEU/AI/1" TargetMode="External"/><Relationship Id="rId3" Type="http://schemas.openxmlformats.org/officeDocument/2006/relationships/hyperlink" Target="http://undocs.org/en/CED/C/SR.426" TargetMode="External"/><Relationship Id="rId7" Type="http://schemas.openxmlformats.org/officeDocument/2006/relationships/hyperlink" Target="http://undocs.org/en/CAT/C/DEU/CO/6" TargetMode="External"/><Relationship Id="rId2" Type="http://schemas.openxmlformats.org/officeDocument/2006/relationships/hyperlink" Target="http://undocs.org/en/CED/C/DEU/CO/1" TargetMode="External"/><Relationship Id="rId1" Type="http://schemas.openxmlformats.org/officeDocument/2006/relationships/hyperlink" Target="http://undocs.org/en/CED/C/DEU/AI/1" TargetMode="External"/><Relationship Id="rId6" Type="http://schemas.openxmlformats.org/officeDocument/2006/relationships/hyperlink" Target="http://undocs.org/en/A/HRC/39/9/Add.1" TargetMode="External"/><Relationship Id="rId5" Type="http://schemas.openxmlformats.org/officeDocument/2006/relationships/hyperlink" Target="http://undocs.org/en/A/HRC/39/9" TargetMode="External"/><Relationship Id="rId4" Type="http://schemas.openxmlformats.org/officeDocument/2006/relationships/hyperlink" Target="http://undocs.org/en/CED/C/DEU/AI/1" TargetMode="External"/><Relationship Id="rId9" Type="http://schemas.openxmlformats.org/officeDocument/2006/relationships/hyperlink" Target="http://undocs.org/en/CED/C/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6</Pages>
  <Words>3114</Words>
  <Characters>17608</Characters>
  <Application>Microsoft Office Word</Application>
  <DocSecurity>0</DocSecurity>
  <Lines>278</Lines>
  <Paragraphs>66</Paragraphs>
  <ScaleCrop>false</ScaleCrop>
  <HeadingPairs>
    <vt:vector size="2" baseType="variant">
      <vt:variant>
        <vt:lpstr>Title</vt:lpstr>
      </vt:variant>
      <vt:variant>
        <vt:i4>1</vt:i4>
      </vt:variant>
    </vt:vector>
  </HeadingPairs>
  <TitlesOfParts>
    <vt:vector size="1" baseType="lpstr">
      <vt:lpstr>CED/C/DEU/OAI/1</vt:lpstr>
    </vt:vector>
  </TitlesOfParts>
  <Company>DCM</Company>
  <LinksUpToDate>false</LinksUpToDate>
  <CharactersWithSpaces>20709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CED/C/DEU/OAI/1</dc:title>
  <dc:subject>2306182</dc:subject>
  <dc:creator>Brigoli</dc:creator>
  <cp:keywords/>
  <dc:description/>
  <cp:lastModifiedBy>Ma. Cristina Brigoli</cp:lastModifiedBy>
  <cp:revision>2</cp:revision>
  <dcterms:created xsi:type="dcterms:W3CDTF">2023-04-14T12:33:00Z</dcterms:created>
  <dcterms:modified xsi:type="dcterms:W3CDTF">2023-04-14T12:33:00Z</dcterms:modified>
</cp:coreProperties>
</file>