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00833DA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5E25926" w14:textId="77777777" w:rsidR="002D5AAC" w:rsidRDefault="002D5AAC" w:rsidP="00DD44B1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782CD2A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0058D3D" w14:textId="74A8C736" w:rsidR="002D5AAC" w:rsidRDefault="00346632" w:rsidP="00346632">
            <w:pPr>
              <w:jc w:val="right"/>
            </w:pPr>
            <w:r w:rsidRPr="00346632">
              <w:rPr>
                <w:sz w:val="40"/>
              </w:rPr>
              <w:t>E</w:t>
            </w:r>
            <w:r>
              <w:t>/C.12/KGZ/CO/4</w:t>
            </w:r>
          </w:p>
        </w:tc>
      </w:tr>
      <w:tr w:rsidR="002D5AAC" w:rsidRPr="006326D4" w14:paraId="0EC6E034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BA121A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AE8E0C3" wp14:editId="230351B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555C78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47D1E15A" w14:textId="77777777" w:rsidR="002D5AAC" w:rsidRDefault="0034663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4BD59E9" w14:textId="1355866B" w:rsidR="00346632" w:rsidRDefault="00346632" w:rsidP="003466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October 2024</w:t>
            </w:r>
          </w:p>
          <w:p w14:paraId="31BE9584" w14:textId="77777777" w:rsidR="00346632" w:rsidRDefault="00346632" w:rsidP="003466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BC92616" w14:textId="3A14487D" w:rsidR="00346632" w:rsidRPr="00D62A45" w:rsidRDefault="00346632" w:rsidP="003466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ADE038C" w14:textId="1CA41BB7" w:rsidR="00055FDA" w:rsidRPr="00805E0A" w:rsidRDefault="00055FDA" w:rsidP="00055FDA">
      <w:pPr>
        <w:spacing w:before="120"/>
        <w:rPr>
          <w:b/>
          <w:bCs/>
          <w:sz w:val="24"/>
          <w:szCs w:val="24"/>
        </w:rPr>
      </w:pPr>
      <w:r w:rsidRPr="00805E0A">
        <w:rPr>
          <w:b/>
          <w:bCs/>
          <w:sz w:val="24"/>
          <w:szCs w:val="24"/>
        </w:rPr>
        <w:t xml:space="preserve">Комитет по экономическим, социальным </w:t>
      </w:r>
      <w:r w:rsidR="00805E0A" w:rsidRPr="006326D4">
        <w:rPr>
          <w:b/>
          <w:bCs/>
          <w:sz w:val="24"/>
          <w:szCs w:val="24"/>
        </w:rPr>
        <w:br/>
      </w:r>
      <w:r w:rsidRPr="00805E0A">
        <w:rPr>
          <w:b/>
          <w:bCs/>
          <w:sz w:val="24"/>
          <w:szCs w:val="24"/>
        </w:rPr>
        <w:t>и культурным правам</w:t>
      </w:r>
    </w:p>
    <w:p w14:paraId="223AE422" w14:textId="77777777" w:rsidR="00055FDA" w:rsidRPr="009E25C7" w:rsidRDefault="00055FDA" w:rsidP="009E25C7">
      <w:pPr>
        <w:pStyle w:val="HChG"/>
      </w:pPr>
      <w:r w:rsidRPr="009E25C7">
        <w:tab/>
      </w:r>
      <w:r w:rsidRPr="009E25C7">
        <w:tab/>
        <w:t>Заключительные замечания по четвертому периодическому докладу Кыргызстана</w:t>
      </w:r>
      <w:r w:rsidRPr="009E25C7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14:paraId="484EB0C3" w14:textId="1C0248E8" w:rsidR="00055FDA" w:rsidRPr="007D0D35" w:rsidRDefault="00055FDA" w:rsidP="004A7920">
      <w:pPr>
        <w:pStyle w:val="SingleTxtG"/>
      </w:pPr>
      <w:r>
        <w:t>1.</w:t>
      </w:r>
      <w:r>
        <w:tab/>
        <w:t>Комитет рассмотрел четвертый периодический доклад Кыргызстана</w:t>
      </w:r>
      <w:r w:rsidRPr="00791357">
        <w:rPr>
          <w:rStyle w:val="a8"/>
        </w:rPr>
        <w:footnoteReference w:id="2"/>
      </w:r>
      <w:r>
        <w:t xml:space="preserve"> на своих 37-м и 38-м заседаниях</w:t>
      </w:r>
      <w:r w:rsidRPr="00791357">
        <w:rPr>
          <w:rStyle w:val="a8"/>
        </w:rPr>
        <w:footnoteReference w:id="3"/>
      </w:r>
      <w:r>
        <w:t xml:space="preserve"> , состоявшихся 12 сентября и 13 сентября 2024 года, и на своем 59-м заседании, состоявшемся 27 сентября 2024 года, принял настоящие заключительные замечания.</w:t>
      </w:r>
    </w:p>
    <w:p w14:paraId="0DDFFC77" w14:textId="77777777" w:rsidR="00055FDA" w:rsidRPr="007D0D35" w:rsidRDefault="00055FDA" w:rsidP="00055FD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64E5099D" w14:textId="37283E08" w:rsidR="00055FDA" w:rsidRPr="007D0D35" w:rsidRDefault="00055FDA" w:rsidP="001066D2">
      <w:pPr>
        <w:pStyle w:val="SingleTxtG"/>
        <w:rPr>
          <w:iCs/>
        </w:rPr>
      </w:pPr>
      <w:r>
        <w:t>2.</w:t>
      </w:r>
      <w:r>
        <w:tab/>
        <w:t>Комитет приветствует представление государством-участником своего четвертого периодического доклада и дополнительную информацию, содержащуюся в ответах на перечень вопросов</w:t>
      </w:r>
      <w:r w:rsidRPr="00791357">
        <w:rPr>
          <w:rStyle w:val="a8"/>
          <w:bCs/>
        </w:rPr>
        <w:footnoteReference w:id="4"/>
      </w:r>
      <w:r>
        <w:t>. Комитет выражает признательность за конструктивный диалог, состоявшийся с делегацией государства-участника. Он</w:t>
      </w:r>
      <w:r w:rsidR="001B5E0A">
        <w:rPr>
          <w:lang w:val="en-US"/>
        </w:rPr>
        <w:t> </w:t>
      </w:r>
      <w:r>
        <w:t>приветствует устное выступление делегации и дополнительные разъяснения, представленные в ответ на вопросы, заданные Комитетом в устной форме в ходе диалога.</w:t>
      </w:r>
    </w:p>
    <w:p w14:paraId="41AEC891" w14:textId="77777777" w:rsidR="00055FDA" w:rsidRPr="007D0D35" w:rsidRDefault="00055FDA" w:rsidP="00055FD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6951382B" w14:textId="77777777" w:rsidR="00055FDA" w:rsidRPr="007D0D35" w:rsidRDefault="00055FDA" w:rsidP="001066D2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такие как принятие планов действий в области прав человека на периоды 2019–2021 и 2022–2024 годов, национальных программ по расширению доступа к занятости и социальной защите, а также другие меры, упомянутые в настоящих заключительных замечаниях. Комитет также приветствует ратификацию государством-участником Конвенции о правах инвалидов в 2019 году.</w:t>
      </w:r>
    </w:p>
    <w:p w14:paraId="6BE4AD20" w14:textId="07A4C13B" w:rsidR="00055FDA" w:rsidRPr="004C7121" w:rsidRDefault="00055FDA" w:rsidP="004C7121">
      <w:pPr>
        <w:pStyle w:val="H1G"/>
      </w:pPr>
      <w:r w:rsidRPr="004C7121">
        <w:tab/>
        <w:t>C.</w:t>
      </w:r>
      <w:r w:rsidRPr="004C7121">
        <w:tab/>
        <w:t>Основные вопросы, вызывающие обеспокоенность, и</w:t>
      </w:r>
      <w:r w:rsidR="0095076B">
        <w:rPr>
          <w:lang w:val="en-US"/>
        </w:rPr>
        <w:t> </w:t>
      </w:r>
      <w:r w:rsidRPr="004C7121">
        <w:t>рекомендации</w:t>
      </w:r>
    </w:p>
    <w:p w14:paraId="3ED286DB" w14:textId="202CAE23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Применение Международного пакта об экономических, социальных и</w:t>
      </w:r>
      <w:r w:rsidR="004C7121">
        <w:rPr>
          <w:bCs/>
          <w:lang w:val="en-US"/>
        </w:rPr>
        <w:t> </w:t>
      </w:r>
      <w:r>
        <w:rPr>
          <w:bCs/>
        </w:rPr>
        <w:t>культурных правах во внутреннем праве</w:t>
      </w:r>
    </w:p>
    <w:p w14:paraId="2D8C5E7F" w14:textId="3AA93E81" w:rsidR="00055FDA" w:rsidRPr="007D0D35" w:rsidRDefault="00055FDA" w:rsidP="001066D2">
      <w:pPr>
        <w:pStyle w:val="SingleTxtG"/>
      </w:pPr>
      <w:r>
        <w:t>4.</w:t>
      </w:r>
      <w:r>
        <w:tab/>
        <w:t xml:space="preserve">Отмечая, что Международный пакт об экономических, социальных и культурных правах является неотъемлемой частью внутренней правовой базы государства-участника в соответствии со статьей 6 (3) его Конституции, а также </w:t>
      </w:r>
      <w:r>
        <w:lastRenderedPageBreak/>
        <w:t>усилия государства-участника по пересмотру своей нормативно-правовой базы</w:t>
      </w:r>
      <w:r w:rsidRPr="00791357">
        <w:rPr>
          <w:rStyle w:val="a8"/>
        </w:rPr>
        <w:footnoteReference w:id="5"/>
      </w:r>
      <w:r>
        <w:t>, Комитет обеспокоен тем, что национальные суды редко ссылаются на положения Пакта или применяют их.</w:t>
      </w:r>
    </w:p>
    <w:p w14:paraId="7D11E6EE" w14:textId="77777777" w:rsidR="00055FDA" w:rsidRPr="007D0D35" w:rsidRDefault="00055FDA" w:rsidP="001066D2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рекомендует: a) государству-участнику активизировать свои усилия по ознакомлению судей, юристов, публичных должностных лиц, организаций гражданского общества и широкой общественности с Пактом и возможностью защиты в судебном порядке закрепленных в нем прав;</w:t>
      </w:r>
      <w:r>
        <w:t xml:space="preserve"> </w:t>
      </w:r>
      <w:r>
        <w:rPr>
          <w:b/>
          <w:bCs/>
        </w:rPr>
        <w:t>и b) чтобы прилагаемые государством-участником усилия по пересмотру своей нормативно-правовой базы обеспечивали полную инкорпорацию и соблюдение положений Пакта.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9 (1998) о применении Пакта во внутреннем праве.</w:t>
      </w:r>
      <w:r>
        <w:t xml:space="preserve"> </w:t>
      </w:r>
    </w:p>
    <w:p w14:paraId="32D52C87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</w:p>
    <w:p w14:paraId="3719F875" w14:textId="77777777" w:rsidR="00055FDA" w:rsidRPr="007D0D35" w:rsidRDefault="00055FDA" w:rsidP="001066D2">
      <w:pPr>
        <w:pStyle w:val="SingleTxtG"/>
      </w:pPr>
      <w:r>
        <w:t>6.</w:t>
      </w:r>
      <w:r>
        <w:tab/>
        <w:t>Комитет с обеспокоенностью отмечает сообщения о недостатках в части независимости и беспристрастности судебной системы, в частности из-за роли президента в отборе и назначении судей, а также утверждения о коррупции и политическом вмешательстве в судебные дела. Комитет выражает обеспокоенность тем, что в соответствии с принятым в 2023 году законом «О внесении изменений в закон о Конституционном суде» решение Конституционного суда может быть пересмотрено или отменено им по представлению президента, в том числе в случаях, когда президент считает решение Конституционного суда противоречащим моральным и нравственным ценностям или общественному сознанию народа Кыргызстана.</w:t>
      </w:r>
    </w:p>
    <w:p w14:paraId="7A5D69EE" w14:textId="77777777" w:rsidR="00055FDA" w:rsidRPr="007D0D35" w:rsidRDefault="00055FDA" w:rsidP="001066D2">
      <w:pPr>
        <w:pStyle w:val="SingleTxtG"/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обеспечения беспристрастности и независимости судебных органов как средства, позволяющего гарантировать осуществление прав человека, включая экономические, социальные и культурные права.</w:t>
      </w:r>
      <w:r>
        <w:t xml:space="preserve"> </w:t>
      </w:r>
      <w:r>
        <w:rPr>
          <w:b/>
          <w:bCs/>
        </w:rPr>
        <w:t>В частности, он рекомендует государству-участнику решить проблему коррупции в судебной системе и принять законодательные меры для предотвращения необоснованного вмешательства исполнительных и законодательных инстанций в деятельность судебных органов, в частности в вопросах отбора, назначения и смещения судей, а также для обеспечения невмешательства в решения Конституционного суда.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Основные принципы независимости судебных органов и Руководящие принципы, касающиеся роли лиц, осуществляющих судебное преследование, а также на соответствующие рекомендации Комитета по правам человека</w:t>
      </w:r>
      <w:r w:rsidRPr="00791357">
        <w:rPr>
          <w:rStyle w:val="a8"/>
        </w:rPr>
        <w:footnoteReference w:id="6"/>
      </w:r>
      <w:r>
        <w:rPr>
          <w:b/>
          <w:bCs/>
        </w:rPr>
        <w:t>.</w:t>
      </w:r>
    </w:p>
    <w:p w14:paraId="6CB5CFF6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15F7FDFD" w14:textId="1F69E918" w:rsidR="00055FDA" w:rsidRPr="007D0D35" w:rsidRDefault="00055FDA" w:rsidP="001066D2">
      <w:pPr>
        <w:pStyle w:val="SingleTxtG"/>
      </w:pPr>
      <w:r>
        <w:t>8.</w:t>
      </w:r>
      <w:r>
        <w:tab/>
        <w:t>Комитет с обеспокоенностью отмечает отсутствие прогресса в обеспечении полной независимости аппарата омбудсмена (</w:t>
      </w:r>
      <w:proofErr w:type="spellStart"/>
      <w:r>
        <w:t>акыйкатчы</w:t>
      </w:r>
      <w:proofErr w:type="spellEnd"/>
      <w:r>
        <w:t xml:space="preserve">) и глубоко сожалеет о досрочном освобождении парламентом от должности омбудсмена </w:t>
      </w:r>
      <w:proofErr w:type="spellStart"/>
      <w:r>
        <w:t>Атыр</w:t>
      </w:r>
      <w:proofErr w:type="spellEnd"/>
      <w:r w:rsidR="004C7121">
        <w:rPr>
          <w:lang w:val="en-US"/>
        </w:rPr>
        <w:t> </w:t>
      </w:r>
      <w:proofErr w:type="spellStart"/>
      <w:r>
        <w:t>Абдрахматовой</w:t>
      </w:r>
      <w:proofErr w:type="spellEnd"/>
      <w:r>
        <w:t xml:space="preserve"> 3</w:t>
      </w:r>
      <w:r w:rsidR="003F280C">
        <w:rPr>
          <w:lang w:val="en-US"/>
        </w:rPr>
        <w:t> </w:t>
      </w:r>
      <w:r>
        <w:t>мая 2023</w:t>
      </w:r>
      <w:r w:rsidR="003F280C">
        <w:rPr>
          <w:lang w:val="en-US"/>
        </w:rPr>
        <w:t> </w:t>
      </w:r>
      <w:r>
        <w:t>года. Комитет обеспокоен сообщениями о вмешательстве в независимую работу омбудсмена, в частности сообщениями о запугивании и преследованиях со стороны сил национальной безопасности, Государственного агентства по делам государственной службы и Генеральной прокуратуры, о чем также говорили мандатарии специальных процедур</w:t>
      </w:r>
      <w:r w:rsidRPr="00791357">
        <w:rPr>
          <w:rStyle w:val="a8"/>
        </w:rPr>
        <w:footnoteReference w:id="7"/>
      </w:r>
      <w:r>
        <w:t>. Комитет сожалеет о длительных задержках с внесением поправок в закон «Об омбудсмене» и о недостаточности ресурсов, которыми располагает аппарат омбудсмена для эффективного выполнения своего мандата.</w:t>
      </w:r>
    </w:p>
    <w:p w14:paraId="65D7A2DB" w14:textId="77777777" w:rsidR="00055FDA" w:rsidRPr="001066D2" w:rsidRDefault="00055FDA" w:rsidP="001066D2">
      <w:pPr>
        <w:pStyle w:val="SingleTxtG"/>
      </w:pPr>
      <w:r>
        <w:t>9.</w:t>
      </w:r>
      <w:r>
        <w:tab/>
      </w:r>
      <w:r w:rsidRPr="001066D2">
        <w:t>Комитет рекомендует государству-участнику:</w:t>
      </w:r>
    </w:p>
    <w:p w14:paraId="1C8FA47F" w14:textId="7EF5D5A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37767">
        <w:rPr>
          <w:b/>
          <w:bCs/>
        </w:rPr>
        <w:t>a)</w:t>
      </w:r>
      <w:r w:rsidRPr="00237767">
        <w:rPr>
          <w:b/>
          <w:bCs/>
        </w:rPr>
        <w:tab/>
      </w:r>
      <w:r>
        <w:rPr>
          <w:b/>
          <w:bCs/>
        </w:rPr>
        <w:t xml:space="preserve">внести поправки в закон об омбудсмене, чтобы обеспечить полное соответствие принципам, касающимся статуса национальных учреждений, </w:t>
      </w:r>
      <w:r>
        <w:rPr>
          <w:b/>
          <w:bCs/>
        </w:rPr>
        <w:lastRenderedPageBreak/>
        <w:t>занимающихся поощрением и защитой прав человека (Парижские принципы), и</w:t>
      </w:r>
      <w:r w:rsidR="006E46CD">
        <w:rPr>
          <w:b/>
          <w:bCs/>
          <w:lang w:val="en-US"/>
        </w:rPr>
        <w:t> </w:t>
      </w:r>
      <w:r>
        <w:rPr>
          <w:b/>
          <w:bCs/>
        </w:rPr>
        <w:t>гарантировать, чтобы независимость аппарата омбудсмена соблюдалась в законе и на практике;</w:t>
      </w:r>
    </w:p>
    <w:p w14:paraId="4DA6560E" w14:textId="77777777" w:rsidR="00055FDA" w:rsidRPr="007D0D35" w:rsidRDefault="00055FDA" w:rsidP="00237767">
      <w:pPr>
        <w:pStyle w:val="SingleTxtG"/>
        <w:ind w:firstLine="567"/>
        <w:rPr>
          <w:bCs/>
        </w:rPr>
      </w:pPr>
      <w:r w:rsidRPr="00237767">
        <w:rPr>
          <w:b/>
          <w:bCs/>
        </w:rPr>
        <w:t>b)</w:t>
      </w:r>
      <w:r w:rsidRPr="00237767">
        <w:rPr>
          <w:b/>
          <w:bCs/>
        </w:rPr>
        <w:tab/>
      </w:r>
      <w:r>
        <w:rPr>
          <w:b/>
          <w:bCs/>
        </w:rPr>
        <w:t>увеличить объем людских и финансовых ресурсов, выделяемых аппарату омбудсмена, с тем чтобы он мог эффективно и независимо выполнять свой мандат, в том числе на поощрение и защиту экономических, социальных и культурных прав.</w:t>
      </w:r>
    </w:p>
    <w:p w14:paraId="01404097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Правозащитники, гражданское общество и журналисты</w:t>
      </w:r>
    </w:p>
    <w:p w14:paraId="18FA8ABE" w14:textId="77777777" w:rsidR="00055FDA" w:rsidRPr="007D0D35" w:rsidRDefault="00055FDA" w:rsidP="001066D2">
      <w:pPr>
        <w:pStyle w:val="SingleTxtG"/>
      </w:pPr>
      <w:r>
        <w:t>10.</w:t>
      </w:r>
      <w:r>
        <w:tab/>
        <w:t>Отмечая преследование правозащитников в связи с их участием в мирных протестах, Комитет по-прежнему обеспокоен:</w:t>
      </w:r>
    </w:p>
    <w:p w14:paraId="5EA9631B" w14:textId="77777777" w:rsidR="00055FDA" w:rsidRPr="007D0D35" w:rsidRDefault="00055FDA" w:rsidP="009C3376">
      <w:pPr>
        <w:pStyle w:val="SingleTxtG"/>
        <w:ind w:firstLine="567"/>
      </w:pPr>
      <w:r>
        <w:t>a)</w:t>
      </w:r>
      <w:r>
        <w:tab/>
        <w:t>непропорциональным бременем обязательств, устанавливаемых законом «О некоммерческих организациях» с поправками, внесенными в апреле 2024 года, которые требуют от всех некоммерческих организаций, созданных на территории государства-участника, получающих финансирование из иностранных источников и участвующих в деятельности, которая широко определяется как «политическая», регистрироваться в государственном Реестре некоммерческих организаций, выполняющих функции иностранного представителя, маркировать все материалы как распространяемые «иностранным представителем» и предоставлять ежегодные аудиторские заключения в дополнение к другим отчетам, требуемым в соответствии с законодательством;</w:t>
      </w:r>
    </w:p>
    <w:p w14:paraId="234BDE1C" w14:textId="77777777" w:rsidR="00055FDA" w:rsidRPr="007D0D35" w:rsidRDefault="00055FDA" w:rsidP="009C3376">
      <w:pPr>
        <w:pStyle w:val="SingleTxtG"/>
        <w:ind w:firstLine="567"/>
      </w:pPr>
      <w:r>
        <w:t>b)</w:t>
      </w:r>
      <w:r>
        <w:tab/>
        <w:t>непропорциональным бременем обязательств и неоправданными ограничениями в отношении журналистов и СМИ, которые были предложены в предыдущей версии законопроекта о СМИ, отмечая при этом, что пересмотренный вариант законопроекта, подготовленный при участии гражданского общества и СМИ, в настоящее время находится на рассмотрении в администрации президента;</w:t>
      </w:r>
    </w:p>
    <w:p w14:paraId="3094AB7E" w14:textId="77777777" w:rsidR="00055FDA" w:rsidRPr="007D0D35" w:rsidRDefault="00055FDA" w:rsidP="009C3376">
      <w:pPr>
        <w:pStyle w:val="SingleTxtG"/>
        <w:ind w:firstLine="567"/>
      </w:pPr>
      <w:r>
        <w:t>c)</w:t>
      </w:r>
      <w:r>
        <w:tab/>
        <w:t>сообщениями о преследованиях, запугиваниях и репрессиях в отношении журналистов и правозащитников, включая тех, кто работает над защитой экономических, социальных и культурных прав, а также тех, кто отстаивает права меньшинств и ЛГБТКИ+ людей, а также случаи их арестов, задержаний и судебных процессов над ними.</w:t>
      </w:r>
    </w:p>
    <w:p w14:paraId="5283DA03" w14:textId="77777777" w:rsidR="00055FDA" w:rsidRPr="007D0D35" w:rsidRDefault="00055FDA" w:rsidP="001066D2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4F8BBE" w14:textId="7A078DFD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37767">
        <w:rPr>
          <w:b/>
          <w:bCs/>
        </w:rPr>
        <w:t>a)</w:t>
      </w:r>
      <w:r w:rsidRPr="00237767">
        <w:rPr>
          <w:b/>
          <w:bCs/>
        </w:rPr>
        <w:tab/>
      </w:r>
      <w:r>
        <w:rPr>
          <w:b/>
          <w:bCs/>
        </w:rPr>
        <w:t>пересмотреть, в консультации с гражданским обществом, свою законодательную базу, включая действующий закон «О некоммерческих организациях», с тем чтобы отменить несоразмерное и дискриминационное обязательство по регистрации в Реестре некоммерческих организаций, выполняющих функции иностранного представителя, если организация гражданского общества получает финансирование из иностранного источника и занимается деятельностью, которая широко определяется как «политическая», отменить необоснованные ограничения оперативной автономии организаций гражданского общества, включая внесудебное приостановление их деятельности Министерством юстиции с последующей ликвидацией в судебном порядке, и</w:t>
      </w:r>
      <w:r w:rsidR="00855A83">
        <w:rPr>
          <w:b/>
          <w:bCs/>
          <w:lang w:val="en-US"/>
        </w:rPr>
        <w:t> </w:t>
      </w:r>
      <w:r>
        <w:rPr>
          <w:b/>
          <w:bCs/>
        </w:rPr>
        <w:t>обеспечить, чтобы законы и политика государства-участника гарантировали условия, в которых организации гражданского общества могли бы свободно осуществлять свою деятельность без необоснованного контроля, вмешательства или ограничений;</w:t>
      </w:r>
    </w:p>
    <w:p w14:paraId="31B0CC05" w14:textId="77777777" w:rsidR="00055FDA" w:rsidRPr="00855A83" w:rsidRDefault="00055FDA" w:rsidP="00237767">
      <w:pPr>
        <w:pStyle w:val="SingleTxtG"/>
        <w:ind w:firstLine="567"/>
        <w:rPr>
          <w:b/>
          <w:bCs/>
        </w:rPr>
      </w:pPr>
      <w:r w:rsidRPr="00855A83">
        <w:rPr>
          <w:b/>
          <w:bCs/>
        </w:rPr>
        <w:t>b)</w:t>
      </w:r>
      <w:r w:rsidRPr="00855A83">
        <w:rPr>
          <w:b/>
          <w:bCs/>
        </w:rPr>
        <w:tab/>
        <w:t>обеспечить принятие парламентом законопроекта о средствах массовой информации в редакции, подготовленной в тесном сотрудничестве с гражданским обществом и представителями СМИ, и обеспечить, чтобы законодательная база государства-участника создавала благоприятные условия для осуществления журналистами и СМИ своей деятельности без необоснованного контроля, вмешательства или ограничений;</w:t>
      </w:r>
    </w:p>
    <w:p w14:paraId="668FA70B" w14:textId="7777777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855A83">
        <w:rPr>
          <w:b/>
          <w:bCs/>
        </w:rPr>
        <w:t>c)</w:t>
      </w:r>
      <w:r w:rsidRPr="00855A83">
        <w:rPr>
          <w:b/>
          <w:bCs/>
        </w:rPr>
        <w:tab/>
        <w:t>эфф</w:t>
      </w:r>
      <w:r>
        <w:rPr>
          <w:b/>
          <w:bCs/>
        </w:rPr>
        <w:t xml:space="preserve">ективно бороться со случаями преследования, запугивания и репрессий в отношении журналистов и правозащитников со стороны государственных органов и частных лиц или организаций и предотвращать </w:t>
      </w:r>
      <w:r>
        <w:rPr>
          <w:b/>
          <w:bCs/>
        </w:rPr>
        <w:lastRenderedPageBreak/>
        <w:t>случаи их преследования с использованием системы правосудия, обеспечивая, чтобы законы государства-участника не использовались для преследования и наказания журналистов за их законную деятельность;</w:t>
      </w:r>
    </w:p>
    <w:p w14:paraId="300838EC" w14:textId="77777777" w:rsidR="00055FDA" w:rsidRPr="003B0CED" w:rsidRDefault="00055FDA" w:rsidP="00237767">
      <w:pPr>
        <w:pStyle w:val="SingleTxtG"/>
        <w:ind w:firstLine="567"/>
        <w:rPr>
          <w:b/>
          <w:bCs/>
        </w:rPr>
      </w:pPr>
      <w:r w:rsidRPr="003B0CED">
        <w:rPr>
          <w:b/>
          <w:bCs/>
        </w:rPr>
        <w:t>d)</w:t>
      </w:r>
      <w:r w:rsidRPr="003B0CED">
        <w:rPr>
          <w:b/>
          <w:bCs/>
        </w:rPr>
        <w:tab/>
        <w:t>руководствоваться заявлением Комитета о правозащитниках и экономических, социальных и культурных правах</w:t>
      </w:r>
      <w:r w:rsidRPr="003B0CED">
        <w:rPr>
          <w:rStyle w:val="a8"/>
          <w:b/>
          <w:bCs/>
        </w:rPr>
        <w:footnoteReference w:id="8"/>
      </w:r>
      <w:r w:rsidRPr="003B0CED">
        <w:rPr>
          <w:b/>
          <w:bCs/>
        </w:rPr>
        <w:t>.</w:t>
      </w:r>
    </w:p>
    <w:p w14:paraId="467C8D1A" w14:textId="23AD5CCC" w:rsidR="00055FDA" w:rsidRPr="00DB395F" w:rsidRDefault="00055FDA" w:rsidP="00DB395F">
      <w:pPr>
        <w:pStyle w:val="H23G"/>
      </w:pPr>
      <w:r w:rsidRPr="00DB395F">
        <w:tab/>
      </w:r>
      <w:r w:rsidRPr="00DB395F">
        <w:tab/>
        <w:t>Предпринимательская деятельность и экономические, социальные и</w:t>
      </w:r>
      <w:r w:rsidR="0059412E" w:rsidRPr="00DB395F">
        <w:t> </w:t>
      </w:r>
      <w:r w:rsidRPr="00DB395F">
        <w:t>культурные права</w:t>
      </w:r>
    </w:p>
    <w:p w14:paraId="333DF058" w14:textId="77777777" w:rsidR="00055FDA" w:rsidRPr="007D0D35" w:rsidRDefault="00055FDA" w:rsidP="001066D2">
      <w:pPr>
        <w:pStyle w:val="SingleTxtG"/>
      </w:pPr>
      <w:r>
        <w:t>12.</w:t>
      </w:r>
      <w:r>
        <w:tab/>
        <w:t>Отмечая усилия по разработке национального плана действий по осуществлению Руководящих принципов предпринимательской деятельности в аспекте прав человека, Комитет обеспокоен отсутствием нормативной базы, закрепляющей юридические обязательства предприятий, находящихся под юрисдикцией государства-участника, проявлять должную заботу о правах человека. Комитет выражает обеспокоенность по поводу пагубного воздействия добывающей промышленности и проектов развития на окружающую среду и средства к существованию местных общин и с озабоченностью отмечает отсутствие эффективных оценок воздействия на права человека и окружающую среду и консультаций с затрагиваемыми местными общинами. Комитет выражает также обеспокоенность по поводу сохраняющихся негативных последствий промышленного загрязнения и загрязнения почвы, отмечая, что закон от 2019 года «О запрещении деятельности, связанной с геологическим изучением недр с целью поиска, разведки и разработкой урановых и ториевых месторождений», был отменен 13 июня 2024 года без проведения консультаций с затрагиваемым населением.</w:t>
      </w:r>
    </w:p>
    <w:p w14:paraId="6A3A27E6" w14:textId="77777777" w:rsidR="00055FDA" w:rsidRPr="007D0D35" w:rsidRDefault="00055FDA" w:rsidP="001066D2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198AC7" w14:textId="7777777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37767">
        <w:rPr>
          <w:b/>
          <w:bCs/>
        </w:rPr>
        <w:t>a)</w:t>
      </w:r>
      <w:r w:rsidRPr="00237767">
        <w:rPr>
          <w:b/>
          <w:bCs/>
        </w:rPr>
        <w:tab/>
      </w:r>
      <w:r>
        <w:rPr>
          <w:b/>
          <w:bCs/>
        </w:rPr>
        <w:t>ввести в действие законодательство и всеобъемлющую нормативную базу по обеспечению должной осмотрительности в области прав человека, сделав обязательным для государственных и частных коммерческих предприятий, работающих или базирующихся под юрисдикцией государства-участника, выявлять, предотвращать, смягчать и устранять экологический ущерб и нарушения экономических, социальных и культурных прав в ходе своей деятельности;</w:t>
      </w:r>
    </w:p>
    <w:p w14:paraId="72EDE788" w14:textId="7777777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37767">
        <w:rPr>
          <w:b/>
          <w:bCs/>
        </w:rPr>
        <w:t>b)</w:t>
      </w:r>
      <w:r w:rsidRPr="00237767">
        <w:rPr>
          <w:b/>
          <w:bCs/>
        </w:rPr>
        <w:tab/>
      </w:r>
      <w:r>
        <w:rPr>
          <w:b/>
          <w:bCs/>
        </w:rPr>
        <w:t>ускорить принятие проекта национального плана действий в области предпринимательской деятельности и прав человека, обеспечив широкие консультации с гражданским обществом, социальными партнерами, экспертами и местным населением, принимая во внимание «Руководство по национальным планам действий в области предпринимательской деятельности и прав человека» Рабочей группы по вопросу о правах человека и транснациональных корпорациях и других предприятиях;</w:t>
      </w:r>
    </w:p>
    <w:p w14:paraId="2BD8342F" w14:textId="77777777" w:rsidR="00055FDA" w:rsidRPr="007D0D35" w:rsidRDefault="00055FDA" w:rsidP="00237767">
      <w:pPr>
        <w:pStyle w:val="SingleTxtG"/>
        <w:ind w:firstLine="567"/>
      </w:pPr>
      <w:r w:rsidRPr="00237767">
        <w:rPr>
          <w:b/>
          <w:bCs/>
        </w:rPr>
        <w:t>c)</w:t>
      </w:r>
      <w:r w:rsidRPr="00237767">
        <w:rPr>
          <w:b/>
          <w:bCs/>
        </w:rPr>
        <w:tab/>
      </w:r>
      <w:r>
        <w:rPr>
          <w:b/>
          <w:bCs/>
        </w:rPr>
        <w:t>проводить систематические и независимые оценки воздействия на права человека и окружающую среду в консультации с затрагиваемыми сообществами в контексте крупномасштабных проектов развития, инвестиционных проектов и проектов по освоению природных ресурсов и транспарентным и всеобъемлющим образом информировать общественность о воздействии таких проектов на осуществление экономических, социальных и культурных прав и на окружающую среду, в частности в отношении деятельности, связанной с геологическим изучением недр с целью поиска, разведки и разработки урановых и ториевых месторождений;</w:t>
      </w:r>
    </w:p>
    <w:p w14:paraId="2056B895" w14:textId="77777777" w:rsidR="00055FDA" w:rsidRPr="007D0D35" w:rsidRDefault="00055FDA" w:rsidP="00237767">
      <w:pPr>
        <w:pStyle w:val="SingleTxtG"/>
        <w:ind w:firstLine="567"/>
      </w:pPr>
      <w:r w:rsidRPr="00DB395F">
        <w:rPr>
          <w:b/>
          <w:bCs/>
        </w:rPr>
        <w:t>d)</w:t>
      </w:r>
      <w:r w:rsidRPr="00DB395F">
        <w:rPr>
          <w:b/>
          <w:bCs/>
        </w:rPr>
        <w:tab/>
      </w:r>
      <w:r>
        <w:rPr>
          <w:b/>
          <w:bCs/>
        </w:rPr>
        <w:t>руководствоваться замечанием общего порядка № 24 (2017) Комитета об обязательствах государств по Пакту в контексте предпринимательской деятельности.</w:t>
      </w:r>
    </w:p>
    <w:p w14:paraId="39F3E6E0" w14:textId="77777777" w:rsidR="00055FDA" w:rsidRPr="007D0D35" w:rsidRDefault="00055FDA" w:rsidP="00055FDA">
      <w:pPr>
        <w:pStyle w:val="H23G"/>
      </w:pPr>
      <w:r>
        <w:lastRenderedPageBreak/>
        <w:tab/>
      </w:r>
      <w:r>
        <w:tab/>
      </w:r>
      <w:r>
        <w:rPr>
          <w:bCs/>
        </w:rPr>
        <w:t>Предотвращение изменения климата</w:t>
      </w:r>
    </w:p>
    <w:p w14:paraId="5CECE26F" w14:textId="77777777" w:rsidR="00055FDA" w:rsidRPr="007D0D35" w:rsidRDefault="00055FDA" w:rsidP="001066D2">
      <w:pPr>
        <w:pStyle w:val="SingleTxtG"/>
      </w:pPr>
      <w:r>
        <w:t>14.</w:t>
      </w:r>
      <w:r>
        <w:tab/>
        <w:t>Комитет приветствует планы государства-участника по дальнейшему сокращению своих относительно низких выбросов парниковых газов и достижению углеродной нейтральности к 2050 году, а также его усилия по переходу к «зеленой» экономике, о которых рассказала делегация государства-участника. Однако Комитет с обеспокоенностью отмечает, что нынешних мер по сокращению выбросов может оказаться недостаточно для выполнения государством-участником своих обязательств по Парижскому соглашению с учетом прогнозируемого увеличения выбросов углерода в результате реализации программ государства-участника в области экономического развития и производства энергии (ст. 2 (1)).</w:t>
      </w:r>
    </w:p>
    <w:p w14:paraId="06B7ABF9" w14:textId="77777777" w:rsidR="00055FDA" w:rsidRPr="007D0D35" w:rsidRDefault="00055FDA" w:rsidP="001066D2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 а) продолжать принимать меры по сокращению выбросов парниковых газов и достижению своего определяемого на национальном уровне вклада в соответствии с Парижским соглашением;</w:t>
      </w:r>
      <w:r>
        <w:t xml:space="preserve"> </w:t>
      </w:r>
      <w:r>
        <w:rPr>
          <w:b/>
          <w:bCs/>
        </w:rPr>
        <w:t>b) включить меры по предотвращению изменения климата в свои программы экономического развития и ускорить свои усилия по переходу на альтернативные и возобновляемые источники энергии;</w:t>
      </w:r>
      <w:r>
        <w:t xml:space="preserve"> </w:t>
      </w:r>
      <w:r>
        <w:rPr>
          <w:b/>
          <w:bCs/>
        </w:rPr>
        <w:t>и c) обеспечить, чтобы все меры, принимаемые в целях предотвращения изменения климата, обеспечивали уважение экономических, социальных и культурных прав.</w:t>
      </w:r>
    </w:p>
    <w:p w14:paraId="4F4D154C" w14:textId="77777777" w:rsidR="00055FDA" w:rsidRPr="007D0D35" w:rsidRDefault="00055FDA" w:rsidP="00055FDA">
      <w:pPr>
        <w:pStyle w:val="H23G"/>
      </w:pPr>
      <w:r>
        <w:tab/>
      </w: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5B36D408" w14:textId="77777777" w:rsidR="00055FDA" w:rsidRPr="007D0D35" w:rsidRDefault="00055FDA" w:rsidP="001066D2">
      <w:pPr>
        <w:pStyle w:val="SingleTxtG"/>
      </w:pPr>
      <w:r>
        <w:t>16.</w:t>
      </w:r>
      <w:r>
        <w:tab/>
        <w:t>Комитет обеспокоен: a) недостаточными социальными расходами в процентном отношении к валовому внутреннему продукту (ВВП), выделяемыми на ключевые государственные секторы, такие как социальное обеспечение, здравоохранение и образование, которые имеют жизненно важное значение для осуществления экономических, социальных и культурных прав; и b) отсутствием прогрессивной шкалы подоходного налога с физических лиц в более широком контексте неравномерного распределения богатства в государстве-участнике (ст. 2 (1)).</w:t>
      </w:r>
    </w:p>
    <w:p w14:paraId="6171256C" w14:textId="0B1A34F5" w:rsidR="00055FDA" w:rsidRPr="007D0D35" w:rsidRDefault="00055FDA" w:rsidP="001066D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 а) повысить уровень социальных расходов в процентах от ВВП, в частности на социальное обеспечение, жилье, здравоохранение и образование, уделяя особое внимание обездоленным и маргинализированным лицам и регионам с высоким уровнем безработицы и бедности;</w:t>
      </w:r>
      <w:r>
        <w:t xml:space="preserve"> </w:t>
      </w:r>
      <w:r>
        <w:rPr>
          <w:b/>
          <w:bCs/>
        </w:rPr>
        <w:t>и b) пересмотреть свою налоговую и фискальную политику, сделав ее более эффективной, прогрессивной и социально справедливой, а также усилить мобилизацию национальных экономических ресурсов для устранения существующих разрывов и улучшить их перераспределительный эффект.</w:t>
      </w:r>
    </w:p>
    <w:p w14:paraId="4CB59D5D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6E62DFA9" w14:textId="59A27E45" w:rsidR="00055FDA" w:rsidRPr="007D0D35" w:rsidRDefault="00055FDA" w:rsidP="001066D2">
      <w:pPr>
        <w:pStyle w:val="SingleTxtG"/>
      </w:pPr>
      <w:r>
        <w:t>18.</w:t>
      </w:r>
      <w:r>
        <w:tab/>
        <w:t>Принимая к сведению информацию о принятых мерах по борьбе с коррупцией, включая принятие антикоррупционных законов и примеры судебных разбирательств по делам о коррупции, Комитет обеспокоен тем, что закон 2022 года «О</w:t>
      </w:r>
      <w:r w:rsidR="003B0CED">
        <w:rPr>
          <w:lang w:val="en-US"/>
        </w:rPr>
        <w:t> </w:t>
      </w:r>
      <w:r>
        <w:t>государственных закупках» отменяет конкурсный отбор и закупочные комиссии, тем самым подрывая прозрачность и повышая риск коррупции. Комитет обеспокоен также неадекватным осуществлением антикоррупционных мер и, как следствие, широкой распространенностью коррупции на всех уровнях и во всех секторах (ст.</w:t>
      </w:r>
      <w:r w:rsidR="003B0CED">
        <w:rPr>
          <w:lang w:val="en-US"/>
        </w:rPr>
        <w:t> </w:t>
      </w:r>
      <w:r>
        <w:t>2</w:t>
      </w:r>
      <w:r w:rsidR="003B0CED">
        <w:rPr>
          <w:lang w:val="en-US"/>
        </w:rPr>
        <w:t> </w:t>
      </w:r>
      <w:r>
        <w:t>(1)).</w:t>
      </w:r>
    </w:p>
    <w:p w14:paraId="622B3F4B" w14:textId="1F691EEA" w:rsidR="00055FDA" w:rsidRPr="007D0D35" w:rsidRDefault="00055FDA" w:rsidP="001066D2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в первоочередном порядке принять все необходимые меры для устранения коренных причин коррупции, обеспечить строгое применение мер, введенных в целях борьбы с коррупцией, и</w:t>
      </w:r>
      <w:r w:rsidR="00F41541">
        <w:rPr>
          <w:b/>
          <w:bCs/>
          <w:lang w:val="en-US"/>
        </w:rPr>
        <w:t> </w:t>
      </w:r>
      <w:r>
        <w:rPr>
          <w:b/>
          <w:bCs/>
        </w:rPr>
        <w:t>эффективно бороться с безнаказанностью виновных.</w:t>
      </w:r>
      <w:r>
        <w:t xml:space="preserve"> </w:t>
      </w:r>
      <w:r>
        <w:rPr>
          <w:b/>
          <w:bCs/>
        </w:rPr>
        <w:t>Он также рекомендует государству-участнику принять все необходимые меры для обеспечения прозрачности в государственно-административной сфере и для защиты активистов, ведущих борьбу с коррупцией, разоблачителей, свидетелей и журналистов, сообщающих о фактах коррупции.</w:t>
      </w:r>
    </w:p>
    <w:p w14:paraId="3028057A" w14:textId="77777777" w:rsidR="00055FDA" w:rsidRPr="007D0D35" w:rsidRDefault="00055FDA" w:rsidP="00055FDA">
      <w:pPr>
        <w:pStyle w:val="H23G"/>
      </w:pPr>
      <w:r>
        <w:lastRenderedPageBreak/>
        <w:tab/>
      </w:r>
      <w:r>
        <w:tab/>
      </w:r>
      <w:r>
        <w:rPr>
          <w:bCs/>
        </w:rPr>
        <w:t>Недискриминация</w:t>
      </w:r>
    </w:p>
    <w:p w14:paraId="0A66DC03" w14:textId="77777777" w:rsidR="00055FDA" w:rsidRPr="007D0D35" w:rsidRDefault="00055FDA" w:rsidP="001066D2">
      <w:pPr>
        <w:pStyle w:val="SingleTxtG"/>
      </w:pPr>
      <w:r>
        <w:t>20.</w:t>
      </w:r>
      <w:r>
        <w:tab/>
        <w:t>Комитет по-прежнему обеспокоен структурным неравенством и сохраняющейся дискриминацией, которые препятствуют равному осуществлению экономических, социальных и культурных прав без дискриминации по признаку этнической принадлежности, пола, вероисповедания, экономического положения, возраста или иного статуса, включая сексуальную ориентацию или инвалидность. Комитет выражает обеспокоенность по поводу задержек с принятием антидискриминационного законодательства (ст. 2).</w:t>
      </w:r>
    </w:p>
    <w:p w14:paraId="27130588" w14:textId="64411B49" w:rsidR="00055FDA" w:rsidRPr="007D0D35" w:rsidRDefault="00055FDA" w:rsidP="001066D2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устранения структурного неравенства, предупреждения сохраняющейся дискриминации и борьбы с ней, в том числе путем разработки и осуществления стратегий, основанных на всестороннем анализе потребностей наиболее обездоленных и маргинализированных групп и дополненных дезагрегированными данными в области экономических, социальных и культурных прав.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всеобъемлющее антидискриминационное законодательство, которое бы: a)</w:t>
      </w:r>
      <w:r w:rsidR="00937A08">
        <w:rPr>
          <w:b/>
          <w:bCs/>
          <w:lang w:val="en-US"/>
        </w:rPr>
        <w:t> </w:t>
      </w:r>
      <w:r>
        <w:rPr>
          <w:b/>
          <w:bCs/>
        </w:rPr>
        <w:t>обеспечивало необходимую защиту от дискриминации в соответствии со статьей 2 Пакта;</w:t>
      </w:r>
      <w:r>
        <w:t xml:space="preserve"> </w:t>
      </w:r>
      <w:r>
        <w:rPr>
          <w:b/>
          <w:bCs/>
        </w:rPr>
        <w:t>b) эксплицитно включало в себя все запрещенные основания для дискриминации, перечисленные в этой статье и указанные в замечании общего порядка № 20 (2009) Комитета о недискриминации при осуществлении экономических, социальных и культурных прав, в том числе сексуальную ориентацию и гендерную идентичность;</w:t>
      </w:r>
      <w:r>
        <w:t xml:space="preserve"> </w:t>
      </w:r>
      <w:r>
        <w:rPr>
          <w:b/>
          <w:bCs/>
        </w:rPr>
        <w:t>c) содержало определение прямой и косвенной дискриминации в соответствии с обязательствами, которые возлагаются Пактом на государство-участник;</w:t>
      </w:r>
      <w:r>
        <w:t xml:space="preserve"> </w:t>
      </w:r>
      <w:r>
        <w:rPr>
          <w:b/>
          <w:bCs/>
        </w:rPr>
        <w:t>d) запрещало дискриминацию в общественной и частной сферах;</w:t>
      </w:r>
      <w:r>
        <w:t xml:space="preserve"> </w:t>
      </w:r>
      <w:r>
        <w:rPr>
          <w:b/>
          <w:bCs/>
        </w:rPr>
        <w:t>и e) предусматривало эффективные средства правовой защиты в случае дискриминации.</w:t>
      </w:r>
    </w:p>
    <w:p w14:paraId="1FC7ECDA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Дискриминация по признаку сексуальной ориентации и гендерной идентичности</w:t>
      </w:r>
    </w:p>
    <w:p w14:paraId="53D634BF" w14:textId="170A990C" w:rsidR="00055FDA" w:rsidRPr="007D0D35" w:rsidRDefault="00055FDA" w:rsidP="001066D2">
      <w:pPr>
        <w:pStyle w:val="SingleTxtG"/>
      </w:pPr>
      <w:r>
        <w:t>22.</w:t>
      </w:r>
      <w:r>
        <w:tab/>
        <w:t>Комитет с обеспокоенностью отмечает, что, несмотря на его предыдущие рекомендации, в 2023 году государство-участник ввело в действие закон, предусматривающий санкции в отношении лиц, распространяющих информацию, которая «отрицает семейные и традиционно-общественные ценности и пропагандирует нетрадиционные сексуальные отношения», что может усугубить и без того высокий уровень дискриминации в отношении ЛГБТКИ+ людей. Комитет выражает обеспокоенность дискриминационными ограничениями автономии трансгендерных людей в вопросах здоровья, а также их телесной автономии, в</w:t>
      </w:r>
      <w:r w:rsidR="001150F5">
        <w:rPr>
          <w:lang w:val="en-US"/>
        </w:rPr>
        <w:t> </w:t>
      </w:r>
      <w:r>
        <w:t>частности законом «Об охране здоровья граждан», в соответствии с которым минимальный возраст для получения доступа к гендерно-утверждающему уходу в государстве-участнике был увеличен до 25 лет (ст. 2 и 12).</w:t>
      </w:r>
    </w:p>
    <w:p w14:paraId="5BB25D26" w14:textId="77777777" w:rsidR="00055FDA" w:rsidRPr="00E54494" w:rsidRDefault="00055FDA" w:rsidP="001066D2">
      <w:pPr>
        <w:pStyle w:val="SingleTxtG"/>
        <w:rPr>
          <w:b/>
          <w:bCs/>
        </w:rPr>
      </w:pPr>
      <w:r w:rsidRPr="008724FC">
        <w:t>23.</w:t>
      </w:r>
      <w:r w:rsidRPr="008724FC">
        <w:tab/>
      </w:r>
      <w:r w:rsidRPr="00E54494">
        <w:rPr>
          <w:b/>
          <w:bCs/>
        </w:rPr>
        <w:t>Комитет рекомендует государству-участнику отменить все законодательные положения, дискриминирующие ЛГБТКИ+ людей, и принять законодательные меры для запрещения по закону всех форм дискриминации по признаку сексуальной ориентации и гендерной идентичности. В частности, Комитет рекомендует государству-участнику: a) отменить законодательные поправки, принятые в 2023 году законом «О внесении изменений в некоторые законодательные акты», которые предусматривают санкции для лиц, распространяющих информацию, которая «отрицает семейные и традиционно-общественные ценности и пропагандирует нетрадиционные сексуальные отношения»; b) пересмотреть закон «Об охране здоровья граждан» и принять все необходимые меры для обеспечения права трансгендерных людей на здоровье и телесную автономию без дискриминации, в том числе путем устранения несоразмерных правовых и административных барьеров для юридического признания гендерной идентичности и облегчения доступа к медицинскому обслуживанию, включая услуги по охране сексуального и репродуктивного здоровья и гендерно-утверждающие медицинские услуги.</w:t>
      </w:r>
    </w:p>
    <w:p w14:paraId="64AC6BDF" w14:textId="77777777" w:rsidR="00055FDA" w:rsidRPr="007D0D35" w:rsidRDefault="00055FDA" w:rsidP="00055FDA">
      <w:pPr>
        <w:pStyle w:val="H23G"/>
      </w:pPr>
      <w:r>
        <w:lastRenderedPageBreak/>
        <w:tab/>
      </w:r>
      <w:r>
        <w:tab/>
      </w:r>
      <w:r>
        <w:rPr>
          <w:bCs/>
        </w:rPr>
        <w:t>Равные права мужчин и женщин</w:t>
      </w:r>
    </w:p>
    <w:p w14:paraId="45B32786" w14:textId="77777777" w:rsidR="00055FDA" w:rsidRPr="007D0D35" w:rsidRDefault="00055FDA" w:rsidP="001066D2">
      <w:pPr>
        <w:pStyle w:val="SingleTxtG"/>
      </w:pPr>
      <w:r>
        <w:t>24.</w:t>
      </w:r>
      <w:r>
        <w:tab/>
        <w:t>Отмечая усилия государства-участника по укреплению законодательной и институциональной базы, гарантирующей равноправное осуществление мужчинами и женщинами экономических, социальных и культурных прав, Комитет выражает обеспокоенность по поводу:</w:t>
      </w:r>
    </w:p>
    <w:p w14:paraId="05000D89" w14:textId="77777777" w:rsidR="00055FDA" w:rsidRPr="007D0D35" w:rsidRDefault="00055FDA" w:rsidP="009C3376">
      <w:pPr>
        <w:pStyle w:val="SingleTxtG"/>
        <w:ind w:firstLine="567"/>
      </w:pPr>
      <w:r>
        <w:t>a)</w:t>
      </w:r>
      <w:r>
        <w:tab/>
        <w:t>сохраняющихся препятствий, с которыми сталкиваются обездоленные и маргинализированные группы женщин на пути к равноправному осуществлению своих экономических, социальных и культурных прав, в частности в сфере занятости, образования, здравоохранения и доступа к земле и собственности;</w:t>
      </w:r>
    </w:p>
    <w:p w14:paraId="6E13E9AE" w14:textId="77777777" w:rsidR="00055FDA" w:rsidRPr="007D0D35" w:rsidRDefault="00055FDA" w:rsidP="009C3376">
      <w:pPr>
        <w:pStyle w:val="SingleTxtG"/>
        <w:ind w:firstLine="567"/>
      </w:pPr>
      <w:r>
        <w:t>b)</w:t>
      </w:r>
      <w:r>
        <w:tab/>
        <w:t>сохранения глубоко укоренившихся патриархальных взглядов и стереотипных представлений о гендерных ролях в государстве-участнике, которые являются препятствием для равноправного осуществления женщинами экономических, социальных и культурных прав;</w:t>
      </w:r>
    </w:p>
    <w:p w14:paraId="0CF898CC" w14:textId="77777777" w:rsidR="00055FDA" w:rsidRPr="007D0D35" w:rsidRDefault="00055FDA" w:rsidP="009C3376">
      <w:pPr>
        <w:pStyle w:val="SingleTxtG"/>
        <w:ind w:firstLine="567"/>
      </w:pPr>
      <w:r>
        <w:t>c)</w:t>
      </w:r>
      <w:r>
        <w:tab/>
        <w:t>сохранения гендерного разрыва в оплате труда и пенсиях, обусловленного вертикальной и горизонтальной гендерной сегрегацией на рынке труда, а также чрезмерной представленностью женщин на низкооплачиваемой работе и в неформальном секторе экономики;</w:t>
      </w:r>
    </w:p>
    <w:p w14:paraId="380A82D5" w14:textId="77777777" w:rsidR="00055FDA" w:rsidRPr="007D0D35" w:rsidRDefault="00055FDA" w:rsidP="009C3376">
      <w:pPr>
        <w:pStyle w:val="SingleTxtG"/>
        <w:ind w:firstLine="567"/>
      </w:pPr>
      <w:r>
        <w:t>d)</w:t>
      </w:r>
      <w:r>
        <w:tab/>
        <w:t>низкой представленностью женщин на всех уровнях государственного управления, в частности в парламенте и правительстве, а также на руководящих и директивных должностях в государственном и частном секторах (ст. 3).</w:t>
      </w:r>
    </w:p>
    <w:p w14:paraId="0649EC1D" w14:textId="77777777" w:rsidR="00055FDA" w:rsidRPr="007D0D35" w:rsidRDefault="00055FDA" w:rsidP="001066D2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CF3D9FE" w14:textId="77777777" w:rsidR="00055FDA" w:rsidRPr="00937A08" w:rsidRDefault="00055FDA" w:rsidP="00237767">
      <w:pPr>
        <w:pStyle w:val="SingleTxtG"/>
        <w:ind w:firstLine="567"/>
        <w:rPr>
          <w:b/>
          <w:bCs/>
        </w:rPr>
      </w:pPr>
      <w:r w:rsidRPr="00937A08">
        <w:rPr>
          <w:b/>
          <w:bCs/>
        </w:rPr>
        <w:t>a)</w:t>
      </w:r>
      <w:r w:rsidRPr="00937A08">
        <w:rPr>
          <w:b/>
          <w:bCs/>
        </w:rPr>
        <w:tab/>
        <w:t>активизировать усилия по достижению фактического равноправия в пользовании экономическими, социальными и культурными правами между мужчинами и женщинами, в том числе путем устранения структурных причин неравенства и принятия целевых мер в интересах обездоленных и маргинализированных групп женщин, таких как женщины, проживающие в сельских районах, женщины, принадлежащие к группам этнических меньшинств, мигрантки, пожилые женщины и женщины с инвалидностью;</w:t>
      </w:r>
    </w:p>
    <w:p w14:paraId="11FECDBA" w14:textId="6585EFFC" w:rsidR="00055FDA" w:rsidRPr="00937A08" w:rsidRDefault="00055FDA" w:rsidP="00237767">
      <w:pPr>
        <w:pStyle w:val="SingleTxtG"/>
        <w:ind w:firstLine="567"/>
        <w:rPr>
          <w:b/>
          <w:bCs/>
        </w:rPr>
      </w:pPr>
      <w:r w:rsidRPr="00937A08">
        <w:rPr>
          <w:b/>
          <w:bCs/>
        </w:rPr>
        <w:t>b)</w:t>
      </w:r>
      <w:r w:rsidRPr="00937A08">
        <w:rPr>
          <w:b/>
          <w:bCs/>
        </w:rPr>
        <w:tab/>
        <w:t>активизировать свою деятельность по борьбе с дискриминационными стереотипами и патриархальными представлениями о роли и обязанностях женщин и мужчин в обществе и в экономической жизни, в</w:t>
      </w:r>
      <w:r w:rsidR="008312B7">
        <w:rPr>
          <w:b/>
          <w:bCs/>
          <w:lang w:val="en-US"/>
        </w:rPr>
        <w:t> </w:t>
      </w:r>
      <w:r w:rsidRPr="00937A08">
        <w:rPr>
          <w:b/>
          <w:bCs/>
        </w:rPr>
        <w:t>том числе путем проведения кампаний и других мероприятий по повышению осведомленности в целях борьбы со стереотипами в школах и среди населения в целом;</w:t>
      </w:r>
    </w:p>
    <w:p w14:paraId="772713FC" w14:textId="77777777" w:rsidR="00055FDA" w:rsidRPr="00937A08" w:rsidRDefault="00055FDA" w:rsidP="00237767">
      <w:pPr>
        <w:pStyle w:val="SingleTxtG"/>
        <w:ind w:firstLine="567"/>
        <w:rPr>
          <w:b/>
          <w:bCs/>
        </w:rPr>
      </w:pPr>
      <w:r w:rsidRPr="00937A08">
        <w:rPr>
          <w:b/>
          <w:bCs/>
        </w:rPr>
        <w:t>c)</w:t>
      </w:r>
      <w:r w:rsidRPr="00937A08">
        <w:rPr>
          <w:b/>
          <w:bCs/>
        </w:rPr>
        <w:tab/>
        <w:t>принять эффективные меры для расширения участия женщин на рынке труда, особенно в сельских районах, ускорить переход женщин на официальную работу, обеспечить, чтобы меры защиты материнства для работающих женщин применялись и в неформальном секторе экономики, активизировать усилия по устранению гендерного разрыва в оплате труда и содействовать справедливому распределению бремени работы по дому и работы по уходу между женщинами и мужчинами, в том числе путем расширения использования мужчинами родительского отпуска, введения гибкого графика работы и активизации усилий по обеспечению наличия, доступности и приемлемости по цене услуг по уходу за детьми и образовательных услуг на всей территории государства-участника;</w:t>
      </w:r>
    </w:p>
    <w:p w14:paraId="3136AC53" w14:textId="77777777" w:rsidR="00055FDA" w:rsidRPr="00937A08" w:rsidRDefault="00055FDA" w:rsidP="00237767">
      <w:pPr>
        <w:pStyle w:val="SingleTxtG"/>
        <w:ind w:firstLine="567"/>
        <w:rPr>
          <w:b/>
          <w:bCs/>
        </w:rPr>
      </w:pPr>
      <w:r w:rsidRPr="00937A08">
        <w:rPr>
          <w:b/>
          <w:bCs/>
        </w:rPr>
        <w:t>d)</w:t>
      </w:r>
      <w:r w:rsidRPr="00937A08">
        <w:rPr>
          <w:b/>
          <w:bCs/>
        </w:rPr>
        <w:tab/>
        <w:t>содействовать увеличению представленности женщин на всех уровнях государственного управления, в частности в парламенте и правительстве, а также на руководящих и директивных должностях в государственном и частном секторах;</w:t>
      </w:r>
    </w:p>
    <w:p w14:paraId="197DB6B5" w14:textId="77777777" w:rsidR="00055FDA" w:rsidRPr="00937A08" w:rsidRDefault="00055FDA" w:rsidP="00237767">
      <w:pPr>
        <w:pStyle w:val="SingleTxtG"/>
        <w:ind w:firstLine="567"/>
        <w:rPr>
          <w:b/>
          <w:bCs/>
        </w:rPr>
      </w:pPr>
      <w:r w:rsidRPr="00937A08">
        <w:rPr>
          <w:b/>
          <w:bCs/>
        </w:rPr>
        <w:t>e)</w:t>
      </w:r>
      <w:r w:rsidRPr="00937A08">
        <w:rPr>
          <w:b/>
          <w:bCs/>
        </w:rPr>
        <w:tab/>
        <w:t>руководствоваться замечанием общего порядка № 16 (2005) Комитета о равном для мужчин и женщин праве пользования всеми экономическими, социальными и культурными правами.</w:t>
      </w:r>
    </w:p>
    <w:p w14:paraId="06D70D55" w14:textId="77777777" w:rsidR="00055FDA" w:rsidRPr="007D0D35" w:rsidRDefault="00055FDA" w:rsidP="00055FDA">
      <w:pPr>
        <w:pStyle w:val="H23G"/>
        <w:tabs>
          <w:tab w:val="left" w:pos="1073"/>
        </w:tabs>
      </w:pPr>
      <w:r>
        <w:lastRenderedPageBreak/>
        <w:tab/>
      </w:r>
      <w:r>
        <w:tab/>
      </w:r>
      <w:r>
        <w:rPr>
          <w:bCs/>
        </w:rPr>
        <w:t>Право на труд</w:t>
      </w:r>
    </w:p>
    <w:p w14:paraId="0327259D" w14:textId="53774E68" w:rsidR="00055FDA" w:rsidRPr="007D0D35" w:rsidRDefault="00055FDA" w:rsidP="001066D2">
      <w:pPr>
        <w:pStyle w:val="SingleTxtG"/>
      </w:pPr>
      <w:r>
        <w:t>26.</w:t>
      </w:r>
      <w:r>
        <w:tab/>
        <w:t>Отмечая усилия по сокращению безработицы, в том числе путем профессиональной подготовки безработных для удовлетворения потребностей рынка труда в квалифицированной рабочей силе, Комитет по-прежнему обеспокоен сообщениями о сохраняющемся высоком уровне безработицы и экономической неактивности в государстве-участнике, особенно среди молодежи, женщин, людей с инвалидностью и ЛГБТКИ+</w:t>
      </w:r>
      <w:r w:rsidR="00CB04D0">
        <w:rPr>
          <w:lang w:val="en-US"/>
        </w:rPr>
        <w:t> </w:t>
      </w:r>
      <w:r>
        <w:t>людей. Комитет выражает обеспокоенность недостаточностью усилий, приложенных для решения проблемы потери рабочих мест в результате пандемии коронавирусного заболевания (COVID-19). Наконец, Комитет с обеспокоенностью отмечает, что просители убежища не могут устроиться на работу во время рассмотрения их ходатайств о предоставлении убежища (ст. 6).</w:t>
      </w:r>
    </w:p>
    <w:p w14:paraId="0FDAA033" w14:textId="5D17DEB6" w:rsidR="00055FDA" w:rsidRPr="007D0D35" w:rsidRDefault="00055FDA" w:rsidP="001066D2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сокращению безработицы путем реализации программ занятости в государственном секторе и программ профессиональной подготовки, а также партнерства с частным сектором, обеспечивая при этом, чтобы его политика была направлена на устранение коренных причин безработицы, и уделяя особое внимание молодежи, женщинам, людям с инвалидностью и ЛГБТКИ+ людям.</w:t>
      </w:r>
      <w:r>
        <w:t xml:space="preserve"> </w:t>
      </w:r>
      <w:r>
        <w:rPr>
          <w:b/>
          <w:bCs/>
        </w:rPr>
        <w:t>Он</w:t>
      </w:r>
      <w:r w:rsidR="0073726F">
        <w:rPr>
          <w:b/>
          <w:bCs/>
          <w:lang w:val="en-US"/>
        </w:rPr>
        <w:t> </w:t>
      </w:r>
      <w:r>
        <w:rPr>
          <w:b/>
          <w:bCs/>
        </w:rPr>
        <w:t>также рекомендует государству-участнику решить проблему потери рабочих мест в результате пандемии COVID-19, уделяя особое внимание положению трудящихся-мигрантов и слоев населения, наиболее сильно затронутых безработицей.</w:t>
      </w:r>
      <w:r>
        <w:t xml:space="preserve"> </w:t>
      </w:r>
      <w:r w:rsidRPr="00250ABF">
        <w:rPr>
          <w:b/>
          <w:bCs/>
        </w:rPr>
        <w:t>Кроме того,</w:t>
      </w:r>
      <w:r>
        <w:t xml:space="preserve"> </w:t>
      </w:r>
      <w:r>
        <w:rPr>
          <w:b/>
          <w:bCs/>
        </w:rPr>
        <w:t>Комитет рекомендует государству-участнику пересмотреть свое законодательство в целях содействия реализации просителями убежища права на труд.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18 (2005) о праве на труд.</w:t>
      </w:r>
    </w:p>
    <w:p w14:paraId="514085CB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работы</w:t>
      </w:r>
      <w:bookmarkStart w:id="0" w:name="_Hlk175643870"/>
      <w:bookmarkEnd w:id="0"/>
    </w:p>
    <w:p w14:paraId="33598F3E" w14:textId="77777777" w:rsidR="00055FDA" w:rsidRPr="007D0D35" w:rsidRDefault="00055FDA" w:rsidP="001066D2">
      <w:pPr>
        <w:pStyle w:val="SingleTxtG"/>
      </w:pPr>
      <w:r>
        <w:t>28.</w:t>
      </w:r>
      <w:r>
        <w:tab/>
        <w:t>Комитет приветствует ратификацию государством-участником Конвенции Международной организации труда (МОТ) 2019 года о насилии и домогательствах (№ 190) и отмечает представленную государством-участником информацию о мерах, принятых для повышения эффективности проверки условий работы и улучшения охраны здоровья и безопасности работников на рабочем месте. Тем не менее Комитет по-прежнему обеспокоен плохими и не отвечающими стандартам условиями труда в некоторых секторах и в неформальной экономике, в частности сообщениями о распространенности профессиональных заболеваний, травм и смертельных случаев из-за небезопасных условий труда (ст. 7).</w:t>
      </w:r>
    </w:p>
    <w:p w14:paraId="0DD916D7" w14:textId="33769528" w:rsidR="00055FDA" w:rsidRPr="007D0D35" w:rsidRDefault="00055FDA" w:rsidP="001066D2">
      <w:pPr>
        <w:pStyle w:val="SingleTxtG"/>
        <w:rPr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проведению трудовых инспекций, особенно в сельскохозяйственном, горнодобывающем и строительном секторах, секторе развития и неформальной экономике, расследовать жалобы трудящихся, применять эффективные санкции к работодателям, которые не гарантируют условия труда в соответствии с нормами, в том числе в отношении гигиены и безопасности труда, и обеспечить, чтобы все пострадавшие имели эффективный доступ к средствам правовой защиты.</w:t>
      </w:r>
      <w:r>
        <w:t xml:space="preserve"> </w:t>
      </w:r>
      <w:r>
        <w:rPr>
          <w:b/>
          <w:bCs/>
        </w:rPr>
        <w:t>Комитет также рекомендует государству-участнику в кратчайшие сроки одобрить проект поправок к закону «О порядке проведения проверок субъектов предпринимательства», предусматривающий отмену требования о предварительном уведомлении за 10 дней о визите трудовых инспекторов.</w:t>
      </w:r>
      <w:r>
        <w:t xml:space="preserve"> </w:t>
      </w:r>
      <w:r>
        <w:rPr>
          <w:b/>
          <w:bCs/>
        </w:rPr>
        <w:t>Комитет далее рекомендует государству-участнику ратифицировать Конвенцию МОТ 2011 года о достойном труде домашних работников (№ 189), Конвенцию 1981 года о безопасности и гигиене труда (№ 155) и Конвенцию 2006 года об основах, содействующих безопасности и гигиене труда (№ 187).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</w:t>
      </w:r>
      <w:r w:rsidR="008A5E87">
        <w:rPr>
          <w:b/>
          <w:bCs/>
          <w:lang w:val="en-US"/>
        </w:rPr>
        <w:t> </w:t>
      </w:r>
      <w:r>
        <w:rPr>
          <w:b/>
          <w:bCs/>
        </w:rPr>
        <w:t>№ 23 (2016) о праве на справедливые и благоприятные условия труда.</w:t>
      </w:r>
    </w:p>
    <w:p w14:paraId="5C4DFD5C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Минимальный размер оплаты труда</w:t>
      </w:r>
      <w:r>
        <w:t xml:space="preserve"> </w:t>
      </w:r>
    </w:p>
    <w:p w14:paraId="36FDA8A9" w14:textId="77777777" w:rsidR="00055FDA" w:rsidRPr="007D0D35" w:rsidRDefault="00055FDA" w:rsidP="001066D2">
      <w:pPr>
        <w:pStyle w:val="SingleTxtG"/>
      </w:pPr>
      <w:r>
        <w:t>30.</w:t>
      </w:r>
      <w:r>
        <w:tab/>
        <w:t xml:space="preserve">Комитет обеспокоен тем, что минимальный размер заработной платы, установленный в размере 35 процентов от прожиточного минимума в соответствии с </w:t>
      </w:r>
      <w:r>
        <w:lastRenderedPageBreak/>
        <w:t>законом «О республиканском бюджете на 2019 год», остается недостаточным для обеспечения достойного уровня жизни трудящихся и их семей (ст. 7).</w:t>
      </w:r>
    </w:p>
    <w:p w14:paraId="3C3C26FF" w14:textId="77777777" w:rsidR="00055FDA" w:rsidRPr="007D0D35" w:rsidRDefault="00055FDA" w:rsidP="001066D2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23 (2016) о праве на справедливые и благоприятные условия труда, Комитет рекомендует государству-участнику в сотрудничестве с социальными партнерами увеличить минимальный размер оплаты труда и регулярно корректировать его с учетом стоимости жизни, с тем чтобы обеспечить достойную жизнь работников и их семей.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полное соблюдение минимального размера оплаты труда для всех трудящихся во всех секторах и во всех формах занятости.</w:t>
      </w:r>
    </w:p>
    <w:p w14:paraId="6AB0E90A" w14:textId="77777777" w:rsidR="00055FDA" w:rsidRPr="007D0D35" w:rsidRDefault="00055FDA" w:rsidP="00055FDA">
      <w:pPr>
        <w:pStyle w:val="H23G"/>
        <w:ind w:left="0" w:firstLine="0"/>
      </w:pPr>
      <w:r>
        <w:tab/>
      </w:r>
      <w:r>
        <w:tab/>
      </w:r>
      <w:r>
        <w:rPr>
          <w:bCs/>
        </w:rPr>
        <w:t>Задолженность по заработной плате</w:t>
      </w:r>
      <w:r>
        <w:t xml:space="preserve"> </w:t>
      </w:r>
    </w:p>
    <w:p w14:paraId="1FE90DC2" w14:textId="77777777" w:rsidR="00055FDA" w:rsidRPr="007D0D35" w:rsidRDefault="00055FDA" w:rsidP="001066D2">
      <w:pPr>
        <w:pStyle w:val="SingleTxtG"/>
      </w:pPr>
      <w:r>
        <w:t>32.</w:t>
      </w:r>
      <w:r>
        <w:tab/>
        <w:t>Отмечая меры, принятые государством-участником для взыскания с работодателей невыплаченной заработной платы, причитающейся работникам, Комитет с обеспокоенностью отмечает случаи задержки заработной платы работникам, в том числе сообщения о невыплате заработной платы иностранными предприятиями, работающими в горнодобывающей и строительной отраслях государства-участника (ст. 7).</w:t>
      </w:r>
    </w:p>
    <w:p w14:paraId="4AC19F3F" w14:textId="4D3E371C" w:rsidR="00055FDA" w:rsidRPr="007D0D35" w:rsidRDefault="00055FDA" w:rsidP="001066D2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обеспечить эффективный контроль за выплатой работодателями заработной платы и других причитающихся работникам выплат и предусмотреть: a) надлежащие и сдерживающие санкции в отношении работодателей в случае нарушений;</w:t>
      </w:r>
      <w:r>
        <w:t xml:space="preserve"> </w:t>
      </w:r>
      <w:r>
        <w:rPr>
          <w:b/>
          <w:bCs/>
        </w:rPr>
        <w:t>и</w:t>
      </w:r>
      <w:r w:rsidR="00F857C5">
        <w:rPr>
          <w:b/>
          <w:bCs/>
          <w:lang w:val="en-US"/>
        </w:rPr>
        <w:t> </w:t>
      </w:r>
      <w:r>
        <w:rPr>
          <w:b/>
          <w:bCs/>
        </w:rPr>
        <w:t>b)</w:t>
      </w:r>
      <w:r w:rsidR="00F857C5">
        <w:rPr>
          <w:b/>
          <w:bCs/>
          <w:lang w:val="en-US"/>
        </w:rPr>
        <w:t> </w:t>
      </w:r>
      <w:r>
        <w:rPr>
          <w:b/>
          <w:bCs/>
        </w:rPr>
        <w:t>возмещение ущерба работникам в виде полной выплаты просроченной заработной платы, а также справедливой компенсации за убытки, понесенные из</w:t>
      </w:r>
      <w:r w:rsidR="00FA41BF" w:rsidRPr="00BE009C">
        <w:rPr>
          <w:b/>
          <w:bCs/>
        </w:rPr>
        <w:noBreakHyphen/>
      </w:r>
      <w:r>
        <w:rPr>
          <w:b/>
          <w:bCs/>
        </w:rPr>
        <w:t>за задержки выплат.</w:t>
      </w:r>
    </w:p>
    <w:p w14:paraId="01071094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Неформальный сектор</w:t>
      </w:r>
    </w:p>
    <w:p w14:paraId="0713A555" w14:textId="77777777" w:rsidR="00055FDA" w:rsidRPr="007D0D35" w:rsidRDefault="00055FDA" w:rsidP="001066D2">
      <w:pPr>
        <w:pStyle w:val="SingleTxtG"/>
      </w:pPr>
      <w:r>
        <w:t>34.</w:t>
      </w:r>
      <w:r>
        <w:tab/>
        <w:t>Комитет обеспокоен тем, что в государстве-участнике сохраняется один из самых высоких уровней неформальной занятости в регионе и что на значительное число работников неформального сектора экономики не распространяется действие трудового законодательства или системы социального обеспечения, что особенно негативно сказывается на трудящихся в сельских районах (ст. 7).</w:t>
      </w:r>
    </w:p>
    <w:p w14:paraId="17BA5DC3" w14:textId="191A98C9" w:rsidR="00055FDA" w:rsidRPr="007D0D35" w:rsidRDefault="00055FDA" w:rsidP="001066D2">
      <w:pPr>
        <w:pStyle w:val="SingleTxtG"/>
      </w:pPr>
      <w:r>
        <w:t>35.</w:t>
      </w:r>
      <w:r>
        <w:tab/>
      </w:r>
      <w:r>
        <w:rPr>
          <w:b/>
          <w:bCs/>
        </w:rPr>
        <w:t>Ссылаясь на свою предыдущую рекомендацию</w:t>
      </w:r>
      <w:r w:rsidRPr="00791357">
        <w:rPr>
          <w:rStyle w:val="a8"/>
        </w:rPr>
        <w:footnoteReference w:id="9"/>
      </w:r>
      <w:r>
        <w:rPr>
          <w:b/>
          <w:bCs/>
        </w:rPr>
        <w:t>, Комитет рекомендует государству-участнику обеспечить, чтобы трудовые и профсоюзные права, а</w:t>
      </w:r>
      <w:r w:rsidR="00BE009C">
        <w:rPr>
          <w:b/>
          <w:bCs/>
          <w:lang w:val="en-US"/>
        </w:rPr>
        <w:t> </w:t>
      </w:r>
      <w:r>
        <w:rPr>
          <w:b/>
          <w:bCs/>
        </w:rPr>
        <w:t>также социальные права и льготы, связанные с занятостью, в полной мере применялись в неформальном секторе экономики, в том числе путем регулярного проведения трудовых инспекций в неформальном секторе экономики.</w:t>
      </w:r>
      <w:r>
        <w:t xml:space="preserve"> </w:t>
      </w:r>
      <w:r>
        <w:rPr>
          <w:b/>
          <w:bCs/>
        </w:rPr>
        <w:t>Комитет также рекомендует государству-участнику содействовать переходу работников из неформального сектора экономики в формальный и принять во внимание Рекомендацию МОТ 2015 года о переходе от неформальной к формальной экономике (№ 204).</w:t>
      </w:r>
    </w:p>
    <w:p w14:paraId="63ABC370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 xml:space="preserve">Профсоюзные права </w:t>
      </w:r>
    </w:p>
    <w:p w14:paraId="4F758DB8" w14:textId="77777777" w:rsidR="00055FDA" w:rsidRPr="007D0D35" w:rsidRDefault="00055FDA" w:rsidP="001066D2">
      <w:pPr>
        <w:pStyle w:val="SingleTxtG"/>
      </w:pPr>
      <w:r>
        <w:t>36.</w:t>
      </w:r>
      <w:r>
        <w:tab/>
        <w:t xml:space="preserve">Комитет отмечает, что на законопроект о профсоюзах, который предлагал неоправданные ограничения профсоюзных прав в государстве-участнике в нарушение международных норм и стандартов, в 2021 году было наложено вето и что, таким образом, он не вступил в силу. Однако он по-прежнему обеспокоен тем, что законодательная база государства-участника не гарантирует права трудящихся создавать и вступать в профсоюзы по своему выбору и их права на ведение коллективных переговоров и на забастовки, а также права профсоюзов на беспрепятственную регистрацию и их право образовывать федерации или вступать в них по своему выбору. Комитет особенно обеспокоен сообщениями о преследованиях с использованием системы правосудия, включая случаи арестов, преследований и </w:t>
      </w:r>
      <w:r>
        <w:lastRenderedPageBreak/>
        <w:t>заключения под стражу лидеров и членов профсоюзов, в частности тех, кто занимается защитой прав трудящихся в горнодобывающем секторе (ст. 8).</w:t>
      </w:r>
    </w:p>
    <w:p w14:paraId="6BCAAEE6" w14:textId="794CC698" w:rsidR="00055FDA" w:rsidRPr="007D0D35" w:rsidRDefault="00055FDA" w:rsidP="001066D2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принять разработанную в консультации с представителями всех профсоюзов и соответствующую международным нормам и стандартам, в частности положениям статьи 8 Пакта, законодательную базу по профсоюзам, которая гарантировала бы право трудящихся свободно создавать профсоюзы и вступать в них по своему выбору и их право на ведение коллективных переговоров и на забастовки, а также право профсоюзов на беспрепятственную регистрацию и их право образовывать федерации или вступать в них по своему выбору.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отсутствие необоснованного вмешательства в деятельность профсоюзов и принять все необходимые меры для обеспечения того, чтобы лидеры и члены профсоюзов могли осуществлять свою деятельность в условиях, свободных от запугивания, насилия и преследований, включая преследования с использованием системы правосудия в виде арестов</w:t>
      </w:r>
      <w:r w:rsidRPr="00F973B4">
        <w:rPr>
          <w:b/>
          <w:bCs/>
        </w:rPr>
        <w:t xml:space="preserve"> </w:t>
      </w:r>
      <w:r>
        <w:rPr>
          <w:b/>
          <w:bCs/>
        </w:rPr>
        <w:t>лидеров и членов профсоюзов, привлечения их к юридической ответственности и заключения их под стражу.</w:t>
      </w:r>
      <w:r>
        <w:t xml:space="preserve"> </w:t>
      </w:r>
      <w:r>
        <w:rPr>
          <w:b/>
          <w:bCs/>
        </w:rPr>
        <w:t>Комитет обращает внимание государства-участника на Конвенцию МОТ 1948 года о свободе объединений и защите права объединяться в профсоюзы (№ 87) и на совместное заявление Комитета и Комитета по правам человека о свободе ассоциации, включая право создавать профсоюзы и вступать в них, принято</w:t>
      </w:r>
      <w:r w:rsidR="00941564">
        <w:rPr>
          <w:b/>
          <w:bCs/>
        </w:rPr>
        <w:t>е</w:t>
      </w:r>
      <w:r>
        <w:rPr>
          <w:b/>
          <w:bCs/>
        </w:rPr>
        <w:t xml:space="preserve"> в 2019 году</w:t>
      </w:r>
      <w:r w:rsidRPr="00791357">
        <w:rPr>
          <w:rStyle w:val="a8"/>
        </w:rPr>
        <w:footnoteReference w:id="10"/>
      </w:r>
      <w:r>
        <w:rPr>
          <w:b/>
          <w:bCs/>
        </w:rPr>
        <w:t>.</w:t>
      </w:r>
    </w:p>
    <w:p w14:paraId="59A48C56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18A8B6E8" w14:textId="77777777" w:rsidR="00055FDA" w:rsidRPr="007D0D35" w:rsidRDefault="00055FDA" w:rsidP="001066D2">
      <w:pPr>
        <w:pStyle w:val="SingleTxtG"/>
      </w:pPr>
      <w:r>
        <w:t>38.</w:t>
      </w:r>
      <w:r>
        <w:tab/>
        <w:t xml:space="preserve">Отмечая меры, принятые для обеспечения доступа к накопительным пенсиям, государственным пособиям и базовому и обязательному медицинскому страхованию, Комитет по-прежнему обеспокоен: a) недостаточным выделением государственных средств на социальное обеспечение; b) недостаточным охватом населения системами социального обеспечения, отмечая, что примерно 70 процентов трудоспособного населения государства-участника не получают пособий по трудоустройству и не имеют права на социальную помощь либо потому, что они не могут участвовать в накопительных системах социального обеспечения в силу своего правового статуса (просители убежища и лица без гражданства) или отсутствия официального трудоустройства, либо потому, что они не охвачены </w:t>
      </w:r>
      <w:proofErr w:type="spellStart"/>
      <w:r>
        <w:t>ненакопительными</w:t>
      </w:r>
      <w:proofErr w:type="spellEnd"/>
      <w:r>
        <w:t xml:space="preserve"> системами социального обеспечения, которые по-прежнему недостаточно развиты; и c) особенно низким охватом пособиями по безработице, инвалидности, материнскими и детскими пособиями и неадекватностью выплат тем немногим, кто их получает (ст. 9).</w:t>
      </w:r>
    </w:p>
    <w:p w14:paraId="1B7D98D5" w14:textId="47BBBB50" w:rsidR="00055FDA" w:rsidRPr="007D0D35" w:rsidRDefault="00055FDA" w:rsidP="001066D2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совершенствованию своих программ социальной защиты, в том числе путем: a)</w:t>
      </w:r>
      <w:r w:rsidR="00277EFC">
        <w:rPr>
          <w:b/>
          <w:bCs/>
          <w:lang w:val="en-US"/>
        </w:rPr>
        <w:t> </w:t>
      </w:r>
      <w:r>
        <w:rPr>
          <w:b/>
          <w:bCs/>
        </w:rPr>
        <w:t>выделения достаточного объема бюджетных ресурсов на социальное обеспечение;</w:t>
      </w:r>
      <w:r>
        <w:t xml:space="preserve"> </w:t>
      </w:r>
      <w:r>
        <w:rPr>
          <w:b/>
          <w:bCs/>
        </w:rPr>
        <w:t>b) гарантирования всеобщего охвата и обеспечения достаточной и справедливой социальной защиты для всех людей, в том числе занятых в неформальном секторе экономики и принадлежащих к наиболее обездоленным и маргинализированным группам, включая семьи с низкими доходами, людей с инвалидностью, детей, беженцев, просителей убежища и лиц без гражданства;</w:t>
      </w:r>
      <w:r>
        <w:t xml:space="preserve"> </w:t>
      </w:r>
      <w:r>
        <w:rPr>
          <w:b/>
          <w:bCs/>
        </w:rPr>
        <w:t>c)</w:t>
      </w:r>
      <w:r w:rsidR="00277EFC">
        <w:rPr>
          <w:b/>
          <w:bCs/>
          <w:lang w:val="en-US"/>
        </w:rPr>
        <w:t> </w:t>
      </w:r>
      <w:r>
        <w:rPr>
          <w:b/>
          <w:bCs/>
        </w:rPr>
        <w:t>пересмотра и устранения неоправданных препятствий для доступа к социальному обеспечению и обеспечения индексации соответствующих пособий в соответствии со стоимостью жизни, чтобы они устанавливались на уровне, обеспечивающем их бенефициарам достаточный уровень жизни.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</w:t>
      </w:r>
      <w:r w:rsidR="00277EFC">
        <w:rPr>
          <w:b/>
          <w:bCs/>
          <w:lang w:val="en-US"/>
        </w:rPr>
        <w:t> </w:t>
      </w:r>
      <w:r>
        <w:rPr>
          <w:b/>
          <w:bCs/>
        </w:rPr>
        <w:t>№ 19 (2007) о праве на социальное обеспечение и свое заявление о минимальных уровнях социальной защиты как важнейшей составляющей права на социальное обеспечение и целей в области устойчивого развития</w:t>
      </w:r>
      <w:r w:rsidRPr="00791357">
        <w:rPr>
          <w:rStyle w:val="a8"/>
        </w:rPr>
        <w:footnoteReference w:id="11"/>
      </w:r>
      <w:r>
        <w:rPr>
          <w:b/>
          <w:bCs/>
        </w:rPr>
        <w:t>.</w:t>
      </w:r>
    </w:p>
    <w:p w14:paraId="3C5CDFD9" w14:textId="77777777" w:rsidR="00055FDA" w:rsidRPr="007D0D35" w:rsidRDefault="00055FDA" w:rsidP="00055FDA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Защита семьи и детей</w:t>
      </w:r>
    </w:p>
    <w:p w14:paraId="520451B6" w14:textId="37EB2E9B" w:rsidR="00055FDA" w:rsidRPr="008063CF" w:rsidRDefault="00055FDA" w:rsidP="001066D2">
      <w:pPr>
        <w:pStyle w:val="SingleTxtG"/>
      </w:pPr>
      <w:r>
        <w:t>40.</w:t>
      </w:r>
      <w:r>
        <w:tab/>
        <w:t>Отмечая законодательные и политические меры, принятые государством-участником для защиты семьи, детей, женщин и девочек, Комитет по-прежнему обеспокоен: a) распространенностью домашнего насилия и вредной практики в отношении женщин и девочек, несмотря на их законодательное запрещение и криминализацию, включая случаи ранних браков, принудительных браков и так называемого похищения невест; и b) что многие женщины, состоящие в незарегистрированном браке, не могут пользоваться защитой закона, поскольку в случае расторжения брака они не могут претендовать на выплату алиментов или других пособий, предусмотренных Семейным кодексом, а также не могут подтвердить свои родительские права и претендовать на опеку над своими детьми без подтверждения со стороны отца (ст. 10).</w:t>
      </w:r>
      <w:r w:rsidR="008063CF" w:rsidRPr="008063CF">
        <w:t xml:space="preserve"> </w:t>
      </w:r>
    </w:p>
    <w:p w14:paraId="0ABF90B5" w14:textId="77777777" w:rsidR="00055FDA" w:rsidRPr="007D0D35" w:rsidRDefault="00055FDA" w:rsidP="001066D2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борьбе с домашним насилием и вредным практиками в отношении женщин и девочек, в частности с ранними браками, принудительными браками и так называемым похищением невест, в том числе путем эффективного обеспечения уголовной ответственности за их совершение, предоставления приютов и поддержки пострадавшим женщинам и девочкам, включая похищенных женщин и девочек, от которых отказались их семьи, и проведения информационно-просветительских кампаний о незаконности такой практики.</w:t>
      </w:r>
      <w:r>
        <w:t xml:space="preserve"> </w:t>
      </w:r>
      <w:r>
        <w:rPr>
          <w:b/>
          <w:bCs/>
        </w:rPr>
        <w:t>Ссылаясь на свои предыдущие рекомендации, Комитет также рекомендует государству-участнику устранить препятствия, с тем чтобы женщины, состоящие в незарегистрированном браке, могли подтверждать свои родительские права и требовать опеки над своими детьми без подтверждения со стороны отца, а также обеспечить полную защиту этих женщин в случае расторжения их незарегистрированного брака</w:t>
      </w:r>
      <w:r w:rsidRPr="00791357">
        <w:rPr>
          <w:rStyle w:val="a8"/>
        </w:rPr>
        <w:footnoteReference w:id="12"/>
      </w:r>
      <w:r>
        <w:rPr>
          <w:b/>
          <w:bCs/>
        </w:rPr>
        <w:t>.</w:t>
      </w:r>
    </w:p>
    <w:p w14:paraId="721F1E35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Экономическая эксплуатация детей</w:t>
      </w:r>
    </w:p>
    <w:p w14:paraId="2ED6C8C6" w14:textId="2BB52810" w:rsidR="00055FDA" w:rsidRPr="007D0D35" w:rsidRDefault="00055FDA" w:rsidP="001066D2">
      <w:pPr>
        <w:pStyle w:val="SingleTxtG"/>
      </w:pPr>
      <w:r>
        <w:t>42.</w:t>
      </w:r>
      <w:r>
        <w:tab/>
        <w:t>Несмотря на усилия государства-участника по защите детей, Комитет серьезно обеспокоен широкой распространенностью экономической эксплуатации детей, в</w:t>
      </w:r>
      <w:r w:rsidR="008A6AE1">
        <w:rPr>
          <w:lang w:val="en-US"/>
        </w:rPr>
        <w:t> </w:t>
      </w:r>
      <w:r>
        <w:t>частности сообщениями о наихудших формах детского труда в сельскохозяйственном и неформальном секторах (ст. 10).</w:t>
      </w:r>
      <w:bookmarkStart w:id="1" w:name="_Hlk174959656"/>
      <w:bookmarkEnd w:id="1"/>
    </w:p>
    <w:p w14:paraId="00E10E9A" w14:textId="77777777" w:rsidR="00055FDA" w:rsidRPr="007D0D35" w:rsidRDefault="00055FDA" w:rsidP="001066D2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Ссылаясь на свои предыдущие рекомендации, Комитет рекомендует государству-участнику обеспечить прямое запрещение экономической эксплуатации детей, использования детей на опасных работах и наихудших форм детского труда и уголовную ответственность за них в соответствии с международными стандартами</w:t>
      </w:r>
      <w:r w:rsidRPr="00791357">
        <w:rPr>
          <w:rStyle w:val="a8"/>
        </w:rPr>
        <w:footnoteReference w:id="13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также рекомендует государству-участнику разработать обеспеченную достаточными ресурсами стратегию искоренения экономической эксплуатации детей, в том числе путем увеличения числа трудовых инспекций, требования к предприятиям проводить проверку всей своей деятельности и цепочки поставок на предмет должной осмотрительности, чтобы избежать вовлечения предприятий в эксплуатацию, привлечения работодателей к ответственности за нарушение трудового законодательства и проведения информационно-просветительских кампаний.</w:t>
      </w:r>
      <w:r>
        <w:t xml:space="preserve"> </w:t>
      </w:r>
      <w:r>
        <w:rPr>
          <w:b/>
          <w:bCs/>
        </w:rPr>
        <w:t>Комитет также обращает внимание государства-участника на соответствующие рекомендации Комитета по правам ребенка</w:t>
      </w:r>
      <w:r w:rsidRPr="00791357">
        <w:rPr>
          <w:rStyle w:val="a8"/>
        </w:rPr>
        <w:footnoteReference w:id="14"/>
      </w:r>
      <w:r>
        <w:rPr>
          <w:b/>
          <w:bCs/>
        </w:rPr>
        <w:t>.</w:t>
      </w:r>
    </w:p>
    <w:p w14:paraId="54F9E609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11FADB0A" w14:textId="3460EAA9" w:rsidR="00055FDA" w:rsidRPr="007D0D35" w:rsidRDefault="00055FDA" w:rsidP="001066D2">
      <w:pPr>
        <w:pStyle w:val="SingleTxtG"/>
      </w:pPr>
      <w:r>
        <w:t>44.</w:t>
      </w:r>
      <w:r>
        <w:tab/>
        <w:t xml:space="preserve">Отмечая принятые государством-участником меры по предоставлению жилищных ссуд в рамках международного технического сотрудничества в целях повышения уровня владения жильем, Комитет по-прежнему обеспокоен недостаточностью доступного жилья в государстве-участнике, причиной чего, </w:t>
      </w:r>
      <w:r>
        <w:lastRenderedPageBreak/>
        <w:t>в</w:t>
      </w:r>
      <w:r w:rsidR="000231FE">
        <w:rPr>
          <w:lang w:val="en-US"/>
        </w:rPr>
        <w:t> </w:t>
      </w:r>
      <w:r>
        <w:t>частности, является недостаточное развитие социального жилья. Комитет с обеспокоенностью отмечает непропорционально большое влияние недостаточного количества доступного жилья на обездоленные и маргинализированные группы населения, что ставит их под угрозу бездомности. Кроме того, Комитет обеспокоен отсутствием адекватной правовой защиты от принудительных выселений и сообщениями о распространенности произвольной экспроприации земли и принудительных выселениях, которые привели к бездомности (ст. 11).</w:t>
      </w:r>
    </w:p>
    <w:p w14:paraId="5FB1BF8F" w14:textId="61AEBB67" w:rsidR="00055FDA" w:rsidRPr="007D0D35" w:rsidRDefault="00055FDA" w:rsidP="001066D2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увеличению количества достаточного и доступного жилья, в частности путем принятия закона о социальном жилье и расширения предложения социального жилья, уделяя особое внимание членам обездоленных и маргинализированных групп, включая лиц, живущих в бедности, женщин, являющихся единственными главами домохозяйств, людей с инвалидностью, мигрантов, беженцев, просителей убежища, детей, покидающих детские учреждения, и бывших заключенных.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законодательные и административные меры, необходимые для обеспечения наличия эффективных правовых гарантий против произвольной экспроприации земли и принудительных выселений, законодательно обеспечив, чтобы выселения, когда они неизбежны, осуществлялись в соответствии с надлежащей правовой процедурой, чтобы им предшествовали консультации с заинтересованными лицами и рассмотрение альтернативных вариантов, чтобы они подлежали обжалованию и приводили к выплате адекватной компенсации или предоставлению адекватного альтернативного жилья.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4 (1991) о</w:t>
      </w:r>
      <w:r w:rsidR="007844B9">
        <w:rPr>
          <w:b/>
          <w:bCs/>
          <w:lang w:val="en-US"/>
        </w:rPr>
        <w:t> </w:t>
      </w:r>
      <w:r>
        <w:rPr>
          <w:b/>
          <w:bCs/>
        </w:rPr>
        <w:t>праве на достаточное жилище и № 7 (1997) о принудительных выселениях.</w:t>
      </w:r>
    </w:p>
    <w:p w14:paraId="410EC23E" w14:textId="77777777" w:rsidR="00055FDA" w:rsidRPr="007D0D35" w:rsidRDefault="00055FDA" w:rsidP="00055FDA">
      <w:pPr>
        <w:pStyle w:val="H23G"/>
        <w:ind w:left="0" w:firstLine="0"/>
      </w:pPr>
      <w:r>
        <w:tab/>
      </w:r>
      <w:r>
        <w:tab/>
      </w:r>
      <w:r>
        <w:rPr>
          <w:bCs/>
        </w:rPr>
        <w:t>Доступ к безопасной питьевой воде и санитарным услугам</w:t>
      </w:r>
      <w:bookmarkStart w:id="2" w:name="_Hlk175643910"/>
    </w:p>
    <w:bookmarkEnd w:id="2"/>
    <w:p w14:paraId="6E3E9093" w14:textId="77777777" w:rsidR="00055FDA" w:rsidRPr="007D0D35" w:rsidRDefault="00055FDA" w:rsidP="001066D2">
      <w:pPr>
        <w:pStyle w:val="SingleTxtG"/>
      </w:pPr>
      <w:r>
        <w:t>46.</w:t>
      </w:r>
      <w:r>
        <w:tab/>
        <w:t>Отмечая меры, принятые государством-участником в рамках международного технического сотрудничества, Комитет по-прежнему обеспокоен тем, что снабжение безопасной питьевой водой и обеспеченность санитарными удобствами остаются ограниченными, особенно в сельских районах, и что усилия и инвестиции, направленные на расширение доступа к безопасной питьевой воде и санитарным услугам, остаются недостаточными (ст. 11).</w:t>
      </w:r>
      <w:bookmarkStart w:id="3" w:name="_Hlk175643926"/>
      <w:bookmarkEnd w:id="3"/>
    </w:p>
    <w:p w14:paraId="713D3F40" w14:textId="1B61BF3C" w:rsidR="00055FDA" w:rsidRPr="007D0D35" w:rsidRDefault="00055FDA" w:rsidP="001066D2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обеспечению реализации прав на воду и санитарные услуги, в частности путем осуществления целевых программ в сельских районах и выделения достаточного объема ресурсов для их эффективного и оперативного осуществления.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</w:t>
      </w:r>
      <w:r w:rsidR="00B36B10">
        <w:rPr>
          <w:b/>
          <w:bCs/>
          <w:lang w:val="en-US"/>
        </w:rPr>
        <w:t> </w:t>
      </w:r>
      <w:r>
        <w:rPr>
          <w:b/>
          <w:bCs/>
        </w:rPr>
        <w:t>№ 15 (2002) о праве на воду.</w:t>
      </w:r>
    </w:p>
    <w:p w14:paraId="55B07129" w14:textId="77777777" w:rsidR="00055FDA" w:rsidRPr="007D0D35" w:rsidRDefault="00055FDA" w:rsidP="00055FDA">
      <w:pPr>
        <w:pStyle w:val="H23G"/>
        <w:ind w:left="0" w:firstLine="0"/>
      </w:pPr>
      <w:r>
        <w:tab/>
      </w:r>
      <w:r>
        <w:tab/>
      </w:r>
      <w:r>
        <w:rPr>
          <w:bCs/>
        </w:rPr>
        <w:t>Бедность</w:t>
      </w:r>
    </w:p>
    <w:p w14:paraId="6CF215EC" w14:textId="77777777" w:rsidR="00055FDA" w:rsidRPr="007D0D35" w:rsidRDefault="00055FDA" w:rsidP="001066D2">
      <w:pPr>
        <w:pStyle w:val="SingleTxtG"/>
      </w:pPr>
      <w:r>
        <w:t>48.</w:t>
      </w:r>
      <w:r>
        <w:tab/>
        <w:t>Отмечая прогресс, достигнутый государством-участником в последние годы в решении проблемы бедности, Комитет по-прежнему обеспокоен тем, что уровень бедности и крайней бедности остается высоким, особенно среди обездоленных и маргинализированных групп населения, и что примерно каждый третий житель государства-участника живет в бедности. Комитет с обеспокоенностью отмечает дополнительное воздействие пандемии COVID-19 и последствий региональных и глобальных конфликтов на рост уровня бедности в государстве-участнике с учетом его экономической модели, опирающейся на добывающий сектор и туризм, а также на денежные переводы трудящихся-мигрантов (ст. 11).</w:t>
      </w:r>
    </w:p>
    <w:p w14:paraId="1E3FEB62" w14:textId="61228282" w:rsidR="00055FDA" w:rsidRPr="007D0D35" w:rsidRDefault="00055FDA" w:rsidP="001066D2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борьбе с бедностью, в частности с крайней бедностью, путем принятия многоаспектного национального плана действий по искоренению бедности и устранению как коренных причин бедности, так и дополнительного воздействия глобальных и региональных кризисов, обеспечив включение в него четких и поддающихся измерению целей и выделение достаточных ресурсов для его осуществления.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принять </w:t>
      </w:r>
      <w:r>
        <w:rPr>
          <w:b/>
          <w:bCs/>
        </w:rPr>
        <w:lastRenderedPageBreak/>
        <w:t>целевые меры по поддержке групп, несоразмерно страдающих от бедности, в</w:t>
      </w:r>
      <w:r w:rsidR="0022071B">
        <w:rPr>
          <w:b/>
          <w:bCs/>
          <w:lang w:val="en-US"/>
        </w:rPr>
        <w:t> </w:t>
      </w:r>
      <w:r>
        <w:rPr>
          <w:b/>
          <w:bCs/>
        </w:rPr>
        <w:t>частности детей, семей с одним родителем, пожилых людей, людей с инвалидностью, трудящихся-мигрантов и их семей, а также этнических меньшинств.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по вопросу о бедности и Пакте</w:t>
      </w:r>
      <w:r w:rsidRPr="00791357">
        <w:rPr>
          <w:rStyle w:val="a8"/>
        </w:rPr>
        <w:footnoteReference w:id="15"/>
      </w:r>
      <w:r>
        <w:rPr>
          <w:b/>
          <w:bCs/>
        </w:rPr>
        <w:t xml:space="preserve"> и на доклад Специального докладчика по вопросу о крайней нищете и правах человека о посещении им государства-участника</w:t>
      </w:r>
      <w:r w:rsidRPr="00791357">
        <w:rPr>
          <w:rStyle w:val="a8"/>
        </w:rPr>
        <w:footnoteReference w:id="16"/>
      </w:r>
      <w:r>
        <w:rPr>
          <w:b/>
          <w:bCs/>
        </w:rPr>
        <w:t>.</w:t>
      </w:r>
    </w:p>
    <w:p w14:paraId="1535D0C4" w14:textId="77777777" w:rsidR="00055FDA" w:rsidRPr="007D0D35" w:rsidRDefault="00055FDA" w:rsidP="00055FDA">
      <w:pPr>
        <w:pStyle w:val="H23G"/>
        <w:ind w:left="0" w:firstLine="0"/>
      </w:pPr>
      <w:r>
        <w:tab/>
      </w:r>
      <w:r>
        <w:tab/>
      </w:r>
      <w:r>
        <w:rPr>
          <w:bCs/>
        </w:rPr>
        <w:t>Право на достаточное питание</w:t>
      </w:r>
    </w:p>
    <w:p w14:paraId="4C96B197" w14:textId="77777777" w:rsidR="00055FDA" w:rsidRPr="007D0D35" w:rsidRDefault="00055FDA" w:rsidP="001066D2">
      <w:pPr>
        <w:pStyle w:val="SingleTxtG"/>
      </w:pPr>
      <w:r>
        <w:t>50.</w:t>
      </w:r>
      <w:r>
        <w:tab/>
        <w:t>Комитет признает меры, принятые для устранения негативного воздействия частых стихийных бедствий на наличие продовольствия, и меры, принятые государством-участником для улучшения доступа к достаточному продовольствию и питанию на основе международного технического сотрудничества. Вместе с тем он по-прежнему обеспокоен растущей проблемой отсутствия продовольственной безопасности в государстве-участнике, которая усугубляется стихийными бедствиями, ростом цен на продовольствие и обесцениванием национальной валюты, отмечая, что почти половина населения, в частности те, кто живет в условиях бедности или чуть выше черты бедности, не могут удовлетворить свои ежедневные пищевые потребности, несмотря на то что тратят большую часть своего дохода на продукты питания. Комитет с обеспокоенностью отмечает сообщения о том, что примерно три из четырех домохозяйств в государстве-участнике не могут позволить себе полноценное питание или потребление богатых питательными веществами продуктов и что основная часть потребляемых ими калорий приходится на пшеницу, картофель и сахар (ст. 11 и 12).</w:t>
      </w:r>
    </w:p>
    <w:p w14:paraId="4C27C526" w14:textId="77777777" w:rsidR="00055FDA" w:rsidRPr="007D0D35" w:rsidRDefault="00055FDA" w:rsidP="001066D2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 консультации с соответствующими заинтересованными сторонами всеобъемлющую национальную стратегию защиты и поощрения права на достаточное питание для эффективной борьбы с отсутствием продовольственной безопасности, неполноценным питанием во всех его формах (недоедание, дефицит питательных микроэлементов и избыточная масса тела/ожирение), а также с проблемами здоровья, порожденными нездоровым рационом питания, включив в эту стратегию такие компоненты, как торговля, управление земельными ресурсами, образование и фискальная политика, установив четкие цели, подлежащие достижению в конкретные установленные сроки, и создав надлежащие механизмы для оценки прогресса.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12 (1999) о праве на достаточное питание, а также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принятые Продовольственной и сельскохозяйственной организацией Объединенных Наций.</w:t>
      </w:r>
    </w:p>
    <w:p w14:paraId="2CC30DBC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</w:p>
    <w:p w14:paraId="51F2B159" w14:textId="77777777" w:rsidR="00055FDA" w:rsidRPr="007D0D35" w:rsidRDefault="00055FDA" w:rsidP="001066D2">
      <w:pPr>
        <w:pStyle w:val="SingleTxtG"/>
      </w:pPr>
      <w:r>
        <w:t>52.</w:t>
      </w:r>
      <w:r>
        <w:tab/>
        <w:t>Комитет отмечает, что, согласно научным докладам, Кыргызстан остается одной из наиболее уязвимых к изменению климата стран в регионе, и выражает обеспокоенность отсутствием достаточных мер по адаптации к изменению климата для предотвращения и решения соответствующих социально-экономических проблем, таких как потенциальная потеря средств к существованию, перемещение населения и отсутствие продовольственной и энергетической безопасности в результате изменения климата (ст. 11).</w:t>
      </w:r>
    </w:p>
    <w:p w14:paraId="668A8B2E" w14:textId="77777777" w:rsidR="00055FDA" w:rsidRPr="007D0D35" w:rsidRDefault="00055FDA" w:rsidP="001066D2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адаптации к изменению климата, направленные на предотвращение и устранение негативного воздействия изменения климата на население и снижение уязвимости общин, в том числе тех, чьи средства к существованию зависят от климатических условий, например сельскохозяйственных рабочих.</w:t>
      </w:r>
      <w:r>
        <w:t xml:space="preserve"> </w:t>
      </w:r>
      <w:r>
        <w:rPr>
          <w:b/>
          <w:bCs/>
        </w:rPr>
        <w:lastRenderedPageBreak/>
        <w:t>Комитет также рекомендует государству-участнику продолжать принимать меры по адаптации к изменению климата в консультации с затрагиваемыми общинами, в том числе с целью диверсификации и повышения жизнестойкости своей экономики и обеспечения энергетической безопасности, продовольственной безопасности и структурной безопасности домов и инфраструктуры.</w:t>
      </w:r>
    </w:p>
    <w:p w14:paraId="6C0A5A78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</w:p>
    <w:p w14:paraId="643DA9F9" w14:textId="77777777" w:rsidR="00055FDA" w:rsidRPr="007D0D35" w:rsidRDefault="00055FDA" w:rsidP="001066D2">
      <w:pPr>
        <w:pStyle w:val="SingleTxtG"/>
      </w:pPr>
      <w:r>
        <w:t>54.</w:t>
      </w:r>
      <w:r>
        <w:tab/>
        <w:t>Отмечая меры, принятые для обеспечения наличия и доступности здравоохранения и медицинских услуг, в том числе через систему обязательного медицинского страхования, Комитет выражает обеспокоенность по поводу:</w:t>
      </w:r>
    </w:p>
    <w:p w14:paraId="2CAEA361" w14:textId="77777777" w:rsidR="00055FDA" w:rsidRPr="007D0D35" w:rsidRDefault="00055FDA" w:rsidP="00695DB6">
      <w:pPr>
        <w:pStyle w:val="SingleTxtG"/>
        <w:ind w:firstLine="567"/>
      </w:pPr>
      <w:r>
        <w:t>a)</w:t>
      </w:r>
      <w:r>
        <w:tab/>
        <w:t>медицинских учреждений и услуг в государстве-участнике, которые не отвечают стандартам качества, а также по поводу недостаточного количества квалифицированного медицинского персонала, особенно в сельских районах;</w:t>
      </w:r>
    </w:p>
    <w:p w14:paraId="42BE859F" w14:textId="77777777" w:rsidR="00055FDA" w:rsidRPr="007D0D35" w:rsidRDefault="00055FDA" w:rsidP="00695DB6">
      <w:pPr>
        <w:pStyle w:val="SingleTxtG"/>
        <w:ind w:firstLine="567"/>
      </w:pPr>
      <w:r>
        <w:t>b)</w:t>
      </w:r>
      <w:r>
        <w:tab/>
        <w:t>значительной стоимостью услуг здравоохранения для граждан, от чего несоразмерно сильно страдают обездоленные и маргинализированные слои населения;</w:t>
      </w:r>
    </w:p>
    <w:p w14:paraId="2219063F" w14:textId="5BC24D8D" w:rsidR="00055FDA" w:rsidRPr="007D0D35" w:rsidRDefault="00055FDA" w:rsidP="00695DB6">
      <w:pPr>
        <w:pStyle w:val="SingleTxtG"/>
        <w:ind w:firstLine="567"/>
      </w:pPr>
      <w:r>
        <w:t>c)</w:t>
      </w:r>
      <w:r>
        <w:tab/>
        <w:t>постоянной дискриминацией в доступе к здравоохранению, с которой сталкиваются ЛГБТКИ+</w:t>
      </w:r>
      <w:r w:rsidR="001B20C9">
        <w:rPr>
          <w:lang w:val="en-US"/>
        </w:rPr>
        <w:t> </w:t>
      </w:r>
      <w:r>
        <w:t>люди, люди с инвалидностью, женщины, вовлеченные в секс</w:t>
      </w:r>
      <w:r w:rsidR="00695DB6" w:rsidRPr="00695DB6">
        <w:noBreakHyphen/>
      </w:r>
      <w:r>
        <w:t>индустрию, и люди, живущие с ВИЧ/СПИДом (ст. 12).</w:t>
      </w:r>
    </w:p>
    <w:p w14:paraId="35115E6D" w14:textId="77777777" w:rsidR="00055FDA" w:rsidRPr="007D0D35" w:rsidRDefault="00055FDA" w:rsidP="001066D2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66056A2" w14:textId="7777777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D6DA2">
        <w:rPr>
          <w:b/>
          <w:bCs/>
        </w:rPr>
        <w:t>a)</w:t>
      </w:r>
      <w:r w:rsidRPr="002D6DA2">
        <w:rPr>
          <w:b/>
          <w:bCs/>
        </w:rPr>
        <w:tab/>
      </w:r>
      <w:r>
        <w:rPr>
          <w:b/>
          <w:bCs/>
        </w:rPr>
        <w:t>увеличить объем бюджетных средств, выделяемых на сектор здравоохранения, в целях повышения доступности и качества и улучшения ситуации с наличием медицинских услуг, в том числе путем улучшения инфраструктуры первичной медико-санитарной помощи и обеспечения больниц и клиник на всей территории страны, включая сельские районы, необходимым квалифицированным медицинским персоналом, расходными материалами и медикаментами;</w:t>
      </w:r>
    </w:p>
    <w:p w14:paraId="68E8794A" w14:textId="7777777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37767">
        <w:rPr>
          <w:b/>
          <w:bCs/>
        </w:rPr>
        <w:t>b)</w:t>
      </w:r>
      <w:r w:rsidRPr="00237767">
        <w:rPr>
          <w:b/>
          <w:bCs/>
        </w:rPr>
        <w:tab/>
      </w:r>
      <w:r>
        <w:rPr>
          <w:b/>
          <w:bCs/>
        </w:rPr>
        <w:t>расширить диапазон и охват и повысить качество услуг в области физического и психического здоровья, предоставляемых в рамках национального медицинского страхования, в целях устранения социально-экономического неравенства в доступе к медицинским услугам и обеспечения того, чтобы первичная медико-санитарная помощь предоставлялась всем жителям страны без дискриминации;</w:t>
      </w:r>
    </w:p>
    <w:p w14:paraId="3981F036" w14:textId="1F07D96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37767">
        <w:rPr>
          <w:b/>
          <w:bCs/>
        </w:rPr>
        <w:t>c)</w:t>
      </w:r>
      <w:r w:rsidRPr="00237767">
        <w:rPr>
          <w:b/>
          <w:bCs/>
        </w:rPr>
        <w:tab/>
      </w:r>
      <w:r>
        <w:rPr>
          <w:b/>
          <w:bCs/>
        </w:rPr>
        <w:t>обеспечить, чтобы ЛГБТКИ+</w:t>
      </w:r>
      <w:r w:rsidR="00462D2B">
        <w:rPr>
          <w:b/>
          <w:bCs/>
          <w:lang w:val="en-US"/>
        </w:rPr>
        <w:t> </w:t>
      </w:r>
      <w:r>
        <w:rPr>
          <w:b/>
          <w:bCs/>
        </w:rPr>
        <w:t>люди, люди с инвалидностью, женщины, вовлеченные в секс-индустрию, а также лица, живущие с ВИЧ/СПИДом, имели доступ к медицинской помощи без дискриминации, в том числе путем учреждения надлежащих программ обучения для медицинского персонала различных уровней в целях борьбы со стереотипами и стигматизацией и предоставления медицинским работникам знаний и инструментов, необходимых для надлежащего ухода, в том числе в отношении охраны частной жизни;</w:t>
      </w:r>
      <w:r w:rsidRPr="00237767">
        <w:rPr>
          <w:b/>
          <w:bCs/>
        </w:rPr>
        <w:t xml:space="preserve"> </w:t>
      </w:r>
    </w:p>
    <w:p w14:paraId="48E929C6" w14:textId="77777777" w:rsidR="00055FDA" w:rsidRPr="007D0D35" w:rsidRDefault="00055FDA" w:rsidP="00237767">
      <w:pPr>
        <w:pStyle w:val="SingleTxtG"/>
        <w:ind w:firstLine="567"/>
        <w:rPr>
          <w:b/>
          <w:bCs/>
        </w:rPr>
      </w:pPr>
      <w:r w:rsidRPr="00237767">
        <w:rPr>
          <w:b/>
          <w:bCs/>
        </w:rPr>
        <w:t>d)</w:t>
      </w:r>
      <w:r w:rsidRPr="00237767">
        <w:rPr>
          <w:b/>
          <w:bCs/>
        </w:rPr>
        <w:tab/>
      </w:r>
      <w:r>
        <w:rPr>
          <w:b/>
          <w:bCs/>
        </w:rPr>
        <w:t>руководствоваться замечанием общего порядка № 14 (2000) Комитета о праве на наивысший достижимый уровень здоровья.</w:t>
      </w:r>
    </w:p>
    <w:p w14:paraId="33F468D2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Сексуальное и репродуктивное здоровье</w:t>
      </w:r>
    </w:p>
    <w:p w14:paraId="42661C9A" w14:textId="3822E298" w:rsidR="00055FDA" w:rsidRPr="007D0D35" w:rsidRDefault="00055FDA" w:rsidP="001066D2">
      <w:pPr>
        <w:pStyle w:val="SingleTxtG"/>
      </w:pPr>
      <w:r>
        <w:t>56.</w:t>
      </w:r>
      <w:r>
        <w:tab/>
        <w:t>Отмечая меры, принятые государством-участником, Комитет обеспокоен: a)</w:t>
      </w:r>
      <w:r w:rsidR="00924B1F">
        <w:rPr>
          <w:lang w:val="en-US"/>
        </w:rPr>
        <w:t> </w:t>
      </w:r>
      <w:r>
        <w:t>сохраняющимися очень высокими показателями материнской смертности и заболеваемости в государстве-участнике, которые являются одними из самых высоких в регионе; b) тем, что девочки в возрасте до 18 лет не имеют доступа к услугам и информации в области сексуального и репродуктивного здоровья без согласия родителей; и c) тем, что доступ женщин и девочек к недорогим современным противозачаточным средствам остается ограниченным, особенно в сельских районах (ст. 12).</w:t>
      </w:r>
    </w:p>
    <w:p w14:paraId="62641164" w14:textId="718DE8DD" w:rsidR="00055FDA" w:rsidRPr="007D0D35" w:rsidRDefault="00055FDA" w:rsidP="001066D2">
      <w:pPr>
        <w:pStyle w:val="SingleTxtG"/>
        <w:rPr>
          <w:b/>
          <w:bCs/>
        </w:rPr>
      </w:pPr>
      <w:r>
        <w:lastRenderedPageBreak/>
        <w:t>57.</w:t>
      </w:r>
      <w:r>
        <w:tab/>
      </w:r>
      <w:r>
        <w:rPr>
          <w:b/>
          <w:bCs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 и рекомендует государству-участнику принять все необходимые меры для: a)</w:t>
      </w:r>
      <w:r w:rsidR="00AC0232">
        <w:rPr>
          <w:b/>
          <w:bCs/>
          <w:lang w:val="en-US"/>
        </w:rPr>
        <w:t> </w:t>
      </w:r>
      <w:r>
        <w:rPr>
          <w:b/>
          <w:bCs/>
        </w:rPr>
        <w:t>предотвращения материнской смертности и заболеваемости с учетом подготовленного Управлением Верховного комиссара Организации Объединенных Наций по правам человека технического руководства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смертности и заболеваемости</w:t>
      </w:r>
      <w:r w:rsidRPr="00791357">
        <w:rPr>
          <w:rStyle w:val="a8"/>
          <w:bCs/>
        </w:rPr>
        <w:footnoteReference w:id="17"/>
      </w:r>
      <w:r>
        <w:rPr>
          <w:b/>
          <w:bCs/>
        </w:rPr>
        <w:t xml:space="preserve">; b) обеспечить каждому человеку, включая подростков, конфиденциальный доступ к услугам и информации в области сексуального и репродуктивного здоровья, включая противозачаточные средства и своевременные, доступные и безопасные услуги по прерыванию беременности, а также </w:t>
      </w:r>
      <w:proofErr w:type="spellStart"/>
      <w:r>
        <w:rPr>
          <w:b/>
          <w:bCs/>
        </w:rPr>
        <w:t>послеабортный</w:t>
      </w:r>
      <w:proofErr w:type="spellEnd"/>
      <w:r>
        <w:rPr>
          <w:b/>
          <w:bCs/>
        </w:rPr>
        <w:t xml:space="preserve"> и акушерский уход, должным образом принимая во внимание руководство Всемирной организации здравоохранения по уходу при прерывании беременности</w:t>
      </w:r>
      <w:r w:rsidRPr="00791357">
        <w:rPr>
          <w:rStyle w:val="a8"/>
          <w:bCs/>
        </w:rPr>
        <w:footnoteReference w:id="18"/>
      </w:r>
      <w:r>
        <w:rPr>
          <w:b/>
          <w:bCs/>
        </w:rPr>
        <w:t>; и c) обеспечить доступность и наличие надлежащих высококачественных услуг и информации в области сексуального и репродуктивного здоровья, особенно для жителей сельских районов, в том числе путем обеспечения включения всего комплекса таких услуг в программы медицинского страхования.</w:t>
      </w:r>
    </w:p>
    <w:p w14:paraId="33FC142D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Политика в области наркотиков и право на здоровье</w:t>
      </w:r>
    </w:p>
    <w:p w14:paraId="689EDCEF" w14:textId="77777777" w:rsidR="00055FDA" w:rsidRPr="007D0D35" w:rsidRDefault="00055FDA" w:rsidP="001066D2">
      <w:pPr>
        <w:pStyle w:val="SingleTxtG"/>
        <w:rPr>
          <w:bCs/>
        </w:rPr>
      </w:pPr>
      <w:r>
        <w:t>58.</w:t>
      </w:r>
      <w:r>
        <w:tab/>
        <w:t xml:space="preserve">Признавая, что государство-участник принимает меры по предоставлению заместительной терапии, Комитет с обеспокоенностью отмечает ограниченное наличие, доступность и качество программ снижения вреда и специализированных медицинских услуг, предоставляемых лицам, употребляющим наркотики. Комитет выражает обеспокоенность по поводу чрезмерных штрафов, налагаемых на лиц, употребляющих наркотики, что приводит к случаям фактического привлечения к уголовной ответственности за употребление наркотиков для тех, кто не может позволить себе выплатить штраф и попадает в тюрьму (ст. 12). </w:t>
      </w:r>
    </w:p>
    <w:p w14:paraId="318EADD1" w14:textId="77777777" w:rsidR="00055FDA" w:rsidRPr="007D0D35" w:rsidRDefault="00055FDA" w:rsidP="001066D2">
      <w:pPr>
        <w:pStyle w:val="SingleTxtG"/>
        <w:rPr>
          <w:b/>
        </w:rPr>
      </w:pPr>
      <w:r>
        <w:t>59.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свою правовую и политическую базу в целях обеспечения правозащитного подхода к проблеме употребления наркотиков, в том числе путем </w:t>
      </w:r>
      <w:proofErr w:type="spellStart"/>
      <w:r>
        <w:rPr>
          <w:b/>
          <w:bCs/>
        </w:rPr>
        <w:t>приоритизации</w:t>
      </w:r>
      <w:proofErr w:type="spellEnd"/>
      <w:r>
        <w:rPr>
          <w:b/>
          <w:bCs/>
        </w:rPr>
        <w:t xml:space="preserve"> стратегий снижения вреда, а не карательных мер, сосредоточив внимание на обеспечении наличия и доступности медицинской помощи и услуг, психологической поддержки и реабилитации для лиц, употребляющих наркотики или другие вещества, повышении качества и доступности услуг по снижению вреда и устранении препятствий, которые могут ограничить доступ к ним.</w:t>
      </w:r>
      <w:r>
        <w:t xml:space="preserve"> </w:t>
      </w:r>
      <w:r>
        <w:rPr>
          <w:b/>
          <w:bCs/>
        </w:rPr>
        <w:t>Комитет также рекомендует государству-участнику осуществить, при необходимости с международной помощью, учебные программы в области наркополитики, ориентированные на социальных работников, медицинских работников, сотрудников органов по защите детей, правоохранительных органов и других государственных служащих, в целях усиления защиты прав человека лиц, употребляющих наркотики.</w:t>
      </w:r>
    </w:p>
    <w:p w14:paraId="49AF0178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14:paraId="59D82A90" w14:textId="7E04F28C" w:rsidR="00055FDA" w:rsidRPr="007D0D35" w:rsidRDefault="00055FDA" w:rsidP="001066D2">
      <w:pPr>
        <w:pStyle w:val="SingleTxtG"/>
      </w:pPr>
      <w:r>
        <w:t>60.</w:t>
      </w:r>
      <w:r>
        <w:tab/>
        <w:t xml:space="preserve">Отмечая меры, принятые государством-участником для улучшения доступа детей к образованию, в том числе в рамках Программы развития образования </w:t>
      </w:r>
      <w:r w:rsidR="0056702B" w:rsidRPr="006326D4">
        <w:br/>
      </w:r>
      <w:r>
        <w:t xml:space="preserve">на 2021–2040 годы, Комитет по-прежнему обеспокоен недостаточностью инфраструктуры образования, особенно в сельских районах, нехваткой классных комнат и учителей, а также косвенными расходами на образование, такими как расходы на проезд и питание, которые негативно сказываются на посещаемости школ и результатах обучения. Комитет выражает обеспокоенность по поводу, как сообщается, низких образовательных результатов и неравенства в результатах обучения, от которого страдают девочки, дети, принадлежащие к группам </w:t>
      </w:r>
      <w:r>
        <w:lastRenderedPageBreak/>
        <w:t>меньшинств, дети с инвалидностью и дети, находящиеся в неблагоприятном социально-экономическом положении (ст. 13–14).</w:t>
      </w:r>
    </w:p>
    <w:p w14:paraId="54E5CB93" w14:textId="77777777" w:rsidR="00055FDA" w:rsidRPr="007D0D35" w:rsidRDefault="00055FDA" w:rsidP="001066D2">
      <w:pPr>
        <w:pStyle w:val="SingleTxtG"/>
        <w:rPr>
          <w:b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улучшения инфраструктуры государственного образования, уделяя особое внимание сельским районам, в том числе путем обеспечения доступа к адекватным системам водоснабжения и санитарно-гигиеническим удобствам в школах, а также путем увеличения количества классных комнат и числа квалифицированных преподавателей.</w:t>
      </w:r>
      <w:r>
        <w:t xml:space="preserve"> </w:t>
      </w:r>
      <w:r>
        <w:rPr>
          <w:b/>
          <w:bCs/>
        </w:rPr>
        <w:t>Комитет также рекомендует государству-участнику устранить социально-экономические барьеры, препятствующие равному доступу к праву на образование и равному им пользованию, в том числе путем активизации усилий по предоставлению услуг доставки детей в школу и горячего питания в школах и путем оказания поддержки домохозяйствам, находящимся в неблагоприятном положении.</w:t>
      </w:r>
      <w:r>
        <w:t xml:space="preserve"> </w:t>
      </w:r>
      <w:r>
        <w:rPr>
          <w:b/>
          <w:bCs/>
        </w:rPr>
        <w:t>Он рекомендует далее государству-участнику принять целенаправленные меры для решения проблемы низких образовательных результатов среди детей из маргинализированных и обездоленных слоев населения и обеспечения доступа таких детей к качественному образованию в целях устранения неравенства в результатах обучения, уделяя особое внимание девочкам, детям, принадлежащим к группам меньшинств, детям с инвалидностью и детям, находящимся в неблагоприятном социально-экономическом положении.</w:t>
      </w:r>
    </w:p>
    <w:p w14:paraId="0EBFAA83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Языки меньшинств</w:t>
      </w:r>
    </w:p>
    <w:p w14:paraId="69FD0A7A" w14:textId="77777777" w:rsidR="00055FDA" w:rsidRPr="007D0D35" w:rsidRDefault="00055FDA" w:rsidP="001066D2">
      <w:pPr>
        <w:pStyle w:val="SingleTxtG"/>
      </w:pPr>
      <w:r>
        <w:t>62.</w:t>
      </w:r>
      <w:r>
        <w:tab/>
        <w:t xml:space="preserve">Приветствуя тот факт, что государство-участник определило многокультурное и многоязычное образование в качестве одного из ключевых приоритетных направлений политики и что оно продолжает предоставлять образование на киргизском, русском, таджикском и узбекском языках, Комитет выражает обеспокоенность тем, что за последние годы количество государственных школ, где преподавание ведется на языке меньшинства, за исключением русского, значительно сократилось, в том числе в результате недостаточного выделения людских, технических и финансовых ресурсов. Комитет отмечает, что узбекский язык сильно </w:t>
      </w:r>
      <w:proofErr w:type="spellStart"/>
      <w:r>
        <w:t>недопредставлен</w:t>
      </w:r>
      <w:proofErr w:type="spellEnd"/>
      <w:r>
        <w:t xml:space="preserve"> в сфере образования, несмотря на то что </w:t>
      </w:r>
      <w:proofErr w:type="spellStart"/>
      <w:r>
        <w:t>узбекоязычная</w:t>
      </w:r>
      <w:proofErr w:type="spellEnd"/>
      <w:r>
        <w:t xml:space="preserve"> община является второй по численности в стране (ст. 15).</w:t>
      </w:r>
      <w:bookmarkStart w:id="4" w:name="_Hlk175644340"/>
      <w:bookmarkEnd w:id="4"/>
    </w:p>
    <w:p w14:paraId="2B87CE93" w14:textId="77777777" w:rsidR="00055FDA" w:rsidRPr="007D0D35" w:rsidRDefault="00055FDA" w:rsidP="004D5ED4">
      <w:pPr>
        <w:pStyle w:val="SingleTxtG"/>
        <w:rPr>
          <w:b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дальнейшего формирования условий, которые позволят всем меньшинствам сохранять, развивать и распространять свои языки и выражать себя с их помощью.</w:t>
      </w:r>
      <w:r>
        <w:t xml:space="preserve"> </w:t>
      </w:r>
      <w:r>
        <w:rPr>
          <w:b/>
          <w:bCs/>
        </w:rPr>
        <w:t>Он рекомендует государству-участнику, в частности, обеспечить доступность образования на всех языках национальных меньшинств, а именно на русском, таджикском и узбекском, в том числе путем выделения достаточных людских, технических и финансовых ресурсов на эти цели.</w:t>
      </w:r>
    </w:p>
    <w:p w14:paraId="140CB898" w14:textId="77777777" w:rsidR="00055FDA" w:rsidRPr="007D0D35" w:rsidRDefault="00055FDA" w:rsidP="00055FDA">
      <w:pPr>
        <w:pStyle w:val="H23G"/>
      </w:pPr>
      <w:r>
        <w:tab/>
      </w:r>
      <w:r>
        <w:tab/>
      </w:r>
      <w:r>
        <w:rPr>
          <w:bCs/>
        </w:rPr>
        <w:t>Культурные права меньшинств</w:t>
      </w:r>
    </w:p>
    <w:p w14:paraId="471254DE" w14:textId="77777777" w:rsidR="00055FDA" w:rsidRPr="007D0D35" w:rsidRDefault="00055FDA" w:rsidP="001066D2">
      <w:pPr>
        <w:pStyle w:val="SingleTxtG"/>
      </w:pPr>
      <w:r>
        <w:t>64.</w:t>
      </w:r>
      <w:r>
        <w:tab/>
        <w:t>Комитет с обеспокоенностью отмечает сообщения о все более жестком регулировании религиозной практики меньшинств в государстве-участнике, отмечая юридические ограничения, предусмотренные законопроектом о свободе вероисповедания и религиозных организациях, и сообщения о случаях преследований с использованием административной и судебной систем в отношении религиозных или конфессиональных групп, о чем также говорили мандатарии специальных процедур (ст. 2 и 15)</w:t>
      </w:r>
      <w:r w:rsidRPr="00791357">
        <w:rPr>
          <w:rStyle w:val="a8"/>
        </w:rPr>
        <w:footnoteReference w:id="19"/>
      </w:r>
      <w:r>
        <w:t>.</w:t>
      </w:r>
      <w:bookmarkStart w:id="5" w:name="_Hlk175644493"/>
      <w:bookmarkEnd w:id="5"/>
    </w:p>
    <w:p w14:paraId="254EA496" w14:textId="77777777" w:rsidR="00055FDA" w:rsidRPr="007D0D35" w:rsidRDefault="00055FDA" w:rsidP="001066D2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полного осуществления меньшинствами их права на пользование всей полнотой своей культурной самобытности и права исповедовать свою религию и практиковать культуру без необоснованных ограничений.</w:t>
      </w:r>
      <w:r>
        <w:t xml:space="preserve"> </w:t>
      </w:r>
      <w:bookmarkStart w:id="6" w:name="_Hlk175644523"/>
      <w:bookmarkEnd w:id="6"/>
    </w:p>
    <w:p w14:paraId="550CE376" w14:textId="77777777" w:rsidR="00055FDA" w:rsidRPr="007D0D35" w:rsidRDefault="00055FDA" w:rsidP="00055FDA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Другие рекомендации</w:t>
      </w:r>
    </w:p>
    <w:p w14:paraId="6A7EFEF4" w14:textId="77777777" w:rsidR="00055FDA" w:rsidRPr="007D0D35" w:rsidRDefault="00055FDA" w:rsidP="001066D2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призывает государство-участник присоединиться к Факультативному протоколу к Международному пакту об экономических, социальных и культурных правах.</w:t>
      </w:r>
    </w:p>
    <w:p w14:paraId="2507D5B9" w14:textId="77777777" w:rsidR="00055FDA" w:rsidRPr="007D0D35" w:rsidRDefault="00055FDA" w:rsidP="001066D2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 рассмотреть вопрос о присоединении к основным документам по правам человека, стороной которых оно пока не является, а именно к Международной конвенции для защиты всех лиц от насильственных исчезновений.</w:t>
      </w:r>
    </w:p>
    <w:p w14:paraId="389ED015" w14:textId="68502910" w:rsidR="00055FDA" w:rsidRPr="007D0D35" w:rsidRDefault="00055FDA" w:rsidP="001066D2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полную реализацию закрепленных в нем прав при осуществлении Повестки дня в области устойчивого развития на период до 2030 года на национальном уровне, в том числе при восстановлении после пандемии COVID-19, с международной помощью и сотрудничеством, когда это необходимо.</w:t>
      </w:r>
      <w:r>
        <w:t xml:space="preserve"> </w:t>
      </w:r>
      <w:r>
        <w:rPr>
          <w:b/>
          <w:bCs/>
        </w:rPr>
        <w:t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бенефициарам программ государственной помощи как к правообладателям, которые могут претендовать на свои права.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этих целей на основе принципов участия, подотчетности и недискриминации будет способствовать обеспечению того, чтобы никто не был обойден вниманием.</w:t>
      </w:r>
      <w:r>
        <w:t xml:space="preserve"> </w:t>
      </w:r>
      <w:r>
        <w:rPr>
          <w:b/>
          <w:bCs/>
        </w:rPr>
        <w:t>В</w:t>
      </w:r>
      <w:r w:rsidR="00334255">
        <w:rPr>
          <w:b/>
          <w:bCs/>
          <w:lang w:val="en-US"/>
        </w:rPr>
        <w:t> </w:t>
      </w:r>
      <w:r>
        <w:rPr>
          <w:b/>
          <w:bCs/>
        </w:rPr>
        <w:t>этой связи Комитет обращает внимание государства-участника на свое заявление по поводу обязательства никого не забыть</w:t>
      </w:r>
      <w:r w:rsidRPr="00791357">
        <w:rPr>
          <w:rStyle w:val="a8"/>
        </w:rPr>
        <w:footnoteReference w:id="20"/>
      </w:r>
      <w:r>
        <w:rPr>
          <w:b/>
          <w:bCs/>
        </w:rPr>
        <w:t>.</w:t>
      </w:r>
    </w:p>
    <w:p w14:paraId="3FA1801C" w14:textId="77777777" w:rsidR="00055FDA" w:rsidRPr="007D0D35" w:rsidRDefault="00055FDA" w:rsidP="001066D2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областном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решения освещенных в настоящих заключительных замечаниях проблем.</w:t>
      </w:r>
      <w:r>
        <w:t xml:space="preserve"> </w:t>
      </w:r>
      <w:r>
        <w:rPr>
          <w:b/>
          <w:bCs/>
        </w:rPr>
        <w:t>Комитет подчеркивает решающую роль, которую играет парламент в осуществлении настоящих заключительных замечаний, и призывает государство-участник обеспечить его участие в будущих процедурах представления докладов и последующих действиях.</w:t>
      </w:r>
      <w:r>
        <w:t xml:space="preserve"> </w:t>
      </w:r>
      <w:r>
        <w:rPr>
          <w:b/>
          <w:bCs/>
        </w:rPr>
        <w:t>Комитет призывает государство-участник привлечь аппарат омбудсмена, неправительственные организации и других членов гражданского общества к работе по осуществлению настоящих заключительных замечаний, а также к процессу консультаций, которые будут проводиться на национальном уровне перед представлением следующего периодического доклада государства-участника.</w:t>
      </w:r>
    </w:p>
    <w:p w14:paraId="31BC7AC7" w14:textId="5DA2A773" w:rsidR="00055FDA" w:rsidRPr="007D0D35" w:rsidRDefault="00055FDA" w:rsidP="001066D2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(31 октября 2026 года) информацию о выполнении рекомендаций, содержащихся в пунктах</w:t>
      </w:r>
      <w:r w:rsidR="00C04C12">
        <w:rPr>
          <w:b/>
          <w:bCs/>
          <w:lang w:val="en-US"/>
        </w:rPr>
        <w:t> </w:t>
      </w:r>
      <w:r>
        <w:rPr>
          <w:b/>
          <w:bCs/>
        </w:rPr>
        <w:t>13</w:t>
      </w:r>
      <w:r w:rsidR="00C04C12">
        <w:rPr>
          <w:b/>
          <w:bCs/>
          <w:lang w:val="en-US"/>
        </w:rPr>
        <w:t> </w:t>
      </w:r>
      <w:r>
        <w:rPr>
          <w:b/>
          <w:bCs/>
        </w:rPr>
        <w:t>а) (предпринимательская деятельность и экономические, социальные и культурные права), 39 (право на социальное обеспечение) и 47 (доступ к безопасной питьевой воде и санитарным услугам) выше.</w:t>
      </w:r>
      <w:bookmarkStart w:id="7" w:name="_Hlk154052285"/>
      <w:bookmarkEnd w:id="7"/>
    </w:p>
    <w:p w14:paraId="26BEFE82" w14:textId="60F16431" w:rsidR="00055FDA" w:rsidRPr="007D0D35" w:rsidRDefault="00055FDA" w:rsidP="001066D2">
      <w:pPr>
        <w:pStyle w:val="SingleTxtG"/>
        <w:rPr>
          <w:b/>
          <w:bCs/>
          <w:i/>
          <w:iCs/>
        </w:rPr>
      </w:pPr>
      <w:r>
        <w:t>71.</w:t>
      </w:r>
      <w:r>
        <w:tab/>
      </w:r>
      <w:r>
        <w:rPr>
          <w:b/>
          <w:bCs/>
        </w:rPr>
        <w:t>Комитет просит государство-участник представить свой пятый периодический доклад в соответствии со статьей 16 Пакта к 31 октября 2029 года, если оно не будет уведомлено об ином в результате изменения цикла обзора.</w:t>
      </w:r>
      <w:r>
        <w:t xml:space="preserve"> </w:t>
      </w:r>
      <w:r>
        <w:rPr>
          <w:b/>
          <w:bCs/>
        </w:rPr>
        <w:t>В</w:t>
      </w:r>
      <w:r w:rsidR="00237767">
        <w:rPr>
          <w:b/>
          <w:bCs/>
          <w:lang w:val="en-US"/>
        </w:rPr>
        <w:t> </w:t>
      </w:r>
      <w:r>
        <w:rPr>
          <w:b/>
          <w:bCs/>
        </w:rPr>
        <w:t>соответствии с резолюцией 68/268 Генеральной Ассамблеи объем доклада не</w:t>
      </w:r>
      <w:r w:rsidR="009C12ED">
        <w:rPr>
          <w:b/>
          <w:bCs/>
          <w:lang w:val="en-US"/>
        </w:rPr>
        <w:t> </w:t>
      </w:r>
      <w:r>
        <w:rPr>
          <w:b/>
          <w:bCs/>
        </w:rPr>
        <w:t>должен превышать 21 200 слов.</w:t>
      </w:r>
      <w:r>
        <w:t xml:space="preserve"> </w:t>
      </w:r>
      <w:r>
        <w:rPr>
          <w:b/>
          <w:bCs/>
        </w:rPr>
        <w:t xml:space="preserve">Кроме того, Комитет предлагает государству-участнику при необходимости обновлять свой общий базовый документ, </w:t>
      </w:r>
      <w:r>
        <w:rPr>
          <w:b/>
          <w:bCs/>
        </w:rPr>
        <w:lastRenderedPageBreak/>
        <w:t>опираясь на согласованные руководящие принципы в отношении докладов, представляемых в соответствии с международными договорами в области прав человека</w:t>
      </w:r>
      <w:r w:rsidRPr="00791357">
        <w:rPr>
          <w:rStyle w:val="a8"/>
        </w:rPr>
        <w:footnoteReference w:id="21"/>
      </w:r>
      <w:r>
        <w:rPr>
          <w:b/>
          <w:bCs/>
        </w:rPr>
        <w:t>.</w:t>
      </w:r>
    </w:p>
    <w:p w14:paraId="546DE4F3" w14:textId="46558C7E" w:rsidR="00346632" w:rsidRPr="00055FDA" w:rsidRDefault="00055FDA" w:rsidP="00055FD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46632" w:rsidRPr="00055FDA" w:rsidSect="003466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5E943" w14:textId="77777777" w:rsidR="005F6398" w:rsidRPr="00A312BC" w:rsidRDefault="005F6398" w:rsidP="00A312BC"/>
  </w:endnote>
  <w:endnote w:type="continuationSeparator" w:id="0">
    <w:p w14:paraId="7BAB1183" w14:textId="77777777" w:rsidR="005F6398" w:rsidRPr="00A312BC" w:rsidRDefault="005F639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40485" w14:textId="612F6E32" w:rsidR="00346632" w:rsidRPr="00346632" w:rsidRDefault="00346632">
    <w:pPr>
      <w:pStyle w:val="aa"/>
    </w:pPr>
    <w:r w:rsidRPr="00346632">
      <w:rPr>
        <w:b/>
        <w:sz w:val="18"/>
      </w:rPr>
      <w:fldChar w:fldCharType="begin"/>
    </w:r>
    <w:r w:rsidRPr="00346632">
      <w:rPr>
        <w:b/>
        <w:sz w:val="18"/>
      </w:rPr>
      <w:instrText xml:space="preserve"> PAGE  \* MERGEFORMAT </w:instrText>
    </w:r>
    <w:r w:rsidRPr="00346632">
      <w:rPr>
        <w:b/>
        <w:sz w:val="18"/>
      </w:rPr>
      <w:fldChar w:fldCharType="separate"/>
    </w:r>
    <w:r w:rsidRPr="00346632">
      <w:rPr>
        <w:b/>
        <w:noProof/>
        <w:sz w:val="18"/>
      </w:rPr>
      <w:t>2</w:t>
    </w:r>
    <w:r w:rsidRPr="00346632">
      <w:rPr>
        <w:b/>
        <w:sz w:val="18"/>
      </w:rPr>
      <w:fldChar w:fldCharType="end"/>
    </w:r>
    <w:r>
      <w:rPr>
        <w:b/>
        <w:sz w:val="18"/>
      </w:rPr>
      <w:tab/>
    </w:r>
    <w:r>
      <w:t>GE.24-17789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85C7C" w14:textId="11C915B8" w:rsidR="00346632" w:rsidRPr="00346632" w:rsidRDefault="00346632" w:rsidP="00346632">
    <w:pPr>
      <w:pStyle w:val="aa"/>
      <w:tabs>
        <w:tab w:val="clear" w:pos="9639"/>
        <w:tab w:val="right" w:pos="9638"/>
      </w:tabs>
      <w:rPr>
        <w:b/>
        <w:sz w:val="18"/>
      </w:rPr>
    </w:pPr>
    <w:r>
      <w:t>GE.24-17789</w:t>
    </w:r>
    <w:r>
      <w:tab/>
    </w:r>
    <w:r w:rsidRPr="00346632">
      <w:rPr>
        <w:b/>
        <w:sz w:val="18"/>
      </w:rPr>
      <w:fldChar w:fldCharType="begin"/>
    </w:r>
    <w:r w:rsidRPr="00346632">
      <w:rPr>
        <w:b/>
        <w:sz w:val="18"/>
      </w:rPr>
      <w:instrText xml:space="preserve"> PAGE  \* MERGEFORMAT </w:instrText>
    </w:r>
    <w:r w:rsidRPr="00346632">
      <w:rPr>
        <w:b/>
        <w:sz w:val="18"/>
      </w:rPr>
      <w:fldChar w:fldCharType="separate"/>
    </w:r>
    <w:r w:rsidRPr="00346632">
      <w:rPr>
        <w:b/>
        <w:noProof/>
        <w:sz w:val="18"/>
      </w:rPr>
      <w:t>3</w:t>
    </w:r>
    <w:r w:rsidRPr="003466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E61AD" w14:textId="0A38DE0E" w:rsidR="00042B72" w:rsidRPr="001B22B4" w:rsidRDefault="00346632" w:rsidP="0034663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914B5D1" wp14:editId="398B8B7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17789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A4C7CDF" wp14:editId="07280B5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22B4">
      <w:rPr>
        <w:lang w:val="en-US"/>
      </w:rPr>
      <w:t xml:space="preserve">  131124  131124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287C9" w14:textId="77777777" w:rsidR="005F6398" w:rsidRPr="001075E9" w:rsidRDefault="005F63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9168FC8" w14:textId="77777777" w:rsidR="005F6398" w:rsidRDefault="005F639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8368F61" w14:textId="77777777" w:rsidR="00055FDA" w:rsidRPr="007D0D35" w:rsidRDefault="00055FDA" w:rsidP="00055FDA">
      <w:pPr>
        <w:pStyle w:val="af"/>
      </w:pPr>
      <w:r>
        <w:tab/>
      </w:r>
      <w:r w:rsidRPr="00D37D79">
        <w:rPr>
          <w:rStyle w:val="a8"/>
          <w:bCs/>
          <w:sz w:val="20"/>
          <w:vertAlign w:val="baseline"/>
        </w:rPr>
        <w:t>*</w:t>
      </w:r>
      <w:r w:rsidRPr="00D37D79">
        <w:rPr>
          <w:rStyle w:val="a8"/>
          <w:bCs/>
          <w:sz w:val="20"/>
          <w:vertAlign w:val="baseline"/>
        </w:rPr>
        <w:tab/>
      </w:r>
      <w:r>
        <w:t>Приняты Комитетом на его семьдесят шестой сессии (9–27 сентября 2024 года).</w:t>
      </w:r>
    </w:p>
  </w:footnote>
  <w:footnote w:id="2">
    <w:p w14:paraId="30274106" w14:textId="75D4B8E7" w:rsidR="00055FDA" w:rsidRPr="007D0D35" w:rsidRDefault="00055FDA" w:rsidP="00055FDA">
      <w:pPr>
        <w:pStyle w:val="af"/>
        <w:rPr>
          <w:lang w:val="de-CH"/>
        </w:rPr>
      </w:pPr>
      <w:r w:rsidRPr="00791357">
        <w:tab/>
      </w:r>
      <w:r w:rsidRPr="00791357">
        <w:rPr>
          <w:rStyle w:val="a8"/>
        </w:rPr>
        <w:footnoteRef/>
      </w:r>
      <w:r w:rsidRPr="007D0D35">
        <w:rPr>
          <w:lang w:val="de-CH"/>
        </w:rPr>
        <w:tab/>
      </w:r>
      <w:hyperlink r:id="rId1" w:history="1">
        <w:r w:rsidRPr="008F71BD">
          <w:rPr>
            <w:rStyle w:val="a7"/>
            <w:lang w:val="de-CH"/>
          </w:rPr>
          <w:t>E/C.12/KGZ/4</w:t>
        </w:r>
      </w:hyperlink>
      <w:r w:rsidRPr="007D0D35">
        <w:rPr>
          <w:lang w:val="de-CH"/>
        </w:rPr>
        <w:t>.</w:t>
      </w:r>
    </w:p>
  </w:footnote>
  <w:footnote w:id="3">
    <w:p w14:paraId="6CF65347" w14:textId="5F547E4A" w:rsidR="00055FDA" w:rsidRPr="007D0D35" w:rsidRDefault="00055FDA" w:rsidP="00055FDA">
      <w:pPr>
        <w:pStyle w:val="af"/>
        <w:rPr>
          <w:lang w:val="de-CH"/>
        </w:rPr>
      </w:pPr>
      <w:r w:rsidRPr="007D0D35">
        <w:rPr>
          <w:lang w:val="de-CH"/>
        </w:rPr>
        <w:tab/>
      </w:r>
      <w:r w:rsidRPr="00791357">
        <w:rPr>
          <w:rStyle w:val="a8"/>
        </w:rPr>
        <w:footnoteRef/>
      </w:r>
      <w:r w:rsidRPr="007D0D35">
        <w:rPr>
          <w:lang w:val="de-CH"/>
        </w:rPr>
        <w:tab/>
      </w:r>
      <w:r>
        <w:t>См</w:t>
      </w:r>
      <w:r w:rsidRPr="007D0D35">
        <w:rPr>
          <w:lang w:val="de-CH"/>
        </w:rPr>
        <w:t xml:space="preserve">. </w:t>
      </w:r>
      <w:hyperlink r:id="rId2" w:history="1">
        <w:r w:rsidRPr="008F71BD">
          <w:rPr>
            <w:rStyle w:val="a7"/>
            <w:lang w:val="de-CH"/>
          </w:rPr>
          <w:t>E/C.12/2024/SR.37</w:t>
        </w:r>
      </w:hyperlink>
      <w:r w:rsidRPr="007D0D35">
        <w:rPr>
          <w:lang w:val="de-CH"/>
        </w:rPr>
        <w:t xml:space="preserve"> </w:t>
      </w:r>
      <w:r>
        <w:t>и</w:t>
      </w:r>
      <w:r w:rsidRPr="007D0D35">
        <w:rPr>
          <w:lang w:val="de-CH"/>
        </w:rPr>
        <w:t xml:space="preserve"> </w:t>
      </w:r>
      <w:hyperlink r:id="rId3" w:history="1">
        <w:r w:rsidRPr="008F71BD">
          <w:rPr>
            <w:rStyle w:val="a7"/>
            <w:lang w:val="de-CH"/>
          </w:rPr>
          <w:t>E/C.12/2024/SR.38</w:t>
        </w:r>
      </w:hyperlink>
      <w:r w:rsidRPr="007D0D35">
        <w:rPr>
          <w:lang w:val="de-CH"/>
        </w:rPr>
        <w:t>.</w:t>
      </w:r>
    </w:p>
  </w:footnote>
  <w:footnote w:id="4">
    <w:p w14:paraId="40E5AB4D" w14:textId="477DBA05" w:rsidR="00055FDA" w:rsidRPr="008F71BD" w:rsidRDefault="00055FDA" w:rsidP="00055FDA">
      <w:pPr>
        <w:pStyle w:val="af"/>
        <w:rPr>
          <w:lang w:val="de-CH"/>
        </w:rPr>
      </w:pPr>
      <w:r w:rsidRPr="007D0D35">
        <w:rPr>
          <w:lang w:val="de-CH"/>
        </w:rPr>
        <w:tab/>
      </w:r>
      <w:r w:rsidRPr="00791357">
        <w:rPr>
          <w:rStyle w:val="a8"/>
        </w:rPr>
        <w:footnoteRef/>
      </w:r>
      <w:r w:rsidRPr="008F71BD">
        <w:rPr>
          <w:lang w:val="de-CH"/>
        </w:rPr>
        <w:tab/>
      </w:r>
      <w:hyperlink r:id="rId4" w:history="1">
        <w:r w:rsidRPr="008F71BD">
          <w:rPr>
            <w:rStyle w:val="a7"/>
            <w:lang w:val="de-CH"/>
          </w:rPr>
          <w:t>E/C.12/KGZ/RQ/4</w:t>
        </w:r>
      </w:hyperlink>
      <w:r w:rsidR="008F71BD" w:rsidRPr="008F71BD">
        <w:rPr>
          <w:color w:val="0000FF"/>
          <w:lang w:val="de-CH"/>
        </w:rPr>
        <w:t>.</w:t>
      </w:r>
    </w:p>
  </w:footnote>
  <w:footnote w:id="5">
    <w:p w14:paraId="45E98103" w14:textId="5D39144F" w:rsidR="00055FDA" w:rsidRPr="001C3796" w:rsidRDefault="00055FDA" w:rsidP="00055FDA">
      <w:pPr>
        <w:pStyle w:val="af"/>
        <w:rPr>
          <w:szCs w:val="18"/>
        </w:rPr>
      </w:pPr>
      <w:r w:rsidRPr="008F71BD">
        <w:rPr>
          <w:szCs w:val="18"/>
          <w:lang w:val="de-CH"/>
        </w:rPr>
        <w:tab/>
      </w:r>
      <w:r w:rsidRPr="00791357">
        <w:rPr>
          <w:rStyle w:val="a8"/>
          <w:szCs w:val="18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5</w:t>
      </w:r>
      <w:r w:rsidR="00F45B78">
        <w:rPr>
          <w:lang w:val="en-US"/>
        </w:rPr>
        <w:t>–</w:t>
      </w:r>
      <w:r>
        <w:t>9.</w:t>
      </w:r>
    </w:p>
  </w:footnote>
  <w:footnote w:id="6">
    <w:p w14:paraId="2A073A57" w14:textId="3D6AF35E" w:rsidR="00055FDA" w:rsidRPr="00055FDA" w:rsidRDefault="00055FDA" w:rsidP="00055FDA">
      <w:pPr>
        <w:pStyle w:val="af"/>
        <w:rPr>
          <w:lang w:val="en-US"/>
        </w:rPr>
      </w:pPr>
      <w:r w:rsidRPr="00791357">
        <w:tab/>
      </w:r>
      <w:r w:rsidRPr="00791357">
        <w:rPr>
          <w:rStyle w:val="a8"/>
        </w:rPr>
        <w:footnoteRef/>
      </w:r>
      <w:r w:rsidRPr="001C3796">
        <w:rPr>
          <w:lang w:val="en-US"/>
        </w:rPr>
        <w:tab/>
      </w:r>
      <w:hyperlink r:id="rId5" w:history="1">
        <w:r w:rsidRPr="008F71BD">
          <w:rPr>
            <w:rStyle w:val="a7"/>
            <w:lang w:val="en-US"/>
          </w:rPr>
          <w:t>CCPR/C/KGZ/CO/3</w:t>
        </w:r>
      </w:hyperlink>
      <w:r w:rsidRPr="001C3796">
        <w:rPr>
          <w:lang w:val="en-US"/>
        </w:rPr>
        <w:t xml:space="preserve">, </w:t>
      </w:r>
      <w:r>
        <w:t>п</w:t>
      </w:r>
      <w:r w:rsidRPr="001C3796">
        <w:rPr>
          <w:lang w:val="en-US"/>
        </w:rPr>
        <w:t>. 38.</w:t>
      </w:r>
    </w:p>
  </w:footnote>
  <w:footnote w:id="7">
    <w:p w14:paraId="7255E4CF" w14:textId="3C9865DA" w:rsidR="00055FDA" w:rsidRPr="0049544B" w:rsidRDefault="00055FDA" w:rsidP="00055FDA">
      <w:pPr>
        <w:pStyle w:val="af"/>
        <w:rPr>
          <w:szCs w:val="18"/>
        </w:rPr>
      </w:pPr>
      <w:r w:rsidRPr="001C3796">
        <w:rPr>
          <w:szCs w:val="18"/>
          <w:lang w:val="en-US"/>
        </w:rPr>
        <w:tab/>
      </w:r>
      <w:r w:rsidRPr="00791357">
        <w:rPr>
          <w:rStyle w:val="a8"/>
          <w:szCs w:val="18"/>
        </w:rPr>
        <w:footnoteRef/>
      </w:r>
      <w:r>
        <w:tab/>
        <w:t xml:space="preserve">См. сообщение KGZ 1/2023, </w:t>
      </w:r>
      <w:r>
        <w:rPr>
          <w:lang w:val="en-US"/>
        </w:rPr>
        <w:t>URL</w:t>
      </w:r>
      <w:r w:rsidRPr="00AD1161">
        <w:t>:</w:t>
      </w:r>
      <w:r>
        <w:t xml:space="preserve"> </w:t>
      </w:r>
      <w:hyperlink r:id="rId6" w:history="1">
        <w:r w:rsidR="0049544B" w:rsidRPr="0096473B">
          <w:rPr>
            <w:rStyle w:val="a7"/>
          </w:rPr>
          <w:t>https://spcommreports.ohchr.org/Tmsearch/TMDocuments</w:t>
        </w:r>
      </w:hyperlink>
      <w:r>
        <w:t>.</w:t>
      </w:r>
      <w:r w:rsidR="0049544B" w:rsidRPr="0049544B">
        <w:t xml:space="preserve"> </w:t>
      </w:r>
    </w:p>
  </w:footnote>
  <w:footnote w:id="8">
    <w:p w14:paraId="6437C4CB" w14:textId="2AEB05D2" w:rsidR="00055FDA" w:rsidRPr="001C3796" w:rsidRDefault="00055FDA" w:rsidP="00055FDA">
      <w:pPr>
        <w:pStyle w:val="af"/>
        <w:rPr>
          <w:lang w:val="es-ES"/>
        </w:rPr>
      </w:pPr>
      <w:r w:rsidRPr="00791357">
        <w:tab/>
      </w:r>
      <w:r w:rsidRPr="00791357">
        <w:rPr>
          <w:rStyle w:val="a8"/>
        </w:rPr>
        <w:footnoteRef/>
      </w:r>
      <w:r w:rsidRPr="001C3796">
        <w:rPr>
          <w:lang w:val="es-ES"/>
        </w:rPr>
        <w:tab/>
      </w:r>
      <w:hyperlink r:id="rId7" w:history="1">
        <w:r w:rsidRPr="008F71BD">
          <w:rPr>
            <w:rStyle w:val="a7"/>
            <w:lang w:val="es-ES"/>
          </w:rPr>
          <w:t>E/C.12/2016/2</w:t>
        </w:r>
      </w:hyperlink>
      <w:r w:rsidRPr="001C3796">
        <w:rPr>
          <w:lang w:val="es-ES"/>
        </w:rPr>
        <w:t>.</w:t>
      </w:r>
    </w:p>
  </w:footnote>
  <w:footnote w:id="9">
    <w:p w14:paraId="4A8599A7" w14:textId="2F9E19A0" w:rsidR="00055FDA" w:rsidRPr="001C3796" w:rsidRDefault="00055FDA" w:rsidP="00055FDA">
      <w:pPr>
        <w:pStyle w:val="af"/>
        <w:rPr>
          <w:lang w:val="es-ES"/>
        </w:rPr>
      </w:pPr>
      <w:r w:rsidRPr="001C3796">
        <w:rPr>
          <w:lang w:val="es-ES"/>
        </w:rPr>
        <w:tab/>
      </w:r>
      <w:r w:rsidRPr="00791357">
        <w:rPr>
          <w:rStyle w:val="a8"/>
        </w:rPr>
        <w:footnoteRef/>
      </w:r>
      <w:r w:rsidRPr="001C3796">
        <w:rPr>
          <w:lang w:val="es-ES"/>
        </w:rPr>
        <w:tab/>
      </w:r>
      <w:hyperlink r:id="rId8" w:history="1">
        <w:r w:rsidRPr="008F71BD">
          <w:rPr>
            <w:rStyle w:val="a7"/>
            <w:lang w:val="es-ES"/>
          </w:rPr>
          <w:t>E/C.12/KGZ/CO/2-3</w:t>
        </w:r>
      </w:hyperlink>
      <w:r w:rsidRPr="001C3796">
        <w:rPr>
          <w:lang w:val="es-ES"/>
        </w:rPr>
        <w:t xml:space="preserve">, </w:t>
      </w:r>
      <w:r>
        <w:t>п</w:t>
      </w:r>
      <w:r w:rsidRPr="001C3796">
        <w:rPr>
          <w:lang w:val="es-ES"/>
        </w:rPr>
        <w:t>. 11.</w:t>
      </w:r>
    </w:p>
  </w:footnote>
  <w:footnote w:id="10">
    <w:p w14:paraId="026489D1" w14:textId="0864C104" w:rsidR="00055FDA" w:rsidRPr="001C3796" w:rsidRDefault="00055FDA" w:rsidP="00055FDA">
      <w:pPr>
        <w:pStyle w:val="af"/>
        <w:rPr>
          <w:lang w:val="es-ES"/>
        </w:rPr>
      </w:pPr>
      <w:r w:rsidRPr="001C3796">
        <w:rPr>
          <w:lang w:val="es-ES"/>
        </w:rPr>
        <w:tab/>
      </w:r>
      <w:r w:rsidRPr="00791357">
        <w:rPr>
          <w:rStyle w:val="a8"/>
        </w:rPr>
        <w:footnoteRef/>
      </w:r>
      <w:r w:rsidRPr="001C3796">
        <w:rPr>
          <w:lang w:val="es-ES"/>
        </w:rPr>
        <w:tab/>
      </w:r>
      <w:hyperlink r:id="rId9" w:history="1">
        <w:r w:rsidRPr="008F71BD">
          <w:rPr>
            <w:rStyle w:val="a7"/>
            <w:lang w:val="es-ES"/>
          </w:rPr>
          <w:t>E/C.12/66/5-CCPR/C/127/4</w:t>
        </w:r>
      </w:hyperlink>
      <w:r w:rsidRPr="001C3796">
        <w:rPr>
          <w:lang w:val="es-ES"/>
        </w:rPr>
        <w:t>.</w:t>
      </w:r>
    </w:p>
  </w:footnote>
  <w:footnote w:id="11">
    <w:p w14:paraId="6607CAD9" w14:textId="50195C77" w:rsidR="00055FDA" w:rsidRPr="001C3796" w:rsidRDefault="00055FDA" w:rsidP="00055FDA">
      <w:pPr>
        <w:pStyle w:val="af"/>
        <w:rPr>
          <w:lang w:val="es-ES"/>
        </w:rPr>
      </w:pPr>
      <w:r w:rsidRPr="001C3796">
        <w:rPr>
          <w:lang w:val="es-ES"/>
        </w:rPr>
        <w:tab/>
      </w:r>
      <w:r w:rsidRPr="00791357">
        <w:rPr>
          <w:rStyle w:val="a8"/>
        </w:rPr>
        <w:footnoteRef/>
      </w:r>
      <w:r w:rsidRPr="001C3796">
        <w:rPr>
          <w:lang w:val="es-ES"/>
        </w:rPr>
        <w:tab/>
      </w:r>
      <w:hyperlink r:id="rId10" w:history="1">
        <w:r w:rsidRPr="008F71BD">
          <w:rPr>
            <w:rStyle w:val="a7"/>
            <w:lang w:val="es-ES"/>
          </w:rPr>
          <w:t>E/C.12/2015/1</w:t>
        </w:r>
      </w:hyperlink>
      <w:r w:rsidRPr="001C3796">
        <w:rPr>
          <w:lang w:val="es-ES"/>
        </w:rPr>
        <w:t>.</w:t>
      </w:r>
    </w:p>
  </w:footnote>
  <w:footnote w:id="12">
    <w:p w14:paraId="53FDE251" w14:textId="2B4E7E66" w:rsidR="00055FDA" w:rsidRPr="001C3796" w:rsidRDefault="00055FDA" w:rsidP="00055FDA">
      <w:pPr>
        <w:pStyle w:val="af"/>
        <w:rPr>
          <w:lang w:val="es-ES"/>
        </w:rPr>
      </w:pPr>
      <w:r w:rsidRPr="001C3796">
        <w:rPr>
          <w:lang w:val="es-ES"/>
        </w:rPr>
        <w:tab/>
      </w:r>
      <w:r w:rsidRPr="00791357">
        <w:rPr>
          <w:rStyle w:val="a8"/>
        </w:rPr>
        <w:footnoteRef/>
      </w:r>
      <w:r w:rsidRPr="001C3796">
        <w:rPr>
          <w:lang w:val="es-ES"/>
        </w:rPr>
        <w:tab/>
      </w:r>
      <w:hyperlink r:id="rId11" w:history="1">
        <w:r w:rsidRPr="008F71BD">
          <w:rPr>
            <w:rStyle w:val="a7"/>
            <w:lang w:val="es-ES"/>
          </w:rPr>
          <w:t>E/C.12/KGZ/CO/2-3</w:t>
        </w:r>
      </w:hyperlink>
      <w:r w:rsidRPr="001C3796">
        <w:rPr>
          <w:lang w:val="es-ES"/>
        </w:rPr>
        <w:t xml:space="preserve">, </w:t>
      </w:r>
      <w:r>
        <w:t>п</w:t>
      </w:r>
      <w:r w:rsidRPr="001C3796">
        <w:rPr>
          <w:lang w:val="es-ES"/>
        </w:rPr>
        <w:t>. 8.</w:t>
      </w:r>
    </w:p>
  </w:footnote>
  <w:footnote w:id="13">
    <w:p w14:paraId="4DE01517" w14:textId="77777777" w:rsidR="00055FDA" w:rsidRPr="001C3796" w:rsidRDefault="00055FDA" w:rsidP="00055FDA">
      <w:pPr>
        <w:pStyle w:val="af"/>
        <w:rPr>
          <w:lang w:val="es-ES"/>
        </w:rPr>
      </w:pPr>
      <w:r w:rsidRPr="001C3796">
        <w:rPr>
          <w:lang w:val="es-ES"/>
        </w:rPr>
        <w:tab/>
      </w:r>
      <w:r w:rsidRPr="00791357">
        <w:rPr>
          <w:rStyle w:val="a8"/>
        </w:rPr>
        <w:footnoteRef/>
      </w:r>
      <w:r w:rsidRPr="001C3796">
        <w:rPr>
          <w:lang w:val="es-ES"/>
        </w:rPr>
        <w:tab/>
      </w:r>
      <w:r>
        <w:t>Там</w:t>
      </w:r>
      <w:r w:rsidRPr="001C3796">
        <w:rPr>
          <w:lang w:val="es-ES"/>
        </w:rPr>
        <w:t xml:space="preserve"> </w:t>
      </w:r>
      <w:r>
        <w:t>же</w:t>
      </w:r>
      <w:r w:rsidRPr="001C3796">
        <w:rPr>
          <w:lang w:val="es-ES"/>
        </w:rPr>
        <w:t xml:space="preserve">, </w:t>
      </w:r>
      <w:r>
        <w:t>п</w:t>
      </w:r>
      <w:r w:rsidRPr="001C3796">
        <w:rPr>
          <w:lang w:val="es-ES"/>
        </w:rPr>
        <w:t>. 14.</w:t>
      </w:r>
    </w:p>
  </w:footnote>
  <w:footnote w:id="14">
    <w:p w14:paraId="28960121" w14:textId="2C00CC03" w:rsidR="00055FDA" w:rsidRPr="001C3796" w:rsidRDefault="00055FDA" w:rsidP="00055FDA">
      <w:pPr>
        <w:pStyle w:val="af"/>
        <w:rPr>
          <w:lang w:val="es-ES"/>
        </w:rPr>
      </w:pPr>
      <w:r w:rsidRPr="001C3796">
        <w:rPr>
          <w:lang w:val="es-ES"/>
        </w:rPr>
        <w:tab/>
      </w:r>
      <w:r w:rsidRPr="00791357">
        <w:rPr>
          <w:rStyle w:val="a8"/>
        </w:rPr>
        <w:footnoteRef/>
      </w:r>
      <w:r w:rsidRPr="001C3796">
        <w:rPr>
          <w:lang w:val="es-ES"/>
        </w:rPr>
        <w:tab/>
      </w:r>
      <w:hyperlink r:id="rId12" w:history="1">
        <w:r w:rsidRPr="008F71BD">
          <w:rPr>
            <w:rStyle w:val="a7"/>
            <w:lang w:val="es-ES"/>
          </w:rPr>
          <w:t>CRC/C/KGZ/CO/5-6</w:t>
        </w:r>
      </w:hyperlink>
      <w:r w:rsidRPr="001C3796">
        <w:rPr>
          <w:lang w:val="es-ES"/>
        </w:rPr>
        <w:t xml:space="preserve">, </w:t>
      </w:r>
      <w:proofErr w:type="spellStart"/>
      <w:r>
        <w:t>пп</w:t>
      </w:r>
      <w:proofErr w:type="spellEnd"/>
      <w:r w:rsidRPr="001C3796">
        <w:rPr>
          <w:lang w:val="es-ES"/>
        </w:rPr>
        <w:t xml:space="preserve">. 43 </w:t>
      </w:r>
      <w:r>
        <w:t>и</w:t>
      </w:r>
      <w:r w:rsidRPr="001C3796">
        <w:rPr>
          <w:lang w:val="es-ES"/>
        </w:rPr>
        <w:t xml:space="preserve"> 44.</w:t>
      </w:r>
    </w:p>
  </w:footnote>
  <w:footnote w:id="15">
    <w:p w14:paraId="1DB60670" w14:textId="0B6C5B42" w:rsidR="00055FDA" w:rsidRPr="00055FDA" w:rsidRDefault="00055FDA" w:rsidP="00055FDA">
      <w:pPr>
        <w:pStyle w:val="af"/>
        <w:rPr>
          <w:lang w:val="en-US"/>
        </w:rPr>
      </w:pPr>
      <w:r w:rsidRPr="001C3796">
        <w:rPr>
          <w:lang w:val="es-ES"/>
        </w:rPr>
        <w:tab/>
      </w:r>
      <w:r w:rsidRPr="00791357">
        <w:rPr>
          <w:rStyle w:val="a8"/>
        </w:rPr>
        <w:footnoteRef/>
      </w:r>
      <w:r w:rsidRPr="001C3796">
        <w:rPr>
          <w:lang w:val="en-US"/>
        </w:rPr>
        <w:tab/>
      </w:r>
      <w:hyperlink r:id="rId13" w:history="1">
        <w:r w:rsidRPr="006344BC">
          <w:rPr>
            <w:rStyle w:val="a7"/>
            <w:lang w:val="en-US"/>
          </w:rPr>
          <w:t>A/CONF.191/BP/7</w:t>
        </w:r>
      </w:hyperlink>
      <w:r w:rsidRPr="001C3796">
        <w:rPr>
          <w:lang w:val="en-US"/>
        </w:rPr>
        <w:t>.</w:t>
      </w:r>
    </w:p>
  </w:footnote>
  <w:footnote w:id="16">
    <w:p w14:paraId="6B21BA0C" w14:textId="29C256FB" w:rsidR="00055FDA" w:rsidRPr="00055FDA" w:rsidRDefault="00055FDA" w:rsidP="00055FDA">
      <w:pPr>
        <w:pStyle w:val="af"/>
        <w:rPr>
          <w:lang w:val="en-US"/>
        </w:rPr>
      </w:pPr>
      <w:r w:rsidRPr="001C3796">
        <w:rPr>
          <w:lang w:val="en-US"/>
        </w:rPr>
        <w:tab/>
      </w:r>
      <w:r w:rsidRPr="00791357">
        <w:rPr>
          <w:rStyle w:val="a8"/>
        </w:rPr>
        <w:footnoteRef/>
      </w:r>
      <w:r w:rsidRPr="001C3796">
        <w:rPr>
          <w:lang w:val="en-US"/>
        </w:rPr>
        <w:tab/>
      </w:r>
      <w:hyperlink r:id="rId14" w:history="1">
        <w:r w:rsidRPr="008F71BD">
          <w:rPr>
            <w:rStyle w:val="a7"/>
            <w:lang w:val="en-US"/>
          </w:rPr>
          <w:t>A/HRC/53/33/Add.1</w:t>
        </w:r>
      </w:hyperlink>
      <w:r w:rsidRPr="001C3796">
        <w:rPr>
          <w:lang w:val="en-US"/>
        </w:rPr>
        <w:t>.</w:t>
      </w:r>
    </w:p>
  </w:footnote>
  <w:footnote w:id="17">
    <w:p w14:paraId="07EB4384" w14:textId="7C0C16BC" w:rsidR="00055FDA" w:rsidRPr="00055FDA" w:rsidRDefault="00055FDA" w:rsidP="00055FDA">
      <w:pPr>
        <w:pStyle w:val="af"/>
        <w:rPr>
          <w:lang w:val="en-US"/>
        </w:rPr>
      </w:pPr>
      <w:r w:rsidRPr="001C3796">
        <w:rPr>
          <w:lang w:val="en-US"/>
        </w:rPr>
        <w:tab/>
      </w:r>
      <w:r w:rsidRPr="00791357">
        <w:rPr>
          <w:rStyle w:val="a8"/>
        </w:rPr>
        <w:footnoteRef/>
      </w:r>
      <w:r w:rsidRPr="001C3796">
        <w:rPr>
          <w:lang w:val="en-US"/>
        </w:rPr>
        <w:tab/>
      </w:r>
      <w:hyperlink r:id="rId15" w:history="1">
        <w:r w:rsidRPr="008F71BD">
          <w:rPr>
            <w:rStyle w:val="a7"/>
            <w:lang w:val="en-US"/>
          </w:rPr>
          <w:t>A/HRC/21/22</w:t>
        </w:r>
      </w:hyperlink>
      <w:r w:rsidRPr="001C3796">
        <w:rPr>
          <w:lang w:val="en-US"/>
        </w:rPr>
        <w:t xml:space="preserve">, </w:t>
      </w:r>
      <w:hyperlink r:id="rId16" w:history="1">
        <w:r w:rsidRPr="009815E0">
          <w:rPr>
            <w:rStyle w:val="a7"/>
            <w:lang w:val="en-US"/>
          </w:rPr>
          <w:t>A/HRC/21/22/Corr.1</w:t>
        </w:r>
      </w:hyperlink>
      <w:r w:rsidRPr="001C3796">
        <w:rPr>
          <w:lang w:val="en-US"/>
        </w:rPr>
        <w:t xml:space="preserve"> </w:t>
      </w:r>
      <w:r>
        <w:t>и</w:t>
      </w:r>
      <w:r w:rsidRPr="001C3796">
        <w:rPr>
          <w:lang w:val="en-US"/>
        </w:rPr>
        <w:t xml:space="preserve"> </w:t>
      </w:r>
      <w:hyperlink r:id="rId17" w:history="1">
        <w:r w:rsidRPr="009815E0">
          <w:rPr>
            <w:rStyle w:val="a7"/>
            <w:lang w:val="en-US"/>
          </w:rPr>
          <w:t>A/HRC/21/22/Corr.2</w:t>
        </w:r>
      </w:hyperlink>
      <w:r w:rsidRPr="001C3796">
        <w:rPr>
          <w:lang w:val="en-US"/>
        </w:rPr>
        <w:t>.</w:t>
      </w:r>
    </w:p>
  </w:footnote>
  <w:footnote w:id="18">
    <w:p w14:paraId="6789DAD2" w14:textId="77777777" w:rsidR="00055FDA" w:rsidRPr="001C3796" w:rsidRDefault="00055FDA" w:rsidP="00055FDA">
      <w:pPr>
        <w:pStyle w:val="af"/>
      </w:pPr>
      <w:r w:rsidRPr="001C3796">
        <w:rPr>
          <w:lang w:val="en-US"/>
        </w:rPr>
        <w:tab/>
      </w:r>
      <w:r w:rsidRPr="00791357">
        <w:rPr>
          <w:rStyle w:val="a8"/>
        </w:rPr>
        <w:footnoteRef/>
      </w:r>
      <w:r>
        <w:tab/>
        <w:t>Женева, 2022 год.</w:t>
      </w:r>
    </w:p>
  </w:footnote>
  <w:footnote w:id="19">
    <w:p w14:paraId="2E9C8926" w14:textId="39F99185" w:rsidR="00055FDA" w:rsidRPr="001C3796" w:rsidRDefault="00055FDA" w:rsidP="00055FDA">
      <w:pPr>
        <w:pStyle w:val="af"/>
      </w:pPr>
      <w:r w:rsidRPr="00791357">
        <w:tab/>
      </w:r>
      <w:r w:rsidRPr="00791357">
        <w:rPr>
          <w:rStyle w:val="a8"/>
        </w:rPr>
        <w:footnoteRef/>
      </w:r>
      <w:r>
        <w:tab/>
        <w:t xml:space="preserve">См., например, </w:t>
      </w:r>
      <w:hyperlink r:id="rId18" w:history="1">
        <w:r w:rsidRPr="008F71BD">
          <w:rPr>
            <w:rStyle w:val="a7"/>
          </w:rPr>
          <w:t>A/HRC/46/57/Add.1</w:t>
        </w:r>
      </w:hyperlink>
      <w:r>
        <w:t>.</w:t>
      </w:r>
    </w:p>
  </w:footnote>
  <w:footnote w:id="20">
    <w:p w14:paraId="46464EFF" w14:textId="55F496D2" w:rsidR="00055FDA" w:rsidRPr="001C3796" w:rsidRDefault="00055FDA" w:rsidP="00055FDA">
      <w:pPr>
        <w:pStyle w:val="af"/>
        <w:tabs>
          <w:tab w:val="clear" w:pos="1021"/>
          <w:tab w:val="right" w:pos="1020"/>
        </w:tabs>
        <w:rPr>
          <w:lang w:val="de-CH"/>
        </w:rPr>
      </w:pPr>
      <w:r w:rsidRPr="00791357">
        <w:tab/>
      </w:r>
      <w:r w:rsidRPr="00791357">
        <w:rPr>
          <w:rStyle w:val="a8"/>
        </w:rPr>
        <w:footnoteRef/>
      </w:r>
      <w:r w:rsidRPr="001C3796">
        <w:rPr>
          <w:lang w:val="de-CH"/>
        </w:rPr>
        <w:tab/>
      </w:r>
      <w:hyperlink r:id="rId19" w:history="1">
        <w:r w:rsidRPr="008F71BD">
          <w:rPr>
            <w:rStyle w:val="a7"/>
            <w:lang w:val="de-CH"/>
          </w:rPr>
          <w:t>E/C.12/2019/1</w:t>
        </w:r>
      </w:hyperlink>
      <w:r w:rsidRPr="001C3796">
        <w:rPr>
          <w:lang w:val="de-CH"/>
        </w:rPr>
        <w:t>.</w:t>
      </w:r>
    </w:p>
  </w:footnote>
  <w:footnote w:id="21">
    <w:p w14:paraId="12515E76" w14:textId="7970D94A" w:rsidR="00055FDA" w:rsidRPr="008F71BD" w:rsidRDefault="00055FDA" w:rsidP="00055FDA">
      <w:pPr>
        <w:pStyle w:val="af"/>
        <w:tabs>
          <w:tab w:val="clear" w:pos="1021"/>
          <w:tab w:val="right" w:pos="1020"/>
        </w:tabs>
        <w:rPr>
          <w:lang w:val="en-US"/>
        </w:rPr>
      </w:pPr>
      <w:r w:rsidRPr="001C3796">
        <w:rPr>
          <w:lang w:val="de-CH"/>
        </w:rPr>
        <w:tab/>
      </w:r>
      <w:r w:rsidRPr="00791357">
        <w:rPr>
          <w:rStyle w:val="a8"/>
        </w:rPr>
        <w:footnoteRef/>
      </w:r>
      <w:r w:rsidRPr="001C3796">
        <w:rPr>
          <w:lang w:val="de-CH"/>
        </w:rPr>
        <w:tab/>
      </w:r>
      <w:hyperlink r:id="rId20" w:history="1">
        <w:r w:rsidRPr="008F71BD">
          <w:rPr>
            <w:rStyle w:val="a7"/>
            <w:lang w:val="de-CH"/>
          </w:rPr>
          <w:t>HRI/GEN/2/Rev.6</w:t>
        </w:r>
      </w:hyperlink>
      <w:r w:rsidRPr="001C3796">
        <w:rPr>
          <w:lang w:val="de-CH"/>
        </w:rPr>
        <w:t xml:space="preserve">, </w:t>
      </w:r>
      <w:proofErr w:type="spellStart"/>
      <w:r>
        <w:t>гл</w:t>
      </w:r>
      <w:proofErr w:type="spellEnd"/>
      <w:r w:rsidRPr="001C3796">
        <w:rPr>
          <w:lang w:val="de-CH"/>
        </w:rPr>
        <w:t xml:space="preserve">. </w:t>
      </w:r>
      <w:r w:rsidRPr="008F71BD">
        <w:rPr>
          <w:lang w:val="en-US"/>
        </w:rPr>
        <w:t xml:space="preserve">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81D8" w14:textId="7057032B" w:rsidR="00346632" w:rsidRPr="00346632" w:rsidRDefault="0071721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D96BCA">
      <w:t>E/C.12/KGZ/CO/4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4B11B" w14:textId="7FBF18AC" w:rsidR="00346632" w:rsidRPr="00346632" w:rsidRDefault="00717212" w:rsidP="0034663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D96BCA">
      <w:t>E/C.12/KGZ/CO/4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2E08" w14:textId="77777777" w:rsidR="001B22B4" w:rsidRDefault="001B22B4" w:rsidP="001B22B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398"/>
    <w:rsid w:val="000041D5"/>
    <w:rsid w:val="000231FE"/>
    <w:rsid w:val="00033EE1"/>
    <w:rsid w:val="00042B72"/>
    <w:rsid w:val="00043B08"/>
    <w:rsid w:val="000558BD"/>
    <w:rsid w:val="00055FDA"/>
    <w:rsid w:val="000857D2"/>
    <w:rsid w:val="000B57E7"/>
    <w:rsid w:val="000B6373"/>
    <w:rsid w:val="000E74D5"/>
    <w:rsid w:val="000F09DF"/>
    <w:rsid w:val="000F61B2"/>
    <w:rsid w:val="001066D2"/>
    <w:rsid w:val="001075E9"/>
    <w:rsid w:val="001150F5"/>
    <w:rsid w:val="001253D8"/>
    <w:rsid w:val="0014152F"/>
    <w:rsid w:val="00142F5E"/>
    <w:rsid w:val="00180183"/>
    <w:rsid w:val="0018024D"/>
    <w:rsid w:val="0018649F"/>
    <w:rsid w:val="00196389"/>
    <w:rsid w:val="001B20C9"/>
    <w:rsid w:val="001B22B4"/>
    <w:rsid w:val="001B3EF6"/>
    <w:rsid w:val="001B5E0A"/>
    <w:rsid w:val="001C7A89"/>
    <w:rsid w:val="001D5C5A"/>
    <w:rsid w:val="00203065"/>
    <w:rsid w:val="00211E12"/>
    <w:rsid w:val="0022071B"/>
    <w:rsid w:val="00237767"/>
    <w:rsid w:val="00277EFC"/>
    <w:rsid w:val="00287643"/>
    <w:rsid w:val="002979E2"/>
    <w:rsid w:val="002A2EFC"/>
    <w:rsid w:val="002B74B1"/>
    <w:rsid w:val="002C0E18"/>
    <w:rsid w:val="002D5AAC"/>
    <w:rsid w:val="002D6DA2"/>
    <w:rsid w:val="002E5067"/>
    <w:rsid w:val="002F405F"/>
    <w:rsid w:val="002F7011"/>
    <w:rsid w:val="002F7EEC"/>
    <w:rsid w:val="00301299"/>
    <w:rsid w:val="003017C8"/>
    <w:rsid w:val="00305C08"/>
    <w:rsid w:val="00307FB6"/>
    <w:rsid w:val="00317339"/>
    <w:rsid w:val="00322004"/>
    <w:rsid w:val="00334255"/>
    <w:rsid w:val="003402C2"/>
    <w:rsid w:val="00346632"/>
    <w:rsid w:val="00381C24"/>
    <w:rsid w:val="003958D0"/>
    <w:rsid w:val="003A0D43"/>
    <w:rsid w:val="003B00E5"/>
    <w:rsid w:val="003B0CED"/>
    <w:rsid w:val="003C322B"/>
    <w:rsid w:val="003D6B66"/>
    <w:rsid w:val="003F280C"/>
    <w:rsid w:val="00407B78"/>
    <w:rsid w:val="00424203"/>
    <w:rsid w:val="0042551A"/>
    <w:rsid w:val="00452493"/>
    <w:rsid w:val="00453318"/>
    <w:rsid w:val="00454E07"/>
    <w:rsid w:val="00462D2B"/>
    <w:rsid w:val="00472C5C"/>
    <w:rsid w:val="0049544B"/>
    <w:rsid w:val="004A7920"/>
    <w:rsid w:val="004C7121"/>
    <w:rsid w:val="004D5ED4"/>
    <w:rsid w:val="004E14E1"/>
    <w:rsid w:val="0050108D"/>
    <w:rsid w:val="00513081"/>
    <w:rsid w:val="00517901"/>
    <w:rsid w:val="00526683"/>
    <w:rsid w:val="0056702B"/>
    <w:rsid w:val="005709E0"/>
    <w:rsid w:val="00572E19"/>
    <w:rsid w:val="0059412E"/>
    <w:rsid w:val="005961C8"/>
    <w:rsid w:val="005966F1"/>
    <w:rsid w:val="005B2F86"/>
    <w:rsid w:val="005D7914"/>
    <w:rsid w:val="005E2B41"/>
    <w:rsid w:val="005F0B42"/>
    <w:rsid w:val="005F1707"/>
    <w:rsid w:val="005F6398"/>
    <w:rsid w:val="00623B42"/>
    <w:rsid w:val="006326D4"/>
    <w:rsid w:val="006344BC"/>
    <w:rsid w:val="00640F49"/>
    <w:rsid w:val="00681A10"/>
    <w:rsid w:val="00695DB6"/>
    <w:rsid w:val="006A16E3"/>
    <w:rsid w:val="006A1ED8"/>
    <w:rsid w:val="006A7A91"/>
    <w:rsid w:val="006C2031"/>
    <w:rsid w:val="006D461A"/>
    <w:rsid w:val="006E46CD"/>
    <w:rsid w:val="006F35EE"/>
    <w:rsid w:val="00700478"/>
    <w:rsid w:val="007021FF"/>
    <w:rsid w:val="00705E29"/>
    <w:rsid w:val="00712895"/>
    <w:rsid w:val="00734ACB"/>
    <w:rsid w:val="0073726F"/>
    <w:rsid w:val="00757357"/>
    <w:rsid w:val="007844B9"/>
    <w:rsid w:val="00792497"/>
    <w:rsid w:val="007D1042"/>
    <w:rsid w:val="007D15E8"/>
    <w:rsid w:val="00805E0A"/>
    <w:rsid w:val="008063CF"/>
    <w:rsid w:val="00806737"/>
    <w:rsid w:val="00811570"/>
    <w:rsid w:val="00825F8D"/>
    <w:rsid w:val="008312B7"/>
    <w:rsid w:val="00834B71"/>
    <w:rsid w:val="00855A83"/>
    <w:rsid w:val="0086445C"/>
    <w:rsid w:val="008724FC"/>
    <w:rsid w:val="00881771"/>
    <w:rsid w:val="00894693"/>
    <w:rsid w:val="00896BA2"/>
    <w:rsid w:val="008A08D7"/>
    <w:rsid w:val="008A2B8D"/>
    <w:rsid w:val="008A5E87"/>
    <w:rsid w:val="008A6AE1"/>
    <w:rsid w:val="008B6909"/>
    <w:rsid w:val="008C30BC"/>
    <w:rsid w:val="008F71BD"/>
    <w:rsid w:val="008F7F24"/>
    <w:rsid w:val="00906890"/>
    <w:rsid w:val="00911BE4"/>
    <w:rsid w:val="00924B1F"/>
    <w:rsid w:val="009323EB"/>
    <w:rsid w:val="00937A08"/>
    <w:rsid w:val="00941564"/>
    <w:rsid w:val="0095076B"/>
    <w:rsid w:val="00951972"/>
    <w:rsid w:val="009608F3"/>
    <w:rsid w:val="009815E0"/>
    <w:rsid w:val="009A24AC"/>
    <w:rsid w:val="009C12ED"/>
    <w:rsid w:val="009C3376"/>
    <w:rsid w:val="009D2D2D"/>
    <w:rsid w:val="009E25C7"/>
    <w:rsid w:val="009F1700"/>
    <w:rsid w:val="00A14DA8"/>
    <w:rsid w:val="00A21F00"/>
    <w:rsid w:val="00A312BC"/>
    <w:rsid w:val="00A35519"/>
    <w:rsid w:val="00A84021"/>
    <w:rsid w:val="00A84D35"/>
    <w:rsid w:val="00A917B3"/>
    <w:rsid w:val="00AB2DBD"/>
    <w:rsid w:val="00AB4B51"/>
    <w:rsid w:val="00AC0232"/>
    <w:rsid w:val="00AC3430"/>
    <w:rsid w:val="00AE26BC"/>
    <w:rsid w:val="00B10CC7"/>
    <w:rsid w:val="00B36B10"/>
    <w:rsid w:val="00B36DF7"/>
    <w:rsid w:val="00B520D9"/>
    <w:rsid w:val="00B539E7"/>
    <w:rsid w:val="00B62458"/>
    <w:rsid w:val="00BC18B2"/>
    <w:rsid w:val="00BD33EE"/>
    <w:rsid w:val="00BE009C"/>
    <w:rsid w:val="00BF21E1"/>
    <w:rsid w:val="00C04C12"/>
    <w:rsid w:val="00C106D6"/>
    <w:rsid w:val="00C60F0C"/>
    <w:rsid w:val="00C805C9"/>
    <w:rsid w:val="00C92939"/>
    <w:rsid w:val="00CA1679"/>
    <w:rsid w:val="00CB04D0"/>
    <w:rsid w:val="00CB151C"/>
    <w:rsid w:val="00CE5A1A"/>
    <w:rsid w:val="00CF55F6"/>
    <w:rsid w:val="00D1565E"/>
    <w:rsid w:val="00D33D63"/>
    <w:rsid w:val="00D34308"/>
    <w:rsid w:val="00D37D79"/>
    <w:rsid w:val="00D5253A"/>
    <w:rsid w:val="00D62A45"/>
    <w:rsid w:val="00D7183D"/>
    <w:rsid w:val="00D73A0E"/>
    <w:rsid w:val="00D90028"/>
    <w:rsid w:val="00D90138"/>
    <w:rsid w:val="00D96BCA"/>
    <w:rsid w:val="00DB395F"/>
    <w:rsid w:val="00DD1D1E"/>
    <w:rsid w:val="00DD44B1"/>
    <w:rsid w:val="00DD78D1"/>
    <w:rsid w:val="00DE32CD"/>
    <w:rsid w:val="00DF71B9"/>
    <w:rsid w:val="00E54494"/>
    <w:rsid w:val="00E73F76"/>
    <w:rsid w:val="00E77A26"/>
    <w:rsid w:val="00E90403"/>
    <w:rsid w:val="00EA2C9F"/>
    <w:rsid w:val="00EA420E"/>
    <w:rsid w:val="00ED0BDA"/>
    <w:rsid w:val="00EE142A"/>
    <w:rsid w:val="00EF1360"/>
    <w:rsid w:val="00EF3220"/>
    <w:rsid w:val="00F25C73"/>
    <w:rsid w:val="00F41541"/>
    <w:rsid w:val="00F43903"/>
    <w:rsid w:val="00F45B78"/>
    <w:rsid w:val="00F857C5"/>
    <w:rsid w:val="00F94155"/>
    <w:rsid w:val="00F9783F"/>
    <w:rsid w:val="00FA41B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7B0AC"/>
  <w15:docId w15:val="{5F361A05-76AE-4211-B14B-A8D0B41AB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55FDA"/>
    <w:rPr>
      <w:lang w:val="ru-RU" w:eastAsia="en-US"/>
    </w:rPr>
  </w:style>
  <w:style w:type="character" w:customStyle="1" w:styleId="H1GChar">
    <w:name w:val="_ H_1_G Char"/>
    <w:link w:val="H1G"/>
    <w:locked/>
    <w:rsid w:val="00055FDA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4954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KGZ/CO/2-3" TargetMode="External"/><Relationship Id="rId13" Type="http://schemas.openxmlformats.org/officeDocument/2006/relationships/hyperlink" Target="http://undocs.org/en/A/CONF.191/BP/7" TargetMode="External"/><Relationship Id="rId18" Type="http://schemas.openxmlformats.org/officeDocument/2006/relationships/hyperlink" Target="http://undocs.org/ru/A/HRC/46/57/Add.1" TargetMode="External"/><Relationship Id="rId3" Type="http://schemas.openxmlformats.org/officeDocument/2006/relationships/hyperlink" Target="http://undocs.org/en/E/C.12/2024/SR.38" TargetMode="External"/><Relationship Id="rId7" Type="http://schemas.openxmlformats.org/officeDocument/2006/relationships/hyperlink" Target="http://undocs.org/ru/E/C.12/2016/2" TargetMode="External"/><Relationship Id="rId12" Type="http://schemas.openxmlformats.org/officeDocument/2006/relationships/hyperlink" Target="http://undocs.org/ru/CRC/C/KGZ/CO/5-6" TargetMode="External"/><Relationship Id="rId17" Type="http://schemas.openxmlformats.org/officeDocument/2006/relationships/hyperlink" Target="http://undocs.org/en/A/HRC/21/22/Corr.2" TargetMode="External"/><Relationship Id="rId2" Type="http://schemas.openxmlformats.org/officeDocument/2006/relationships/hyperlink" Target="http://undocs.org/en/E/C.12/2024/SR.37" TargetMode="External"/><Relationship Id="rId16" Type="http://schemas.openxmlformats.org/officeDocument/2006/relationships/hyperlink" Target="http://undocs.org/en/A/HRC/21/22/Corr.1" TargetMode="External"/><Relationship Id="rId20" Type="http://schemas.openxmlformats.org/officeDocument/2006/relationships/hyperlink" Target="http://undocs.org/ru/HRI/GEN/2/Rev.6" TargetMode="External"/><Relationship Id="rId1" Type="http://schemas.openxmlformats.org/officeDocument/2006/relationships/hyperlink" Target="http://undocs.org/ru/E/C.12/KGZ/4" TargetMode="External"/><Relationship Id="rId6" Type="http://schemas.openxmlformats.org/officeDocument/2006/relationships/hyperlink" Target="https://spcommreports.ohchr.org/Tmsearch/TMDocuments" TargetMode="External"/><Relationship Id="rId11" Type="http://schemas.openxmlformats.org/officeDocument/2006/relationships/hyperlink" Target="http://undocs.org/ru/E/C.12/KGZ/CO/2-3" TargetMode="External"/><Relationship Id="rId5" Type="http://schemas.openxmlformats.org/officeDocument/2006/relationships/hyperlink" Target="http://undocs.org/ru/CCPR/C/KGZ/CO/3" TargetMode="External"/><Relationship Id="rId15" Type="http://schemas.openxmlformats.org/officeDocument/2006/relationships/hyperlink" Target="http://undocs.org/ru/A/HRC/21/22" TargetMode="External"/><Relationship Id="rId10" Type="http://schemas.openxmlformats.org/officeDocument/2006/relationships/hyperlink" Target="http://undocs.org/ru/E/C.12/2015/1" TargetMode="External"/><Relationship Id="rId19" Type="http://schemas.openxmlformats.org/officeDocument/2006/relationships/hyperlink" Target="http://undocs.org/ru/E/C.12/2019/1" TargetMode="External"/><Relationship Id="rId4" Type="http://schemas.openxmlformats.org/officeDocument/2006/relationships/hyperlink" Target="http://undocs.org/ru/E/C.12/KGZ/RQ/4" TargetMode="External"/><Relationship Id="rId9" Type="http://schemas.openxmlformats.org/officeDocument/2006/relationships/hyperlink" Target="http://undocs.org/ru/E/C.12/66/5" TargetMode="External"/><Relationship Id="rId14" Type="http://schemas.openxmlformats.org/officeDocument/2006/relationships/hyperlink" Target="http://undocs.org/ru/A/HRC/53/33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18</Pages>
  <Words>6956</Words>
  <Characters>50438</Characters>
  <Application>Microsoft Office Word</Application>
  <DocSecurity>0</DocSecurity>
  <Lines>884</Lines>
  <Paragraphs>163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E/C.12/KGZ/CO/4</vt:lpstr>
      <vt:lpstr>A/</vt:lpstr>
      <vt:lpstr>A/</vt:lpstr>
    </vt:vector>
  </TitlesOfParts>
  <Company>DCM</Company>
  <LinksUpToDate>false</LinksUpToDate>
  <CharactersWithSpaces>57231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E/C.12/KGZ/CO/4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2024-11-13T15:55:00Z</dcterms:created>
  <dcterms:modified xsi:type="dcterms:W3CDTF">2024-11-13T15:55:00Z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