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28A2B4E7" w14:textId="77777777" w:rsidTr="00B614C4">
        <w:trPr>
          <w:trHeight w:hRule="exact" w:val="851"/>
        </w:trPr>
        <w:tc>
          <w:tcPr>
            <w:tcW w:w="1280" w:type="dxa"/>
            <w:tcBorders>
              <w:bottom w:val="single" w:sz="4" w:space="0" w:color="auto"/>
            </w:tcBorders>
          </w:tcPr>
          <w:p w14:paraId="706E3314" w14:textId="77777777" w:rsidR="00CE1D1C" w:rsidRPr="00F124C6" w:rsidRDefault="00CE1D1C" w:rsidP="00B614C4">
            <w:pPr>
              <w:pStyle w:val="H23GC"/>
            </w:pPr>
          </w:p>
        </w:tc>
        <w:tc>
          <w:tcPr>
            <w:tcW w:w="2273" w:type="dxa"/>
            <w:tcBorders>
              <w:bottom w:val="single" w:sz="4" w:space="0" w:color="auto"/>
            </w:tcBorders>
            <w:vAlign w:val="bottom"/>
          </w:tcPr>
          <w:p w14:paraId="4EAA83C5"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7E8DFFFE" w14:textId="42F2BEBA" w:rsidR="00CE1D1C" w:rsidRPr="005762F4" w:rsidRDefault="005762F4" w:rsidP="00B614C4">
            <w:pPr>
              <w:spacing w:line="240" w:lineRule="atLeast"/>
              <w:jc w:val="right"/>
              <w:rPr>
                <w:sz w:val="20"/>
                <w:szCs w:val="21"/>
              </w:rPr>
            </w:pPr>
            <w:r>
              <w:rPr>
                <w:sz w:val="40"/>
                <w:szCs w:val="21"/>
              </w:rPr>
              <w:t>CCPR</w:t>
            </w:r>
            <w:r>
              <w:rPr>
                <w:sz w:val="20"/>
                <w:szCs w:val="21"/>
              </w:rPr>
              <w:t>/C/AND/CO/1</w:t>
            </w:r>
          </w:p>
        </w:tc>
      </w:tr>
      <w:tr w:rsidR="00CE1D1C" w:rsidRPr="00F124C6" w14:paraId="543AFC3B" w14:textId="77777777" w:rsidTr="00B614C4">
        <w:trPr>
          <w:trHeight w:hRule="exact" w:val="2835"/>
        </w:trPr>
        <w:tc>
          <w:tcPr>
            <w:tcW w:w="1280" w:type="dxa"/>
            <w:tcBorders>
              <w:top w:val="single" w:sz="4" w:space="0" w:color="auto"/>
              <w:bottom w:val="single" w:sz="12" w:space="0" w:color="auto"/>
            </w:tcBorders>
          </w:tcPr>
          <w:p w14:paraId="0502BEB0" w14:textId="77777777" w:rsidR="00CE1D1C" w:rsidRPr="00F124C6" w:rsidRDefault="00CE1D1C" w:rsidP="00B614C4">
            <w:pPr>
              <w:spacing w:line="120" w:lineRule="atLeast"/>
              <w:rPr>
                <w:sz w:val="10"/>
                <w:szCs w:val="10"/>
              </w:rPr>
            </w:pPr>
          </w:p>
          <w:p w14:paraId="555A2553"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7A6E965D" wp14:editId="7F8B78D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E56D49D"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642787B7" w14:textId="26E0B84E" w:rsidR="00CE1D1C" w:rsidRPr="0004600B" w:rsidRDefault="005762F4" w:rsidP="00B614C4">
            <w:pPr>
              <w:spacing w:before="240" w:line="240" w:lineRule="atLeast"/>
              <w:rPr>
                <w:sz w:val="20"/>
              </w:rPr>
            </w:pPr>
            <w:r>
              <w:rPr>
                <w:sz w:val="20"/>
              </w:rPr>
              <w:t xml:space="preserve">Distr.: </w:t>
            </w:r>
            <w:r w:rsidRPr="005762F4">
              <w:rPr>
                <w:sz w:val="20"/>
              </w:rPr>
              <w:t>General</w:t>
            </w:r>
          </w:p>
          <w:p w14:paraId="5B8E5AE9" w14:textId="47BF3DD4" w:rsidR="00CE1D1C" w:rsidRPr="00F124C6" w:rsidRDefault="005762F4" w:rsidP="00B614C4">
            <w:pPr>
              <w:spacing w:line="240" w:lineRule="atLeast"/>
              <w:rPr>
                <w:sz w:val="20"/>
              </w:rPr>
            </w:pPr>
            <w:r w:rsidRPr="005762F4">
              <w:rPr>
                <w:sz w:val="20"/>
              </w:rPr>
              <w:t>27 March 2026</w:t>
            </w:r>
          </w:p>
          <w:p w14:paraId="7F4277E7" w14:textId="49C8405E" w:rsidR="00CE1D1C" w:rsidRPr="00F124C6" w:rsidRDefault="005762F4" w:rsidP="00B614C4">
            <w:pPr>
              <w:spacing w:line="240" w:lineRule="atLeast"/>
              <w:rPr>
                <w:sz w:val="20"/>
              </w:rPr>
            </w:pPr>
            <w:r>
              <w:rPr>
                <w:sz w:val="20"/>
              </w:rPr>
              <w:t>Chinese</w:t>
            </w:r>
            <w:r w:rsidR="00CE1D1C" w:rsidRPr="00F124C6">
              <w:rPr>
                <w:sz w:val="20"/>
              </w:rPr>
              <w:t xml:space="preserve"> </w:t>
            </w:r>
          </w:p>
          <w:p w14:paraId="33FEE243" w14:textId="03E62838" w:rsidR="00CE1D1C" w:rsidRPr="00F124C6" w:rsidRDefault="005762F4" w:rsidP="00B614C4">
            <w:pPr>
              <w:spacing w:line="240" w:lineRule="atLeast"/>
            </w:pPr>
            <w:r>
              <w:rPr>
                <w:sz w:val="20"/>
              </w:rPr>
              <w:t xml:space="preserve">Original: </w:t>
            </w:r>
            <w:r w:rsidRPr="005762F4">
              <w:rPr>
                <w:sz w:val="20"/>
              </w:rPr>
              <w:t>French</w:t>
            </w:r>
          </w:p>
        </w:tc>
      </w:tr>
    </w:tbl>
    <w:p w14:paraId="0944A93A" w14:textId="77777777" w:rsidR="005762F4" w:rsidRDefault="005762F4"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2356011C" w14:textId="4FAE6449" w:rsidR="005762F4" w:rsidRDefault="005762F4" w:rsidP="004C24FD">
      <w:pPr>
        <w:pStyle w:val="HChGC"/>
      </w:pPr>
      <w:r>
        <w:rPr>
          <w:rFonts w:hint="eastAsia"/>
        </w:rPr>
        <w:tab/>
      </w:r>
      <w:r>
        <w:rPr>
          <w:rFonts w:hint="eastAsia"/>
        </w:rPr>
        <w:tab/>
      </w:r>
      <w:r>
        <w:rPr>
          <w:rFonts w:hint="eastAsia"/>
        </w:rPr>
        <w:t>关于安道尔初次报告的结论性意见</w:t>
      </w:r>
      <w:r w:rsidR="00610350" w:rsidRPr="00610350">
        <w:rPr>
          <w:rStyle w:val="a8"/>
          <w:rFonts w:eastAsia="黑体"/>
          <w:sz w:val="28"/>
          <w:vertAlign w:val="baseline"/>
        </w:rPr>
        <w:footnoteReference w:customMarkFollows="1" w:id="2"/>
        <w:t>*</w:t>
      </w:r>
    </w:p>
    <w:p w14:paraId="35754259" w14:textId="2B7EFBDE" w:rsidR="005762F4" w:rsidRDefault="005762F4" w:rsidP="005762F4">
      <w:pPr>
        <w:pStyle w:val="SingleTxtGC"/>
      </w:pPr>
      <w:r>
        <w:rPr>
          <w:rFonts w:hint="eastAsia"/>
        </w:rPr>
        <w:t>1.</w:t>
      </w:r>
      <w:r>
        <w:rPr>
          <w:rFonts w:hint="eastAsia"/>
        </w:rPr>
        <w:tab/>
      </w:r>
      <w:r>
        <w:rPr>
          <w:rFonts w:hint="eastAsia"/>
        </w:rPr>
        <w:t>委员会在</w:t>
      </w:r>
      <w:r>
        <w:rPr>
          <w:rFonts w:hint="eastAsia"/>
        </w:rPr>
        <w:t>2026</w:t>
      </w:r>
      <w:r>
        <w:rPr>
          <w:rFonts w:hint="eastAsia"/>
        </w:rPr>
        <w:t>年</w:t>
      </w:r>
      <w:r>
        <w:rPr>
          <w:rFonts w:hint="eastAsia"/>
        </w:rPr>
        <w:t>3</w:t>
      </w:r>
      <w:r>
        <w:rPr>
          <w:rFonts w:hint="eastAsia"/>
        </w:rPr>
        <w:t>月</w:t>
      </w:r>
      <w:r>
        <w:rPr>
          <w:rFonts w:hint="eastAsia"/>
        </w:rPr>
        <w:t>2</w:t>
      </w:r>
      <w:r>
        <w:rPr>
          <w:rFonts w:hint="eastAsia"/>
        </w:rPr>
        <w:t>日和</w:t>
      </w:r>
      <w:r>
        <w:rPr>
          <w:rFonts w:hint="eastAsia"/>
        </w:rPr>
        <w:t>3</w:t>
      </w:r>
      <w:r>
        <w:rPr>
          <w:rFonts w:hint="eastAsia"/>
        </w:rPr>
        <w:t>日举行的第</w:t>
      </w:r>
      <w:r>
        <w:rPr>
          <w:rFonts w:hint="eastAsia"/>
        </w:rPr>
        <w:t>4262</w:t>
      </w:r>
      <w:r>
        <w:rPr>
          <w:rFonts w:hint="eastAsia"/>
        </w:rPr>
        <w:t>次和第</w:t>
      </w:r>
      <w:r>
        <w:rPr>
          <w:rFonts w:hint="eastAsia"/>
        </w:rPr>
        <w:t>4263</w:t>
      </w:r>
      <w:r>
        <w:rPr>
          <w:rFonts w:hint="eastAsia"/>
        </w:rPr>
        <w:t>次会议</w:t>
      </w:r>
      <w:r w:rsidR="00610350">
        <w:rPr>
          <w:rStyle w:val="a8"/>
          <w:rFonts w:eastAsia="宋体"/>
        </w:rPr>
        <w:footnoteReference w:id="3"/>
      </w:r>
      <w:r>
        <w:rPr>
          <w:rFonts w:hint="eastAsia"/>
        </w:rPr>
        <w:t xml:space="preserve"> </w:t>
      </w:r>
      <w:r>
        <w:rPr>
          <w:rFonts w:hint="eastAsia"/>
        </w:rPr>
        <w:t>上审议了安道尔的初次报告</w:t>
      </w:r>
      <w:r w:rsidR="00610350">
        <w:rPr>
          <w:rStyle w:val="a8"/>
          <w:rFonts w:eastAsia="宋体"/>
        </w:rPr>
        <w:footnoteReference w:id="4"/>
      </w:r>
      <w:r>
        <w:rPr>
          <w:rFonts w:hint="eastAsia"/>
        </w:rPr>
        <w:t>，并在</w:t>
      </w:r>
      <w:r>
        <w:rPr>
          <w:rFonts w:hint="eastAsia"/>
        </w:rPr>
        <w:t>2026</w:t>
      </w:r>
      <w:r>
        <w:rPr>
          <w:rFonts w:hint="eastAsia"/>
        </w:rPr>
        <w:t>年</w:t>
      </w:r>
      <w:r>
        <w:rPr>
          <w:rFonts w:hint="eastAsia"/>
        </w:rPr>
        <w:t>3</w:t>
      </w:r>
      <w:r>
        <w:rPr>
          <w:rFonts w:hint="eastAsia"/>
        </w:rPr>
        <w:t>月</w:t>
      </w:r>
      <w:r>
        <w:rPr>
          <w:rFonts w:hint="eastAsia"/>
        </w:rPr>
        <w:t>16</w:t>
      </w:r>
      <w:r>
        <w:rPr>
          <w:rFonts w:hint="eastAsia"/>
        </w:rPr>
        <w:t>日举行的第</w:t>
      </w:r>
      <w:r>
        <w:rPr>
          <w:rFonts w:hint="eastAsia"/>
        </w:rPr>
        <w:t>4282</w:t>
      </w:r>
      <w:r>
        <w:rPr>
          <w:rFonts w:hint="eastAsia"/>
        </w:rPr>
        <w:t>次会议上通过了本结论性意见。</w:t>
      </w:r>
    </w:p>
    <w:p w14:paraId="6E7F2C7E" w14:textId="381D9A2C" w:rsidR="005762F4" w:rsidRDefault="005762F4" w:rsidP="00610350">
      <w:pPr>
        <w:pStyle w:val="H1GC"/>
      </w:pPr>
      <w:r>
        <w:rPr>
          <w:rFonts w:hint="eastAsia"/>
        </w:rPr>
        <w:tab/>
        <w:t>A.</w:t>
      </w:r>
      <w:r>
        <w:rPr>
          <w:rFonts w:hint="eastAsia"/>
        </w:rPr>
        <w:tab/>
      </w:r>
      <w:r>
        <w:rPr>
          <w:rFonts w:hint="eastAsia"/>
        </w:rPr>
        <w:t>导言</w:t>
      </w:r>
    </w:p>
    <w:p w14:paraId="1FDAC7A6" w14:textId="3AA9EEC0" w:rsidR="005762F4" w:rsidRDefault="005762F4" w:rsidP="005762F4">
      <w:pPr>
        <w:pStyle w:val="SingleTxtGC"/>
      </w:pPr>
      <w:r>
        <w:rPr>
          <w:rFonts w:hint="eastAsia"/>
        </w:rPr>
        <w:t>2.</w:t>
      </w:r>
      <w:r>
        <w:rPr>
          <w:rFonts w:hint="eastAsia"/>
        </w:rPr>
        <w:tab/>
      </w:r>
      <w:r>
        <w:rPr>
          <w:rFonts w:hint="eastAsia"/>
        </w:rPr>
        <w:t>委员会感谢缔约国接受简化报告程序，并根据按该程序编制的报告前问题清单提交了初次报告。</w:t>
      </w:r>
      <w:r w:rsidR="00610350">
        <w:rPr>
          <w:rStyle w:val="a8"/>
          <w:rFonts w:eastAsia="宋体"/>
        </w:rPr>
        <w:footnoteReference w:id="5"/>
      </w:r>
      <w:r>
        <w:rPr>
          <w:rFonts w:hint="eastAsia"/>
        </w:rPr>
        <w:t xml:space="preserve"> </w:t>
      </w:r>
      <w:r>
        <w:rPr>
          <w:rFonts w:hint="eastAsia"/>
        </w:rPr>
        <w:t>委员会赞赏有机会与缔约国代表团开展建设性对话，讨论在报告所述期间为执行《公约》规定而采取的措施。委员会感谢缔约国代表团所作的口头答复以及提交的书面补充资料。</w:t>
      </w:r>
    </w:p>
    <w:p w14:paraId="2729F81C" w14:textId="6E44F564" w:rsidR="005762F4" w:rsidRDefault="005762F4" w:rsidP="00610350">
      <w:pPr>
        <w:pStyle w:val="H1GC"/>
      </w:pPr>
      <w:r>
        <w:rPr>
          <w:rFonts w:hint="eastAsia"/>
        </w:rPr>
        <w:tab/>
        <w:t>B.</w:t>
      </w:r>
      <w:r>
        <w:rPr>
          <w:rFonts w:hint="eastAsia"/>
        </w:rPr>
        <w:tab/>
      </w:r>
      <w:r>
        <w:rPr>
          <w:rFonts w:hint="eastAsia"/>
        </w:rPr>
        <w:t>积极方面</w:t>
      </w:r>
    </w:p>
    <w:p w14:paraId="1020049F" w14:textId="4B766305" w:rsidR="005762F4" w:rsidRDefault="005762F4" w:rsidP="005762F4">
      <w:pPr>
        <w:pStyle w:val="SingleTxtGC"/>
      </w:pPr>
      <w:r>
        <w:rPr>
          <w:rFonts w:hint="eastAsia"/>
        </w:rPr>
        <w:t>3.</w:t>
      </w:r>
      <w:r>
        <w:rPr>
          <w:rFonts w:hint="eastAsia"/>
        </w:rPr>
        <w:tab/>
      </w:r>
      <w:r>
        <w:rPr>
          <w:rFonts w:hint="eastAsia"/>
        </w:rPr>
        <w:t>委员会欢迎缔约国采取以下立法、体制和政策措施：</w:t>
      </w:r>
    </w:p>
    <w:p w14:paraId="375DEEF3" w14:textId="1DFA0B18" w:rsidR="005762F4" w:rsidRDefault="005762F4" w:rsidP="005762F4">
      <w:pPr>
        <w:pStyle w:val="SingleTxtGC"/>
      </w:pPr>
      <w:r>
        <w:rPr>
          <w:rFonts w:hint="eastAsia"/>
        </w:rPr>
        <w:tab/>
        <w:t>(a)</w:t>
      </w:r>
      <w:r>
        <w:rPr>
          <w:rFonts w:hint="eastAsia"/>
        </w:rPr>
        <w:tab/>
        <w:t>2024</w:t>
      </w:r>
      <w:r>
        <w:rPr>
          <w:rFonts w:hint="eastAsia"/>
        </w:rPr>
        <w:t>年</w:t>
      </w:r>
      <w:r>
        <w:rPr>
          <w:rFonts w:hint="eastAsia"/>
        </w:rPr>
        <w:t>11</w:t>
      </w:r>
      <w:r>
        <w:rPr>
          <w:rFonts w:hint="eastAsia"/>
        </w:rPr>
        <w:t>月</w:t>
      </w:r>
      <w:r>
        <w:rPr>
          <w:rFonts w:hint="eastAsia"/>
        </w:rPr>
        <w:t>7</w:t>
      </w:r>
      <w:r>
        <w:rPr>
          <w:rFonts w:hint="eastAsia"/>
        </w:rPr>
        <w:t>日关于</w:t>
      </w:r>
      <w:proofErr w:type="spellStart"/>
      <w:r>
        <w:rPr>
          <w:rFonts w:hint="eastAsia"/>
        </w:rPr>
        <w:t>Raonador</w:t>
      </w:r>
      <w:proofErr w:type="spellEnd"/>
      <w:r>
        <w:rPr>
          <w:rFonts w:hint="eastAsia"/>
        </w:rPr>
        <w:t xml:space="preserve"> del </w:t>
      </w:r>
      <w:proofErr w:type="spellStart"/>
      <w:r>
        <w:rPr>
          <w:rFonts w:hint="eastAsia"/>
        </w:rPr>
        <w:t>Ciutad</w:t>
      </w:r>
      <w:proofErr w:type="spellEnd"/>
      <w:r>
        <w:rPr>
          <w:rFonts w:hint="eastAsia"/>
        </w:rPr>
        <w:t>à</w:t>
      </w:r>
      <w:r>
        <w:rPr>
          <w:rFonts w:hint="eastAsia"/>
        </w:rPr>
        <w:t>(</w:t>
      </w:r>
      <w:r>
        <w:rPr>
          <w:rFonts w:hint="eastAsia"/>
        </w:rPr>
        <w:t>监察员</w:t>
      </w:r>
      <w:r>
        <w:rPr>
          <w:rFonts w:hint="eastAsia"/>
        </w:rPr>
        <w:t>)</w:t>
      </w:r>
      <w:r>
        <w:rPr>
          <w:rFonts w:hint="eastAsia"/>
        </w:rPr>
        <w:t>的第</w:t>
      </w:r>
      <w:r>
        <w:rPr>
          <w:rFonts w:hint="eastAsia"/>
        </w:rPr>
        <w:t>16/2024</w:t>
      </w:r>
      <w:r>
        <w:rPr>
          <w:rFonts w:hint="eastAsia"/>
        </w:rPr>
        <w:t>号法；</w:t>
      </w:r>
    </w:p>
    <w:p w14:paraId="29A4BA0B" w14:textId="53037536" w:rsidR="005762F4" w:rsidRDefault="005762F4" w:rsidP="005762F4">
      <w:pPr>
        <w:pStyle w:val="SingleTxtGC"/>
      </w:pPr>
      <w:r>
        <w:rPr>
          <w:rFonts w:hint="eastAsia"/>
        </w:rPr>
        <w:tab/>
        <w:t>(b)</w:t>
      </w:r>
      <w:r>
        <w:rPr>
          <w:rFonts w:hint="eastAsia"/>
        </w:rPr>
        <w:tab/>
        <w:t>2023</w:t>
      </w:r>
      <w:r>
        <w:rPr>
          <w:rFonts w:hint="eastAsia"/>
        </w:rPr>
        <w:t>年</w:t>
      </w:r>
      <w:r>
        <w:rPr>
          <w:rFonts w:hint="eastAsia"/>
        </w:rPr>
        <w:t>1</w:t>
      </w:r>
      <w:r>
        <w:rPr>
          <w:rFonts w:hint="eastAsia"/>
        </w:rPr>
        <w:t>月</w:t>
      </w:r>
      <w:r>
        <w:rPr>
          <w:rFonts w:hint="eastAsia"/>
        </w:rPr>
        <w:t>30</w:t>
      </w:r>
      <w:r>
        <w:rPr>
          <w:rFonts w:hint="eastAsia"/>
        </w:rPr>
        <w:t>日关于民众立法倡议管理条例的第</w:t>
      </w:r>
      <w:r>
        <w:rPr>
          <w:rFonts w:hint="eastAsia"/>
        </w:rPr>
        <w:t>8/2023</w:t>
      </w:r>
      <w:r>
        <w:rPr>
          <w:rFonts w:hint="eastAsia"/>
        </w:rPr>
        <w:t>号法；</w:t>
      </w:r>
    </w:p>
    <w:p w14:paraId="2F8202B3" w14:textId="3DAA381A" w:rsidR="005762F4" w:rsidRDefault="005762F4" w:rsidP="005762F4">
      <w:pPr>
        <w:pStyle w:val="SingleTxtGC"/>
      </w:pPr>
      <w:r>
        <w:rPr>
          <w:rFonts w:hint="eastAsia"/>
        </w:rPr>
        <w:tab/>
        <w:t>(c)</w:t>
      </w:r>
      <w:r>
        <w:rPr>
          <w:rFonts w:hint="eastAsia"/>
        </w:rPr>
        <w:tab/>
        <w:t>2022</w:t>
      </w:r>
      <w:r>
        <w:rPr>
          <w:rFonts w:hint="eastAsia"/>
        </w:rPr>
        <w:t>年</w:t>
      </w:r>
      <w:r>
        <w:rPr>
          <w:rFonts w:hint="eastAsia"/>
        </w:rPr>
        <w:t>3</w:t>
      </w:r>
      <w:r>
        <w:rPr>
          <w:rFonts w:hint="eastAsia"/>
        </w:rPr>
        <w:t>月</w:t>
      </w:r>
      <w:r>
        <w:rPr>
          <w:rFonts w:hint="eastAsia"/>
        </w:rPr>
        <w:t>31</w:t>
      </w:r>
      <w:r>
        <w:rPr>
          <w:rFonts w:hint="eastAsia"/>
        </w:rPr>
        <w:t>日关于切实落实男女平等待遇和机会及不歧视的第</w:t>
      </w:r>
      <w:r>
        <w:rPr>
          <w:rFonts w:hint="eastAsia"/>
        </w:rPr>
        <w:t>6/2022</w:t>
      </w:r>
      <w:r>
        <w:rPr>
          <w:rFonts w:hint="eastAsia"/>
        </w:rPr>
        <w:t>号法；</w:t>
      </w:r>
    </w:p>
    <w:p w14:paraId="29AE6A8A" w14:textId="4526D3FF" w:rsidR="005762F4" w:rsidRDefault="005762F4" w:rsidP="005762F4">
      <w:pPr>
        <w:pStyle w:val="SingleTxtGC"/>
      </w:pPr>
      <w:r>
        <w:rPr>
          <w:rFonts w:hint="eastAsia"/>
        </w:rPr>
        <w:tab/>
        <w:t>(d)</w:t>
      </w:r>
      <w:r>
        <w:rPr>
          <w:rFonts w:hint="eastAsia"/>
        </w:rPr>
        <w:tab/>
        <w:t>2019</w:t>
      </w:r>
      <w:r>
        <w:rPr>
          <w:rFonts w:hint="eastAsia"/>
        </w:rPr>
        <w:t>年</w:t>
      </w:r>
      <w:r>
        <w:rPr>
          <w:rFonts w:hint="eastAsia"/>
        </w:rPr>
        <w:t>2</w:t>
      </w:r>
      <w:r>
        <w:rPr>
          <w:rFonts w:hint="eastAsia"/>
        </w:rPr>
        <w:t>月</w:t>
      </w:r>
      <w:r>
        <w:rPr>
          <w:rFonts w:hint="eastAsia"/>
        </w:rPr>
        <w:t>15</w:t>
      </w:r>
      <w:r>
        <w:rPr>
          <w:rFonts w:hint="eastAsia"/>
        </w:rPr>
        <w:t>日关于平等待遇和不歧视的第</w:t>
      </w:r>
      <w:r>
        <w:rPr>
          <w:rFonts w:hint="eastAsia"/>
        </w:rPr>
        <w:t>13/2019</w:t>
      </w:r>
      <w:r>
        <w:rPr>
          <w:rFonts w:hint="eastAsia"/>
        </w:rPr>
        <w:t>号法；</w:t>
      </w:r>
    </w:p>
    <w:p w14:paraId="2339FDFC" w14:textId="41C21317" w:rsidR="005762F4" w:rsidRDefault="005762F4" w:rsidP="005762F4">
      <w:pPr>
        <w:pStyle w:val="SingleTxtGC"/>
      </w:pPr>
      <w:r>
        <w:rPr>
          <w:rFonts w:hint="eastAsia"/>
        </w:rPr>
        <w:tab/>
        <w:t>(e)</w:t>
      </w:r>
      <w:r>
        <w:rPr>
          <w:rFonts w:hint="eastAsia"/>
        </w:rPr>
        <w:tab/>
        <w:t>2019</w:t>
      </w:r>
      <w:r>
        <w:rPr>
          <w:rFonts w:hint="eastAsia"/>
        </w:rPr>
        <w:t>年</w:t>
      </w:r>
      <w:r>
        <w:rPr>
          <w:rFonts w:hint="eastAsia"/>
        </w:rPr>
        <w:t>2</w:t>
      </w:r>
      <w:r>
        <w:rPr>
          <w:rFonts w:hint="eastAsia"/>
        </w:rPr>
        <w:t>月</w:t>
      </w:r>
      <w:r>
        <w:rPr>
          <w:rFonts w:hint="eastAsia"/>
        </w:rPr>
        <w:t>15</w:t>
      </w:r>
      <w:r>
        <w:rPr>
          <w:rFonts w:hint="eastAsia"/>
        </w:rPr>
        <w:t>日关于儿童和青少年权利的第</w:t>
      </w:r>
      <w:r>
        <w:rPr>
          <w:rFonts w:hint="eastAsia"/>
        </w:rPr>
        <w:t>14/2019</w:t>
      </w:r>
      <w:r>
        <w:rPr>
          <w:rFonts w:hint="eastAsia"/>
        </w:rPr>
        <w:t>号法；</w:t>
      </w:r>
    </w:p>
    <w:p w14:paraId="02D17BD3" w14:textId="11341FF2" w:rsidR="005762F4" w:rsidRDefault="005762F4" w:rsidP="005762F4">
      <w:pPr>
        <w:pStyle w:val="SingleTxtGC"/>
      </w:pPr>
      <w:r>
        <w:rPr>
          <w:rFonts w:hint="eastAsia"/>
        </w:rPr>
        <w:tab/>
        <w:t>(f)</w:t>
      </w:r>
      <w:r>
        <w:rPr>
          <w:rFonts w:hint="eastAsia"/>
        </w:rPr>
        <w:tab/>
        <w:t>2018</w:t>
      </w:r>
      <w:r>
        <w:rPr>
          <w:rFonts w:hint="eastAsia"/>
        </w:rPr>
        <w:t>年</w:t>
      </w:r>
      <w:r>
        <w:rPr>
          <w:rFonts w:hint="eastAsia"/>
        </w:rPr>
        <w:t>3</w:t>
      </w:r>
      <w:r>
        <w:rPr>
          <w:rFonts w:hint="eastAsia"/>
        </w:rPr>
        <w:t>月</w:t>
      </w:r>
      <w:r>
        <w:rPr>
          <w:rFonts w:hint="eastAsia"/>
        </w:rPr>
        <w:t>22</w:t>
      </w:r>
      <w:r>
        <w:rPr>
          <w:rFonts w:hint="eastAsia"/>
        </w:rPr>
        <w:t>日关于基于人道主义理由的临时和过渡性保护的第</w:t>
      </w:r>
      <w:r>
        <w:rPr>
          <w:rFonts w:hint="eastAsia"/>
        </w:rPr>
        <w:t>4/2018</w:t>
      </w:r>
      <w:r>
        <w:rPr>
          <w:rFonts w:hint="eastAsia"/>
        </w:rPr>
        <w:t>号法；</w:t>
      </w:r>
    </w:p>
    <w:p w14:paraId="398807DF" w14:textId="2CA4AD40" w:rsidR="005762F4" w:rsidRDefault="005762F4" w:rsidP="005762F4">
      <w:pPr>
        <w:pStyle w:val="SingleTxtGC"/>
      </w:pPr>
      <w:r>
        <w:rPr>
          <w:rFonts w:hint="eastAsia"/>
        </w:rPr>
        <w:lastRenderedPageBreak/>
        <w:tab/>
        <w:t>(g)</w:t>
      </w:r>
      <w:r>
        <w:rPr>
          <w:rFonts w:hint="eastAsia"/>
        </w:rPr>
        <w:tab/>
        <w:t>2017</w:t>
      </w:r>
      <w:r>
        <w:rPr>
          <w:rFonts w:hint="eastAsia"/>
        </w:rPr>
        <w:t>年</w:t>
      </w:r>
      <w:r>
        <w:rPr>
          <w:rFonts w:hint="eastAsia"/>
        </w:rPr>
        <w:t>5</w:t>
      </w:r>
      <w:r>
        <w:rPr>
          <w:rFonts w:hint="eastAsia"/>
        </w:rPr>
        <w:t>月</w:t>
      </w:r>
      <w:r>
        <w:rPr>
          <w:rFonts w:hint="eastAsia"/>
        </w:rPr>
        <w:t>25</w:t>
      </w:r>
      <w:r>
        <w:rPr>
          <w:rFonts w:hint="eastAsia"/>
        </w:rPr>
        <w:t>日关于打击人口贩运及保护受害者措施的第</w:t>
      </w:r>
      <w:r>
        <w:rPr>
          <w:rFonts w:hint="eastAsia"/>
        </w:rPr>
        <w:t>9/2017</w:t>
      </w:r>
      <w:r>
        <w:rPr>
          <w:rFonts w:hint="eastAsia"/>
        </w:rPr>
        <w:t>号法；</w:t>
      </w:r>
    </w:p>
    <w:p w14:paraId="32A2D506" w14:textId="33596535" w:rsidR="005762F4" w:rsidRDefault="005762F4" w:rsidP="005762F4">
      <w:pPr>
        <w:pStyle w:val="SingleTxtGC"/>
      </w:pPr>
      <w:r>
        <w:rPr>
          <w:rFonts w:hint="eastAsia"/>
        </w:rPr>
        <w:tab/>
        <w:t>(h)</w:t>
      </w:r>
      <w:r>
        <w:rPr>
          <w:rFonts w:hint="eastAsia"/>
        </w:rPr>
        <w:tab/>
        <w:t>2015</w:t>
      </w:r>
      <w:r>
        <w:rPr>
          <w:rFonts w:hint="eastAsia"/>
        </w:rPr>
        <w:t>年</w:t>
      </w:r>
      <w:r>
        <w:rPr>
          <w:rFonts w:hint="eastAsia"/>
        </w:rPr>
        <w:t>1</w:t>
      </w:r>
      <w:r>
        <w:rPr>
          <w:rFonts w:hint="eastAsia"/>
        </w:rPr>
        <w:t>月</w:t>
      </w:r>
      <w:r>
        <w:rPr>
          <w:rFonts w:hint="eastAsia"/>
        </w:rPr>
        <w:t>15</w:t>
      </w:r>
      <w:r>
        <w:rPr>
          <w:rFonts w:hint="eastAsia"/>
        </w:rPr>
        <w:t>日关于消除性别暴力和家庭暴力的第</w:t>
      </w:r>
      <w:r>
        <w:rPr>
          <w:rFonts w:hint="eastAsia"/>
        </w:rPr>
        <w:t>1/2015</w:t>
      </w:r>
      <w:r>
        <w:rPr>
          <w:rFonts w:hint="eastAsia"/>
        </w:rPr>
        <w:t>号法；</w:t>
      </w:r>
    </w:p>
    <w:p w14:paraId="2BD31DF3" w14:textId="003756AE" w:rsidR="005762F4" w:rsidRDefault="005762F4" w:rsidP="005762F4">
      <w:pPr>
        <w:pStyle w:val="SingleTxtGC"/>
      </w:pPr>
      <w:r>
        <w:rPr>
          <w:rFonts w:hint="eastAsia"/>
        </w:rPr>
        <w:tab/>
        <w:t>(</w:t>
      </w:r>
      <w:proofErr w:type="spellStart"/>
      <w:r>
        <w:rPr>
          <w:rFonts w:hint="eastAsia"/>
        </w:rPr>
        <w:t>i</w:t>
      </w:r>
      <w:proofErr w:type="spellEnd"/>
      <w:r>
        <w:rPr>
          <w:rFonts w:hint="eastAsia"/>
        </w:rPr>
        <w:t>)</w:t>
      </w:r>
      <w:r>
        <w:rPr>
          <w:rFonts w:hint="eastAsia"/>
        </w:rPr>
        <w:tab/>
        <w:t>2014</w:t>
      </w:r>
      <w:r>
        <w:rPr>
          <w:rFonts w:hint="eastAsia"/>
        </w:rPr>
        <w:t>年</w:t>
      </w:r>
      <w:r>
        <w:rPr>
          <w:rFonts w:hint="eastAsia"/>
        </w:rPr>
        <w:t>11</w:t>
      </w:r>
      <w:r>
        <w:rPr>
          <w:rFonts w:hint="eastAsia"/>
        </w:rPr>
        <w:t>月</w:t>
      </w:r>
      <w:r>
        <w:rPr>
          <w:rFonts w:hint="eastAsia"/>
        </w:rPr>
        <w:t>27</w:t>
      </w:r>
      <w:r>
        <w:rPr>
          <w:rFonts w:hint="eastAsia"/>
        </w:rPr>
        <w:t>日关于民事伴侣关系的第</w:t>
      </w:r>
      <w:r>
        <w:rPr>
          <w:rFonts w:hint="eastAsia"/>
        </w:rPr>
        <w:t>34/2014</w:t>
      </w:r>
      <w:r>
        <w:rPr>
          <w:rFonts w:hint="eastAsia"/>
        </w:rPr>
        <w:t>号法，修订</w:t>
      </w:r>
      <w:r>
        <w:rPr>
          <w:rFonts w:hint="eastAsia"/>
        </w:rPr>
        <w:t>1995</w:t>
      </w:r>
      <w:r>
        <w:rPr>
          <w:rFonts w:hint="eastAsia"/>
        </w:rPr>
        <w:t>年</w:t>
      </w:r>
      <w:r>
        <w:rPr>
          <w:rFonts w:hint="eastAsia"/>
        </w:rPr>
        <w:t>6</w:t>
      </w:r>
      <w:r>
        <w:rPr>
          <w:rFonts w:hint="eastAsia"/>
        </w:rPr>
        <w:t>月</w:t>
      </w:r>
      <w:r>
        <w:rPr>
          <w:rFonts w:hint="eastAsia"/>
        </w:rPr>
        <w:t>30</w:t>
      </w:r>
      <w:r>
        <w:rPr>
          <w:rFonts w:hint="eastAsia"/>
        </w:rPr>
        <w:t>日《婚姻法》；</w:t>
      </w:r>
    </w:p>
    <w:p w14:paraId="5D30B3CA" w14:textId="2DD01D48" w:rsidR="005762F4" w:rsidRDefault="005762F4" w:rsidP="005762F4">
      <w:pPr>
        <w:pStyle w:val="SingleTxtGC"/>
      </w:pPr>
      <w:r>
        <w:rPr>
          <w:rFonts w:hint="eastAsia"/>
        </w:rPr>
        <w:tab/>
        <w:t>(j)</w:t>
      </w:r>
      <w:r>
        <w:rPr>
          <w:rFonts w:hint="eastAsia"/>
        </w:rPr>
        <w:tab/>
        <w:t>2016</w:t>
      </w:r>
      <w:r>
        <w:rPr>
          <w:rFonts w:hint="eastAsia"/>
        </w:rPr>
        <w:t>年设立的国家预防性别暴力和家庭暴力委员会；</w:t>
      </w:r>
    </w:p>
    <w:p w14:paraId="306E3549" w14:textId="1FE9D7DD" w:rsidR="005762F4" w:rsidRDefault="005762F4" w:rsidP="005762F4">
      <w:pPr>
        <w:pStyle w:val="SingleTxtGC"/>
      </w:pPr>
      <w:r>
        <w:rPr>
          <w:rFonts w:hint="eastAsia"/>
        </w:rPr>
        <w:tab/>
        <w:t>(k)</w:t>
      </w:r>
      <w:r>
        <w:rPr>
          <w:rFonts w:hint="eastAsia"/>
        </w:rPr>
        <w:tab/>
        <w:t>2022</w:t>
      </w:r>
      <w:r>
        <w:rPr>
          <w:rFonts w:hint="eastAsia"/>
        </w:rPr>
        <w:t>年颁布的《儿童和青少年国家行动计划</w:t>
      </w:r>
      <w:r>
        <w:rPr>
          <w:rFonts w:hint="eastAsia"/>
        </w:rPr>
        <w:t>(2022</w:t>
      </w:r>
      <w:r w:rsidR="00522B08">
        <w:rPr>
          <w:rFonts w:hint="eastAsia"/>
        </w:rPr>
        <w:t>-</w:t>
      </w:r>
      <w:r>
        <w:rPr>
          <w:rFonts w:hint="eastAsia"/>
        </w:rPr>
        <w:t>2026)</w:t>
      </w:r>
      <w:r>
        <w:rPr>
          <w:rFonts w:hint="eastAsia"/>
        </w:rPr>
        <w:t>》；</w:t>
      </w:r>
    </w:p>
    <w:p w14:paraId="0EFEF063" w14:textId="6B43B215" w:rsidR="005762F4" w:rsidRDefault="005762F4" w:rsidP="005762F4">
      <w:pPr>
        <w:pStyle w:val="SingleTxtGC"/>
      </w:pPr>
      <w:r>
        <w:rPr>
          <w:rFonts w:hint="eastAsia"/>
        </w:rPr>
        <w:tab/>
        <w:t>(l)</w:t>
      </w:r>
      <w:r>
        <w:rPr>
          <w:rFonts w:hint="eastAsia"/>
        </w:rPr>
        <w:tab/>
        <w:t>2019</w:t>
      </w:r>
      <w:r>
        <w:rPr>
          <w:rFonts w:hint="eastAsia"/>
        </w:rPr>
        <w:t>年制定的《可持续发展目标实施战略计划》。</w:t>
      </w:r>
    </w:p>
    <w:p w14:paraId="6558C8A6" w14:textId="6D368E90" w:rsidR="005762F4" w:rsidRDefault="005762F4" w:rsidP="005762F4">
      <w:pPr>
        <w:pStyle w:val="SingleTxtGC"/>
      </w:pPr>
      <w:r>
        <w:rPr>
          <w:rFonts w:hint="eastAsia"/>
        </w:rPr>
        <w:t>4.</w:t>
      </w:r>
      <w:r>
        <w:rPr>
          <w:rFonts w:hint="eastAsia"/>
        </w:rPr>
        <w:tab/>
      </w:r>
      <w:r>
        <w:rPr>
          <w:rFonts w:hint="eastAsia"/>
        </w:rPr>
        <w:t>委员会满意地注意到缔约国批准或加入了以下国际文书：</w:t>
      </w:r>
    </w:p>
    <w:p w14:paraId="1A167B79" w14:textId="512B08D3" w:rsidR="005762F4" w:rsidRDefault="005762F4" w:rsidP="005762F4">
      <w:pPr>
        <w:pStyle w:val="SingleTxtGC"/>
      </w:pPr>
      <w:r>
        <w:rPr>
          <w:rFonts w:hint="eastAsia"/>
        </w:rPr>
        <w:tab/>
        <w:t>(a)</w:t>
      </w:r>
      <w:r>
        <w:rPr>
          <w:rFonts w:hint="eastAsia"/>
        </w:rPr>
        <w:tab/>
      </w:r>
      <w:r>
        <w:rPr>
          <w:rFonts w:hint="eastAsia"/>
        </w:rPr>
        <w:t>《儿童权利公约关于设定来文程序的任择议定书》，</w:t>
      </w:r>
      <w:r>
        <w:rPr>
          <w:rFonts w:hint="eastAsia"/>
        </w:rPr>
        <w:t>2014</w:t>
      </w:r>
      <w:r>
        <w:rPr>
          <w:rFonts w:hint="eastAsia"/>
        </w:rPr>
        <w:t>年</w:t>
      </w:r>
      <w:r>
        <w:rPr>
          <w:rFonts w:hint="eastAsia"/>
        </w:rPr>
        <w:t>9</w:t>
      </w:r>
      <w:r>
        <w:rPr>
          <w:rFonts w:hint="eastAsia"/>
        </w:rPr>
        <w:t>月</w:t>
      </w:r>
      <w:r>
        <w:rPr>
          <w:rFonts w:hint="eastAsia"/>
        </w:rPr>
        <w:t>25</w:t>
      </w:r>
      <w:r>
        <w:rPr>
          <w:rFonts w:hint="eastAsia"/>
        </w:rPr>
        <w:t>日；</w:t>
      </w:r>
    </w:p>
    <w:p w14:paraId="6B8B8B66" w14:textId="76D2F13F" w:rsidR="005762F4" w:rsidRDefault="005762F4" w:rsidP="005762F4">
      <w:pPr>
        <w:pStyle w:val="SingleTxtGC"/>
      </w:pPr>
      <w:r>
        <w:rPr>
          <w:rFonts w:hint="eastAsia"/>
        </w:rPr>
        <w:tab/>
        <w:t>(b)</w:t>
      </w:r>
      <w:r>
        <w:rPr>
          <w:rFonts w:hint="eastAsia"/>
        </w:rPr>
        <w:tab/>
      </w:r>
      <w:r>
        <w:rPr>
          <w:rFonts w:hint="eastAsia"/>
        </w:rPr>
        <w:t>《残疾人权利公约》，</w:t>
      </w:r>
      <w:r>
        <w:rPr>
          <w:rFonts w:hint="eastAsia"/>
        </w:rPr>
        <w:t>2014</w:t>
      </w:r>
      <w:r>
        <w:rPr>
          <w:rFonts w:hint="eastAsia"/>
        </w:rPr>
        <w:t>年</w:t>
      </w:r>
      <w:r>
        <w:rPr>
          <w:rFonts w:hint="eastAsia"/>
        </w:rPr>
        <w:t>3</w:t>
      </w:r>
      <w:r>
        <w:rPr>
          <w:rFonts w:hint="eastAsia"/>
        </w:rPr>
        <w:t>月</w:t>
      </w:r>
      <w:r>
        <w:rPr>
          <w:rFonts w:hint="eastAsia"/>
        </w:rPr>
        <w:t>11</w:t>
      </w:r>
      <w:r>
        <w:rPr>
          <w:rFonts w:hint="eastAsia"/>
        </w:rPr>
        <w:t>日；</w:t>
      </w:r>
    </w:p>
    <w:p w14:paraId="636FBBF8" w14:textId="1CB1F3BB" w:rsidR="005762F4" w:rsidRDefault="005762F4" w:rsidP="005762F4">
      <w:pPr>
        <w:pStyle w:val="SingleTxtGC"/>
      </w:pPr>
      <w:r>
        <w:rPr>
          <w:rFonts w:hint="eastAsia"/>
        </w:rPr>
        <w:tab/>
        <w:t>(c)</w:t>
      </w:r>
      <w:r>
        <w:rPr>
          <w:rFonts w:hint="eastAsia"/>
        </w:rPr>
        <w:tab/>
      </w:r>
      <w:r>
        <w:rPr>
          <w:rFonts w:hint="eastAsia"/>
        </w:rPr>
        <w:t>《残疾人权利公约任择议定书》，</w:t>
      </w:r>
      <w:r>
        <w:rPr>
          <w:rFonts w:hint="eastAsia"/>
        </w:rPr>
        <w:t>2014</w:t>
      </w:r>
      <w:r>
        <w:rPr>
          <w:rFonts w:hint="eastAsia"/>
        </w:rPr>
        <w:t>年</w:t>
      </w:r>
      <w:r>
        <w:rPr>
          <w:rFonts w:hint="eastAsia"/>
        </w:rPr>
        <w:t>3</w:t>
      </w:r>
      <w:r>
        <w:rPr>
          <w:rFonts w:hint="eastAsia"/>
        </w:rPr>
        <w:t>月</w:t>
      </w:r>
      <w:r>
        <w:rPr>
          <w:rFonts w:hint="eastAsia"/>
        </w:rPr>
        <w:t>11</w:t>
      </w:r>
      <w:r>
        <w:rPr>
          <w:rFonts w:hint="eastAsia"/>
        </w:rPr>
        <w:t>日。</w:t>
      </w:r>
    </w:p>
    <w:p w14:paraId="508AF2EF" w14:textId="3452AC5F" w:rsidR="005762F4" w:rsidRDefault="005762F4" w:rsidP="00F62A7E">
      <w:pPr>
        <w:pStyle w:val="H1GC"/>
      </w:pPr>
      <w:r>
        <w:rPr>
          <w:rFonts w:hint="eastAsia"/>
        </w:rPr>
        <w:tab/>
        <w:t>C.</w:t>
      </w:r>
      <w:r>
        <w:rPr>
          <w:rFonts w:hint="eastAsia"/>
        </w:rPr>
        <w:tab/>
      </w:r>
      <w:r>
        <w:rPr>
          <w:rFonts w:hint="eastAsia"/>
        </w:rPr>
        <w:t>关注的主要问题及建议</w:t>
      </w:r>
    </w:p>
    <w:p w14:paraId="7D968C7E" w14:textId="77777777" w:rsidR="005762F4" w:rsidRDefault="005762F4" w:rsidP="00F62A7E">
      <w:pPr>
        <w:pStyle w:val="H23GC"/>
      </w:pPr>
      <w:r>
        <w:rPr>
          <w:rFonts w:hint="eastAsia"/>
        </w:rPr>
        <w:tab/>
      </w:r>
      <w:r>
        <w:rPr>
          <w:rFonts w:hint="eastAsia"/>
        </w:rPr>
        <w:tab/>
      </w:r>
      <w:r>
        <w:rPr>
          <w:rFonts w:hint="eastAsia"/>
        </w:rPr>
        <w:t>实施《公约》的宪法和法律框架</w:t>
      </w:r>
    </w:p>
    <w:p w14:paraId="1398BD87" w14:textId="5AD3F80A" w:rsidR="005762F4" w:rsidRDefault="005762F4" w:rsidP="005762F4">
      <w:pPr>
        <w:pStyle w:val="SingleTxtGC"/>
      </w:pPr>
      <w:r>
        <w:rPr>
          <w:rFonts w:hint="eastAsia"/>
        </w:rPr>
        <w:t>5.</w:t>
      </w:r>
      <w:r>
        <w:rPr>
          <w:rFonts w:hint="eastAsia"/>
        </w:rPr>
        <w:tab/>
      </w:r>
      <w:r>
        <w:rPr>
          <w:rFonts w:hint="eastAsia"/>
        </w:rPr>
        <w:t>委员会注意到缔约国承认，国际条约和协定优先于国内立法，在安道尔公国《政府公报》上公布后直接适用于国内法。然而，委员会对缺乏关于《公约》及各项任择议定书的培训和公众宣传措施感到遗憾</w:t>
      </w:r>
      <w:r>
        <w:rPr>
          <w:rFonts w:hint="eastAsia"/>
        </w:rPr>
        <w:t>(</w:t>
      </w:r>
      <w:r>
        <w:rPr>
          <w:rFonts w:hint="eastAsia"/>
        </w:rPr>
        <w:t>第二条</w:t>
      </w:r>
      <w:r>
        <w:rPr>
          <w:rFonts w:hint="eastAsia"/>
        </w:rPr>
        <w:t>)</w:t>
      </w:r>
      <w:r>
        <w:rPr>
          <w:rFonts w:hint="eastAsia"/>
        </w:rPr>
        <w:t>。</w:t>
      </w:r>
    </w:p>
    <w:p w14:paraId="65ABB257" w14:textId="67E5D078"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6.</w:t>
      </w:r>
      <w:r w:rsidRPr="00EC49BA">
        <w:rPr>
          <w:rFonts w:ascii="Time New Roman" w:eastAsia="黑体" w:hAnsi="Time New Roman" w:hint="eastAsia"/>
        </w:rPr>
        <w:tab/>
      </w:r>
      <w:r w:rsidRPr="00EC49BA">
        <w:rPr>
          <w:rFonts w:ascii="Time New Roman" w:eastAsia="黑体" w:hAnsi="Time New Roman" w:hint="eastAsia"/>
        </w:rPr>
        <w:t>缔约国应提高公众的认识，使其了解《公约》及各项任择议定书，了解在出现违反《公约》情形时个人可向委员会提起申诉的机制。缔约国还应加大力度，提高法官、检察官、律师和执法官员对《公约》及各项任择议定书的认识，以确保国内法院援引、考虑并适用这些文书的规定。</w:t>
      </w:r>
    </w:p>
    <w:p w14:paraId="06E5ACB2" w14:textId="4D63427B" w:rsidR="005762F4" w:rsidRDefault="005762F4" w:rsidP="00F62A7E">
      <w:pPr>
        <w:pStyle w:val="H23GC"/>
      </w:pPr>
      <w:r>
        <w:rPr>
          <w:rFonts w:hint="eastAsia"/>
        </w:rPr>
        <w:tab/>
      </w:r>
      <w:r>
        <w:rPr>
          <w:rFonts w:hint="eastAsia"/>
        </w:rPr>
        <w:tab/>
      </w:r>
      <w:r>
        <w:rPr>
          <w:rFonts w:hint="eastAsia"/>
        </w:rPr>
        <w:t>国家人权机构</w:t>
      </w:r>
    </w:p>
    <w:p w14:paraId="341ECA28" w14:textId="5554C138" w:rsidR="005762F4" w:rsidRDefault="005762F4" w:rsidP="005762F4">
      <w:pPr>
        <w:pStyle w:val="SingleTxtGC"/>
      </w:pPr>
      <w:r>
        <w:rPr>
          <w:rFonts w:hint="eastAsia"/>
        </w:rPr>
        <w:t>7.</w:t>
      </w:r>
      <w:r>
        <w:rPr>
          <w:rFonts w:hint="eastAsia"/>
        </w:rPr>
        <w:tab/>
      </w:r>
      <w:r>
        <w:rPr>
          <w:rFonts w:hint="eastAsia"/>
        </w:rPr>
        <w:t>委员会注意到，缔约国自</w:t>
      </w:r>
      <w:r>
        <w:rPr>
          <w:rFonts w:hint="eastAsia"/>
        </w:rPr>
        <w:t>1998</w:t>
      </w:r>
      <w:r>
        <w:rPr>
          <w:rFonts w:hint="eastAsia"/>
        </w:rPr>
        <w:t>年</w:t>
      </w:r>
      <w:r w:rsidRPr="00300D63">
        <w:rPr>
          <w:rFonts w:asciiTheme="majorBidi" w:hAnsiTheme="majorBidi" w:cstheme="majorBidi"/>
        </w:rPr>
        <w:t>设立</w:t>
      </w:r>
      <w:proofErr w:type="spellStart"/>
      <w:r w:rsidRPr="00300D63">
        <w:rPr>
          <w:rFonts w:asciiTheme="majorBidi" w:hAnsiTheme="majorBidi" w:cstheme="majorBidi"/>
        </w:rPr>
        <w:t>Raonador</w:t>
      </w:r>
      <w:proofErr w:type="spellEnd"/>
      <w:r w:rsidRPr="00300D63">
        <w:rPr>
          <w:rFonts w:asciiTheme="majorBidi" w:hAnsiTheme="majorBidi" w:cstheme="majorBidi"/>
        </w:rPr>
        <w:t xml:space="preserve"> del Ciutadà(</w:t>
      </w:r>
      <w:r w:rsidRPr="00300D63">
        <w:rPr>
          <w:rFonts w:asciiTheme="majorBidi" w:hAnsiTheme="majorBidi" w:cstheme="majorBidi"/>
        </w:rPr>
        <w:t>监察员</w:t>
      </w:r>
      <w:r>
        <w:rPr>
          <w:rFonts w:hint="eastAsia"/>
        </w:rPr>
        <w:t>)</w:t>
      </w:r>
      <w:r>
        <w:rPr>
          <w:rFonts w:hint="eastAsia"/>
        </w:rPr>
        <w:t>以来，采取了各种立法措施，以加强和扩大其在促进和保护人权方面的职权。然而，委员会感到关切的是，缔约国尚未根据《关于促进和保护人权的国家机构的地位的原则》</w:t>
      </w:r>
      <w:r>
        <w:rPr>
          <w:rFonts w:hint="eastAsia"/>
        </w:rPr>
        <w:t>(</w:t>
      </w:r>
      <w:r>
        <w:rPr>
          <w:rFonts w:hint="eastAsia"/>
        </w:rPr>
        <w:t>《巴黎原则》</w:t>
      </w:r>
      <w:r>
        <w:rPr>
          <w:rFonts w:hint="eastAsia"/>
        </w:rPr>
        <w:t>)</w:t>
      </w:r>
      <w:r>
        <w:rPr>
          <w:rFonts w:hint="eastAsia"/>
        </w:rPr>
        <w:t>设立国家人权机构</w:t>
      </w:r>
      <w:r>
        <w:rPr>
          <w:rFonts w:hint="eastAsia"/>
        </w:rPr>
        <w:t>(</w:t>
      </w:r>
      <w:r>
        <w:rPr>
          <w:rFonts w:hint="eastAsia"/>
        </w:rPr>
        <w:t>第二条</w:t>
      </w:r>
      <w:r>
        <w:rPr>
          <w:rFonts w:hint="eastAsia"/>
        </w:rPr>
        <w:t>)</w:t>
      </w:r>
      <w:r>
        <w:rPr>
          <w:rFonts w:hint="eastAsia"/>
        </w:rPr>
        <w:t>。</w:t>
      </w:r>
    </w:p>
    <w:p w14:paraId="1C3E41CA" w14:textId="4B12C2C7"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8.</w:t>
      </w:r>
      <w:r w:rsidRPr="00EC49BA">
        <w:rPr>
          <w:rFonts w:ascii="Time New Roman" w:eastAsia="黑体" w:hAnsi="Time New Roman" w:hint="eastAsia"/>
        </w:rPr>
        <w:tab/>
      </w:r>
      <w:r w:rsidRPr="00EC49BA">
        <w:rPr>
          <w:rFonts w:ascii="Time New Roman" w:eastAsia="黑体" w:hAnsi="Time New Roman" w:hint="eastAsia"/>
        </w:rPr>
        <w:t>缔约国应采取必要措施，设立一个完全符合《巴黎原则》的国家人权机构，并分配充足的人力、财力和技术资源，使其能够有效、独立地履行职责。缔约国还应确保在设立该机构的过程中与民间社会组织开展磋商。</w:t>
      </w:r>
    </w:p>
    <w:p w14:paraId="1B6EB362" w14:textId="77777777" w:rsidR="005762F4" w:rsidRDefault="005762F4" w:rsidP="00F62A7E">
      <w:pPr>
        <w:pStyle w:val="H23GC"/>
      </w:pPr>
      <w:r>
        <w:rPr>
          <w:rFonts w:hint="eastAsia"/>
        </w:rPr>
        <w:tab/>
      </w:r>
      <w:r>
        <w:rPr>
          <w:rFonts w:hint="eastAsia"/>
        </w:rPr>
        <w:tab/>
      </w:r>
      <w:r>
        <w:rPr>
          <w:rFonts w:hint="eastAsia"/>
        </w:rPr>
        <w:t>反腐败措施</w:t>
      </w:r>
    </w:p>
    <w:p w14:paraId="00E477A5" w14:textId="2738C141" w:rsidR="005762F4" w:rsidRDefault="005762F4" w:rsidP="005762F4">
      <w:pPr>
        <w:pStyle w:val="SingleTxtGC"/>
      </w:pPr>
      <w:r>
        <w:rPr>
          <w:rFonts w:hint="eastAsia"/>
        </w:rPr>
        <w:t>9.</w:t>
      </w:r>
      <w:r>
        <w:rPr>
          <w:rFonts w:hint="eastAsia"/>
        </w:rPr>
        <w:tab/>
      </w:r>
      <w:r>
        <w:rPr>
          <w:rFonts w:hint="eastAsia"/>
        </w:rPr>
        <w:t>委员会注意到缔约国为打击腐败所采取的措施，例如</w:t>
      </w:r>
      <w:r>
        <w:rPr>
          <w:rFonts w:hint="eastAsia"/>
        </w:rPr>
        <w:t>2021</w:t>
      </w:r>
      <w:r>
        <w:rPr>
          <w:rFonts w:hint="eastAsia"/>
        </w:rPr>
        <w:t>年通过了关于透明度、公共信息获取和政务公开的第</w:t>
      </w:r>
      <w:r>
        <w:rPr>
          <w:rFonts w:hint="eastAsia"/>
        </w:rPr>
        <w:t>33/2021</w:t>
      </w:r>
      <w:r>
        <w:rPr>
          <w:rFonts w:hint="eastAsia"/>
        </w:rPr>
        <w:t>号法，以及为政府成员、高级官员、议员、司法机构、警察和监狱管理部门工作人员制定的各种行为准则和道德准则。委员会还注意到缔约国政府已批准《联合国反腐败公约》。然而，委员会感到关切的是，缺乏全面的反腐败战略或公共政策，还缺乏举报人保护措施，包</w:t>
      </w:r>
      <w:r>
        <w:rPr>
          <w:rFonts w:hint="eastAsia"/>
        </w:rPr>
        <w:lastRenderedPageBreak/>
        <w:t>括相关立法措施。委员会还遗憾地注意到，缔约国未就腐败案件中开展的调查、提起的诉讼及施加的处罚提供充分信息</w:t>
      </w:r>
      <w:r>
        <w:rPr>
          <w:rFonts w:hint="eastAsia"/>
        </w:rPr>
        <w:t>(</w:t>
      </w:r>
      <w:r>
        <w:rPr>
          <w:rFonts w:hint="eastAsia"/>
        </w:rPr>
        <w:t>第二和第二十五条</w:t>
      </w:r>
      <w:r>
        <w:rPr>
          <w:rFonts w:hint="eastAsia"/>
        </w:rPr>
        <w:t>)</w:t>
      </w:r>
      <w:r>
        <w:rPr>
          <w:rFonts w:hint="eastAsia"/>
        </w:rPr>
        <w:t>。</w:t>
      </w:r>
    </w:p>
    <w:p w14:paraId="57CE9B87" w14:textId="1556450A"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10.</w:t>
      </w:r>
      <w:r w:rsidRPr="00EC49BA">
        <w:rPr>
          <w:rFonts w:ascii="Time New Roman" w:eastAsia="黑体" w:hAnsi="Time New Roman" w:hint="eastAsia"/>
        </w:rPr>
        <w:tab/>
      </w:r>
      <w:r w:rsidRPr="00EC49BA">
        <w:rPr>
          <w:rFonts w:ascii="Time New Roman" w:eastAsia="黑体" w:hAnsi="Time New Roman" w:hint="eastAsia"/>
        </w:rPr>
        <w:t>缔约国应加大力度，在所有各级预防和根除腐败。缔约国尤其应：</w:t>
      </w:r>
    </w:p>
    <w:p w14:paraId="2C3178CA" w14:textId="23D2DEB1"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(a)</w:t>
      </w:r>
      <w:r w:rsidRPr="00EC49BA">
        <w:rPr>
          <w:rFonts w:ascii="Time New Roman" w:eastAsia="黑体" w:hAnsi="Time New Roman" w:hint="eastAsia"/>
        </w:rPr>
        <w:tab/>
      </w:r>
      <w:r w:rsidRPr="00EC49BA">
        <w:rPr>
          <w:rFonts w:ascii="Time New Roman" w:eastAsia="黑体" w:hAnsi="Time New Roman" w:hint="eastAsia"/>
        </w:rPr>
        <w:t>制定并通过一项打击腐败的全面战略或公共政策；</w:t>
      </w:r>
    </w:p>
    <w:p w14:paraId="00F3AE29" w14:textId="438D11AB"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(b)</w:t>
      </w:r>
      <w:r w:rsidRPr="00EC49BA">
        <w:rPr>
          <w:rFonts w:ascii="Time New Roman" w:eastAsia="黑体" w:hAnsi="Time New Roman" w:hint="eastAsia"/>
        </w:rPr>
        <w:tab/>
      </w:r>
      <w:r w:rsidRPr="00EC49BA">
        <w:rPr>
          <w:rFonts w:ascii="Time New Roman" w:eastAsia="黑体" w:hAnsi="Time New Roman" w:hint="eastAsia"/>
        </w:rPr>
        <w:t>为预防和打击腐败机构以及检察院分配充足的人力、财力和技术资源，使其能够有效且独立地履行职责；</w:t>
      </w:r>
    </w:p>
    <w:p w14:paraId="1F6D0708" w14:textId="61BF7C55"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(c)</w:t>
      </w:r>
      <w:r w:rsidRPr="00EC49BA">
        <w:rPr>
          <w:rFonts w:ascii="Time New Roman" w:eastAsia="黑体" w:hAnsi="Time New Roman" w:hint="eastAsia"/>
        </w:rPr>
        <w:tab/>
      </w:r>
      <w:r w:rsidRPr="00EC49BA">
        <w:rPr>
          <w:rFonts w:ascii="Time New Roman" w:eastAsia="黑体" w:hAnsi="Time New Roman" w:hint="eastAsia"/>
        </w:rPr>
        <w:t>确保对所有腐败指控开展及时、彻底和公正的调查，确保犯罪者受到起诉，如被定罪，则处以与罪行严重程度相称的刑罚；</w:t>
      </w:r>
    </w:p>
    <w:p w14:paraId="34B370DC" w14:textId="4A5616E2"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(d)</w:t>
      </w:r>
      <w:r w:rsidRPr="00EC49BA">
        <w:rPr>
          <w:rFonts w:ascii="Time New Roman" w:eastAsia="黑体" w:hAnsi="Time New Roman" w:hint="eastAsia"/>
        </w:rPr>
        <w:tab/>
      </w:r>
      <w:r w:rsidRPr="00EC49BA">
        <w:rPr>
          <w:rFonts w:ascii="Time New Roman" w:eastAsia="黑体" w:hAnsi="Time New Roman" w:hint="eastAsia"/>
        </w:rPr>
        <w:t>开展培训和宣传活动，让公职人员、政界人士、律师、商界及广大公众了解腐败的经济和社会代价，以及现有举报机制；</w:t>
      </w:r>
    </w:p>
    <w:p w14:paraId="62FD7AAE" w14:textId="196CEA2C"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(e)</w:t>
      </w:r>
      <w:r w:rsidRPr="00EC49BA">
        <w:rPr>
          <w:rFonts w:ascii="Time New Roman" w:eastAsia="黑体" w:hAnsi="Time New Roman" w:hint="eastAsia"/>
        </w:rPr>
        <w:tab/>
      </w:r>
      <w:r w:rsidRPr="00EC49BA">
        <w:rPr>
          <w:rFonts w:ascii="Time New Roman" w:eastAsia="黑体" w:hAnsi="Time New Roman" w:hint="eastAsia"/>
        </w:rPr>
        <w:t>确保举报人和证人获得充分保护，包括为此制定相关法律并建立保护机制；</w:t>
      </w:r>
    </w:p>
    <w:p w14:paraId="315843BC" w14:textId="1EA9A8CF"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(f)</w:t>
      </w:r>
      <w:r w:rsidRPr="00EC49BA">
        <w:rPr>
          <w:rFonts w:ascii="Time New Roman" w:eastAsia="黑体" w:hAnsi="Time New Roman" w:hint="eastAsia"/>
        </w:rPr>
        <w:tab/>
      </w:r>
      <w:r w:rsidRPr="00EC49BA">
        <w:rPr>
          <w:rFonts w:ascii="Time New Roman" w:eastAsia="黑体" w:hAnsi="Time New Roman" w:hint="eastAsia"/>
        </w:rPr>
        <w:t>完成《联合国反腐败公约》的批准程序。</w:t>
      </w:r>
    </w:p>
    <w:p w14:paraId="222B4F47" w14:textId="77777777" w:rsidR="005762F4" w:rsidRDefault="005762F4" w:rsidP="00F62A7E">
      <w:pPr>
        <w:pStyle w:val="H23GC"/>
      </w:pPr>
      <w:r>
        <w:rPr>
          <w:rFonts w:hint="eastAsia"/>
        </w:rPr>
        <w:tab/>
      </w:r>
      <w:r>
        <w:rPr>
          <w:rFonts w:hint="eastAsia"/>
        </w:rPr>
        <w:tab/>
      </w:r>
      <w:r>
        <w:rPr>
          <w:rFonts w:hint="eastAsia"/>
        </w:rPr>
        <w:t>不歧视</w:t>
      </w:r>
    </w:p>
    <w:p w14:paraId="728D114F" w14:textId="1164B630" w:rsidR="005762F4" w:rsidRDefault="005762F4" w:rsidP="005762F4">
      <w:pPr>
        <w:pStyle w:val="SingleTxtGC"/>
      </w:pPr>
      <w:r>
        <w:rPr>
          <w:rFonts w:hint="eastAsia"/>
        </w:rPr>
        <w:t>11.</w:t>
      </w:r>
      <w:r>
        <w:rPr>
          <w:rFonts w:hint="eastAsia"/>
        </w:rPr>
        <w:tab/>
      </w:r>
      <w:r>
        <w:rPr>
          <w:rFonts w:hint="eastAsia"/>
        </w:rPr>
        <w:t>委员会注意到缔约国为加强打击歧视的法律和体制框架所采取的措施，包括通过</w:t>
      </w:r>
      <w:r>
        <w:rPr>
          <w:rFonts w:hint="eastAsia"/>
        </w:rPr>
        <w:t>2019</w:t>
      </w:r>
      <w:r>
        <w:rPr>
          <w:rFonts w:hint="eastAsia"/>
        </w:rPr>
        <w:t>年</w:t>
      </w:r>
      <w:r>
        <w:rPr>
          <w:rFonts w:hint="eastAsia"/>
        </w:rPr>
        <w:t>2</w:t>
      </w:r>
      <w:r>
        <w:rPr>
          <w:rFonts w:hint="eastAsia"/>
        </w:rPr>
        <w:t>月</w:t>
      </w:r>
      <w:r>
        <w:rPr>
          <w:rFonts w:hint="eastAsia"/>
        </w:rPr>
        <w:t>15</w:t>
      </w:r>
      <w:r>
        <w:rPr>
          <w:rFonts w:hint="eastAsia"/>
        </w:rPr>
        <w:t>日关于平等待遇和不歧视的第</w:t>
      </w:r>
      <w:r>
        <w:rPr>
          <w:rFonts w:hint="eastAsia"/>
        </w:rPr>
        <w:t>13/2019</w:t>
      </w:r>
      <w:r>
        <w:rPr>
          <w:rFonts w:hint="eastAsia"/>
        </w:rPr>
        <w:t>号法、</w:t>
      </w:r>
      <w:r>
        <w:rPr>
          <w:rFonts w:hint="eastAsia"/>
        </w:rPr>
        <w:t>2014</w:t>
      </w:r>
      <w:r>
        <w:rPr>
          <w:rFonts w:hint="eastAsia"/>
        </w:rPr>
        <w:t>年</w:t>
      </w:r>
      <w:r>
        <w:rPr>
          <w:rFonts w:hint="eastAsia"/>
        </w:rPr>
        <w:t>11</w:t>
      </w:r>
      <w:r>
        <w:rPr>
          <w:rFonts w:hint="eastAsia"/>
        </w:rPr>
        <w:t>月</w:t>
      </w:r>
      <w:r>
        <w:rPr>
          <w:rFonts w:hint="eastAsia"/>
        </w:rPr>
        <w:t>27</w:t>
      </w:r>
      <w:r>
        <w:rPr>
          <w:rFonts w:hint="eastAsia"/>
        </w:rPr>
        <w:t>日关于民事伴侣关系的第</w:t>
      </w:r>
      <w:r>
        <w:rPr>
          <w:rFonts w:hint="eastAsia"/>
        </w:rPr>
        <w:t>34/2014</w:t>
      </w:r>
      <w:r>
        <w:rPr>
          <w:rFonts w:hint="eastAsia"/>
        </w:rPr>
        <w:t>号法</w:t>
      </w:r>
      <w:r>
        <w:rPr>
          <w:rFonts w:hint="eastAsia"/>
        </w:rPr>
        <w:t>(</w:t>
      </w:r>
      <w:r>
        <w:rPr>
          <w:rFonts w:hint="eastAsia"/>
        </w:rPr>
        <w:t>修订</w:t>
      </w:r>
      <w:r>
        <w:rPr>
          <w:rFonts w:hint="eastAsia"/>
        </w:rPr>
        <w:t>1995</w:t>
      </w:r>
      <w:r>
        <w:rPr>
          <w:rFonts w:hint="eastAsia"/>
        </w:rPr>
        <w:t>年</w:t>
      </w:r>
      <w:r>
        <w:rPr>
          <w:rFonts w:hint="eastAsia"/>
        </w:rPr>
        <w:t>6</w:t>
      </w:r>
      <w:r>
        <w:rPr>
          <w:rFonts w:hint="eastAsia"/>
        </w:rPr>
        <w:t>月</w:t>
      </w:r>
      <w:r>
        <w:rPr>
          <w:rFonts w:hint="eastAsia"/>
        </w:rPr>
        <w:t>30</w:t>
      </w:r>
      <w:r>
        <w:rPr>
          <w:rFonts w:hint="eastAsia"/>
        </w:rPr>
        <w:t>日《婚姻法》</w:t>
      </w:r>
      <w:r>
        <w:rPr>
          <w:rFonts w:hint="eastAsia"/>
        </w:rPr>
        <w:t>)</w:t>
      </w:r>
      <w:r>
        <w:rPr>
          <w:rFonts w:hint="eastAsia"/>
        </w:rPr>
        <w:t>，以及在</w:t>
      </w:r>
      <w:r>
        <w:rPr>
          <w:rFonts w:hint="eastAsia"/>
        </w:rPr>
        <w:t>2017</w:t>
      </w:r>
      <w:r>
        <w:rPr>
          <w:rFonts w:hint="eastAsia"/>
        </w:rPr>
        <w:t>年设立平等政策司并在</w:t>
      </w:r>
      <w:r>
        <w:rPr>
          <w:rFonts w:hint="eastAsia"/>
        </w:rPr>
        <w:t>2020</w:t>
      </w:r>
      <w:r>
        <w:rPr>
          <w:rFonts w:hint="eastAsia"/>
        </w:rPr>
        <w:t>年设立社会与平等观察站。然而，委员会感到关切的是，《平等待遇和不歧视法》并未按照《公约》第二条第一款的规定，明确禁止基于肤色、社会出身和财富的歧视。委员会还对以下情况表示关切：有报告称，网上存在针对移民、穆斯林以及男女同性恋、双性恋、跨性别者和间性者的仇恨言论；缺乏有权受理仇恨言论投诉的监测机构；以及在调查此类事件时面临的程序和技术限制。委员会感到遗憾的是，缔约国未就歧视和仇恨言论案件的调查、起诉和处罚提供充分信息，包括分类数据。委员会还感到遗憾的是，缺乏收集仇恨言论和仇恨犯罪分类数据的综合系统</w:t>
      </w:r>
      <w:r>
        <w:rPr>
          <w:rFonts w:hint="eastAsia"/>
        </w:rPr>
        <w:t>(</w:t>
      </w:r>
      <w:r>
        <w:rPr>
          <w:rFonts w:hint="eastAsia"/>
        </w:rPr>
        <w:t>第二、第九、第十四、第二十和第二十六条</w:t>
      </w:r>
      <w:r>
        <w:rPr>
          <w:rFonts w:hint="eastAsia"/>
        </w:rPr>
        <w:t>)</w:t>
      </w:r>
      <w:r>
        <w:rPr>
          <w:rFonts w:hint="eastAsia"/>
        </w:rPr>
        <w:t>。</w:t>
      </w:r>
    </w:p>
    <w:p w14:paraId="28DDFE95" w14:textId="7E322ABE"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12.</w:t>
      </w:r>
      <w:r w:rsidRPr="00EC49BA">
        <w:rPr>
          <w:rFonts w:ascii="Time New Roman" w:eastAsia="黑体" w:hAnsi="Time New Roman" w:hint="eastAsia"/>
        </w:rPr>
        <w:tab/>
      </w:r>
      <w:r w:rsidRPr="00EC49BA">
        <w:rPr>
          <w:rFonts w:ascii="Time New Roman" w:eastAsia="黑体" w:hAnsi="Time New Roman" w:hint="eastAsia"/>
        </w:rPr>
        <w:t>缔约国应加大努力，预防和消除一切形式的歧视。缔约国尤其应：</w:t>
      </w:r>
    </w:p>
    <w:p w14:paraId="677C6FC5" w14:textId="3CFD33F4"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(a)</w:t>
      </w:r>
      <w:r w:rsidRPr="00EC49BA">
        <w:rPr>
          <w:rFonts w:ascii="Time New Roman" w:eastAsia="黑体" w:hAnsi="Time New Roman" w:hint="eastAsia"/>
        </w:rPr>
        <w:tab/>
      </w:r>
      <w:r w:rsidRPr="00EC49BA">
        <w:rPr>
          <w:rFonts w:ascii="Time New Roman" w:eastAsia="黑体" w:hAnsi="Time New Roman" w:hint="eastAsia"/>
        </w:rPr>
        <w:t>使打击歧视的法律框架完全符合《公约》规定，纳入其中列出的所有歧视理由，特别是基于肤色、社会出身和财富的歧视；</w:t>
      </w:r>
    </w:p>
    <w:p w14:paraId="2BD8CA02" w14:textId="0A01391B"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(b)</w:t>
      </w:r>
      <w:r w:rsidRPr="00EC49BA">
        <w:rPr>
          <w:rFonts w:ascii="Time New Roman" w:eastAsia="黑体" w:hAnsi="Time New Roman" w:hint="eastAsia"/>
        </w:rPr>
        <w:tab/>
      </w:r>
      <w:r w:rsidRPr="00EC49BA">
        <w:rPr>
          <w:rFonts w:ascii="Time New Roman" w:eastAsia="黑体" w:hAnsi="Time New Roman" w:hint="eastAsia"/>
        </w:rPr>
        <w:t>通过打击一切形式歧视的国家行动计划，制定明确的指标和目标，建立适当监督机制，并为实施该计划分配充足的人力、财力和技术资源，确保在计划的制定、通过和监督过程中征求民间社会组织的意见；</w:t>
      </w:r>
    </w:p>
    <w:p w14:paraId="36CA88B7" w14:textId="650BD6F1"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(c)</w:t>
      </w:r>
      <w:r w:rsidRPr="00EC49BA">
        <w:rPr>
          <w:rFonts w:ascii="Time New Roman" w:eastAsia="黑体" w:hAnsi="Time New Roman" w:hint="eastAsia"/>
        </w:rPr>
        <w:tab/>
      </w:r>
      <w:r w:rsidRPr="00EC49BA">
        <w:rPr>
          <w:rFonts w:ascii="Time New Roman" w:eastAsia="黑体" w:hAnsi="Time New Roman" w:hint="eastAsia"/>
        </w:rPr>
        <w:t>加大力度预防和打击仇恨言论，特别是网络仇恨言论，为此与互联网服务提供商、社交媒体平台以及受仇恨言论影响最严重的群体密切合作，包括设立专责监测机构处理仇恨言论相关投诉，并为调查此类事件提供便利；</w:t>
      </w:r>
    </w:p>
    <w:p w14:paraId="12EBB418" w14:textId="4292B46B"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(d)</w:t>
      </w:r>
      <w:r w:rsidRPr="00EC49BA">
        <w:rPr>
          <w:rFonts w:ascii="Time New Roman" w:eastAsia="黑体" w:hAnsi="Time New Roman" w:hint="eastAsia"/>
        </w:rPr>
        <w:tab/>
      </w:r>
      <w:r w:rsidRPr="00EC49BA">
        <w:rPr>
          <w:rFonts w:ascii="Time New Roman" w:eastAsia="黑体" w:hAnsi="Time New Roman" w:hint="eastAsia"/>
        </w:rPr>
        <w:t>简化仇恨言论和仇恨犯罪的举报程序，确保施害者受到起诉，如被定罪，则予以适当惩处，并确保受害者及家属能够获得充分赔偿；</w:t>
      </w:r>
    </w:p>
    <w:p w14:paraId="7768A780" w14:textId="45CFFF49"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lastRenderedPageBreak/>
        <w:tab/>
        <w:t>(e)</w:t>
      </w:r>
      <w:r w:rsidRPr="00EC49BA">
        <w:rPr>
          <w:rFonts w:ascii="Time New Roman" w:eastAsia="黑体" w:hAnsi="Time New Roman" w:hint="eastAsia"/>
        </w:rPr>
        <w:tab/>
      </w:r>
      <w:r w:rsidRPr="00EC49BA">
        <w:rPr>
          <w:rFonts w:ascii="Time New Roman" w:eastAsia="黑体" w:hAnsi="Time New Roman" w:hint="eastAsia"/>
        </w:rPr>
        <w:t>为执法人员、法官和检察官提供关于调查和起诉仇恨犯罪及仇恨言论的有效培训，并确保此类违法行为得到识别和记录，包括建立综合的分类数据收集系统。</w:t>
      </w:r>
    </w:p>
    <w:p w14:paraId="04EECED7" w14:textId="77777777" w:rsidR="005762F4" w:rsidRDefault="005762F4" w:rsidP="00F62A7E">
      <w:pPr>
        <w:pStyle w:val="H23GC"/>
      </w:pPr>
      <w:r>
        <w:rPr>
          <w:rFonts w:hint="eastAsia"/>
        </w:rPr>
        <w:tab/>
      </w:r>
      <w:r>
        <w:rPr>
          <w:rFonts w:hint="eastAsia"/>
        </w:rPr>
        <w:tab/>
      </w:r>
      <w:r>
        <w:rPr>
          <w:rFonts w:hint="eastAsia"/>
        </w:rPr>
        <w:t>良心和宗教自由</w:t>
      </w:r>
    </w:p>
    <w:p w14:paraId="5881D2F7" w14:textId="5FADFD5E" w:rsidR="005762F4" w:rsidRDefault="005762F4" w:rsidP="005762F4">
      <w:pPr>
        <w:pStyle w:val="SingleTxtGC"/>
      </w:pPr>
      <w:r>
        <w:rPr>
          <w:rFonts w:hint="eastAsia"/>
        </w:rPr>
        <w:t>13.</w:t>
      </w:r>
      <w:r>
        <w:rPr>
          <w:rFonts w:hint="eastAsia"/>
        </w:rPr>
        <w:tab/>
      </w:r>
      <w:r>
        <w:rPr>
          <w:rFonts w:hint="eastAsia"/>
        </w:rPr>
        <w:t>委员会注意到缔约国提供的信息，但是对</w:t>
      </w:r>
      <w:r>
        <w:rPr>
          <w:rFonts w:hint="eastAsia"/>
        </w:rPr>
        <w:t>2022</w:t>
      </w:r>
      <w:r>
        <w:rPr>
          <w:rFonts w:hint="eastAsia"/>
        </w:rPr>
        <w:t>年</w:t>
      </w:r>
      <w:r>
        <w:rPr>
          <w:rFonts w:hint="eastAsia"/>
        </w:rPr>
        <w:t>4</w:t>
      </w:r>
      <w:r>
        <w:rPr>
          <w:rFonts w:hint="eastAsia"/>
        </w:rPr>
        <w:t>月</w:t>
      </w:r>
      <w:r>
        <w:rPr>
          <w:rFonts w:hint="eastAsia"/>
        </w:rPr>
        <w:t>7</w:t>
      </w:r>
      <w:r>
        <w:rPr>
          <w:rFonts w:hint="eastAsia"/>
        </w:rPr>
        <w:t>日第</w:t>
      </w:r>
      <w:r>
        <w:rPr>
          <w:rFonts w:hint="eastAsia"/>
        </w:rPr>
        <w:t>10/2022</w:t>
      </w:r>
      <w:r>
        <w:rPr>
          <w:rFonts w:hint="eastAsia"/>
        </w:rPr>
        <w:t>号法禁止学生、教师、机构负责人及全体学校工作人员公开展示宗教标志和符号的规定表示关切，该规定可能产生歧视性影响，并导致某些宗教少数群体成员的思想、良心和宗教自由受到限制</w:t>
      </w:r>
      <w:r>
        <w:rPr>
          <w:rFonts w:hint="eastAsia"/>
        </w:rPr>
        <w:t>(</w:t>
      </w:r>
      <w:r>
        <w:rPr>
          <w:rFonts w:hint="eastAsia"/>
        </w:rPr>
        <w:t>第二、第三、第十八和第二十六条</w:t>
      </w:r>
      <w:r>
        <w:rPr>
          <w:rFonts w:hint="eastAsia"/>
        </w:rPr>
        <w:t>)</w:t>
      </w:r>
      <w:r>
        <w:rPr>
          <w:rFonts w:hint="eastAsia"/>
        </w:rPr>
        <w:t>。</w:t>
      </w:r>
    </w:p>
    <w:p w14:paraId="078724CD" w14:textId="4200A753"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14.</w:t>
      </w:r>
      <w:r w:rsidRPr="00EC49BA">
        <w:rPr>
          <w:rFonts w:ascii="Time New Roman" w:eastAsia="黑体" w:hAnsi="Time New Roman" w:hint="eastAsia"/>
        </w:rPr>
        <w:tab/>
      </w:r>
      <w:r w:rsidRPr="00EC49BA">
        <w:rPr>
          <w:rFonts w:ascii="Time New Roman" w:eastAsia="黑体" w:hAnsi="Time New Roman" w:hint="eastAsia"/>
        </w:rPr>
        <w:t>缔约国应根据《公约》规定的义务，特别是关于思想、良心和宗教自由以及法律面前人人平等的义务，审查</w:t>
      </w:r>
      <w:r w:rsidRPr="00EC49BA">
        <w:rPr>
          <w:rFonts w:ascii="Time New Roman" w:eastAsia="黑体" w:hAnsi="Time New Roman" w:hint="eastAsia"/>
        </w:rPr>
        <w:t>2022</w:t>
      </w:r>
      <w:r w:rsidRPr="00EC49BA">
        <w:rPr>
          <w:rFonts w:ascii="Time New Roman" w:eastAsia="黑体" w:hAnsi="Time New Roman" w:hint="eastAsia"/>
        </w:rPr>
        <w:t>年</w:t>
      </w:r>
      <w:r w:rsidRPr="00EC49BA">
        <w:rPr>
          <w:rFonts w:ascii="Time New Roman" w:eastAsia="黑体" w:hAnsi="Time New Roman" w:hint="eastAsia"/>
        </w:rPr>
        <w:t>4</w:t>
      </w:r>
      <w:r w:rsidRPr="00EC49BA">
        <w:rPr>
          <w:rFonts w:ascii="Time New Roman" w:eastAsia="黑体" w:hAnsi="Time New Roman" w:hint="eastAsia"/>
        </w:rPr>
        <w:t>月</w:t>
      </w:r>
      <w:r w:rsidRPr="00EC49BA">
        <w:rPr>
          <w:rFonts w:ascii="Time New Roman" w:eastAsia="黑体" w:hAnsi="Time New Roman" w:hint="eastAsia"/>
        </w:rPr>
        <w:t>7</w:t>
      </w:r>
      <w:r w:rsidRPr="00EC49BA">
        <w:rPr>
          <w:rFonts w:ascii="Time New Roman" w:eastAsia="黑体" w:hAnsi="Time New Roman" w:hint="eastAsia"/>
        </w:rPr>
        <w:t>日第</w:t>
      </w:r>
      <w:r w:rsidRPr="00EC49BA">
        <w:rPr>
          <w:rFonts w:ascii="Time New Roman" w:eastAsia="黑体" w:hAnsi="Time New Roman" w:hint="eastAsia"/>
        </w:rPr>
        <w:t>10/2022</w:t>
      </w:r>
      <w:r w:rsidRPr="00EC49BA">
        <w:rPr>
          <w:rFonts w:ascii="Time New Roman" w:eastAsia="黑体" w:hAnsi="Time New Roman" w:hint="eastAsia"/>
        </w:rPr>
        <w:t>号法，确保对这些自由的任何限制都严格遵守合法性、必要性和相称性原则。</w:t>
      </w:r>
    </w:p>
    <w:p w14:paraId="669B827E" w14:textId="77777777" w:rsidR="005762F4" w:rsidRDefault="005762F4" w:rsidP="00F62A7E">
      <w:pPr>
        <w:pStyle w:val="H23GC"/>
      </w:pPr>
      <w:r>
        <w:rPr>
          <w:rFonts w:hint="eastAsia"/>
        </w:rPr>
        <w:tab/>
      </w:r>
      <w:r>
        <w:rPr>
          <w:rFonts w:hint="eastAsia"/>
        </w:rPr>
        <w:tab/>
      </w:r>
      <w:r>
        <w:rPr>
          <w:rFonts w:hint="eastAsia"/>
        </w:rPr>
        <w:t>性别平等</w:t>
      </w:r>
    </w:p>
    <w:p w14:paraId="76EA1A8D" w14:textId="11A8EB2B" w:rsidR="005762F4" w:rsidRDefault="005762F4" w:rsidP="005762F4">
      <w:pPr>
        <w:pStyle w:val="SingleTxtGC"/>
      </w:pPr>
      <w:r>
        <w:rPr>
          <w:rFonts w:hint="eastAsia"/>
        </w:rPr>
        <w:t>15.</w:t>
      </w:r>
      <w:r>
        <w:rPr>
          <w:rFonts w:hint="eastAsia"/>
        </w:rPr>
        <w:tab/>
      </w:r>
      <w:r>
        <w:rPr>
          <w:rFonts w:hint="eastAsia"/>
        </w:rPr>
        <w:t>委员会欢迎缔约国为确保男女平等所采取的立法和体制措施，例如通过了</w:t>
      </w:r>
      <w:r>
        <w:rPr>
          <w:rFonts w:hint="eastAsia"/>
        </w:rPr>
        <w:t>2022</w:t>
      </w:r>
      <w:r>
        <w:rPr>
          <w:rFonts w:hint="eastAsia"/>
        </w:rPr>
        <w:t>年</w:t>
      </w:r>
      <w:r>
        <w:rPr>
          <w:rFonts w:hint="eastAsia"/>
        </w:rPr>
        <w:t>3</w:t>
      </w:r>
      <w:r>
        <w:rPr>
          <w:rFonts w:hint="eastAsia"/>
        </w:rPr>
        <w:t>月</w:t>
      </w:r>
      <w:r>
        <w:rPr>
          <w:rFonts w:hint="eastAsia"/>
        </w:rPr>
        <w:t>31</w:t>
      </w:r>
      <w:r>
        <w:rPr>
          <w:rFonts w:hint="eastAsia"/>
        </w:rPr>
        <w:t>日关于切实落实男女平等待遇和机会及不歧视的第</w:t>
      </w:r>
      <w:r>
        <w:rPr>
          <w:rFonts w:hint="eastAsia"/>
        </w:rPr>
        <w:t>6/2022</w:t>
      </w:r>
      <w:r>
        <w:rPr>
          <w:rFonts w:hint="eastAsia"/>
        </w:rPr>
        <w:t>号法，</w:t>
      </w:r>
      <w:r>
        <w:rPr>
          <w:rFonts w:hint="eastAsia"/>
        </w:rPr>
        <w:t>2026</w:t>
      </w:r>
      <w:r>
        <w:rPr>
          <w:rFonts w:hint="eastAsia"/>
        </w:rPr>
        <w:t>年通过为期四年的性别平等方案</w:t>
      </w:r>
      <w:r>
        <w:rPr>
          <w:rFonts w:hint="eastAsia"/>
        </w:rPr>
        <w:t>(2026</w:t>
      </w:r>
      <w:r w:rsidR="00300D63">
        <w:t>-</w:t>
      </w:r>
      <w:r>
        <w:rPr>
          <w:rFonts w:hint="eastAsia"/>
        </w:rPr>
        <w:t>2030</w:t>
      </w:r>
      <w:r>
        <w:rPr>
          <w:rFonts w:hint="eastAsia"/>
        </w:rPr>
        <w:t>年</w:t>
      </w:r>
      <w:r>
        <w:rPr>
          <w:rFonts w:hint="eastAsia"/>
        </w:rPr>
        <w:t>)</w:t>
      </w:r>
      <w:r>
        <w:rPr>
          <w:rFonts w:hint="eastAsia"/>
        </w:rPr>
        <w:t>，</w:t>
      </w:r>
      <w:r>
        <w:rPr>
          <w:rFonts w:hint="eastAsia"/>
        </w:rPr>
        <w:t>2019</w:t>
      </w:r>
      <w:r>
        <w:rPr>
          <w:rFonts w:hint="eastAsia"/>
        </w:rPr>
        <w:t>年设立平等与公民参与国务秘书处，</w:t>
      </w:r>
      <w:r>
        <w:rPr>
          <w:rFonts w:hint="eastAsia"/>
        </w:rPr>
        <w:t>2023</w:t>
      </w:r>
      <w:r>
        <w:rPr>
          <w:rFonts w:hint="eastAsia"/>
        </w:rPr>
        <w:t>年设立安道尔妇女研究所。委员会注意到学校已实施性别平等意识方案。然而，委员会感到关切的是，缔约国缺乏一项综合战略，用以消除关于男女在家庭和社会中的角色与责任的歧视性成见。委员会还对缔约国未采取暂行特别措施以弥合性别差距感到关切。委员会感到遗憾的是，缔约国未提供具体、可比且按类别分列的统计数据，说明为消除男女之间结构性不平等所采取措施的成效，特别是纵向和横向职业隔离、性别薪酬差距以及妇女参与政治和公共生活的情况，包括妇女在国家和地方各级的行政、司法和立法机构以及公共和私营部门的决策岗位中的参与情况</w:t>
      </w:r>
      <w:r>
        <w:rPr>
          <w:rFonts w:hint="eastAsia"/>
        </w:rPr>
        <w:t>(</w:t>
      </w:r>
      <w:r>
        <w:rPr>
          <w:rFonts w:hint="eastAsia"/>
        </w:rPr>
        <w:t>第三、第二十三、第二十五和第二十六条</w:t>
      </w:r>
      <w:r>
        <w:rPr>
          <w:rFonts w:hint="eastAsia"/>
        </w:rPr>
        <w:t>)</w:t>
      </w:r>
      <w:r>
        <w:rPr>
          <w:rFonts w:hint="eastAsia"/>
        </w:rPr>
        <w:t>。</w:t>
      </w:r>
    </w:p>
    <w:p w14:paraId="0E0979F4" w14:textId="5481EB7F"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16.</w:t>
      </w:r>
      <w:r w:rsidRPr="00EC49BA">
        <w:rPr>
          <w:rFonts w:ascii="Time New Roman" w:eastAsia="黑体" w:hAnsi="Time New Roman" w:hint="eastAsia"/>
        </w:rPr>
        <w:tab/>
      </w:r>
      <w:r w:rsidRPr="00EC49BA">
        <w:rPr>
          <w:rFonts w:ascii="Time New Roman" w:eastAsia="黑体" w:hAnsi="Time New Roman" w:hint="eastAsia"/>
        </w:rPr>
        <w:t>缔约国应：</w:t>
      </w:r>
    </w:p>
    <w:p w14:paraId="1C983A51" w14:textId="1852946F"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(a)</w:t>
      </w:r>
      <w:r w:rsidRPr="00EC49BA">
        <w:rPr>
          <w:rFonts w:ascii="Time New Roman" w:eastAsia="黑体" w:hAnsi="Time New Roman" w:hint="eastAsia"/>
        </w:rPr>
        <w:tab/>
      </w:r>
      <w:r w:rsidRPr="00EC49BA">
        <w:rPr>
          <w:rFonts w:ascii="Time New Roman" w:eastAsia="黑体" w:hAnsi="Time New Roman" w:hint="eastAsia"/>
        </w:rPr>
        <w:t>加强措施，确保公共和私营部门所有领域的性别平等，包括通过一项综合战略，消除父权制观念及关于男女在家庭和社会中的角色与责任的歧视性成见；</w:t>
      </w:r>
    </w:p>
    <w:p w14:paraId="17020381" w14:textId="3749B268"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(b)</w:t>
      </w:r>
      <w:r w:rsidRPr="00EC49BA">
        <w:rPr>
          <w:rFonts w:ascii="Time New Roman" w:eastAsia="黑体" w:hAnsi="Time New Roman" w:hint="eastAsia"/>
        </w:rPr>
        <w:tab/>
      </w:r>
      <w:r w:rsidRPr="00EC49BA">
        <w:rPr>
          <w:rFonts w:ascii="Time New Roman" w:eastAsia="黑体" w:hAnsi="Time New Roman" w:hint="eastAsia"/>
        </w:rPr>
        <w:t>通过并实施暂行特别措施，在妇女和女童仍处于不利地位或代表性不足的所有领域，例如政治和公共生活、教育及就业领域，加快实现男女实质性平等；</w:t>
      </w:r>
    </w:p>
    <w:p w14:paraId="434D29AE" w14:textId="33152890"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(c)</w:t>
      </w:r>
      <w:r w:rsidRPr="00EC49BA">
        <w:rPr>
          <w:rFonts w:ascii="Time New Roman" w:eastAsia="黑体" w:hAnsi="Time New Roman" w:hint="eastAsia"/>
        </w:rPr>
        <w:tab/>
      </w:r>
      <w:r w:rsidRPr="00EC49BA">
        <w:rPr>
          <w:rFonts w:ascii="Time New Roman" w:eastAsia="黑体" w:hAnsi="Time New Roman" w:hint="eastAsia"/>
        </w:rPr>
        <w:t>加大力度，提高妇女在公共和政治领域</w:t>
      </w:r>
      <w:r w:rsidRPr="00EC49BA">
        <w:rPr>
          <w:rFonts w:ascii="Time New Roman" w:eastAsia="黑体" w:hAnsi="Time New Roman" w:hint="eastAsia"/>
        </w:rPr>
        <w:t>(</w:t>
      </w:r>
      <w:r w:rsidRPr="00EC49BA">
        <w:rPr>
          <w:rFonts w:ascii="Time New Roman" w:eastAsia="黑体" w:hAnsi="Time New Roman" w:hint="eastAsia"/>
        </w:rPr>
        <w:t>特别是决策职位</w:t>
      </w:r>
      <w:r w:rsidRPr="00EC49BA">
        <w:rPr>
          <w:rFonts w:ascii="Time New Roman" w:eastAsia="黑体" w:hAnsi="Time New Roman" w:hint="eastAsia"/>
        </w:rPr>
        <w:t>)</w:t>
      </w:r>
      <w:r w:rsidRPr="00EC49BA">
        <w:rPr>
          <w:rFonts w:ascii="Time New Roman" w:eastAsia="黑体" w:hAnsi="Time New Roman" w:hint="eastAsia"/>
        </w:rPr>
        <w:t>以及私营部门的代表性；</w:t>
      </w:r>
    </w:p>
    <w:p w14:paraId="0244CC6F" w14:textId="1DA76CE8"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(d)</w:t>
      </w:r>
      <w:r w:rsidRPr="00EC49BA">
        <w:rPr>
          <w:rFonts w:ascii="Time New Roman" w:eastAsia="黑体" w:hAnsi="Time New Roman" w:hint="eastAsia"/>
        </w:rPr>
        <w:tab/>
      </w:r>
      <w:r w:rsidRPr="00EC49BA">
        <w:rPr>
          <w:rFonts w:ascii="Time New Roman" w:eastAsia="黑体" w:hAnsi="Time New Roman" w:hint="eastAsia"/>
        </w:rPr>
        <w:t>确保切实贯彻同工同酬原则，以缩小并消除性别薪酬差距，包括定期开展薪酬差距调查；</w:t>
      </w:r>
    </w:p>
    <w:p w14:paraId="24637819" w14:textId="1C589F12"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(e)</w:t>
      </w:r>
      <w:r w:rsidRPr="00EC49BA">
        <w:rPr>
          <w:rFonts w:ascii="Time New Roman" w:eastAsia="黑体" w:hAnsi="Time New Roman" w:hint="eastAsia"/>
        </w:rPr>
        <w:tab/>
      </w:r>
      <w:r w:rsidRPr="00EC49BA">
        <w:rPr>
          <w:rFonts w:ascii="Time New Roman" w:eastAsia="黑体" w:hAnsi="Time New Roman" w:hint="eastAsia"/>
        </w:rPr>
        <w:t>加强影响评估机制，以确保性别平等政策得到妥善监督和落实；</w:t>
      </w:r>
    </w:p>
    <w:p w14:paraId="17030C49" w14:textId="24339769"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(f)</w:t>
      </w:r>
      <w:r w:rsidRPr="00EC49BA">
        <w:rPr>
          <w:rFonts w:ascii="Time New Roman" w:eastAsia="黑体" w:hAnsi="Time New Roman" w:hint="eastAsia"/>
        </w:rPr>
        <w:tab/>
      </w:r>
      <w:r w:rsidRPr="00EC49BA">
        <w:rPr>
          <w:rFonts w:ascii="Time New Roman" w:eastAsia="黑体" w:hAnsi="Time New Roman" w:hint="eastAsia"/>
        </w:rPr>
        <w:t>加强收集、分析并传播全面的分类数据，包括按性别和年龄分类的数据，并使用可衡量的指标评估在所有领域实现男女实质性平等的进展。</w:t>
      </w:r>
    </w:p>
    <w:p w14:paraId="6AFB15A6" w14:textId="77777777" w:rsidR="005762F4" w:rsidRDefault="005762F4" w:rsidP="00F62A7E">
      <w:pPr>
        <w:pStyle w:val="H23GC"/>
      </w:pPr>
      <w:r>
        <w:rPr>
          <w:rFonts w:hint="eastAsia"/>
        </w:rPr>
        <w:lastRenderedPageBreak/>
        <w:tab/>
      </w:r>
      <w:r>
        <w:rPr>
          <w:rFonts w:hint="eastAsia"/>
        </w:rPr>
        <w:tab/>
      </w:r>
      <w:r>
        <w:rPr>
          <w:rFonts w:hint="eastAsia"/>
        </w:rPr>
        <w:t>暴力侵害妇女行为</w:t>
      </w:r>
    </w:p>
    <w:p w14:paraId="3D7A65EF" w14:textId="1D736A03" w:rsidR="005762F4" w:rsidRDefault="005762F4" w:rsidP="005762F4">
      <w:pPr>
        <w:pStyle w:val="SingleTxtGC"/>
      </w:pPr>
      <w:r>
        <w:rPr>
          <w:rFonts w:hint="eastAsia"/>
        </w:rPr>
        <w:t>17.</w:t>
      </w:r>
      <w:r>
        <w:rPr>
          <w:rFonts w:hint="eastAsia"/>
        </w:rPr>
        <w:tab/>
      </w:r>
      <w:r>
        <w:rPr>
          <w:rFonts w:hint="eastAsia"/>
        </w:rPr>
        <w:t>委员会注意到缔约国为预防和打击暴力侵害妇女和女童行为所采取的举措，例如通过了</w:t>
      </w:r>
      <w:r>
        <w:rPr>
          <w:rFonts w:hint="eastAsia"/>
        </w:rPr>
        <w:t>2015</w:t>
      </w:r>
      <w:r>
        <w:rPr>
          <w:rFonts w:hint="eastAsia"/>
        </w:rPr>
        <w:t>年</w:t>
      </w:r>
      <w:r>
        <w:rPr>
          <w:rFonts w:hint="eastAsia"/>
        </w:rPr>
        <w:t>1</w:t>
      </w:r>
      <w:r>
        <w:rPr>
          <w:rFonts w:hint="eastAsia"/>
        </w:rPr>
        <w:t>月</w:t>
      </w:r>
      <w:r>
        <w:rPr>
          <w:rFonts w:hint="eastAsia"/>
        </w:rPr>
        <w:t>15</w:t>
      </w:r>
      <w:r>
        <w:rPr>
          <w:rFonts w:hint="eastAsia"/>
        </w:rPr>
        <w:t>日关于消除性别暴力和家庭暴力的第</w:t>
      </w:r>
      <w:r>
        <w:rPr>
          <w:rFonts w:hint="eastAsia"/>
        </w:rPr>
        <w:t>1/2015</w:t>
      </w:r>
      <w:r>
        <w:rPr>
          <w:rFonts w:hint="eastAsia"/>
        </w:rPr>
        <w:t>号法，并设立了国家预防性别暴力和家庭暴力委员会。委员会还注意到针对性别暴力和家庭暴力案件的合作指南及相关行动方案的实施情况。然而，委员会对缺乏一项预防和打击一切形式暴力侵害妇女和女童行为的综合战略表示关切。委员会遗憾地注意到，缔约国未提供统计数据或指标，供其评估缔约国为打击暴力侵害妇女和女童行为所采取的举措的成效。委员会还感到遗憾的是，缺乏关于暴力侵害妇女和女童行为</w:t>
      </w:r>
      <w:r>
        <w:rPr>
          <w:rFonts w:hint="eastAsia"/>
        </w:rPr>
        <w:t>(</w:t>
      </w:r>
      <w:r>
        <w:rPr>
          <w:rFonts w:hint="eastAsia"/>
        </w:rPr>
        <w:t>包括家庭暴力和性暴力</w:t>
      </w:r>
      <w:r>
        <w:rPr>
          <w:rFonts w:hint="eastAsia"/>
        </w:rPr>
        <w:t>)</w:t>
      </w:r>
      <w:r>
        <w:rPr>
          <w:rFonts w:hint="eastAsia"/>
        </w:rPr>
        <w:t>的全面数据，特别是投诉、起诉和定罪数量、对施暴者判处的刑罚以及向受害者提供赔偿的情况</w:t>
      </w:r>
      <w:r>
        <w:rPr>
          <w:rFonts w:hint="eastAsia"/>
        </w:rPr>
        <w:t>(</w:t>
      </w:r>
      <w:r>
        <w:rPr>
          <w:rFonts w:hint="eastAsia"/>
        </w:rPr>
        <w:t>第二、第三、第六、第七和第二十六条</w:t>
      </w:r>
      <w:r>
        <w:rPr>
          <w:rFonts w:hint="eastAsia"/>
        </w:rPr>
        <w:t>)</w:t>
      </w:r>
      <w:r>
        <w:rPr>
          <w:rFonts w:hint="eastAsia"/>
        </w:rPr>
        <w:t>。</w:t>
      </w:r>
    </w:p>
    <w:p w14:paraId="1BA55991" w14:textId="5A72FC7A"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18.</w:t>
      </w:r>
      <w:r w:rsidRPr="00EC49BA">
        <w:rPr>
          <w:rFonts w:ascii="Time New Roman" w:eastAsia="黑体" w:hAnsi="Time New Roman" w:hint="eastAsia"/>
        </w:rPr>
        <w:tab/>
      </w:r>
      <w:r w:rsidRPr="00EC49BA">
        <w:rPr>
          <w:rFonts w:ascii="Time New Roman" w:eastAsia="黑体" w:hAnsi="Time New Roman" w:hint="eastAsia"/>
        </w:rPr>
        <w:t>缔约国应继续努力，预防、打击和消除对妇女和女童一切形式的性别暴力。缔约国尤其应：</w:t>
      </w:r>
    </w:p>
    <w:p w14:paraId="3169DE0D" w14:textId="5B58FFAF"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(a)</w:t>
      </w:r>
      <w:r w:rsidRPr="00EC49BA">
        <w:rPr>
          <w:rFonts w:ascii="Time New Roman" w:eastAsia="黑体" w:hAnsi="Time New Roman" w:hint="eastAsia"/>
        </w:rPr>
        <w:tab/>
      </w:r>
      <w:r w:rsidRPr="00EC49BA">
        <w:rPr>
          <w:rFonts w:ascii="Time New Roman" w:eastAsia="黑体" w:hAnsi="Time New Roman" w:hint="eastAsia"/>
        </w:rPr>
        <w:t>通过一项预防和打击一切形式暴力侵害妇女和女童行为的综合战略，同时建立一个配备充足人力、财力和技术资源的监测机制，并根据衡量相关性、进展和有效性的指标，定期评估在这一领域采取的措施；</w:t>
      </w:r>
    </w:p>
    <w:p w14:paraId="45787269" w14:textId="49AA57EB"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(b)</w:t>
      </w:r>
      <w:r w:rsidRPr="00EC49BA">
        <w:rPr>
          <w:rFonts w:ascii="Time New Roman" w:eastAsia="黑体" w:hAnsi="Time New Roman" w:hint="eastAsia"/>
        </w:rPr>
        <w:tab/>
      </w:r>
      <w:r w:rsidRPr="00EC49BA">
        <w:rPr>
          <w:rFonts w:ascii="Time New Roman" w:eastAsia="黑体" w:hAnsi="Time New Roman" w:hint="eastAsia"/>
        </w:rPr>
        <w:t>为法官、检察官、警察及其他执法人员设立强制性能力建设项目，以确保严格执行关于的立法，并为医务人员提供强制性培训；</w:t>
      </w:r>
    </w:p>
    <w:p w14:paraId="38CA103E" w14:textId="7E7AB2CA"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(c)</w:t>
      </w:r>
      <w:r w:rsidRPr="00EC49BA">
        <w:rPr>
          <w:rFonts w:ascii="Time New Roman" w:eastAsia="黑体" w:hAnsi="Time New Roman" w:hint="eastAsia"/>
        </w:rPr>
        <w:tab/>
      </w:r>
      <w:r w:rsidRPr="00EC49BA">
        <w:rPr>
          <w:rFonts w:ascii="Time New Roman" w:eastAsia="黑体" w:hAnsi="Time New Roman" w:hint="eastAsia"/>
        </w:rPr>
        <w:t>确保对一切形式的暴力侵害妇女和女童行为开展彻底调查，对责任人进行起诉，一经定罪即处以适当刑罚，确保受害人能够获得有效补救，得到充分补偿包括经济赔偿，并获得充分的保护和支持措施；</w:t>
      </w:r>
    </w:p>
    <w:p w14:paraId="3ADDFC28" w14:textId="7DA99200"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(d)</w:t>
      </w:r>
      <w:r w:rsidRPr="00EC49BA">
        <w:rPr>
          <w:rFonts w:ascii="Time New Roman" w:eastAsia="黑体" w:hAnsi="Time New Roman" w:hint="eastAsia"/>
        </w:rPr>
        <w:tab/>
      </w:r>
      <w:r w:rsidRPr="00EC49BA">
        <w:rPr>
          <w:rFonts w:ascii="Time New Roman" w:eastAsia="黑体" w:hAnsi="Time New Roman" w:hint="eastAsia"/>
        </w:rPr>
        <w:t>分配资源，为遭受暴力的妇女和女童提供专门和全面的照护服务，包括医疗保健、社会心理服务和法律服务，并确保所有受害者，无论身份如何，都能获得这些服务；</w:t>
      </w:r>
    </w:p>
    <w:p w14:paraId="711F5801" w14:textId="0D225DB1"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(e)</w:t>
      </w:r>
      <w:r w:rsidRPr="00EC49BA">
        <w:rPr>
          <w:rFonts w:ascii="Time New Roman" w:eastAsia="黑体" w:hAnsi="Time New Roman" w:hint="eastAsia"/>
        </w:rPr>
        <w:tab/>
      </w:r>
      <w:r w:rsidRPr="00EC49BA">
        <w:rPr>
          <w:rFonts w:ascii="Time New Roman" w:eastAsia="黑体" w:hAnsi="Time New Roman" w:hint="eastAsia"/>
        </w:rPr>
        <w:t>系统收集关于一切形式暴力侵害妇女和女童行为的统计数据，并按性别、年龄、国籍以及受害者与施暴者之间的关系进行分类。</w:t>
      </w:r>
    </w:p>
    <w:p w14:paraId="5A801785" w14:textId="77777777" w:rsidR="005762F4" w:rsidRDefault="005762F4" w:rsidP="00F62A7E">
      <w:pPr>
        <w:pStyle w:val="H23GC"/>
      </w:pPr>
      <w:r>
        <w:rPr>
          <w:rFonts w:hint="eastAsia"/>
        </w:rPr>
        <w:tab/>
      </w:r>
      <w:r>
        <w:rPr>
          <w:rFonts w:hint="eastAsia"/>
        </w:rPr>
        <w:tab/>
      </w:r>
      <w:r>
        <w:rPr>
          <w:rFonts w:hint="eastAsia"/>
        </w:rPr>
        <w:t>自愿终止妊娠</w:t>
      </w:r>
    </w:p>
    <w:p w14:paraId="7F133E93" w14:textId="0760466E" w:rsidR="005762F4" w:rsidRDefault="005762F4" w:rsidP="005762F4">
      <w:pPr>
        <w:pStyle w:val="SingleTxtGC"/>
      </w:pPr>
      <w:r>
        <w:rPr>
          <w:rFonts w:hint="eastAsia"/>
        </w:rPr>
        <w:t>19.</w:t>
      </w:r>
      <w:r>
        <w:rPr>
          <w:rFonts w:hint="eastAsia"/>
        </w:rPr>
        <w:tab/>
      </w:r>
      <w:r>
        <w:rPr>
          <w:rFonts w:hint="eastAsia"/>
        </w:rPr>
        <w:t>委员会注意到缔约国就安道尔相关制度框架提供的信息，也注意到将自愿终止妊娠定为犯罪的《刑法》条款在实践中并未适用，但委员会仍感关切的是，这些条款依然有效，导致妇女不得不前往国外堕胎，而这些条款的存在本身就有可能促使妇女进行不安全堕胎，从而危及她们的生命和健康</w:t>
      </w:r>
      <w:r>
        <w:rPr>
          <w:rFonts w:hint="eastAsia"/>
        </w:rPr>
        <w:t>(</w:t>
      </w:r>
      <w:r>
        <w:rPr>
          <w:rFonts w:hint="eastAsia"/>
        </w:rPr>
        <w:t>第二、第三、第六、第七、第十七和第二十六条</w:t>
      </w:r>
      <w:r>
        <w:rPr>
          <w:rFonts w:hint="eastAsia"/>
        </w:rPr>
        <w:t>)</w:t>
      </w:r>
      <w:r>
        <w:rPr>
          <w:rFonts w:hint="eastAsia"/>
        </w:rPr>
        <w:t>。</w:t>
      </w:r>
    </w:p>
    <w:p w14:paraId="205497DF" w14:textId="3B6F9C8D"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20.</w:t>
      </w:r>
      <w:r w:rsidRPr="00EC49BA">
        <w:rPr>
          <w:rFonts w:ascii="Time New Roman" w:eastAsia="黑体" w:hAnsi="Time New Roman" w:hint="eastAsia"/>
        </w:rPr>
        <w:tab/>
      </w:r>
      <w:r w:rsidRPr="00EC49BA">
        <w:rPr>
          <w:rFonts w:ascii="Time New Roman" w:eastAsia="黑体" w:hAnsi="Time New Roman" w:hint="eastAsia"/>
        </w:rPr>
        <w:t>铭记委员会关于生命权的第</w:t>
      </w:r>
      <w:r w:rsidRPr="00EC49BA">
        <w:rPr>
          <w:rFonts w:ascii="Time New Roman" w:eastAsia="黑体" w:hAnsi="Time New Roman" w:hint="eastAsia"/>
        </w:rPr>
        <w:t>36</w:t>
      </w:r>
      <w:r w:rsidRPr="00EC49BA">
        <w:rPr>
          <w:rFonts w:ascii="Time New Roman" w:eastAsia="黑体" w:hAnsi="Time New Roman" w:hint="eastAsia"/>
        </w:rPr>
        <w:t>号一般性意见</w:t>
      </w:r>
      <w:r w:rsidRPr="00EC49BA">
        <w:rPr>
          <w:rFonts w:ascii="Time New Roman" w:eastAsia="黑体" w:hAnsi="Time New Roman" w:hint="eastAsia"/>
        </w:rPr>
        <w:t>(2018)</w:t>
      </w:r>
      <w:r w:rsidRPr="00EC49BA">
        <w:rPr>
          <w:rFonts w:ascii="Time New Roman" w:eastAsia="黑体" w:hAnsi="Time New Roman" w:hint="eastAsia"/>
        </w:rPr>
        <w:t>第</w:t>
      </w:r>
      <w:r w:rsidRPr="00EC49BA">
        <w:rPr>
          <w:rFonts w:ascii="Time New Roman" w:eastAsia="黑体" w:hAnsi="Time New Roman" w:hint="eastAsia"/>
        </w:rPr>
        <w:t>8</w:t>
      </w:r>
      <w:r w:rsidRPr="00EC49BA">
        <w:rPr>
          <w:rFonts w:ascii="Time New Roman" w:eastAsia="黑体" w:hAnsi="Time New Roman" w:hint="eastAsia"/>
        </w:rPr>
        <w:t>段，缔约国应审查其立法，在怀孕妇女或女童的生命和健康受到威胁，或者妊娠持续至足月会给怀孕妇女或女童造成与《公约》第七条相悖的实质性痛苦或折磨，尤其是当妊娠系强奸或乱伦所致或胚胎无法存活时，应提供有效的堕胎机会。</w:t>
      </w:r>
    </w:p>
    <w:p w14:paraId="68531343" w14:textId="77777777" w:rsidR="005762F4" w:rsidRDefault="005762F4" w:rsidP="00F62A7E">
      <w:pPr>
        <w:pStyle w:val="H23GC"/>
      </w:pPr>
      <w:r>
        <w:rPr>
          <w:rFonts w:hint="eastAsia"/>
        </w:rPr>
        <w:tab/>
      </w:r>
      <w:r>
        <w:rPr>
          <w:rFonts w:hint="eastAsia"/>
        </w:rPr>
        <w:tab/>
      </w:r>
      <w:r>
        <w:rPr>
          <w:rFonts w:hint="eastAsia"/>
        </w:rPr>
        <w:t>气候变化和环境退化</w:t>
      </w:r>
    </w:p>
    <w:p w14:paraId="5616D598" w14:textId="66DC8C43" w:rsidR="005762F4" w:rsidRDefault="005762F4" w:rsidP="005762F4">
      <w:pPr>
        <w:pStyle w:val="SingleTxtGC"/>
      </w:pPr>
      <w:r>
        <w:rPr>
          <w:rFonts w:hint="eastAsia"/>
        </w:rPr>
        <w:t>21.</w:t>
      </w:r>
      <w:r>
        <w:rPr>
          <w:rFonts w:hint="eastAsia"/>
        </w:rPr>
        <w:tab/>
      </w:r>
      <w:r>
        <w:rPr>
          <w:rFonts w:hint="eastAsia"/>
        </w:rPr>
        <w:t>委员会赞扬缔约国为应对气候变化和环境退化的影响所采取的措施，包括通过</w:t>
      </w:r>
      <w:r>
        <w:rPr>
          <w:rFonts w:hint="eastAsia"/>
        </w:rPr>
        <w:t>2018</w:t>
      </w:r>
      <w:r>
        <w:rPr>
          <w:rFonts w:hint="eastAsia"/>
        </w:rPr>
        <w:t>年</w:t>
      </w:r>
      <w:r>
        <w:rPr>
          <w:rFonts w:hint="eastAsia"/>
        </w:rPr>
        <w:t>9</w:t>
      </w:r>
      <w:r>
        <w:rPr>
          <w:rFonts w:hint="eastAsia"/>
        </w:rPr>
        <w:t>月</w:t>
      </w:r>
      <w:r>
        <w:rPr>
          <w:rFonts w:hint="eastAsia"/>
        </w:rPr>
        <w:t>13</w:t>
      </w:r>
      <w:r>
        <w:rPr>
          <w:rFonts w:hint="eastAsia"/>
        </w:rPr>
        <w:t>日关于促进能源转型和应对气候变化的第</w:t>
      </w:r>
      <w:r>
        <w:rPr>
          <w:rFonts w:hint="eastAsia"/>
        </w:rPr>
        <w:t>21/2018</w:t>
      </w:r>
      <w:r>
        <w:rPr>
          <w:rFonts w:hint="eastAsia"/>
        </w:rPr>
        <w:t>号法、</w:t>
      </w:r>
      <w:r>
        <w:rPr>
          <w:rFonts w:hint="eastAsia"/>
        </w:rPr>
        <w:t>2021</w:t>
      </w:r>
      <w:r>
        <w:rPr>
          <w:rFonts w:hint="eastAsia"/>
        </w:rPr>
        <w:lastRenderedPageBreak/>
        <w:t>年通过的《国家能源和气候变化战略》，以及</w:t>
      </w:r>
      <w:r>
        <w:rPr>
          <w:rFonts w:hint="eastAsia"/>
        </w:rPr>
        <w:t>2018</w:t>
      </w:r>
      <w:r>
        <w:rPr>
          <w:rFonts w:hint="eastAsia"/>
        </w:rPr>
        <w:t>年设立国家能源和气候变化委员会。委员会注意到缔约国</w:t>
      </w:r>
      <w:r>
        <w:rPr>
          <w:rFonts w:hint="eastAsia"/>
        </w:rPr>
        <w:t>2014</w:t>
      </w:r>
      <w:r>
        <w:rPr>
          <w:rFonts w:hint="eastAsia"/>
        </w:rPr>
        <w:t>年启动了关于气候变化适应的参与式进程，但指出缔约国缺乏国家气候变化适应计划</w:t>
      </w:r>
      <w:r>
        <w:rPr>
          <w:rFonts w:hint="eastAsia"/>
        </w:rPr>
        <w:t>(</w:t>
      </w:r>
      <w:r>
        <w:rPr>
          <w:rFonts w:hint="eastAsia"/>
        </w:rPr>
        <w:t>第六条和第二十五条</w:t>
      </w:r>
      <w:r>
        <w:rPr>
          <w:rFonts w:hint="eastAsia"/>
        </w:rPr>
        <w:t>)</w:t>
      </w:r>
      <w:r>
        <w:rPr>
          <w:rFonts w:hint="eastAsia"/>
        </w:rPr>
        <w:t>。</w:t>
      </w:r>
    </w:p>
    <w:p w14:paraId="450D0368" w14:textId="455B7600"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22.</w:t>
      </w:r>
      <w:r w:rsidRPr="00EC49BA">
        <w:rPr>
          <w:rFonts w:ascii="Time New Roman" w:eastAsia="黑体" w:hAnsi="Time New Roman" w:hint="eastAsia"/>
        </w:rPr>
        <w:tab/>
      </w:r>
      <w:r w:rsidRPr="00EC49BA">
        <w:rPr>
          <w:rFonts w:ascii="Time New Roman" w:eastAsia="黑体" w:hAnsi="Time New Roman" w:hint="eastAsia"/>
        </w:rPr>
        <w:t>铭记委员会关于生命权的第</w:t>
      </w:r>
      <w:r w:rsidRPr="00EC49BA">
        <w:rPr>
          <w:rFonts w:ascii="Time New Roman" w:eastAsia="黑体" w:hAnsi="Time New Roman" w:hint="eastAsia"/>
        </w:rPr>
        <w:t>36</w:t>
      </w:r>
      <w:r w:rsidRPr="00EC49BA">
        <w:rPr>
          <w:rFonts w:ascii="Time New Roman" w:eastAsia="黑体" w:hAnsi="Time New Roman" w:hint="eastAsia"/>
        </w:rPr>
        <w:t>号一般性意见</w:t>
      </w:r>
      <w:r w:rsidRPr="00EC49BA">
        <w:rPr>
          <w:rFonts w:ascii="Time New Roman" w:eastAsia="黑体" w:hAnsi="Time New Roman" w:hint="eastAsia"/>
        </w:rPr>
        <w:t>(2018</w:t>
      </w:r>
      <w:r w:rsidRPr="00EC49BA">
        <w:rPr>
          <w:rFonts w:ascii="Time New Roman" w:eastAsia="黑体" w:hAnsi="Time New Roman" w:hint="eastAsia"/>
        </w:rPr>
        <w:t>年</w:t>
      </w:r>
      <w:r w:rsidRPr="00EC49BA">
        <w:rPr>
          <w:rFonts w:ascii="Time New Roman" w:eastAsia="黑体" w:hAnsi="Time New Roman" w:hint="eastAsia"/>
        </w:rPr>
        <w:t>)</w:t>
      </w:r>
      <w:r w:rsidRPr="00EC49BA">
        <w:rPr>
          <w:rFonts w:ascii="Time New Roman" w:eastAsia="黑体" w:hAnsi="Time New Roman" w:hint="eastAsia"/>
        </w:rPr>
        <w:t>，缔约国应继续努力，包括通过国际合作，预防和减轻气候变化及环境退化的影响，特别是为此制定国家气候变化适应计划。缔约国还应采取必要措施，基于预防原则，采用一种保护人民</w:t>
      </w:r>
      <w:r w:rsidRPr="00EC49BA">
        <w:rPr>
          <w:rFonts w:ascii="Time New Roman" w:eastAsia="黑体" w:hAnsi="Time New Roman" w:hint="eastAsia"/>
        </w:rPr>
        <w:t>(</w:t>
      </w:r>
      <w:r w:rsidRPr="00EC49BA">
        <w:rPr>
          <w:rFonts w:ascii="Time New Roman" w:eastAsia="黑体" w:hAnsi="Time New Roman" w:hint="eastAsia"/>
        </w:rPr>
        <w:t>尤其是最脆弱群体</w:t>
      </w:r>
      <w:r w:rsidRPr="00EC49BA">
        <w:rPr>
          <w:rFonts w:ascii="Time New Roman" w:eastAsia="黑体" w:hAnsi="Time New Roman" w:hint="eastAsia"/>
        </w:rPr>
        <w:t>)</w:t>
      </w:r>
      <w:r w:rsidRPr="00EC49BA">
        <w:rPr>
          <w:rFonts w:ascii="Time New Roman" w:eastAsia="黑体" w:hAnsi="Time New Roman" w:hint="eastAsia"/>
        </w:rPr>
        <w:t>免受气候变化、环境退化和自然灾害不利影响的方法，并确保全体民众在充分了解事实的基础上，有效参与相关决策。</w:t>
      </w:r>
    </w:p>
    <w:p w14:paraId="1F4888CC" w14:textId="77777777" w:rsidR="005762F4" w:rsidRDefault="005762F4" w:rsidP="00F62A7E">
      <w:pPr>
        <w:pStyle w:val="H23GC"/>
      </w:pPr>
      <w:r>
        <w:rPr>
          <w:rFonts w:hint="eastAsia"/>
        </w:rPr>
        <w:tab/>
      </w:r>
      <w:r>
        <w:rPr>
          <w:rFonts w:hint="eastAsia"/>
        </w:rPr>
        <w:tab/>
      </w:r>
      <w:r>
        <w:rPr>
          <w:rFonts w:hint="eastAsia"/>
        </w:rPr>
        <w:t>人身自由和安全</w:t>
      </w:r>
    </w:p>
    <w:p w14:paraId="3CB4AFAF" w14:textId="4D2665FA" w:rsidR="005762F4" w:rsidRDefault="005762F4" w:rsidP="005762F4">
      <w:pPr>
        <w:pStyle w:val="SingleTxtGC"/>
      </w:pPr>
      <w:r>
        <w:rPr>
          <w:rFonts w:hint="eastAsia"/>
        </w:rPr>
        <w:t>23.</w:t>
      </w:r>
      <w:r>
        <w:rPr>
          <w:rFonts w:hint="eastAsia"/>
        </w:rPr>
        <w:tab/>
      </w:r>
      <w:r>
        <w:rPr>
          <w:rFonts w:hint="eastAsia"/>
        </w:rPr>
        <w:t>委员会感到关切的是，根据缔约国提供的资料，审前羁押人员占监狱人口的</w:t>
      </w:r>
      <w:r>
        <w:rPr>
          <w:rFonts w:hint="eastAsia"/>
        </w:rPr>
        <w:t>49.3%</w:t>
      </w:r>
      <w:r>
        <w:rPr>
          <w:rFonts w:hint="eastAsia"/>
        </w:rPr>
        <w:t>，而且尽管《刑事诉讼法》第</w:t>
      </w:r>
      <w:r>
        <w:rPr>
          <w:rFonts w:hint="eastAsia"/>
        </w:rPr>
        <w:t>108</w:t>
      </w:r>
      <w:r>
        <w:rPr>
          <w:rFonts w:hint="eastAsia"/>
        </w:rPr>
        <w:t>条规定了详细期限，但审前羁押的平均期限为</w:t>
      </w:r>
      <w:r>
        <w:rPr>
          <w:rFonts w:hint="eastAsia"/>
        </w:rPr>
        <w:t>242</w:t>
      </w:r>
      <w:r>
        <w:rPr>
          <w:rFonts w:hint="eastAsia"/>
        </w:rPr>
        <w:t>天</w:t>
      </w:r>
      <w:r>
        <w:rPr>
          <w:rFonts w:hint="eastAsia"/>
        </w:rPr>
        <w:t>(</w:t>
      </w:r>
      <w:r>
        <w:rPr>
          <w:rFonts w:hint="eastAsia"/>
        </w:rPr>
        <w:t>第九、第十和第十四条</w:t>
      </w:r>
      <w:r>
        <w:rPr>
          <w:rFonts w:hint="eastAsia"/>
        </w:rPr>
        <w:t>)</w:t>
      </w:r>
      <w:r>
        <w:rPr>
          <w:rFonts w:hint="eastAsia"/>
        </w:rPr>
        <w:t>。</w:t>
      </w:r>
    </w:p>
    <w:p w14:paraId="7AC4A18A" w14:textId="3D09D714"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24.</w:t>
      </w:r>
      <w:r w:rsidRPr="00EC49BA">
        <w:rPr>
          <w:rFonts w:ascii="Time New Roman" w:eastAsia="黑体" w:hAnsi="Time New Roman" w:hint="eastAsia"/>
        </w:rPr>
        <w:tab/>
      </w:r>
      <w:r w:rsidRPr="00EC49BA">
        <w:rPr>
          <w:rFonts w:ascii="Time New Roman" w:eastAsia="黑体" w:hAnsi="Time New Roman" w:hint="eastAsia"/>
        </w:rPr>
        <w:t>铭记委员会关于人身自由和安全的第</w:t>
      </w:r>
      <w:r w:rsidRPr="00EC49BA">
        <w:rPr>
          <w:rFonts w:ascii="Time New Roman" w:eastAsia="黑体" w:hAnsi="Time New Roman" w:hint="eastAsia"/>
        </w:rPr>
        <w:t>35</w:t>
      </w:r>
      <w:r w:rsidRPr="00EC49BA">
        <w:rPr>
          <w:rFonts w:ascii="Time New Roman" w:eastAsia="黑体" w:hAnsi="Time New Roman" w:hint="eastAsia"/>
        </w:rPr>
        <w:t>号一般性意见</w:t>
      </w:r>
      <w:r w:rsidRPr="00EC49BA">
        <w:rPr>
          <w:rFonts w:ascii="Time New Roman" w:eastAsia="黑体" w:hAnsi="Time New Roman" w:hint="eastAsia"/>
        </w:rPr>
        <w:t>(2014</w:t>
      </w:r>
      <w:r w:rsidRPr="00EC49BA">
        <w:rPr>
          <w:rFonts w:ascii="Time New Roman" w:eastAsia="黑体" w:hAnsi="Time New Roman" w:hint="eastAsia"/>
        </w:rPr>
        <w:t>年</w:t>
      </w:r>
      <w:r w:rsidRPr="00EC49BA">
        <w:rPr>
          <w:rFonts w:ascii="Time New Roman" w:eastAsia="黑体" w:hAnsi="Time New Roman" w:hint="eastAsia"/>
        </w:rPr>
        <w:t>)</w:t>
      </w:r>
      <w:r w:rsidRPr="00EC49BA">
        <w:rPr>
          <w:rFonts w:ascii="Time New Roman" w:eastAsia="黑体" w:hAnsi="Time New Roman" w:hint="eastAsia"/>
        </w:rPr>
        <w:t>，缔约国应大幅减少审前羁押的使用，特别是应更多地采用非羁押措施。缔约国尤其应：</w:t>
      </w:r>
    </w:p>
    <w:p w14:paraId="64762A95" w14:textId="74D64012"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(a)</w:t>
      </w:r>
      <w:r w:rsidRPr="00EC49BA">
        <w:rPr>
          <w:rFonts w:ascii="Time New Roman" w:eastAsia="黑体" w:hAnsi="Time New Roman" w:hint="eastAsia"/>
        </w:rPr>
        <w:tab/>
      </w:r>
      <w:r w:rsidRPr="00EC49BA">
        <w:rPr>
          <w:rFonts w:ascii="Time New Roman" w:eastAsia="黑体" w:hAnsi="Time New Roman" w:hint="eastAsia"/>
        </w:rPr>
        <w:t>确保审前羁押仅作为例外情况，仅在必要时实施且时间尽可能短，并严格执行法定羁押期限；</w:t>
      </w:r>
    </w:p>
    <w:p w14:paraId="244C9549" w14:textId="22CD857A"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(b)</w:t>
      </w:r>
      <w:r w:rsidRPr="00EC49BA">
        <w:rPr>
          <w:rFonts w:ascii="Time New Roman" w:eastAsia="黑体" w:hAnsi="Time New Roman" w:hint="eastAsia"/>
        </w:rPr>
        <w:tab/>
      </w:r>
      <w:r w:rsidRPr="00EC49BA">
        <w:rPr>
          <w:rFonts w:ascii="Time New Roman" w:eastAsia="黑体" w:hAnsi="Time New Roman" w:hint="eastAsia"/>
        </w:rPr>
        <w:t>参照《联合国非拘禁措施最低限度标准规则》</w:t>
      </w:r>
      <w:r w:rsidRPr="00EC49BA">
        <w:rPr>
          <w:rFonts w:ascii="Time New Roman" w:eastAsia="黑体" w:hAnsi="Time New Roman" w:hint="eastAsia"/>
        </w:rPr>
        <w:t>(</w:t>
      </w:r>
      <w:r w:rsidRPr="00EC49BA">
        <w:rPr>
          <w:rFonts w:ascii="Time New Roman" w:eastAsia="黑体" w:hAnsi="Time New Roman" w:hint="eastAsia"/>
        </w:rPr>
        <w:t>《东京规则》</w:t>
      </w:r>
      <w:r w:rsidRPr="00EC49BA">
        <w:rPr>
          <w:rFonts w:ascii="Time New Roman" w:eastAsia="黑体" w:hAnsi="Time New Roman" w:hint="eastAsia"/>
        </w:rPr>
        <w:t>)</w:t>
      </w:r>
      <w:r w:rsidRPr="00EC49BA">
        <w:rPr>
          <w:rFonts w:ascii="Time New Roman" w:eastAsia="黑体" w:hAnsi="Time New Roman" w:hint="eastAsia"/>
        </w:rPr>
        <w:t>和《联合国关于女性囚犯待遇和女性罪犯非监禁措施的规则》</w:t>
      </w:r>
      <w:r w:rsidRPr="00EC49BA">
        <w:rPr>
          <w:rFonts w:ascii="Time New Roman" w:eastAsia="黑体" w:hAnsi="Time New Roman" w:hint="eastAsia"/>
        </w:rPr>
        <w:t>(</w:t>
      </w:r>
      <w:r w:rsidRPr="00EC49BA">
        <w:rPr>
          <w:rFonts w:ascii="Time New Roman" w:eastAsia="黑体" w:hAnsi="Time New Roman" w:hint="eastAsia"/>
        </w:rPr>
        <w:t>《曼谷规则》</w:t>
      </w:r>
      <w:r w:rsidRPr="00EC49BA">
        <w:rPr>
          <w:rFonts w:ascii="Time New Roman" w:eastAsia="黑体" w:hAnsi="Time New Roman" w:hint="eastAsia"/>
        </w:rPr>
        <w:t>)</w:t>
      </w:r>
      <w:r w:rsidRPr="00EC49BA">
        <w:rPr>
          <w:rFonts w:ascii="Time New Roman" w:eastAsia="黑体" w:hAnsi="Time New Roman" w:hint="eastAsia"/>
        </w:rPr>
        <w:t>，扩大审前羁押替代措施的适用范围及获取途径，并制定明确的适用规则和程序；</w:t>
      </w:r>
    </w:p>
    <w:p w14:paraId="2907CE5D" w14:textId="199C6ADD"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(c)</w:t>
      </w:r>
      <w:r w:rsidRPr="00EC49BA">
        <w:rPr>
          <w:rFonts w:ascii="Time New Roman" w:eastAsia="黑体" w:hAnsi="Time New Roman" w:hint="eastAsia"/>
        </w:rPr>
        <w:tab/>
      </w:r>
      <w:r w:rsidRPr="00EC49BA">
        <w:rPr>
          <w:rFonts w:ascii="Time New Roman" w:eastAsia="黑体" w:hAnsi="Time New Roman" w:hint="eastAsia"/>
        </w:rPr>
        <w:t>确保由相关司法机关对审前羁押进行迅速、彻底和公正的审查。</w:t>
      </w:r>
    </w:p>
    <w:p w14:paraId="2B848C25" w14:textId="77777777" w:rsidR="005762F4" w:rsidRDefault="005762F4" w:rsidP="00F62A7E">
      <w:pPr>
        <w:pStyle w:val="H23GC"/>
      </w:pPr>
      <w:r>
        <w:rPr>
          <w:rFonts w:hint="eastAsia"/>
        </w:rPr>
        <w:tab/>
      </w:r>
      <w:r>
        <w:rPr>
          <w:rFonts w:hint="eastAsia"/>
        </w:rPr>
        <w:tab/>
      </w:r>
      <w:r>
        <w:rPr>
          <w:rFonts w:hint="eastAsia"/>
        </w:rPr>
        <w:t>消除奴役、劳役和人口贩运</w:t>
      </w:r>
    </w:p>
    <w:p w14:paraId="1701306D" w14:textId="19938FD4" w:rsidR="005762F4" w:rsidRDefault="005762F4" w:rsidP="005762F4">
      <w:pPr>
        <w:pStyle w:val="SingleTxtGC"/>
      </w:pPr>
      <w:r>
        <w:rPr>
          <w:rFonts w:hint="eastAsia"/>
        </w:rPr>
        <w:t>25.</w:t>
      </w:r>
      <w:r>
        <w:rPr>
          <w:rFonts w:hint="eastAsia"/>
        </w:rPr>
        <w:tab/>
      </w:r>
      <w:r>
        <w:rPr>
          <w:rFonts w:hint="eastAsia"/>
        </w:rPr>
        <w:t>委员会注意到缔约国为预防和打击人口贩运所采取的举措，例如通过了</w:t>
      </w:r>
      <w:r>
        <w:rPr>
          <w:rFonts w:hint="eastAsia"/>
        </w:rPr>
        <w:t>2017</w:t>
      </w:r>
      <w:r>
        <w:rPr>
          <w:rFonts w:hint="eastAsia"/>
        </w:rPr>
        <w:t>年</w:t>
      </w:r>
      <w:r>
        <w:rPr>
          <w:rFonts w:hint="eastAsia"/>
        </w:rPr>
        <w:t>5</w:t>
      </w:r>
      <w:r>
        <w:rPr>
          <w:rFonts w:hint="eastAsia"/>
        </w:rPr>
        <w:t>月</w:t>
      </w:r>
      <w:r>
        <w:rPr>
          <w:rFonts w:hint="eastAsia"/>
        </w:rPr>
        <w:t>25</w:t>
      </w:r>
      <w:r>
        <w:rPr>
          <w:rFonts w:hint="eastAsia"/>
        </w:rPr>
        <w:t>日关于打击人口贩运及保护受害者措施的第</w:t>
      </w:r>
      <w:r>
        <w:rPr>
          <w:rFonts w:hint="eastAsia"/>
        </w:rPr>
        <w:t>9/2017</w:t>
      </w:r>
      <w:r>
        <w:rPr>
          <w:rFonts w:hint="eastAsia"/>
        </w:rPr>
        <w:t>号法，以及</w:t>
      </w:r>
      <w:r>
        <w:rPr>
          <w:rFonts w:hint="eastAsia"/>
        </w:rPr>
        <w:t>2018</w:t>
      </w:r>
      <w:r>
        <w:rPr>
          <w:rFonts w:hint="eastAsia"/>
        </w:rPr>
        <w:t>年关于保护人口贩运受害者的行动规程，并设立了人口贩运受害者援助服务处。然而，委员会感到关切的是，有报告称，家政、季节性工作、建筑和农业部门存在劳动剥削风险，而且潜在受害者可能因害怕被驱逐出境而不敢举报此类事件。委员会还感到关切的是，有报告称，当局主动执行劳动监察的次数很少，而且执法官员、法官和检察官没有得到系统的打击贩运人口培训</w:t>
      </w:r>
      <w:r>
        <w:rPr>
          <w:rFonts w:hint="eastAsia"/>
        </w:rPr>
        <w:t>(</w:t>
      </w:r>
      <w:r>
        <w:rPr>
          <w:rFonts w:hint="eastAsia"/>
        </w:rPr>
        <w:t>第二、第七、第八、第二十四和第二十六条</w:t>
      </w:r>
      <w:r>
        <w:rPr>
          <w:rFonts w:hint="eastAsia"/>
        </w:rPr>
        <w:t>)</w:t>
      </w:r>
      <w:r>
        <w:rPr>
          <w:rFonts w:hint="eastAsia"/>
        </w:rPr>
        <w:t>。</w:t>
      </w:r>
    </w:p>
    <w:p w14:paraId="23AB75EE" w14:textId="1AD1C050"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26.</w:t>
      </w:r>
      <w:r w:rsidRPr="00EC49BA">
        <w:rPr>
          <w:rFonts w:ascii="Time New Roman" w:eastAsia="黑体" w:hAnsi="Time New Roman" w:hint="eastAsia"/>
        </w:rPr>
        <w:tab/>
      </w:r>
      <w:r w:rsidRPr="00EC49BA">
        <w:rPr>
          <w:rFonts w:ascii="Time New Roman" w:eastAsia="黑体" w:hAnsi="Time New Roman" w:hint="eastAsia"/>
        </w:rPr>
        <w:t>缔约国应：</w:t>
      </w:r>
    </w:p>
    <w:p w14:paraId="03D7E503" w14:textId="6D768684"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(a)</w:t>
      </w:r>
      <w:r w:rsidRPr="00EC49BA">
        <w:rPr>
          <w:rFonts w:ascii="Time New Roman" w:eastAsia="黑体" w:hAnsi="Time New Roman" w:hint="eastAsia"/>
        </w:rPr>
        <w:tab/>
      </w:r>
      <w:r w:rsidRPr="00EC49BA">
        <w:rPr>
          <w:rFonts w:ascii="Time New Roman" w:eastAsia="黑体" w:hAnsi="Time New Roman" w:hint="eastAsia"/>
        </w:rPr>
        <w:t>加强措施，防止人口贩运和劳动剥削，特别是在家政、季节性工作、建筑和农业等领域；</w:t>
      </w:r>
    </w:p>
    <w:p w14:paraId="0C794463" w14:textId="5B78DA89"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(b)</w:t>
      </w:r>
      <w:r w:rsidRPr="00EC49BA">
        <w:rPr>
          <w:rFonts w:ascii="Time New Roman" w:eastAsia="黑体" w:hAnsi="Time New Roman" w:hint="eastAsia"/>
        </w:rPr>
        <w:tab/>
      </w:r>
      <w:r w:rsidRPr="00EC49BA">
        <w:rPr>
          <w:rFonts w:ascii="Time New Roman" w:eastAsia="黑体" w:hAnsi="Time New Roman" w:hint="eastAsia"/>
        </w:rPr>
        <w:t>确保家政、季节性工作、建筑和农业等行业的工人，特别是移民工人，无论身份如何，权利均得到尊重，并确保他们了解自身权利，免受一切形式的虐待，并能切实获得司法救济；</w:t>
      </w:r>
    </w:p>
    <w:p w14:paraId="23414875" w14:textId="749B495C"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(c)</w:t>
      </w:r>
      <w:r w:rsidRPr="00EC49BA">
        <w:rPr>
          <w:rFonts w:ascii="Time New Roman" w:eastAsia="黑体" w:hAnsi="Time New Roman" w:hint="eastAsia"/>
        </w:rPr>
        <w:tab/>
      </w:r>
      <w:r w:rsidRPr="00EC49BA">
        <w:rPr>
          <w:rFonts w:ascii="Time New Roman" w:eastAsia="黑体" w:hAnsi="Time New Roman" w:hint="eastAsia"/>
        </w:rPr>
        <w:t>确保对人口贩运案件开展迅速有效的调查，确保犯罪者受到起诉，如被定罪，则处以与罪行严重程度相称的刑罚；</w:t>
      </w:r>
    </w:p>
    <w:p w14:paraId="1A8576B7" w14:textId="23E6B3A5"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lastRenderedPageBreak/>
        <w:tab/>
        <w:t>(d)</w:t>
      </w:r>
      <w:r w:rsidRPr="00EC49BA">
        <w:rPr>
          <w:rFonts w:ascii="Time New Roman" w:eastAsia="黑体" w:hAnsi="Time New Roman" w:hint="eastAsia"/>
        </w:rPr>
        <w:tab/>
      </w:r>
      <w:r w:rsidRPr="00EC49BA">
        <w:rPr>
          <w:rFonts w:ascii="Time New Roman" w:eastAsia="黑体" w:hAnsi="Time New Roman" w:hint="eastAsia"/>
        </w:rPr>
        <w:t>加强对司法人员、执法人员、劳动监察员、打击人口贩运机构的工作人员以及律师的培训和专业化建设，确保此类培训具有定期性、系统性和针对性；</w:t>
      </w:r>
    </w:p>
    <w:p w14:paraId="0D280587" w14:textId="5D0E57C1"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ab/>
        <w:t>(e)</w:t>
      </w:r>
      <w:r w:rsidRPr="00EC49BA">
        <w:rPr>
          <w:rFonts w:ascii="Time New Roman" w:eastAsia="黑体" w:hAnsi="Time New Roman" w:hint="eastAsia"/>
        </w:rPr>
        <w:tab/>
      </w:r>
      <w:r w:rsidRPr="00EC49BA">
        <w:rPr>
          <w:rFonts w:ascii="Time New Roman" w:eastAsia="黑体" w:hAnsi="Time New Roman" w:hint="eastAsia"/>
        </w:rPr>
        <w:t>确保为所有负责预防、打击和惩治人口贩运的机构，以及为人口贩运受害者提供保护和援助的机构，包括民间社会组织，分配充足的人力、财政和技术资源。</w:t>
      </w:r>
    </w:p>
    <w:p w14:paraId="5368C49D" w14:textId="1954ACAA" w:rsidR="005762F4" w:rsidRDefault="005762F4" w:rsidP="00F62A7E">
      <w:pPr>
        <w:pStyle w:val="H23GC"/>
      </w:pPr>
      <w:r>
        <w:rPr>
          <w:rFonts w:hint="eastAsia"/>
        </w:rPr>
        <w:tab/>
      </w:r>
      <w:r>
        <w:rPr>
          <w:rFonts w:hint="eastAsia"/>
        </w:rPr>
        <w:tab/>
      </w:r>
      <w:r>
        <w:rPr>
          <w:rFonts w:hint="eastAsia"/>
        </w:rPr>
        <w:t>寻求庇护者、难民和无国籍人</w:t>
      </w:r>
    </w:p>
    <w:p w14:paraId="754B9A31" w14:textId="3C3FB3D7" w:rsidR="005762F4" w:rsidRDefault="005762F4" w:rsidP="005762F4">
      <w:pPr>
        <w:pStyle w:val="SingleTxtGC"/>
      </w:pPr>
      <w:r>
        <w:rPr>
          <w:rFonts w:hint="eastAsia"/>
        </w:rPr>
        <w:t>27.</w:t>
      </w:r>
      <w:r>
        <w:rPr>
          <w:rFonts w:hint="eastAsia"/>
        </w:rPr>
        <w:tab/>
      </w:r>
      <w:r>
        <w:rPr>
          <w:rFonts w:hint="eastAsia"/>
        </w:rPr>
        <w:t>委员会欢迎缔约国为便利和支持接收难民，特别是叙利亚和乌克兰难民，所采取的举措，例如通过了</w:t>
      </w:r>
      <w:r>
        <w:rPr>
          <w:rFonts w:hint="eastAsia"/>
        </w:rPr>
        <w:t>2018</w:t>
      </w:r>
      <w:r>
        <w:rPr>
          <w:rFonts w:hint="eastAsia"/>
        </w:rPr>
        <w:t>年</w:t>
      </w:r>
      <w:r>
        <w:rPr>
          <w:rFonts w:hint="eastAsia"/>
        </w:rPr>
        <w:t>3</w:t>
      </w:r>
      <w:r>
        <w:rPr>
          <w:rFonts w:hint="eastAsia"/>
        </w:rPr>
        <w:t>月</w:t>
      </w:r>
      <w:r>
        <w:rPr>
          <w:rFonts w:hint="eastAsia"/>
        </w:rPr>
        <w:t>22</w:t>
      </w:r>
      <w:r>
        <w:rPr>
          <w:rFonts w:hint="eastAsia"/>
        </w:rPr>
        <w:t>日第</w:t>
      </w:r>
      <w:r>
        <w:rPr>
          <w:rFonts w:hint="eastAsia"/>
        </w:rPr>
        <w:t>4/2018</w:t>
      </w:r>
      <w:r>
        <w:rPr>
          <w:rFonts w:hint="eastAsia"/>
        </w:rPr>
        <w:t>号法案。然而，委员会对缺乏关于庇护和难民身份确定程序的国家立法感到关切。委员会还对缺乏确定无国籍身份的法律框架和相关程序感到关切</w:t>
      </w:r>
      <w:r>
        <w:rPr>
          <w:rFonts w:hint="eastAsia"/>
        </w:rPr>
        <w:t>(</w:t>
      </w:r>
      <w:r>
        <w:rPr>
          <w:rFonts w:hint="eastAsia"/>
        </w:rPr>
        <w:t>第七、第九、第十二、第十三和第二十四条</w:t>
      </w:r>
      <w:r>
        <w:rPr>
          <w:rFonts w:hint="eastAsia"/>
        </w:rPr>
        <w:t>)</w:t>
      </w:r>
      <w:r>
        <w:rPr>
          <w:rFonts w:hint="eastAsia"/>
        </w:rPr>
        <w:t>。</w:t>
      </w:r>
    </w:p>
    <w:p w14:paraId="70673DDD" w14:textId="7B0C7EB5"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28.</w:t>
      </w:r>
      <w:r w:rsidRPr="00EC49BA">
        <w:rPr>
          <w:rFonts w:ascii="Time New Roman" w:eastAsia="黑体" w:hAnsi="Time New Roman" w:hint="eastAsia"/>
        </w:rPr>
        <w:tab/>
      </w:r>
      <w:r w:rsidRPr="00EC49BA">
        <w:rPr>
          <w:rFonts w:ascii="Time New Roman" w:eastAsia="黑体" w:hAnsi="Time New Roman" w:hint="eastAsia"/>
        </w:rPr>
        <w:t>缔约国应通过符合国际标准的庇护法，为可能被认定为难民的人员设立难民身份确定程序。缔约国还应通过关于无国籍人国际保护的全面法律框架，确立无国籍身份认定程序，并确保符合国际标准。缔约国应考虑批准</w:t>
      </w:r>
      <w:r w:rsidRPr="00EC49BA">
        <w:rPr>
          <w:rFonts w:ascii="Time New Roman" w:eastAsia="黑体" w:hAnsi="Time New Roman" w:hint="eastAsia"/>
        </w:rPr>
        <w:t>1951</w:t>
      </w:r>
      <w:r w:rsidRPr="00EC49BA">
        <w:rPr>
          <w:rFonts w:ascii="Time New Roman" w:eastAsia="黑体" w:hAnsi="Time New Roman" w:hint="eastAsia"/>
        </w:rPr>
        <w:t>年《关于难民地位的公约》和</w:t>
      </w:r>
      <w:r w:rsidRPr="00EC49BA">
        <w:rPr>
          <w:rFonts w:ascii="Time New Roman" w:eastAsia="黑体" w:hAnsi="Time New Roman" w:hint="eastAsia"/>
        </w:rPr>
        <w:t>1967</w:t>
      </w:r>
      <w:r w:rsidRPr="00EC49BA">
        <w:rPr>
          <w:rFonts w:ascii="Time New Roman" w:eastAsia="黑体" w:hAnsi="Time New Roman" w:hint="eastAsia"/>
        </w:rPr>
        <w:t>年《关于难民地位的议定书》、</w:t>
      </w:r>
      <w:r w:rsidRPr="00EC49BA">
        <w:rPr>
          <w:rFonts w:ascii="Time New Roman" w:eastAsia="黑体" w:hAnsi="Time New Roman" w:hint="eastAsia"/>
        </w:rPr>
        <w:t>1954</w:t>
      </w:r>
      <w:r w:rsidRPr="00EC49BA">
        <w:rPr>
          <w:rFonts w:ascii="Time New Roman" w:eastAsia="黑体" w:hAnsi="Time New Roman" w:hint="eastAsia"/>
        </w:rPr>
        <w:t>年《关于无国籍人地位的公约》以及</w:t>
      </w:r>
      <w:r w:rsidRPr="00EC49BA">
        <w:rPr>
          <w:rFonts w:ascii="Time New Roman" w:eastAsia="黑体" w:hAnsi="Time New Roman" w:hint="eastAsia"/>
        </w:rPr>
        <w:t>1961</w:t>
      </w:r>
      <w:r w:rsidRPr="00EC49BA">
        <w:rPr>
          <w:rFonts w:ascii="Time New Roman" w:eastAsia="黑体" w:hAnsi="Time New Roman" w:hint="eastAsia"/>
        </w:rPr>
        <w:t>年《减少无国籍状态公约》。</w:t>
      </w:r>
    </w:p>
    <w:p w14:paraId="43BD2F10" w14:textId="77777777" w:rsidR="005762F4" w:rsidRDefault="005762F4" w:rsidP="00F62A7E">
      <w:pPr>
        <w:pStyle w:val="H23GC"/>
      </w:pPr>
      <w:r>
        <w:rPr>
          <w:rFonts w:hint="eastAsia"/>
        </w:rPr>
        <w:tab/>
      </w:r>
      <w:r>
        <w:rPr>
          <w:rFonts w:hint="eastAsia"/>
        </w:rPr>
        <w:tab/>
      </w:r>
      <w:r>
        <w:rPr>
          <w:rFonts w:hint="eastAsia"/>
        </w:rPr>
        <w:t>表达自由和保护人权维护者</w:t>
      </w:r>
    </w:p>
    <w:p w14:paraId="4BC34251" w14:textId="7F988E49" w:rsidR="005762F4" w:rsidRDefault="005762F4" w:rsidP="005762F4">
      <w:pPr>
        <w:pStyle w:val="SingleTxtGC"/>
      </w:pPr>
      <w:r>
        <w:rPr>
          <w:rFonts w:hint="eastAsia"/>
        </w:rPr>
        <w:t>29.</w:t>
      </w:r>
      <w:r>
        <w:rPr>
          <w:rFonts w:hint="eastAsia"/>
        </w:rPr>
        <w:tab/>
      </w:r>
      <w:r>
        <w:rPr>
          <w:rFonts w:hint="eastAsia"/>
        </w:rPr>
        <w:t>委员会关切地注意到《刑法》将诽谤定为犯罪，并注意到缔约国尚未采取措施取消对诽谤的刑事定罪。在这方面，委员会对缔约国在</w:t>
      </w:r>
      <w:r>
        <w:rPr>
          <w:rFonts w:hint="eastAsia"/>
        </w:rPr>
        <w:t>2019</w:t>
      </w:r>
      <w:r>
        <w:rPr>
          <w:rFonts w:hint="eastAsia"/>
        </w:rPr>
        <w:t>年对停止暴力协会主席、人权维护者</w:t>
      </w:r>
      <w:r w:rsidRPr="00F05159">
        <w:rPr>
          <w:rFonts w:asciiTheme="majorBidi" w:hAnsiTheme="majorBidi" w:cstheme="majorBidi"/>
        </w:rPr>
        <w:t>Vanessa Mendoza Cortés</w:t>
      </w:r>
      <w:r>
        <w:rPr>
          <w:rFonts w:hint="eastAsia"/>
        </w:rPr>
        <w:t>启动刑事诉讼表示关切；她因采取行动维护妇女权利，包括在</w:t>
      </w:r>
      <w:r>
        <w:rPr>
          <w:rFonts w:hint="eastAsia"/>
        </w:rPr>
        <w:t>2019</w:t>
      </w:r>
      <w:r>
        <w:rPr>
          <w:rFonts w:hint="eastAsia"/>
        </w:rPr>
        <w:t>年</w:t>
      </w:r>
      <w:r>
        <w:rPr>
          <w:rFonts w:hint="eastAsia"/>
        </w:rPr>
        <w:t>9</w:t>
      </w:r>
      <w:r>
        <w:rPr>
          <w:rFonts w:hint="eastAsia"/>
        </w:rPr>
        <w:t>月参与消除对妇女歧视委员会的工作期间就安道尔全面禁止堕胎提出批评，被控犯有《刑法》第</w:t>
      </w:r>
      <w:r>
        <w:rPr>
          <w:rFonts w:hint="eastAsia"/>
        </w:rPr>
        <w:t>325</w:t>
      </w:r>
      <w:r>
        <w:rPr>
          <w:rFonts w:hint="eastAsia"/>
        </w:rPr>
        <w:t>条规定的损害机构声誉罪。委员会注意到，刑事法院</w:t>
      </w:r>
      <w:r>
        <w:rPr>
          <w:rFonts w:hint="eastAsia"/>
        </w:rPr>
        <w:t>(Tribunal de Corts)</w:t>
      </w:r>
      <w:r>
        <w:rPr>
          <w:rFonts w:hint="eastAsia"/>
        </w:rPr>
        <w:t>在</w:t>
      </w:r>
      <w:r>
        <w:rPr>
          <w:rFonts w:hint="eastAsia"/>
        </w:rPr>
        <w:t>2024</w:t>
      </w:r>
      <w:r>
        <w:rPr>
          <w:rFonts w:hint="eastAsia"/>
        </w:rPr>
        <w:t>年</w:t>
      </w:r>
      <w:r>
        <w:rPr>
          <w:rFonts w:hint="eastAsia"/>
        </w:rPr>
        <w:t>1</w:t>
      </w:r>
      <w:r>
        <w:rPr>
          <w:rFonts w:hint="eastAsia"/>
        </w:rPr>
        <w:t>月</w:t>
      </w:r>
      <w:r>
        <w:rPr>
          <w:rFonts w:hint="eastAsia"/>
        </w:rPr>
        <w:t>17</w:t>
      </w:r>
      <w:r>
        <w:rPr>
          <w:rFonts w:hint="eastAsia"/>
        </w:rPr>
        <w:t>日的判决中宣告</w:t>
      </w:r>
      <w:r w:rsidRPr="00F05159">
        <w:rPr>
          <w:rFonts w:asciiTheme="majorBidi" w:hAnsiTheme="majorBidi" w:cstheme="majorBidi"/>
        </w:rPr>
        <w:t>Mendoza Cortés</w:t>
      </w:r>
      <w:r w:rsidRPr="00F05159">
        <w:rPr>
          <w:rFonts w:asciiTheme="majorBidi" w:hAnsiTheme="majorBidi" w:cstheme="majorBidi"/>
        </w:rPr>
        <w:t>女士</w:t>
      </w:r>
      <w:r>
        <w:rPr>
          <w:rFonts w:hint="eastAsia"/>
        </w:rPr>
        <w:t>无罪并指出，将此类言论定为犯罪可能阻碍社会活动人士分享信息、表达关切以及开展旨在更好地保护人权的活动，但委员会仍然关切的是，缔约国将诽谤行为定为犯罪，可能对表达自由，包括对人权维护者的表达自由，产生寒蝉效应</w:t>
      </w:r>
      <w:r>
        <w:rPr>
          <w:rFonts w:hint="eastAsia"/>
        </w:rPr>
        <w:t>(</w:t>
      </w:r>
      <w:r>
        <w:rPr>
          <w:rFonts w:hint="eastAsia"/>
        </w:rPr>
        <w:t>第十九条</w:t>
      </w:r>
      <w:r>
        <w:rPr>
          <w:rFonts w:hint="eastAsia"/>
        </w:rPr>
        <w:t>)</w:t>
      </w:r>
      <w:r>
        <w:rPr>
          <w:rFonts w:hint="eastAsia"/>
        </w:rPr>
        <w:t>。</w:t>
      </w:r>
    </w:p>
    <w:p w14:paraId="1CD3FE89" w14:textId="419C9E71"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30.</w:t>
      </w:r>
      <w:r w:rsidRPr="00EC49BA">
        <w:rPr>
          <w:rFonts w:ascii="Time New Roman" w:eastAsia="黑体" w:hAnsi="Time New Roman" w:hint="eastAsia"/>
        </w:rPr>
        <w:tab/>
      </w:r>
      <w:r w:rsidRPr="00EC49BA">
        <w:rPr>
          <w:rFonts w:ascii="Time New Roman" w:eastAsia="黑体" w:hAnsi="Time New Roman" w:hint="eastAsia"/>
        </w:rPr>
        <w:t>缔约国应考虑将诽谤非刑罪化，至少应将刑法的适用限于最严重的案件，同时铭记，如委员会关于意见和表达自由的第</w:t>
      </w:r>
      <w:r w:rsidRPr="00EC49BA">
        <w:rPr>
          <w:rFonts w:ascii="Time New Roman" w:eastAsia="黑体" w:hAnsi="Time New Roman" w:hint="eastAsia"/>
        </w:rPr>
        <w:t>34</w:t>
      </w:r>
      <w:r w:rsidRPr="00EC49BA">
        <w:rPr>
          <w:rFonts w:ascii="Time New Roman" w:eastAsia="黑体" w:hAnsi="Time New Roman" w:hint="eastAsia"/>
        </w:rPr>
        <w:t>号一般性意见</w:t>
      </w:r>
      <w:r w:rsidRPr="00EC49BA">
        <w:rPr>
          <w:rFonts w:ascii="Time New Roman" w:eastAsia="黑体" w:hAnsi="Time New Roman" w:hint="eastAsia"/>
        </w:rPr>
        <w:t>(2011</w:t>
      </w:r>
      <w:r w:rsidRPr="00EC49BA">
        <w:rPr>
          <w:rFonts w:ascii="Time New Roman" w:eastAsia="黑体" w:hAnsi="Time New Roman" w:hint="eastAsia"/>
        </w:rPr>
        <w:t>年</w:t>
      </w:r>
      <w:r w:rsidRPr="00EC49BA">
        <w:rPr>
          <w:rFonts w:ascii="Time New Roman" w:eastAsia="黑体" w:hAnsi="Time New Roman" w:hint="eastAsia"/>
        </w:rPr>
        <w:t>)</w:t>
      </w:r>
      <w:r w:rsidRPr="00EC49BA">
        <w:rPr>
          <w:rFonts w:ascii="Time New Roman" w:eastAsia="黑体" w:hAnsi="Time New Roman" w:hint="eastAsia"/>
        </w:rPr>
        <w:t>所述，监禁绝非对诽谤罪的适当处罚。缔约国还应采取一切必要措施，确保《刑法》第</w:t>
      </w:r>
      <w:r w:rsidRPr="00EC49BA">
        <w:rPr>
          <w:rFonts w:ascii="Time New Roman" w:eastAsia="黑体" w:hAnsi="Time New Roman" w:hint="eastAsia"/>
        </w:rPr>
        <w:t>325</w:t>
      </w:r>
      <w:r w:rsidRPr="00EC49BA">
        <w:rPr>
          <w:rFonts w:ascii="Time New Roman" w:eastAsia="黑体" w:hAnsi="Time New Roman" w:hint="eastAsia"/>
        </w:rPr>
        <w:t>条的适用不会构成对人权维护者事实上的司法骚扰，尤其是不被用于针对在缔约国促进妇女权利和倡导堕胎合法化的人权维护者，包括那些与促进和保护人权的国际机制</w:t>
      </w:r>
      <w:r w:rsidRPr="00EC49BA">
        <w:rPr>
          <w:rFonts w:ascii="Time New Roman" w:eastAsia="黑体" w:hAnsi="Time New Roman" w:hint="eastAsia"/>
        </w:rPr>
        <w:t>(</w:t>
      </w:r>
      <w:r w:rsidRPr="00EC49BA">
        <w:rPr>
          <w:rFonts w:ascii="Time New Roman" w:eastAsia="黑体" w:hAnsi="Time New Roman" w:hint="eastAsia"/>
        </w:rPr>
        <w:t>如根据国际人权文书设立的机构</w:t>
      </w:r>
      <w:r w:rsidRPr="00EC49BA">
        <w:rPr>
          <w:rFonts w:ascii="Time New Roman" w:eastAsia="黑体" w:hAnsi="Time New Roman" w:hint="eastAsia"/>
        </w:rPr>
        <w:t>)</w:t>
      </w:r>
      <w:r w:rsidRPr="00EC49BA">
        <w:rPr>
          <w:rFonts w:ascii="Time New Roman" w:eastAsia="黑体" w:hAnsi="Time New Roman" w:hint="eastAsia"/>
        </w:rPr>
        <w:t>合作的人权维护者。</w:t>
      </w:r>
    </w:p>
    <w:p w14:paraId="0BD890D5" w14:textId="77777777" w:rsidR="005762F4" w:rsidRDefault="005762F4" w:rsidP="00F62A7E">
      <w:pPr>
        <w:pStyle w:val="H23GC"/>
      </w:pPr>
      <w:r>
        <w:rPr>
          <w:rFonts w:hint="eastAsia"/>
        </w:rPr>
        <w:tab/>
      </w:r>
      <w:r>
        <w:rPr>
          <w:rFonts w:hint="eastAsia"/>
        </w:rPr>
        <w:tab/>
      </w:r>
      <w:r>
        <w:rPr>
          <w:rFonts w:hint="eastAsia"/>
        </w:rPr>
        <w:t>儿童权利</w:t>
      </w:r>
    </w:p>
    <w:p w14:paraId="0E3904AA" w14:textId="1744A730" w:rsidR="005762F4" w:rsidRDefault="005762F4" w:rsidP="005762F4">
      <w:pPr>
        <w:pStyle w:val="SingleTxtGC"/>
      </w:pPr>
      <w:r>
        <w:rPr>
          <w:rFonts w:hint="eastAsia"/>
        </w:rPr>
        <w:t>31.</w:t>
      </w:r>
      <w:r>
        <w:rPr>
          <w:rFonts w:hint="eastAsia"/>
        </w:rPr>
        <w:tab/>
      </w:r>
      <w:r>
        <w:rPr>
          <w:rFonts w:hint="eastAsia"/>
        </w:rPr>
        <w:t>委员会注意到缔约国为保护儿童权利采取的措施，例如通过了</w:t>
      </w:r>
      <w:r>
        <w:rPr>
          <w:rFonts w:hint="eastAsia"/>
        </w:rPr>
        <w:t>2019</w:t>
      </w:r>
      <w:r>
        <w:rPr>
          <w:rFonts w:hint="eastAsia"/>
        </w:rPr>
        <w:t>年</w:t>
      </w:r>
      <w:r>
        <w:rPr>
          <w:rFonts w:hint="eastAsia"/>
        </w:rPr>
        <w:t>2</w:t>
      </w:r>
      <w:r>
        <w:rPr>
          <w:rFonts w:hint="eastAsia"/>
        </w:rPr>
        <w:t>月</w:t>
      </w:r>
      <w:r>
        <w:rPr>
          <w:rFonts w:hint="eastAsia"/>
        </w:rPr>
        <w:t>15</w:t>
      </w:r>
      <w:r>
        <w:rPr>
          <w:rFonts w:hint="eastAsia"/>
        </w:rPr>
        <w:t>日关于儿童和青少年权利的第</w:t>
      </w:r>
      <w:r>
        <w:rPr>
          <w:rFonts w:hint="eastAsia"/>
        </w:rPr>
        <w:t>14/2019</w:t>
      </w:r>
      <w:r>
        <w:rPr>
          <w:rFonts w:hint="eastAsia"/>
        </w:rPr>
        <w:t>号法和</w:t>
      </w:r>
      <w:r>
        <w:rPr>
          <w:rFonts w:hint="eastAsia"/>
        </w:rPr>
        <w:t>2022</w:t>
      </w:r>
      <w:r>
        <w:rPr>
          <w:rFonts w:hint="eastAsia"/>
        </w:rPr>
        <w:t>年《儿童和青少年国家行动计划</w:t>
      </w:r>
      <w:r>
        <w:rPr>
          <w:rFonts w:hint="eastAsia"/>
        </w:rPr>
        <w:t>(2022</w:t>
      </w:r>
      <w:r w:rsidR="000E472E">
        <w:rPr>
          <w:rFonts w:hint="eastAsia"/>
        </w:rPr>
        <w:t>-</w:t>
      </w:r>
      <w:r>
        <w:rPr>
          <w:rFonts w:hint="eastAsia"/>
        </w:rPr>
        <w:t>2026)</w:t>
      </w:r>
      <w:r>
        <w:rPr>
          <w:rFonts w:hint="eastAsia"/>
        </w:rPr>
        <w:t>》。然而，委员会关切地注意到，刑事责任最低年龄目前定为</w:t>
      </w:r>
      <w:r>
        <w:rPr>
          <w:rFonts w:hint="eastAsia"/>
        </w:rPr>
        <w:t>12</w:t>
      </w:r>
      <w:r>
        <w:rPr>
          <w:rFonts w:hint="eastAsia"/>
        </w:rPr>
        <w:t>岁，儿童审前拘留的期限可长达</w:t>
      </w:r>
      <w:r>
        <w:rPr>
          <w:rFonts w:hint="eastAsia"/>
        </w:rPr>
        <w:t>90</w:t>
      </w:r>
      <w:r>
        <w:rPr>
          <w:rFonts w:hint="eastAsia"/>
        </w:rPr>
        <w:t>天。委员会还感到关切的是，作为纪律处分，可以对未成年人处以最长</w:t>
      </w:r>
      <w:r>
        <w:rPr>
          <w:rFonts w:hint="eastAsia"/>
        </w:rPr>
        <w:t>3</w:t>
      </w:r>
      <w:r>
        <w:rPr>
          <w:rFonts w:hint="eastAsia"/>
        </w:rPr>
        <w:t>天的单独监禁</w:t>
      </w:r>
      <w:r>
        <w:rPr>
          <w:rFonts w:hint="eastAsia"/>
        </w:rPr>
        <w:t>(</w:t>
      </w:r>
      <w:r>
        <w:rPr>
          <w:rFonts w:hint="eastAsia"/>
        </w:rPr>
        <w:t>第七、第十和第二十四条</w:t>
      </w:r>
      <w:r>
        <w:rPr>
          <w:rFonts w:hint="eastAsia"/>
        </w:rPr>
        <w:t>)</w:t>
      </w:r>
      <w:r>
        <w:rPr>
          <w:rFonts w:hint="eastAsia"/>
        </w:rPr>
        <w:t>。</w:t>
      </w:r>
    </w:p>
    <w:p w14:paraId="3C749399" w14:textId="1826BC87"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lastRenderedPageBreak/>
        <w:t>32.</w:t>
      </w:r>
      <w:r w:rsidRPr="00EC49BA">
        <w:rPr>
          <w:rFonts w:ascii="Time New Roman" w:eastAsia="黑体" w:hAnsi="Time New Roman" w:hint="eastAsia"/>
        </w:rPr>
        <w:tab/>
      </w:r>
      <w:r w:rsidRPr="00EC49BA">
        <w:rPr>
          <w:rFonts w:ascii="Time New Roman" w:eastAsia="黑体" w:hAnsi="Time New Roman" w:hint="eastAsia"/>
        </w:rPr>
        <w:t>缔约国应修订其立法框架，提高刑事责任最低年龄，使其符合国际公认的标准。缔约国还应：缩短审前拘留的最长期限；避免审前拘留，确保被逮捕和被剥夺自由的儿童被迅速带见有权审查剥夺自由或延长剥夺自由是否合法的主管机关；确保由司法机关对审前拘留进行定期审查。缔约国还应废除对未成年人实施单独监禁的做法，使关于单独监禁的立法和做法符合《联合国囚犯待遇最低限度标准规则》</w:t>
      </w:r>
      <w:r w:rsidRPr="00EC49BA">
        <w:rPr>
          <w:rFonts w:ascii="Time New Roman" w:eastAsia="黑体" w:hAnsi="Time New Roman" w:hint="eastAsia"/>
        </w:rPr>
        <w:t>(</w:t>
      </w:r>
      <w:r w:rsidRPr="00EC49BA">
        <w:rPr>
          <w:rFonts w:ascii="Time New Roman" w:eastAsia="黑体" w:hAnsi="Time New Roman" w:hint="eastAsia"/>
        </w:rPr>
        <w:t>《纳尔逊·曼德拉规则》</w:t>
      </w:r>
      <w:r w:rsidRPr="00EC49BA">
        <w:rPr>
          <w:rFonts w:ascii="Time New Roman" w:eastAsia="黑体" w:hAnsi="Time New Roman" w:hint="eastAsia"/>
        </w:rPr>
        <w:t>)</w:t>
      </w:r>
      <w:r w:rsidRPr="00EC49BA">
        <w:rPr>
          <w:rFonts w:ascii="Time New Roman" w:eastAsia="黑体" w:hAnsi="Time New Roman" w:hint="eastAsia"/>
        </w:rPr>
        <w:t>所规定的国际标准。</w:t>
      </w:r>
    </w:p>
    <w:p w14:paraId="5F4F2401" w14:textId="77777777" w:rsidR="005762F4" w:rsidRDefault="005762F4" w:rsidP="00F62A7E">
      <w:pPr>
        <w:pStyle w:val="H23GC"/>
      </w:pPr>
      <w:r>
        <w:rPr>
          <w:rFonts w:hint="eastAsia"/>
        </w:rPr>
        <w:tab/>
      </w:r>
      <w:r>
        <w:rPr>
          <w:rFonts w:hint="eastAsia"/>
        </w:rPr>
        <w:tab/>
      </w:r>
      <w:r>
        <w:rPr>
          <w:rFonts w:hint="eastAsia"/>
        </w:rPr>
        <w:t>政治参与</w:t>
      </w:r>
    </w:p>
    <w:p w14:paraId="7A2528E1" w14:textId="288A6B38" w:rsidR="005762F4" w:rsidRDefault="005762F4" w:rsidP="005762F4">
      <w:pPr>
        <w:pStyle w:val="SingleTxtGC"/>
      </w:pPr>
      <w:r>
        <w:rPr>
          <w:rFonts w:hint="eastAsia"/>
        </w:rPr>
        <w:t>33.</w:t>
      </w:r>
      <w:r>
        <w:rPr>
          <w:rFonts w:hint="eastAsia"/>
        </w:rPr>
        <w:tab/>
      </w:r>
      <w:r>
        <w:rPr>
          <w:rFonts w:hint="eastAsia"/>
        </w:rPr>
        <w:t>委员会注意到缔约国为促进不同群体有效参与公共事务所采取的措施，如</w:t>
      </w:r>
      <w:r>
        <w:rPr>
          <w:rFonts w:hint="eastAsia"/>
        </w:rPr>
        <w:t>2022</w:t>
      </w:r>
      <w:r>
        <w:rPr>
          <w:rFonts w:hint="eastAsia"/>
        </w:rPr>
        <w:t>年</w:t>
      </w:r>
      <w:r>
        <w:rPr>
          <w:rFonts w:hint="eastAsia"/>
        </w:rPr>
        <w:t>10</w:t>
      </w:r>
      <w:r>
        <w:rPr>
          <w:rFonts w:hint="eastAsia"/>
        </w:rPr>
        <w:t>月</w:t>
      </w:r>
      <w:r>
        <w:rPr>
          <w:rFonts w:hint="eastAsia"/>
        </w:rPr>
        <w:t>26</w:t>
      </w:r>
      <w:r>
        <w:rPr>
          <w:rFonts w:hint="eastAsia"/>
        </w:rPr>
        <w:t>日关于公民参与条例的第</w:t>
      </w:r>
      <w:r>
        <w:rPr>
          <w:rFonts w:hint="eastAsia"/>
        </w:rPr>
        <w:t>444/2022</w:t>
      </w:r>
      <w:r>
        <w:rPr>
          <w:rFonts w:hint="eastAsia"/>
        </w:rPr>
        <w:t>号法令，以及各类公民参与论坛和机构</w:t>
      </w:r>
      <w:r>
        <w:rPr>
          <w:rFonts w:hint="eastAsia"/>
        </w:rPr>
        <w:t>(</w:t>
      </w:r>
      <w:r>
        <w:rPr>
          <w:rFonts w:hint="eastAsia"/>
        </w:rPr>
        <w:t>例如“公民监督”</w:t>
      </w:r>
      <w:r>
        <w:rPr>
          <w:rFonts w:hint="eastAsia"/>
        </w:rPr>
        <w:t>(</w:t>
      </w:r>
      <w:proofErr w:type="spellStart"/>
      <w:r>
        <w:rPr>
          <w:rFonts w:hint="eastAsia"/>
        </w:rPr>
        <w:t>Visura</w:t>
      </w:r>
      <w:proofErr w:type="spellEnd"/>
      <w:r>
        <w:rPr>
          <w:rFonts w:hint="eastAsia"/>
        </w:rPr>
        <w:t xml:space="preserve"> </w:t>
      </w:r>
      <w:proofErr w:type="spellStart"/>
      <w:r>
        <w:rPr>
          <w:rFonts w:hint="eastAsia"/>
        </w:rPr>
        <w:t>Ciutadana</w:t>
      </w:r>
      <w:proofErr w:type="spellEnd"/>
      <w:r>
        <w:rPr>
          <w:rFonts w:hint="eastAsia"/>
        </w:rPr>
        <w:t>)</w:t>
      </w:r>
      <w:r>
        <w:rPr>
          <w:rFonts w:hint="eastAsia"/>
        </w:rPr>
        <w:t>进程和公民参与行动委员会</w:t>
      </w:r>
      <w:r>
        <w:rPr>
          <w:rFonts w:hint="eastAsia"/>
        </w:rPr>
        <w:t>)</w:t>
      </w:r>
      <w:r>
        <w:rPr>
          <w:rFonts w:hint="eastAsia"/>
        </w:rPr>
        <w:t>。然而，委员会感到遗憾的是，缺乏关于居住在缔约国境内的非公民参与地方选举的信息</w:t>
      </w:r>
      <w:r>
        <w:rPr>
          <w:rFonts w:hint="eastAsia"/>
        </w:rPr>
        <w:t>(</w:t>
      </w:r>
      <w:r>
        <w:rPr>
          <w:rFonts w:hint="eastAsia"/>
        </w:rPr>
        <w:t>第二十五条</w:t>
      </w:r>
      <w:r>
        <w:rPr>
          <w:rFonts w:hint="eastAsia"/>
        </w:rPr>
        <w:t>)</w:t>
      </w:r>
      <w:r>
        <w:rPr>
          <w:rFonts w:hint="eastAsia"/>
        </w:rPr>
        <w:t>。</w:t>
      </w:r>
    </w:p>
    <w:p w14:paraId="7E9E3CDD" w14:textId="704EF5BA" w:rsidR="005762F4" w:rsidRPr="00EC49BA" w:rsidRDefault="005762F4" w:rsidP="005762F4">
      <w:pPr>
        <w:pStyle w:val="SingleTxtGC"/>
        <w:rPr>
          <w:rFonts w:ascii="Time New Roman" w:eastAsia="黑体" w:hAnsi="Time New Roman" w:hint="eastAsia"/>
        </w:rPr>
      </w:pPr>
      <w:r w:rsidRPr="00EC49BA">
        <w:rPr>
          <w:rFonts w:ascii="Time New Roman" w:eastAsia="黑体" w:hAnsi="Time New Roman" w:hint="eastAsia"/>
        </w:rPr>
        <w:t>34.</w:t>
      </w:r>
      <w:r w:rsidRPr="00EC49BA">
        <w:rPr>
          <w:rFonts w:ascii="Time New Roman" w:eastAsia="黑体" w:hAnsi="Time New Roman" w:hint="eastAsia"/>
        </w:rPr>
        <w:tab/>
      </w:r>
      <w:r w:rsidRPr="00EC49BA">
        <w:rPr>
          <w:rFonts w:ascii="Time New Roman" w:eastAsia="黑体" w:hAnsi="Time New Roman" w:hint="eastAsia"/>
        </w:rPr>
        <w:t>缔约国应继续努力，促进和确保各阶层民众切实并知情参与公共事务、政治领域和决策进程。缔约国还应采取措施，推动在缔约国长期居住的非公民参与公共事务，包括考虑是否可以允许他们参加地方选举。</w:t>
      </w:r>
    </w:p>
    <w:p w14:paraId="1791F7AD" w14:textId="188A2EB4" w:rsidR="005762F4" w:rsidRDefault="005762F4" w:rsidP="00F62A7E">
      <w:pPr>
        <w:pStyle w:val="H1GC"/>
      </w:pPr>
      <w:r>
        <w:rPr>
          <w:rFonts w:hint="eastAsia"/>
        </w:rPr>
        <w:tab/>
        <w:t>D.</w:t>
      </w:r>
      <w:r>
        <w:rPr>
          <w:rFonts w:hint="eastAsia"/>
        </w:rPr>
        <w:tab/>
      </w:r>
      <w:r>
        <w:rPr>
          <w:rFonts w:hint="eastAsia"/>
        </w:rPr>
        <w:t>传播和后续行动</w:t>
      </w:r>
    </w:p>
    <w:p w14:paraId="55D77865" w14:textId="42592AF0" w:rsidR="005762F4" w:rsidRPr="00F62A7E" w:rsidRDefault="005762F4" w:rsidP="005762F4">
      <w:pPr>
        <w:pStyle w:val="SingleTxtGC"/>
        <w:rPr>
          <w:rFonts w:ascii="Time New Roman" w:eastAsia="黑体" w:hAnsi="Time New Roman" w:hint="eastAsia"/>
        </w:rPr>
      </w:pPr>
      <w:r w:rsidRPr="00F62A7E">
        <w:rPr>
          <w:rFonts w:ascii="Time New Roman" w:eastAsia="黑体" w:hAnsi="Time New Roman" w:hint="eastAsia"/>
        </w:rPr>
        <w:t>35.</w:t>
      </w:r>
      <w:r w:rsidRPr="00F62A7E">
        <w:rPr>
          <w:rFonts w:ascii="Time New Roman" w:eastAsia="黑体" w:hAnsi="Time New Roman" w:hint="eastAsia"/>
        </w:rPr>
        <w:tab/>
      </w:r>
      <w:r w:rsidRPr="00F62A7E">
        <w:rPr>
          <w:rFonts w:ascii="Time New Roman" w:eastAsia="黑体" w:hAnsi="Time New Roman" w:hint="eastAsia"/>
        </w:rPr>
        <w:t>缔约国应广泛传播《公约》及其两项任择议定书、缔约国的初次报告和本结论性意见，以提高司法、立法和行政部门以及在缔约国开展活动的民间社会团体和非政府组织及广大公众对《公约》所载权利的认识。缔约国应确保将报告和本结论性意见译成缔约国的官方语言。</w:t>
      </w:r>
    </w:p>
    <w:p w14:paraId="46329EA5" w14:textId="7D9F550F" w:rsidR="005762F4" w:rsidRPr="00F62A7E" w:rsidRDefault="005762F4" w:rsidP="005762F4">
      <w:pPr>
        <w:pStyle w:val="SingleTxtGC"/>
        <w:rPr>
          <w:rFonts w:ascii="Time New Roman" w:eastAsia="黑体" w:hAnsi="Time New Roman" w:hint="eastAsia"/>
        </w:rPr>
      </w:pPr>
      <w:r w:rsidRPr="00F62A7E">
        <w:rPr>
          <w:rFonts w:ascii="Time New Roman" w:eastAsia="黑体" w:hAnsi="Time New Roman" w:hint="eastAsia"/>
        </w:rPr>
        <w:t>36.</w:t>
      </w:r>
      <w:r w:rsidRPr="00F62A7E">
        <w:rPr>
          <w:rFonts w:ascii="Time New Roman" w:eastAsia="黑体" w:hAnsi="Time New Roman" w:hint="eastAsia"/>
        </w:rPr>
        <w:tab/>
      </w:r>
      <w:r w:rsidRPr="00F62A7E">
        <w:rPr>
          <w:rFonts w:ascii="Time New Roman" w:eastAsia="黑体" w:hAnsi="Time New Roman" w:hint="eastAsia"/>
        </w:rPr>
        <w:t>根据委员会《议事规则》第</w:t>
      </w:r>
      <w:r w:rsidRPr="00F62A7E">
        <w:rPr>
          <w:rFonts w:ascii="Time New Roman" w:eastAsia="黑体" w:hAnsi="Time New Roman" w:hint="eastAsia"/>
        </w:rPr>
        <w:t>75</w:t>
      </w:r>
      <w:r w:rsidRPr="00F62A7E">
        <w:rPr>
          <w:rFonts w:ascii="Time New Roman" w:eastAsia="黑体" w:hAnsi="Time New Roman" w:hint="eastAsia"/>
        </w:rPr>
        <w:t>条第</w:t>
      </w:r>
      <w:r w:rsidRPr="00F62A7E">
        <w:rPr>
          <w:rFonts w:ascii="Time New Roman" w:eastAsia="黑体" w:hAnsi="Time New Roman" w:hint="eastAsia"/>
        </w:rPr>
        <w:t>1</w:t>
      </w:r>
      <w:r w:rsidRPr="00F62A7E">
        <w:rPr>
          <w:rFonts w:ascii="Time New Roman" w:eastAsia="黑体" w:hAnsi="Time New Roman" w:hint="eastAsia"/>
        </w:rPr>
        <w:t>款，缔约国应在</w:t>
      </w:r>
      <w:r w:rsidRPr="00F62A7E">
        <w:rPr>
          <w:rFonts w:ascii="Time New Roman" w:eastAsia="黑体" w:hAnsi="Time New Roman" w:hint="eastAsia"/>
        </w:rPr>
        <w:t>2029</w:t>
      </w:r>
      <w:r w:rsidRPr="00F62A7E">
        <w:rPr>
          <w:rFonts w:ascii="Time New Roman" w:eastAsia="黑体" w:hAnsi="Time New Roman" w:hint="eastAsia"/>
        </w:rPr>
        <w:t>年</w:t>
      </w:r>
      <w:r w:rsidRPr="00F62A7E">
        <w:rPr>
          <w:rFonts w:ascii="Time New Roman" w:eastAsia="黑体" w:hAnsi="Time New Roman" w:hint="eastAsia"/>
        </w:rPr>
        <w:t>3</w:t>
      </w:r>
      <w:r w:rsidRPr="00F62A7E">
        <w:rPr>
          <w:rFonts w:ascii="Time New Roman" w:eastAsia="黑体" w:hAnsi="Time New Roman" w:hint="eastAsia"/>
        </w:rPr>
        <w:t>月</w:t>
      </w:r>
      <w:r w:rsidRPr="00F62A7E">
        <w:rPr>
          <w:rFonts w:ascii="Time New Roman" w:eastAsia="黑体" w:hAnsi="Time New Roman" w:hint="eastAsia"/>
        </w:rPr>
        <w:t>19</w:t>
      </w:r>
      <w:r w:rsidRPr="00F62A7E">
        <w:rPr>
          <w:rFonts w:ascii="Time New Roman" w:eastAsia="黑体" w:hAnsi="Time New Roman" w:hint="eastAsia"/>
        </w:rPr>
        <w:t>日之前提供资料，说明委员会在上文第</w:t>
      </w:r>
      <w:r w:rsidRPr="00F62A7E">
        <w:rPr>
          <w:rFonts w:ascii="Time New Roman" w:eastAsia="黑体" w:hAnsi="Time New Roman" w:hint="eastAsia"/>
        </w:rPr>
        <w:t>8</w:t>
      </w:r>
      <w:r w:rsidRPr="00F62A7E">
        <w:rPr>
          <w:rFonts w:ascii="Time New Roman" w:eastAsia="黑体" w:hAnsi="Time New Roman" w:hint="eastAsia"/>
        </w:rPr>
        <w:t>段</w:t>
      </w:r>
      <w:r w:rsidRPr="00F62A7E">
        <w:rPr>
          <w:rFonts w:ascii="Time New Roman" w:eastAsia="黑体" w:hAnsi="Time New Roman" w:hint="eastAsia"/>
        </w:rPr>
        <w:t>(</w:t>
      </w:r>
      <w:r w:rsidRPr="00F62A7E">
        <w:rPr>
          <w:rFonts w:ascii="Time New Roman" w:eastAsia="黑体" w:hAnsi="Time New Roman" w:hint="eastAsia"/>
        </w:rPr>
        <w:t>国家人权机构</w:t>
      </w:r>
      <w:r w:rsidRPr="00F62A7E">
        <w:rPr>
          <w:rFonts w:ascii="Time New Roman" w:eastAsia="黑体" w:hAnsi="Time New Roman" w:hint="eastAsia"/>
        </w:rPr>
        <w:t>)</w:t>
      </w:r>
      <w:r w:rsidRPr="00F62A7E">
        <w:rPr>
          <w:rFonts w:ascii="Time New Roman" w:eastAsia="黑体" w:hAnsi="Time New Roman" w:hint="eastAsia"/>
        </w:rPr>
        <w:t>、第</w:t>
      </w:r>
      <w:r w:rsidRPr="00F62A7E">
        <w:rPr>
          <w:rFonts w:ascii="Time New Roman" w:eastAsia="黑体" w:hAnsi="Time New Roman" w:hint="eastAsia"/>
        </w:rPr>
        <w:t>20</w:t>
      </w:r>
      <w:r w:rsidRPr="00F62A7E">
        <w:rPr>
          <w:rFonts w:ascii="Time New Roman" w:eastAsia="黑体" w:hAnsi="Time New Roman" w:hint="eastAsia"/>
        </w:rPr>
        <w:t>段</w:t>
      </w:r>
      <w:r w:rsidRPr="00F62A7E">
        <w:rPr>
          <w:rFonts w:ascii="Time New Roman" w:eastAsia="黑体" w:hAnsi="Time New Roman" w:hint="eastAsia"/>
        </w:rPr>
        <w:t>(</w:t>
      </w:r>
      <w:r w:rsidRPr="00F62A7E">
        <w:rPr>
          <w:rFonts w:ascii="Time New Roman" w:eastAsia="黑体" w:hAnsi="Time New Roman" w:hint="eastAsia"/>
        </w:rPr>
        <w:t>自愿终止妊娠</w:t>
      </w:r>
      <w:r w:rsidRPr="00F62A7E">
        <w:rPr>
          <w:rFonts w:ascii="Time New Roman" w:eastAsia="黑体" w:hAnsi="Time New Roman" w:hint="eastAsia"/>
        </w:rPr>
        <w:t>)</w:t>
      </w:r>
      <w:r w:rsidRPr="00F62A7E">
        <w:rPr>
          <w:rFonts w:ascii="Time New Roman" w:eastAsia="黑体" w:hAnsi="Time New Roman" w:hint="eastAsia"/>
        </w:rPr>
        <w:t>和第</w:t>
      </w:r>
      <w:r w:rsidRPr="00F62A7E">
        <w:rPr>
          <w:rFonts w:ascii="Time New Roman" w:eastAsia="黑体" w:hAnsi="Time New Roman" w:hint="eastAsia"/>
        </w:rPr>
        <w:t>30</w:t>
      </w:r>
      <w:r w:rsidRPr="00F62A7E">
        <w:rPr>
          <w:rFonts w:ascii="Time New Roman" w:eastAsia="黑体" w:hAnsi="Time New Roman" w:hint="eastAsia"/>
        </w:rPr>
        <w:t>段</w:t>
      </w:r>
      <w:r w:rsidRPr="00F62A7E">
        <w:rPr>
          <w:rFonts w:ascii="Time New Roman" w:eastAsia="黑体" w:hAnsi="Time New Roman" w:hint="eastAsia"/>
        </w:rPr>
        <w:t>(</w:t>
      </w:r>
      <w:r w:rsidRPr="00F62A7E">
        <w:rPr>
          <w:rFonts w:ascii="Time New Roman" w:eastAsia="黑体" w:hAnsi="Time New Roman" w:hint="eastAsia"/>
        </w:rPr>
        <w:t>表达自由和保护人权维护者</w:t>
      </w:r>
      <w:r w:rsidRPr="00F62A7E">
        <w:rPr>
          <w:rFonts w:ascii="Time New Roman" w:eastAsia="黑体" w:hAnsi="Time New Roman" w:hint="eastAsia"/>
        </w:rPr>
        <w:t>)</w:t>
      </w:r>
      <w:r w:rsidRPr="00F62A7E">
        <w:rPr>
          <w:rFonts w:ascii="Time New Roman" w:eastAsia="黑体" w:hAnsi="Time New Roman" w:hint="eastAsia"/>
        </w:rPr>
        <w:t>中所提建议的落实情况。</w:t>
      </w:r>
    </w:p>
    <w:p w14:paraId="1EFD059F" w14:textId="1CCA5990" w:rsidR="005762F4" w:rsidRPr="00F62A7E" w:rsidRDefault="005762F4" w:rsidP="005762F4">
      <w:pPr>
        <w:pStyle w:val="SingleTxtGC"/>
        <w:rPr>
          <w:rFonts w:ascii="Time New Roman" w:eastAsia="黑体" w:hAnsi="Time New Roman" w:hint="eastAsia"/>
        </w:rPr>
      </w:pPr>
      <w:r w:rsidRPr="00F62A7E">
        <w:rPr>
          <w:rFonts w:ascii="Time New Roman" w:eastAsia="黑体" w:hAnsi="Time New Roman" w:hint="eastAsia"/>
        </w:rPr>
        <w:t>37.</w:t>
      </w:r>
      <w:r w:rsidRPr="00F62A7E">
        <w:rPr>
          <w:rFonts w:ascii="Time New Roman" w:eastAsia="黑体" w:hAnsi="Time New Roman" w:hint="eastAsia"/>
        </w:rPr>
        <w:tab/>
      </w:r>
      <w:r w:rsidRPr="00F62A7E">
        <w:rPr>
          <w:rFonts w:ascii="Time New Roman" w:eastAsia="黑体" w:hAnsi="Time New Roman" w:hint="eastAsia"/>
        </w:rPr>
        <w:t>根据委员会计划的审议周期，缔约国将于</w:t>
      </w:r>
      <w:r w:rsidRPr="00F62A7E">
        <w:rPr>
          <w:rFonts w:ascii="Time New Roman" w:eastAsia="黑体" w:hAnsi="Time New Roman" w:hint="eastAsia"/>
        </w:rPr>
        <w:t>2032</w:t>
      </w:r>
      <w:r w:rsidRPr="00F62A7E">
        <w:rPr>
          <w:rFonts w:ascii="Time New Roman" w:eastAsia="黑体" w:hAnsi="Time New Roman" w:hint="eastAsia"/>
        </w:rPr>
        <w:t>年收到委员会发送的报告前问题清单，并有一年时间提交对问题清单的答复，该答复将构成缔约国的第二次定期报告。委员会请缔约国在编写报告时广泛征求在缔约国开展活动的民间社会团体和非政府组织的意见。按照大会第</w:t>
      </w:r>
      <w:r w:rsidRPr="00F62A7E">
        <w:rPr>
          <w:rFonts w:ascii="Time New Roman" w:eastAsia="黑体" w:hAnsi="Time New Roman" w:hint="eastAsia"/>
        </w:rPr>
        <w:t>68/268</w:t>
      </w:r>
      <w:r w:rsidRPr="00F62A7E">
        <w:rPr>
          <w:rFonts w:ascii="Time New Roman" w:eastAsia="黑体" w:hAnsi="Time New Roman" w:hint="eastAsia"/>
        </w:rPr>
        <w:t>号决议，报告字数应限制在</w:t>
      </w:r>
      <w:r w:rsidRPr="00F62A7E">
        <w:rPr>
          <w:rFonts w:ascii="Time New Roman" w:eastAsia="黑体" w:hAnsi="Time New Roman" w:hint="eastAsia"/>
        </w:rPr>
        <w:t>21,200</w:t>
      </w:r>
      <w:r w:rsidRPr="00F62A7E">
        <w:rPr>
          <w:rFonts w:ascii="Time New Roman" w:eastAsia="黑体" w:hAnsi="Time New Roman" w:hint="eastAsia"/>
        </w:rPr>
        <w:t>字之内。与缔约国的下一次建设性对话将于</w:t>
      </w:r>
      <w:r w:rsidRPr="00F62A7E">
        <w:rPr>
          <w:rFonts w:ascii="Time New Roman" w:eastAsia="黑体" w:hAnsi="Time New Roman" w:hint="eastAsia"/>
        </w:rPr>
        <w:t>2034</w:t>
      </w:r>
      <w:r w:rsidRPr="00F62A7E">
        <w:rPr>
          <w:rFonts w:ascii="Time New Roman" w:eastAsia="黑体" w:hAnsi="Time New Roman" w:hint="eastAsia"/>
        </w:rPr>
        <w:t>年在日内瓦举行。</w:t>
      </w:r>
    </w:p>
    <w:p w14:paraId="75EB3FBE" w14:textId="2C9D734A" w:rsidR="005762F4" w:rsidRDefault="005762F4" w:rsidP="00F62A7E">
      <w:pPr>
        <w:pStyle w:val="SingleTxtGC"/>
      </w:pPr>
    </w:p>
    <w:p w14:paraId="73B6822B" w14:textId="77777777" w:rsidR="00F62A7E" w:rsidRPr="002D6A9C" w:rsidRDefault="00F62A7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BD699A7" w14:textId="5C3EE3D0" w:rsidR="00F62A7E" w:rsidRPr="00F62A7E" w:rsidRDefault="00F62A7E" w:rsidP="00F62A7E">
      <w:pPr>
        <w:pStyle w:val="SingleTxtGC"/>
      </w:pPr>
    </w:p>
    <w:sectPr w:rsidR="00F62A7E" w:rsidRPr="00F62A7E"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45559" w14:textId="77777777" w:rsidR="00433E6E" w:rsidRPr="000D319F" w:rsidRDefault="00433E6E" w:rsidP="000D319F">
      <w:pPr>
        <w:pStyle w:val="af0"/>
        <w:spacing w:after="240"/>
        <w:ind w:left="907"/>
        <w:rPr>
          <w:rFonts w:asciiTheme="majorBidi" w:eastAsia="宋体" w:hAnsiTheme="majorBidi" w:cstheme="majorBidi"/>
          <w:sz w:val="21"/>
          <w:szCs w:val="21"/>
          <w:lang w:val="en-US"/>
        </w:rPr>
      </w:pPr>
    </w:p>
    <w:p w14:paraId="100AF201" w14:textId="77777777" w:rsidR="00433E6E" w:rsidRPr="000D319F" w:rsidRDefault="00433E6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39A71E8" w14:textId="77777777" w:rsidR="00433E6E" w:rsidRPr="000D319F" w:rsidRDefault="00433E6E" w:rsidP="000D319F">
      <w:pPr>
        <w:pStyle w:val="af0"/>
      </w:pPr>
    </w:p>
  </w:endnote>
  <w:endnote w:type="continuationNotice" w:id="1">
    <w:p w14:paraId="43680E1E" w14:textId="77777777" w:rsidR="00433E6E" w:rsidRDefault="00433E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76555" w14:textId="77777777" w:rsidR="00117CCB" w:rsidRPr="005762F4" w:rsidRDefault="005762F4" w:rsidP="005762F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762F4">
      <w:rPr>
        <w:rStyle w:val="af2"/>
        <w:b w:val="0"/>
        <w:snapToGrid w:val="0"/>
        <w:sz w:val="16"/>
      </w:rPr>
      <w:t>GE.26</w:t>
    </w:r>
    <w:proofErr w:type="spellEnd"/>
    <w:r w:rsidRPr="005762F4">
      <w:rPr>
        <w:rStyle w:val="af2"/>
        <w:b w:val="0"/>
        <w:snapToGrid w:val="0"/>
        <w:sz w:val="16"/>
      </w:rPr>
      <w:t>-04036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8942C" w14:textId="77777777" w:rsidR="00117CCB" w:rsidRPr="005762F4" w:rsidRDefault="005762F4" w:rsidP="005762F4">
    <w:pPr>
      <w:pStyle w:val="af0"/>
      <w:tabs>
        <w:tab w:val="clear" w:pos="431"/>
        <w:tab w:val="right" w:pos="9638"/>
      </w:tabs>
      <w:rPr>
        <w:rStyle w:val="af2"/>
      </w:rPr>
    </w:pPr>
    <w:proofErr w:type="spellStart"/>
    <w:r>
      <w:t>GE.26</w:t>
    </w:r>
    <w:proofErr w:type="spellEnd"/>
    <w:r>
      <w:t>-04036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D16F1" w14:textId="7C50FCDB" w:rsidR="00117CCB" w:rsidRPr="00487939" w:rsidRDefault="005762F4"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06CC43C" wp14:editId="27B10E43">
          <wp:simplePos x="0" y="0"/>
          <wp:positionH relativeFrom="column">
            <wp:align>right</wp:align>
          </wp:positionH>
          <wp:positionV relativeFrom="paragraph">
            <wp:posOffset>-69850</wp:posOffset>
          </wp:positionV>
          <wp:extent cx="571500" cy="571500"/>
          <wp:effectExtent l="0" t="0" r="0" b="0"/>
          <wp:wrapNone/>
          <wp:docPr id="11130860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-04036</w:t>
    </w:r>
    <w:r w:rsidR="00731A42" w:rsidRPr="00EE277A">
      <w:rPr>
        <w:sz w:val="20"/>
        <w:lang w:eastAsia="zh-CN"/>
      </w:rPr>
      <w:t xml:space="preserve"> (C)</w:t>
    </w:r>
    <w:r w:rsidR="00EA7E67">
      <w:rPr>
        <w:sz w:val="20"/>
        <w:lang w:eastAsia="zh-CN"/>
      </w:rPr>
      <w:tab/>
    </w:r>
    <w:r w:rsidR="00EC49BA">
      <w:rPr>
        <w:sz w:val="20"/>
        <w:lang w:eastAsia="zh-CN"/>
      </w:rPr>
      <w:t>2704</w:t>
    </w:r>
    <w:r w:rsidR="00A43337">
      <w:rPr>
        <w:sz w:val="20"/>
        <w:lang w:eastAsia="zh-CN"/>
      </w:rPr>
      <w:t>2</w:t>
    </w:r>
    <w:r w:rsidR="002D418A">
      <w:rPr>
        <w:sz w:val="20"/>
        <w:lang w:eastAsia="zh-CN"/>
      </w:rPr>
      <w:t>6</w:t>
    </w:r>
    <w:r w:rsidR="00731A42">
      <w:rPr>
        <w:sz w:val="20"/>
        <w:lang w:eastAsia="zh-CN"/>
      </w:rPr>
      <w:tab/>
    </w:r>
    <w:r w:rsidR="00F05159">
      <w:rPr>
        <w:sz w:val="20"/>
        <w:lang w:eastAsia="zh-CN"/>
      </w:rPr>
      <w:t>2</w:t>
    </w:r>
    <w:r w:rsidR="004C24FD">
      <w:rPr>
        <w:rFonts w:eastAsiaTheme="minorEastAsia" w:hint="eastAsia"/>
        <w:sz w:val="20"/>
        <w:lang w:eastAsia="zh-CN"/>
      </w:rPr>
      <w:t>8</w:t>
    </w:r>
    <w:r w:rsidR="00F05159">
      <w:rPr>
        <w:sz w:val="20"/>
        <w:lang w:eastAsia="zh-CN"/>
      </w:rPr>
      <w:t>0</w:t>
    </w:r>
    <w:r w:rsidR="00EC49BA">
      <w:rPr>
        <w:sz w:val="20"/>
        <w:lang w:eastAsia="zh-CN"/>
      </w:rPr>
      <w:t>5</w:t>
    </w:r>
    <w:r w:rsidR="00A43337">
      <w:rPr>
        <w:sz w:val="20"/>
        <w:lang w:eastAsia="zh-CN"/>
      </w:rPr>
      <w:t>2</w:t>
    </w:r>
    <w:r w:rsidR="002D418A">
      <w:rPr>
        <w:sz w:val="20"/>
        <w:lang w:eastAsia="zh-CN"/>
      </w:rPr>
      <w:t>6</w:t>
    </w:r>
    <w:r w:rsidR="00731A42">
      <w:rPr>
        <w:b/>
        <w:sz w:val="21"/>
      </w:rPr>
      <w:tab/>
    </w:r>
    <w:r w:rsidR="00A1364C">
      <w:rPr>
        <w:rFonts w:hint="eastAsia"/>
        <w:b/>
        <w:noProof/>
        <w:snapToGrid/>
        <w:sz w:val="21"/>
        <w:lang w:val="en-US" w:eastAsia="zh-CN"/>
      </w:rPr>
      <w:drawing>
        <wp:inline distT="0" distB="0" distL="0" distR="0" wp14:anchorId="79536356" wp14:editId="0F16DCB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CC342" w14:textId="77777777" w:rsidR="00433E6E" w:rsidRPr="000157B1" w:rsidRDefault="00433E6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688CCA4" w14:textId="77777777" w:rsidR="00433E6E" w:rsidRPr="000157B1" w:rsidRDefault="00433E6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AF013A6" w14:textId="77777777" w:rsidR="00433E6E" w:rsidRDefault="00433E6E"/>
  </w:footnote>
  <w:footnote w:id="2">
    <w:p w14:paraId="697366EF" w14:textId="5C2EA542" w:rsidR="00610350" w:rsidRPr="00610350" w:rsidRDefault="00610350">
      <w:pPr>
        <w:pStyle w:val="a6"/>
      </w:pPr>
      <w:r w:rsidRPr="00610350">
        <w:rPr>
          <w:rStyle w:val="a8"/>
          <w:rFonts w:eastAsia="宋体"/>
          <w:vertAlign w:val="baseline"/>
        </w:rPr>
        <w:tab/>
        <w:t>*</w:t>
      </w:r>
      <w:r w:rsidRPr="00610350">
        <w:tab/>
      </w:r>
      <w:r w:rsidRPr="00610350">
        <w:t>本报告由委员会第</w:t>
      </w:r>
      <w:r w:rsidR="00F05159">
        <w:t>145</w:t>
      </w:r>
      <w:r w:rsidRPr="00610350">
        <w:t>届会议</w:t>
      </w:r>
      <w:r w:rsidR="00F05159">
        <w:t>(2</w:t>
      </w:r>
      <w:r w:rsidRPr="00610350">
        <w:t>0</w:t>
      </w:r>
      <w:r w:rsidR="00F05159">
        <w:t>26</w:t>
      </w:r>
      <w:r w:rsidRPr="00610350">
        <w:t>年</w:t>
      </w:r>
      <w:r w:rsidR="00F05159">
        <w:t>3</w:t>
      </w:r>
      <w:r w:rsidRPr="00610350">
        <w:t>月</w:t>
      </w:r>
      <w:r w:rsidR="00F05159">
        <w:t>2</w:t>
      </w:r>
      <w:r w:rsidRPr="00610350">
        <w:t>日至</w:t>
      </w:r>
      <w:r w:rsidR="00F05159">
        <w:t>19</w:t>
      </w:r>
      <w:r w:rsidRPr="00610350">
        <w:t>日</w:t>
      </w:r>
      <w:r w:rsidR="00F05159">
        <w:t>)</w:t>
      </w:r>
      <w:r w:rsidRPr="00610350">
        <w:t>通过。</w:t>
      </w:r>
    </w:p>
  </w:footnote>
  <w:footnote w:id="3">
    <w:p w14:paraId="657BAC9A" w14:textId="53780C92" w:rsidR="00610350" w:rsidRPr="00E9210B" w:rsidRDefault="00610350" w:rsidP="00610350">
      <w:pPr>
        <w:pStyle w:val="a6"/>
        <w:rPr>
          <w:lang w:val="pt-PT"/>
        </w:rPr>
      </w:pPr>
      <w:r>
        <w:tab/>
      </w:r>
      <w:r>
        <w:rPr>
          <w:rStyle w:val="a8"/>
          <w:rFonts w:eastAsia="宋体"/>
        </w:rPr>
        <w:footnoteRef/>
      </w:r>
      <w:r w:rsidRPr="00610350">
        <w:rPr>
          <w:lang w:val="pt-PT"/>
        </w:rPr>
        <w:t xml:space="preserve"> </w:t>
      </w:r>
      <w:r w:rsidRPr="00E9210B">
        <w:rPr>
          <w:lang w:val="pt-PT"/>
        </w:rPr>
        <w:tab/>
      </w:r>
      <w:r w:rsidR="00F05159" w:rsidRPr="00E9210B">
        <w:rPr>
          <w:lang w:val="pt-PT"/>
        </w:rPr>
        <w:t>CCPR/C/SR</w:t>
      </w:r>
      <w:r w:rsidRPr="00E9210B">
        <w:rPr>
          <w:lang w:val="pt-PT"/>
        </w:rPr>
        <w:t>.</w:t>
      </w:r>
      <w:r w:rsidR="00F05159" w:rsidRPr="00E9210B">
        <w:rPr>
          <w:lang w:val="pt-PT"/>
        </w:rPr>
        <w:t>4262</w:t>
      </w:r>
      <w:r w:rsidRPr="00E9210B">
        <w:rPr>
          <w:rFonts w:hint="eastAsia"/>
        </w:rPr>
        <w:t>和</w:t>
      </w:r>
      <w:r w:rsidR="00F05159" w:rsidRPr="00E9210B">
        <w:rPr>
          <w:lang w:val="pt-PT"/>
        </w:rPr>
        <w:t>CCPR/C/SR</w:t>
      </w:r>
      <w:r w:rsidRPr="00E9210B">
        <w:rPr>
          <w:lang w:val="pt-PT"/>
        </w:rPr>
        <w:t>.</w:t>
      </w:r>
      <w:r w:rsidR="00F05159" w:rsidRPr="00E9210B">
        <w:rPr>
          <w:lang w:val="pt-PT"/>
        </w:rPr>
        <w:t>4263</w:t>
      </w:r>
      <w:r w:rsidRPr="00E9210B">
        <w:rPr>
          <w:rFonts w:hint="eastAsia"/>
        </w:rPr>
        <w:t>。</w:t>
      </w:r>
    </w:p>
  </w:footnote>
  <w:footnote w:id="4">
    <w:p w14:paraId="2D66320D" w14:textId="3C1E0C11" w:rsidR="00610350" w:rsidRPr="00E9210B" w:rsidRDefault="00610350">
      <w:pPr>
        <w:pStyle w:val="a6"/>
      </w:pPr>
      <w:r w:rsidRPr="00E9210B">
        <w:rPr>
          <w:lang w:val="pt-PT"/>
        </w:rPr>
        <w:tab/>
      </w:r>
      <w:r w:rsidRPr="00E9210B">
        <w:rPr>
          <w:rStyle w:val="a8"/>
          <w:rFonts w:eastAsia="宋体"/>
        </w:rPr>
        <w:footnoteRef/>
      </w:r>
      <w:r w:rsidRPr="00E9210B">
        <w:tab/>
      </w:r>
      <w:r w:rsidR="00F05159" w:rsidRPr="00E9210B">
        <w:t>CCPR/C/AND/1</w:t>
      </w:r>
      <w:r w:rsidRPr="00E9210B">
        <w:rPr>
          <w:rFonts w:hint="eastAsia"/>
        </w:rPr>
        <w:t>。</w:t>
      </w:r>
    </w:p>
  </w:footnote>
  <w:footnote w:id="5">
    <w:p w14:paraId="7AFB0CBF" w14:textId="0E682EB3" w:rsidR="00610350" w:rsidRDefault="00610350">
      <w:pPr>
        <w:pStyle w:val="a6"/>
      </w:pPr>
      <w:r w:rsidRPr="00E9210B">
        <w:tab/>
      </w:r>
      <w:r w:rsidRPr="00E9210B">
        <w:rPr>
          <w:rStyle w:val="a8"/>
          <w:rFonts w:eastAsia="宋体"/>
        </w:rPr>
        <w:footnoteRef/>
      </w:r>
      <w:r w:rsidRPr="00E9210B">
        <w:tab/>
      </w:r>
      <w:r w:rsidR="00F05159" w:rsidRPr="00E9210B">
        <w:t>CCPR/C/AND/</w:t>
      </w:r>
      <w:proofErr w:type="spellStart"/>
      <w:r w:rsidR="00F05159" w:rsidRPr="00E9210B">
        <w:t>QPR</w:t>
      </w:r>
      <w:proofErr w:type="spellEnd"/>
      <w:r w:rsidR="00F05159" w:rsidRPr="00E9210B">
        <w:t>/1</w:t>
      </w:r>
      <w:r w:rsidRPr="00E9210B">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F27CF" w14:textId="77777777" w:rsidR="00117CCB" w:rsidRDefault="005762F4" w:rsidP="005762F4">
    <w:pPr>
      <w:pStyle w:val="af3"/>
    </w:pPr>
    <w:r>
      <w:t>CCPR/C/AND/CO/1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A6A57" w14:textId="77777777" w:rsidR="00117CCB" w:rsidRPr="00202A30" w:rsidRDefault="005762F4" w:rsidP="005762F4">
    <w:pPr>
      <w:pStyle w:val="af3"/>
      <w:jc w:val="right"/>
    </w:pPr>
    <w:r>
      <w:t>CCPR/C/AND/CO/1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93E"/>
    <w:rsid w:val="00011483"/>
    <w:rsid w:val="0004554F"/>
    <w:rsid w:val="00080D76"/>
    <w:rsid w:val="000B5AD4"/>
    <w:rsid w:val="000B5BD5"/>
    <w:rsid w:val="000D319F"/>
    <w:rsid w:val="000E472E"/>
    <w:rsid w:val="000E4D0E"/>
    <w:rsid w:val="000F5EB8"/>
    <w:rsid w:val="00117CCB"/>
    <w:rsid w:val="00126EB7"/>
    <w:rsid w:val="00131549"/>
    <w:rsid w:val="00144B69"/>
    <w:rsid w:val="00153E86"/>
    <w:rsid w:val="00172E04"/>
    <w:rsid w:val="001B1BD1"/>
    <w:rsid w:val="001C3EF2"/>
    <w:rsid w:val="001D17F6"/>
    <w:rsid w:val="00204B42"/>
    <w:rsid w:val="0021265F"/>
    <w:rsid w:val="002231C3"/>
    <w:rsid w:val="0024417F"/>
    <w:rsid w:val="00250F8D"/>
    <w:rsid w:val="0025482B"/>
    <w:rsid w:val="002B5450"/>
    <w:rsid w:val="002B6644"/>
    <w:rsid w:val="002B7780"/>
    <w:rsid w:val="002D418A"/>
    <w:rsid w:val="002E1C97"/>
    <w:rsid w:val="002E2FB9"/>
    <w:rsid w:val="002F5834"/>
    <w:rsid w:val="003006AB"/>
    <w:rsid w:val="00300D63"/>
    <w:rsid w:val="00326EBF"/>
    <w:rsid w:val="00327FE4"/>
    <w:rsid w:val="003333CC"/>
    <w:rsid w:val="00385347"/>
    <w:rsid w:val="003A4E85"/>
    <w:rsid w:val="00427F63"/>
    <w:rsid w:val="00433E6E"/>
    <w:rsid w:val="00434D38"/>
    <w:rsid w:val="00494EB8"/>
    <w:rsid w:val="004C24FD"/>
    <w:rsid w:val="004C4A0A"/>
    <w:rsid w:val="004D0A00"/>
    <w:rsid w:val="004E473D"/>
    <w:rsid w:val="004F348E"/>
    <w:rsid w:val="00500E02"/>
    <w:rsid w:val="00501220"/>
    <w:rsid w:val="00522B08"/>
    <w:rsid w:val="00526696"/>
    <w:rsid w:val="0054136F"/>
    <w:rsid w:val="0057615F"/>
    <w:rsid w:val="005762F4"/>
    <w:rsid w:val="00576BD6"/>
    <w:rsid w:val="00576CBE"/>
    <w:rsid w:val="005E403A"/>
    <w:rsid w:val="005E4086"/>
    <w:rsid w:val="0060122D"/>
    <w:rsid w:val="00604D91"/>
    <w:rsid w:val="00607905"/>
    <w:rsid w:val="00610350"/>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57C88"/>
    <w:rsid w:val="00767E69"/>
    <w:rsid w:val="0077079A"/>
    <w:rsid w:val="007710C4"/>
    <w:rsid w:val="00771504"/>
    <w:rsid w:val="007A5599"/>
    <w:rsid w:val="0084128A"/>
    <w:rsid w:val="00856233"/>
    <w:rsid w:val="00860F27"/>
    <w:rsid w:val="008A1560"/>
    <w:rsid w:val="008B0560"/>
    <w:rsid w:val="008B2BFA"/>
    <w:rsid w:val="008D31F4"/>
    <w:rsid w:val="008E6A3F"/>
    <w:rsid w:val="008E6FEB"/>
    <w:rsid w:val="00912990"/>
    <w:rsid w:val="00923557"/>
    <w:rsid w:val="00936F03"/>
    <w:rsid w:val="00943B69"/>
    <w:rsid w:val="00944CB3"/>
    <w:rsid w:val="0096722F"/>
    <w:rsid w:val="00986624"/>
    <w:rsid w:val="0099293E"/>
    <w:rsid w:val="009B09D7"/>
    <w:rsid w:val="009D35ED"/>
    <w:rsid w:val="009D6B96"/>
    <w:rsid w:val="009E4D61"/>
    <w:rsid w:val="009E54EB"/>
    <w:rsid w:val="00A03CB6"/>
    <w:rsid w:val="00A1364C"/>
    <w:rsid w:val="00A21076"/>
    <w:rsid w:val="00A31BA8"/>
    <w:rsid w:val="00A3739A"/>
    <w:rsid w:val="00A43337"/>
    <w:rsid w:val="00A52DAF"/>
    <w:rsid w:val="00A84072"/>
    <w:rsid w:val="00B16570"/>
    <w:rsid w:val="00B16989"/>
    <w:rsid w:val="00B23B03"/>
    <w:rsid w:val="00B43EB7"/>
    <w:rsid w:val="00B53320"/>
    <w:rsid w:val="00B614C4"/>
    <w:rsid w:val="00B712F3"/>
    <w:rsid w:val="00BC6522"/>
    <w:rsid w:val="00BE1FFE"/>
    <w:rsid w:val="00C121D5"/>
    <w:rsid w:val="00C13AFF"/>
    <w:rsid w:val="00C17349"/>
    <w:rsid w:val="00C323A4"/>
    <w:rsid w:val="00C351AA"/>
    <w:rsid w:val="00C43CF0"/>
    <w:rsid w:val="00C70852"/>
    <w:rsid w:val="00C7253F"/>
    <w:rsid w:val="00C829C3"/>
    <w:rsid w:val="00C90707"/>
    <w:rsid w:val="00CE1D1C"/>
    <w:rsid w:val="00CF4A2B"/>
    <w:rsid w:val="00D26A05"/>
    <w:rsid w:val="00D9309B"/>
    <w:rsid w:val="00D97B98"/>
    <w:rsid w:val="00DB0D94"/>
    <w:rsid w:val="00DC671F"/>
    <w:rsid w:val="00DE4DA7"/>
    <w:rsid w:val="00E02C13"/>
    <w:rsid w:val="00E32CF0"/>
    <w:rsid w:val="00E33B38"/>
    <w:rsid w:val="00E442A1"/>
    <w:rsid w:val="00E47FE5"/>
    <w:rsid w:val="00E55247"/>
    <w:rsid w:val="00E574AF"/>
    <w:rsid w:val="00E73B33"/>
    <w:rsid w:val="00E9210B"/>
    <w:rsid w:val="00EA6303"/>
    <w:rsid w:val="00EA7E67"/>
    <w:rsid w:val="00EC49BA"/>
    <w:rsid w:val="00F05159"/>
    <w:rsid w:val="00F24E6D"/>
    <w:rsid w:val="00F379B8"/>
    <w:rsid w:val="00F447EE"/>
    <w:rsid w:val="00F553BD"/>
    <w:rsid w:val="00F62A7E"/>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B2C4F"/>
  <w15:docId w15:val="{77DB276E-321C-4029-B5F6-052D2DD5F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E9210B"/>
    <w:rPr>
      <w:color w:val="0000FF"/>
      <w:u w:val="single"/>
    </w:rPr>
  </w:style>
  <w:style w:type="character" w:styleId="af7">
    <w:name w:val="FollowedHyperlink"/>
    <w:basedOn w:val="a0"/>
    <w:uiPriority w:val="99"/>
    <w:semiHidden/>
    <w:unhideWhenUsed/>
    <w:rsid w:val="00E9210B"/>
    <w:rPr>
      <w:color w:val="0000FF"/>
      <w:u w:val="single"/>
    </w:rPr>
  </w:style>
  <w:style w:type="character" w:styleId="af8">
    <w:name w:val="Unresolved Mention"/>
    <w:basedOn w:val="a0"/>
    <w:uiPriority w:val="99"/>
    <w:semiHidden/>
    <w:unhideWhenUsed/>
    <w:rsid w:val="00E921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8</Pages>
  <Words>4027</Words>
  <Characters>4390</Characters>
  <Application>Microsoft Office Word</Application>
  <DocSecurity>0</DocSecurity>
  <Lines>156</Lines>
  <Paragraphs>113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CCPR/C/AND/CO/1</dc:title>
  <dc:subject>2604036</dc:subject>
  <dc:creator>Xiaoling</dc:creator>
  <cp:keywords/>
  <dc:description/>
  <cp:lastModifiedBy>Xiangli Ferschin-Ji</cp:lastModifiedBy>
  <cp:revision>2</cp:revision>
  <cp:lastPrinted>2014-05-09T11:28:00Z</cp:lastPrinted>
  <dcterms:created xsi:type="dcterms:W3CDTF">2026-05-28T08:57:00Z</dcterms:created>
  <dcterms:modified xsi:type="dcterms:W3CDTF">2026-05-28T08:57:00Z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