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spacing w:before="0" w:after="0"/>
        <w:ind w:left="476" w:right="0"/>
      </w:pPr>
      <w:bookmarkStart w:id="1" w:name="_Toc36543376"/>
      <w:r>
        <w:t>Комитет по ликвидации дискриминации</w:t>
      </w:r>
      <w:bookmarkEnd w:id="1"/>
    </w:p>
    <w:p w:rsidR="00000000" w:rsidRDefault="00000000">
      <w:pPr>
        <w:pStyle w:val="H1"/>
        <w:spacing w:before="0" w:after="0"/>
        <w:ind w:left="476" w:right="0"/>
      </w:pPr>
      <w:bookmarkStart w:id="2" w:name="_Toc36543377"/>
      <w:r>
        <w:t>в отношении женщин</w:t>
      </w:r>
      <w:bookmarkEnd w:id="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pPr>
      <w:bookmarkStart w:id="3" w:name="_Toc36543378"/>
      <w: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bookmarkEnd w:id="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spacing w:before="0" w:after="0"/>
      </w:pPr>
      <w:bookmarkStart w:id="4" w:name="_Toc36543379"/>
      <w:r>
        <w:t>Пятый периодический доклад государства-участника</w:t>
      </w:r>
      <w:bookmarkEnd w:id="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spacing w:before="0" w:after="0"/>
      </w:pPr>
      <w:bookmarkStart w:id="5" w:name="_Toc36543380"/>
      <w:r>
        <w:t>Бангладеш</w:t>
      </w:r>
      <w:r>
        <w:rPr>
          <w:rStyle w:val="FootnoteReference"/>
          <w:sz w:val="24"/>
        </w:rPr>
        <w:footnoteReference w:customMarkFollows="1" w:id="1"/>
        <w:t>*</w:t>
      </w:r>
      <w:bookmarkEnd w:id="5"/>
    </w:p>
    <w:p w:rsidR="00000000" w:rsidRDefault="00000000">
      <w:pPr>
        <w:pStyle w:val="H1"/>
        <w:keepNext w:val="0"/>
        <w:spacing w:before="0" w:after="0"/>
      </w:pPr>
    </w:p>
    <w:p w:rsidR="00000000" w:rsidRDefault="00000000">
      <w:pPr>
        <w:jc w:val="center"/>
      </w:pPr>
    </w:p>
    <w:p w:rsidR="00000000" w:rsidRDefault="00000000">
      <w:pPr>
        <w:jc w:val="both"/>
      </w:pPr>
    </w:p>
    <w:p w:rsidR="00000000" w:rsidRDefault="00000000">
      <w:pPr>
        <w:jc w:val="both"/>
      </w:pPr>
    </w:p>
    <w:p w:rsidR="00000000" w:rsidRDefault="00000000">
      <w:pPr>
        <w:pStyle w:val="DualTxt"/>
        <w:tabs>
          <w:tab w:val="clear" w:pos="480"/>
          <w:tab w:val="clear" w:pos="960"/>
          <w:tab w:val="clear" w:pos="1440"/>
          <w:tab w:val="clear" w:pos="1915"/>
          <w:tab w:val="clear" w:pos="2405"/>
          <w:tab w:val="clear" w:pos="2880"/>
          <w:tab w:val="clear" w:pos="3355"/>
        </w:tabs>
        <w:spacing w:after="0"/>
      </w:pPr>
    </w:p>
    <w:p w:rsidR="00000000" w:rsidRDefault="00000000">
      <w:pPr>
        <w:pStyle w:val="HCh"/>
      </w:pPr>
      <w:r>
        <w:br w:type="page"/>
      </w:r>
      <w:bookmarkStart w:id="6" w:name="_Toc36543381"/>
      <w:r>
        <w:t>Содержание</w:t>
      </w:r>
      <w:bookmarkEnd w:id="6"/>
    </w:p>
    <w:p w:rsidR="00000000" w:rsidRDefault="00000000">
      <w:pPr>
        <w:pStyle w:val="TOC2"/>
        <w:rPr>
          <w:noProof/>
        </w:rPr>
      </w:pPr>
      <w:r>
        <w:fldChar w:fldCharType="begin"/>
      </w:r>
      <w:r>
        <w:instrText xml:space="preserve"> TOC \h \z \t "_ H_1;2;_ H _Ch;1" </w:instrText>
      </w:r>
      <w:r>
        <w:fldChar w:fldCharType="separate"/>
      </w:r>
    </w:p>
    <w:p w:rsidR="00000000" w:rsidRDefault="00000000">
      <w:pPr>
        <w:pStyle w:val="TOC1"/>
        <w:rPr>
          <w:spacing w:val="0"/>
          <w:w w:val="100"/>
          <w:kern w:val="0"/>
          <w:sz w:val="24"/>
        </w:rPr>
      </w:pPr>
      <w:hyperlink w:anchor="_Toc36543382" w:history="1">
        <w:r>
          <w:rPr>
            <w:rStyle w:val="Hyperlink"/>
          </w:rPr>
          <w:t>Введение</w:t>
        </w:r>
        <w:r>
          <w:tab/>
        </w:r>
        <w:r>
          <w:tab/>
        </w:r>
        <w:r>
          <w:fldChar w:fldCharType="begin"/>
        </w:r>
        <w:r>
          <w:instrText xml:space="preserve"> PAGEREF _Toc36543382 \h </w:instrText>
        </w:r>
        <w:r>
          <w:fldChar w:fldCharType="separate"/>
        </w:r>
        <w:r>
          <w:t>1</w:t>
        </w:r>
        <w:r>
          <w:fldChar w:fldCharType="end"/>
        </w:r>
      </w:hyperlink>
    </w:p>
    <w:p w:rsidR="00000000" w:rsidRDefault="00000000">
      <w:pPr>
        <w:pStyle w:val="TOC1"/>
        <w:rPr>
          <w:spacing w:val="0"/>
          <w:w w:val="100"/>
          <w:kern w:val="0"/>
          <w:sz w:val="24"/>
        </w:rPr>
      </w:pPr>
      <w:hyperlink w:anchor="_Toc36543383" w:history="1">
        <w:r>
          <w:rPr>
            <w:rStyle w:val="Hyperlink"/>
          </w:rPr>
          <w:t>Ч</w:t>
        </w:r>
        <w:r>
          <w:rPr>
            <w:rStyle w:val="Hyperlink"/>
            <w:smallCaps/>
          </w:rPr>
          <w:t>асть</w:t>
        </w:r>
        <w:r>
          <w:rPr>
            <w:rStyle w:val="Hyperlink"/>
          </w:rPr>
          <w:t xml:space="preserve"> I. Справочная информация</w:t>
        </w:r>
        <w:r>
          <w:tab/>
        </w:r>
        <w:r>
          <w:fldChar w:fldCharType="begin"/>
        </w:r>
        <w:r>
          <w:instrText xml:space="preserve"> PAGEREF _Toc36543383 \h </w:instrText>
        </w:r>
        <w:r>
          <w:fldChar w:fldCharType="separate"/>
        </w:r>
        <w:r>
          <w:t>2</w:t>
        </w:r>
        <w:r>
          <w:fldChar w:fldCharType="end"/>
        </w:r>
      </w:hyperlink>
    </w:p>
    <w:p w:rsidR="00000000" w:rsidRDefault="00000000">
      <w:pPr>
        <w:pStyle w:val="TOC2"/>
        <w:ind w:left="2268" w:right="1911" w:hanging="567"/>
        <w:rPr>
          <w:noProof/>
          <w:spacing w:val="0"/>
          <w:w w:val="100"/>
          <w:kern w:val="0"/>
          <w:sz w:val="24"/>
        </w:rPr>
      </w:pPr>
      <w:hyperlink w:anchor="_Toc36543384" w:history="1">
        <w:r>
          <w:rPr>
            <w:rStyle w:val="Hyperlink"/>
            <w:noProof/>
          </w:rPr>
          <w:t>1.1</w:t>
        </w:r>
        <w:r>
          <w:rPr>
            <w:noProof/>
            <w:spacing w:val="0"/>
            <w:w w:val="100"/>
            <w:kern w:val="0"/>
            <w:sz w:val="24"/>
          </w:rPr>
          <w:tab/>
        </w:r>
        <w:r>
          <w:rPr>
            <w:rStyle w:val="Hyperlink"/>
            <w:noProof/>
          </w:rPr>
          <w:t>Справка по стране</w:t>
        </w:r>
        <w:r>
          <w:rPr>
            <w:noProof/>
          </w:rPr>
          <w:tab/>
        </w:r>
        <w:r>
          <w:rPr>
            <w:noProof/>
          </w:rPr>
          <w:fldChar w:fldCharType="begin"/>
        </w:r>
        <w:r>
          <w:rPr>
            <w:noProof/>
          </w:rPr>
          <w:instrText xml:space="preserve"> PAGEREF _Toc36543384 \h </w:instrText>
        </w:r>
        <w:r>
          <w:rPr>
            <w:noProof/>
          </w:rPr>
        </w:r>
        <w:r>
          <w:rPr>
            <w:noProof/>
          </w:rPr>
          <w:fldChar w:fldCharType="separate"/>
        </w:r>
        <w:r>
          <w:rPr>
            <w:noProof/>
          </w:rPr>
          <w:t>2</w:t>
        </w:r>
        <w:r>
          <w:rPr>
            <w:noProof/>
          </w:rPr>
          <w:fldChar w:fldCharType="end"/>
        </w:r>
      </w:hyperlink>
    </w:p>
    <w:p w:rsidR="00000000" w:rsidRDefault="00000000">
      <w:pPr>
        <w:pStyle w:val="TOC2"/>
        <w:ind w:left="2268" w:right="1911" w:hanging="567"/>
        <w:rPr>
          <w:noProof/>
          <w:spacing w:val="0"/>
          <w:w w:val="100"/>
          <w:kern w:val="0"/>
          <w:sz w:val="24"/>
        </w:rPr>
      </w:pPr>
      <w:hyperlink w:anchor="_Toc36543385" w:history="1">
        <w:r>
          <w:rPr>
            <w:rStyle w:val="Hyperlink"/>
            <w:noProof/>
          </w:rPr>
          <w:t>1.2</w:t>
        </w:r>
        <w:r>
          <w:rPr>
            <w:noProof/>
            <w:spacing w:val="0"/>
            <w:w w:val="100"/>
            <w:kern w:val="0"/>
            <w:sz w:val="24"/>
          </w:rPr>
          <w:tab/>
        </w:r>
        <w:r>
          <w:rPr>
            <w:rStyle w:val="Hyperlink"/>
            <w:noProof/>
          </w:rPr>
          <w:t>Положение женщин в Бангладеш</w:t>
        </w:r>
        <w:r>
          <w:rPr>
            <w:noProof/>
          </w:rPr>
          <w:tab/>
        </w:r>
        <w:r>
          <w:rPr>
            <w:noProof/>
          </w:rPr>
          <w:fldChar w:fldCharType="begin"/>
        </w:r>
        <w:r>
          <w:rPr>
            <w:noProof/>
          </w:rPr>
          <w:instrText xml:space="preserve"> PAGEREF _Toc36543385 \h </w:instrText>
        </w:r>
        <w:r>
          <w:rPr>
            <w:noProof/>
          </w:rPr>
        </w:r>
        <w:r>
          <w:rPr>
            <w:noProof/>
          </w:rPr>
          <w:fldChar w:fldCharType="separate"/>
        </w:r>
        <w:r>
          <w:rPr>
            <w:noProof/>
          </w:rPr>
          <w:t>4</w:t>
        </w:r>
        <w:r>
          <w:rPr>
            <w:noProof/>
          </w:rPr>
          <w:fldChar w:fldCharType="end"/>
        </w:r>
      </w:hyperlink>
    </w:p>
    <w:p w:rsidR="00000000" w:rsidRDefault="00000000">
      <w:pPr>
        <w:pStyle w:val="TOC2"/>
        <w:ind w:left="2268" w:right="1911" w:hanging="567"/>
        <w:rPr>
          <w:noProof/>
          <w:spacing w:val="0"/>
          <w:w w:val="100"/>
          <w:kern w:val="0"/>
          <w:sz w:val="24"/>
        </w:rPr>
      </w:pPr>
      <w:hyperlink w:anchor="_Toc36543386" w:history="1">
        <w:r>
          <w:rPr>
            <w:rStyle w:val="Hyperlink"/>
            <w:noProof/>
          </w:rPr>
          <w:t>1.3</w:t>
        </w:r>
        <w:r>
          <w:rPr>
            <w:noProof/>
            <w:spacing w:val="0"/>
            <w:w w:val="100"/>
            <w:kern w:val="0"/>
            <w:sz w:val="24"/>
          </w:rPr>
          <w:tab/>
        </w:r>
        <w:r>
          <w:rPr>
            <w:rStyle w:val="Hyperlink"/>
            <w:noProof/>
          </w:rPr>
          <w:t>Участие женщин в осуществлении планов развития</w:t>
        </w:r>
        <w:r>
          <w:rPr>
            <w:noProof/>
          </w:rPr>
          <w:tab/>
        </w:r>
        <w:r>
          <w:rPr>
            <w:noProof/>
          </w:rPr>
          <w:fldChar w:fldCharType="begin"/>
        </w:r>
        <w:r>
          <w:rPr>
            <w:noProof/>
          </w:rPr>
          <w:instrText xml:space="preserve"> PAGEREF _Toc36543386 \h </w:instrText>
        </w:r>
        <w:r>
          <w:rPr>
            <w:noProof/>
          </w:rPr>
        </w:r>
        <w:r>
          <w:rPr>
            <w:noProof/>
          </w:rPr>
          <w:fldChar w:fldCharType="separate"/>
        </w:r>
        <w:r>
          <w:rPr>
            <w:noProof/>
          </w:rPr>
          <w:t>6</w:t>
        </w:r>
        <w:r>
          <w:rPr>
            <w:noProof/>
          </w:rPr>
          <w:fldChar w:fldCharType="end"/>
        </w:r>
      </w:hyperlink>
    </w:p>
    <w:p w:rsidR="00000000" w:rsidRDefault="00000000">
      <w:pPr>
        <w:pStyle w:val="TOC2"/>
        <w:ind w:left="2268" w:right="1911" w:hanging="567"/>
        <w:rPr>
          <w:noProof/>
          <w:spacing w:val="0"/>
          <w:w w:val="100"/>
          <w:kern w:val="0"/>
          <w:sz w:val="24"/>
        </w:rPr>
      </w:pPr>
      <w:hyperlink w:anchor="_Toc36543387" w:history="1">
        <w:r>
          <w:rPr>
            <w:rStyle w:val="Hyperlink"/>
            <w:noProof/>
          </w:rPr>
          <w:t>1.4</w:t>
        </w:r>
        <w:r>
          <w:rPr>
            <w:noProof/>
            <w:spacing w:val="0"/>
            <w:w w:val="100"/>
            <w:kern w:val="0"/>
            <w:sz w:val="24"/>
          </w:rPr>
          <w:tab/>
        </w:r>
        <w:r>
          <w:rPr>
            <w:rStyle w:val="Hyperlink"/>
            <w:noProof/>
          </w:rPr>
          <w:t xml:space="preserve">Национальная политика и </w:t>
        </w:r>
        <w:r>
          <w:rPr>
            <w:rStyle w:val="Hyperlink"/>
            <w:caps/>
            <w:noProof/>
          </w:rPr>
          <w:t>н</w:t>
        </w:r>
        <w:r>
          <w:rPr>
            <w:rStyle w:val="Hyperlink"/>
            <w:noProof/>
          </w:rPr>
          <w:t>ациональный план действий</w:t>
        </w:r>
        <w:r>
          <w:rPr>
            <w:noProof/>
          </w:rPr>
          <w:tab/>
        </w:r>
        <w:r>
          <w:rPr>
            <w:noProof/>
          </w:rPr>
          <w:fldChar w:fldCharType="begin"/>
        </w:r>
        <w:r>
          <w:rPr>
            <w:noProof/>
          </w:rPr>
          <w:instrText xml:space="preserve"> PAGEREF _Toc36543387 \h </w:instrText>
        </w:r>
        <w:r>
          <w:rPr>
            <w:noProof/>
          </w:rPr>
        </w:r>
        <w:r>
          <w:rPr>
            <w:noProof/>
          </w:rPr>
          <w:fldChar w:fldCharType="separate"/>
        </w:r>
        <w:r>
          <w:rPr>
            <w:noProof/>
          </w:rPr>
          <w:t>6</w:t>
        </w:r>
        <w:r>
          <w:rPr>
            <w:noProof/>
          </w:rPr>
          <w:fldChar w:fldCharType="end"/>
        </w:r>
      </w:hyperlink>
    </w:p>
    <w:p w:rsidR="00000000" w:rsidRDefault="00000000">
      <w:pPr>
        <w:pStyle w:val="TOC2"/>
        <w:ind w:left="2268" w:right="1911" w:hanging="567"/>
        <w:rPr>
          <w:noProof/>
          <w:spacing w:val="0"/>
          <w:w w:val="100"/>
          <w:kern w:val="0"/>
          <w:sz w:val="24"/>
        </w:rPr>
      </w:pPr>
      <w:hyperlink w:anchor="_Toc36543388" w:history="1">
        <w:r>
          <w:rPr>
            <w:rStyle w:val="Hyperlink"/>
            <w:noProof/>
          </w:rPr>
          <w:t>1.5</w:t>
        </w:r>
        <w:r>
          <w:rPr>
            <w:noProof/>
            <w:spacing w:val="0"/>
            <w:w w:val="100"/>
            <w:kern w:val="0"/>
            <w:sz w:val="24"/>
          </w:rPr>
          <w:tab/>
        </w:r>
        <w:r>
          <w:rPr>
            <w:rStyle w:val="Hyperlink"/>
            <w:noProof/>
          </w:rPr>
          <w:t>Общие правовые рамки</w:t>
        </w:r>
        <w:r>
          <w:rPr>
            <w:noProof/>
          </w:rPr>
          <w:tab/>
        </w:r>
        <w:r>
          <w:rPr>
            <w:noProof/>
          </w:rPr>
          <w:fldChar w:fldCharType="begin"/>
        </w:r>
        <w:r>
          <w:rPr>
            <w:noProof/>
          </w:rPr>
          <w:instrText xml:space="preserve"> PAGEREF _Toc36543388 \h </w:instrText>
        </w:r>
        <w:r>
          <w:rPr>
            <w:noProof/>
          </w:rPr>
        </w:r>
        <w:r>
          <w:rPr>
            <w:noProof/>
          </w:rPr>
          <w:fldChar w:fldCharType="separate"/>
        </w:r>
        <w:r>
          <w:rPr>
            <w:noProof/>
          </w:rPr>
          <w:t>6</w:t>
        </w:r>
        <w:r>
          <w:rPr>
            <w:noProof/>
          </w:rPr>
          <w:fldChar w:fldCharType="end"/>
        </w:r>
      </w:hyperlink>
    </w:p>
    <w:p w:rsidR="00000000" w:rsidRDefault="00000000">
      <w:pPr>
        <w:pStyle w:val="TOC2"/>
        <w:ind w:left="2268" w:right="1911" w:hanging="567"/>
        <w:rPr>
          <w:noProof/>
          <w:spacing w:val="0"/>
          <w:w w:val="100"/>
          <w:kern w:val="0"/>
          <w:sz w:val="24"/>
        </w:rPr>
      </w:pPr>
      <w:hyperlink w:anchor="_Toc36543389" w:history="1">
        <w:r>
          <w:rPr>
            <w:rStyle w:val="Hyperlink"/>
            <w:noProof/>
          </w:rPr>
          <w:t>1.6</w:t>
        </w:r>
        <w:r>
          <w:rPr>
            <w:noProof/>
            <w:spacing w:val="0"/>
            <w:w w:val="100"/>
            <w:kern w:val="0"/>
            <w:sz w:val="24"/>
          </w:rPr>
          <w:tab/>
        </w:r>
        <w:r>
          <w:rPr>
            <w:rStyle w:val="Hyperlink"/>
            <w:noProof/>
          </w:rPr>
          <w:t>Национальные органы</w:t>
        </w:r>
        <w:r>
          <w:rPr>
            <w:noProof/>
          </w:rPr>
          <w:tab/>
        </w:r>
        <w:r>
          <w:rPr>
            <w:noProof/>
          </w:rPr>
          <w:fldChar w:fldCharType="begin"/>
        </w:r>
        <w:r>
          <w:rPr>
            <w:noProof/>
          </w:rPr>
          <w:instrText xml:space="preserve"> PAGEREF _Toc36543389 \h </w:instrText>
        </w:r>
        <w:r>
          <w:rPr>
            <w:noProof/>
          </w:rPr>
        </w:r>
        <w:r>
          <w:rPr>
            <w:noProof/>
          </w:rPr>
          <w:fldChar w:fldCharType="separate"/>
        </w:r>
        <w:r>
          <w:rPr>
            <w:noProof/>
          </w:rPr>
          <w:t>7</w:t>
        </w:r>
        <w:r>
          <w:rPr>
            <w:noProof/>
          </w:rPr>
          <w:fldChar w:fldCharType="end"/>
        </w:r>
      </w:hyperlink>
    </w:p>
    <w:p w:rsidR="00000000" w:rsidRDefault="00000000">
      <w:pPr>
        <w:pStyle w:val="TOC2"/>
        <w:ind w:left="2268" w:right="1911" w:hanging="567"/>
        <w:rPr>
          <w:noProof/>
          <w:spacing w:val="0"/>
          <w:w w:val="100"/>
          <w:kern w:val="0"/>
          <w:sz w:val="24"/>
        </w:rPr>
      </w:pPr>
      <w:hyperlink w:anchor="_Toc36543390" w:history="1">
        <w:r>
          <w:rPr>
            <w:rStyle w:val="Hyperlink"/>
            <w:noProof/>
          </w:rPr>
          <w:t>1.7</w:t>
        </w:r>
        <w:r>
          <w:rPr>
            <w:noProof/>
            <w:spacing w:val="0"/>
            <w:w w:val="100"/>
            <w:kern w:val="0"/>
            <w:sz w:val="24"/>
          </w:rPr>
          <w:tab/>
        </w:r>
        <w:r>
          <w:rPr>
            <w:rStyle w:val="Hyperlink"/>
            <w:noProof/>
          </w:rPr>
          <w:t>Сохраняющиеся препятствия, с которыми сталкиваются женщины</w:t>
        </w:r>
        <w:r>
          <w:rPr>
            <w:noProof/>
          </w:rPr>
          <w:tab/>
        </w:r>
        <w:r>
          <w:rPr>
            <w:noProof/>
          </w:rPr>
          <w:fldChar w:fldCharType="begin"/>
        </w:r>
        <w:r>
          <w:rPr>
            <w:noProof/>
          </w:rPr>
          <w:instrText xml:space="preserve"> PAGEREF _Toc36543390 \h </w:instrText>
        </w:r>
        <w:r>
          <w:rPr>
            <w:noProof/>
          </w:rPr>
        </w:r>
        <w:r>
          <w:rPr>
            <w:noProof/>
          </w:rPr>
          <w:fldChar w:fldCharType="separate"/>
        </w:r>
        <w:r>
          <w:rPr>
            <w:noProof/>
          </w:rPr>
          <w:t>7</w:t>
        </w:r>
        <w:r>
          <w:rPr>
            <w:noProof/>
          </w:rPr>
          <w:fldChar w:fldCharType="end"/>
        </w:r>
      </w:hyperlink>
    </w:p>
    <w:p w:rsidR="00000000" w:rsidRDefault="00000000">
      <w:pPr>
        <w:pStyle w:val="TOC1"/>
        <w:rPr>
          <w:spacing w:val="0"/>
          <w:w w:val="100"/>
          <w:kern w:val="0"/>
          <w:sz w:val="24"/>
        </w:rPr>
      </w:pPr>
      <w:hyperlink w:anchor="_Toc36543391" w:history="1">
        <w:r>
          <w:rPr>
            <w:rStyle w:val="Hyperlink"/>
          </w:rPr>
          <w:t>Ч</w:t>
        </w:r>
        <w:r>
          <w:rPr>
            <w:rStyle w:val="Hyperlink"/>
            <w:smallCaps/>
          </w:rPr>
          <w:t>асть</w:t>
        </w:r>
        <w:r>
          <w:rPr>
            <w:rStyle w:val="Hyperlink"/>
          </w:rPr>
          <w:t xml:space="preserve"> II. Доклад о ходе выполнения статей 2–16 Конвенции</w:t>
        </w:r>
        <w:r>
          <w:tab/>
        </w:r>
        <w:r>
          <w:fldChar w:fldCharType="begin"/>
        </w:r>
        <w:r>
          <w:instrText xml:space="preserve"> PAGEREF _Toc36543391 \h </w:instrText>
        </w:r>
        <w:r>
          <w:fldChar w:fldCharType="separate"/>
        </w:r>
        <w:r>
          <w:t>8</w:t>
        </w:r>
        <w:r>
          <w:fldChar w:fldCharType="end"/>
        </w:r>
      </w:hyperlink>
    </w:p>
    <w:p w:rsidR="00000000" w:rsidRDefault="00000000">
      <w:pPr>
        <w:pStyle w:val="TOC2"/>
        <w:ind w:left="2268" w:right="1911" w:hanging="567"/>
        <w:rPr>
          <w:noProof/>
          <w:spacing w:val="0"/>
          <w:w w:val="100"/>
          <w:kern w:val="0"/>
          <w:sz w:val="24"/>
        </w:rPr>
      </w:pPr>
      <w:hyperlink w:anchor="_Toc36543392" w:history="1">
        <w:r>
          <w:rPr>
            <w:rStyle w:val="Hyperlink"/>
            <w:noProof/>
          </w:rPr>
          <w:t>2.2</w:t>
        </w:r>
        <w:r>
          <w:rPr>
            <w:noProof/>
            <w:spacing w:val="0"/>
            <w:w w:val="100"/>
            <w:kern w:val="0"/>
            <w:sz w:val="24"/>
          </w:rPr>
          <w:tab/>
        </w:r>
        <w:r>
          <w:rPr>
            <w:rStyle w:val="Hyperlink"/>
            <w:smallCaps/>
            <w:noProof/>
          </w:rPr>
          <w:t>Статья</w:t>
        </w:r>
        <w:r>
          <w:rPr>
            <w:rStyle w:val="Hyperlink"/>
            <w:noProof/>
          </w:rPr>
          <w:t xml:space="preserve"> 2: Обязательства по ликвидации дискриминации</w:t>
        </w:r>
        <w:r>
          <w:rPr>
            <w:noProof/>
          </w:rPr>
          <w:tab/>
        </w:r>
        <w:r>
          <w:rPr>
            <w:noProof/>
          </w:rPr>
          <w:fldChar w:fldCharType="begin"/>
        </w:r>
        <w:r>
          <w:rPr>
            <w:noProof/>
          </w:rPr>
          <w:instrText xml:space="preserve"> PAGEREF _Toc36543392 \h </w:instrText>
        </w:r>
        <w:r>
          <w:rPr>
            <w:noProof/>
          </w:rPr>
        </w:r>
        <w:r>
          <w:rPr>
            <w:noProof/>
          </w:rPr>
          <w:fldChar w:fldCharType="separate"/>
        </w:r>
        <w:r>
          <w:rPr>
            <w:noProof/>
          </w:rPr>
          <w:t>8</w:t>
        </w:r>
        <w:r>
          <w:rPr>
            <w:noProof/>
          </w:rPr>
          <w:fldChar w:fldCharType="end"/>
        </w:r>
      </w:hyperlink>
    </w:p>
    <w:p w:rsidR="00000000" w:rsidRDefault="00000000">
      <w:pPr>
        <w:pStyle w:val="TOC2"/>
        <w:ind w:left="2268" w:right="1911" w:hanging="567"/>
        <w:rPr>
          <w:noProof/>
          <w:spacing w:val="0"/>
          <w:w w:val="100"/>
          <w:kern w:val="0"/>
          <w:sz w:val="24"/>
        </w:rPr>
      </w:pPr>
      <w:hyperlink w:anchor="_Toc36543393" w:history="1">
        <w:r>
          <w:rPr>
            <w:rStyle w:val="Hyperlink"/>
            <w:noProof/>
          </w:rPr>
          <w:t>2.3</w:t>
        </w:r>
        <w:r>
          <w:rPr>
            <w:noProof/>
            <w:spacing w:val="0"/>
            <w:w w:val="100"/>
            <w:kern w:val="0"/>
            <w:sz w:val="24"/>
          </w:rPr>
          <w:tab/>
        </w:r>
        <w:r>
          <w:rPr>
            <w:rStyle w:val="Hyperlink"/>
            <w:smallCaps/>
            <w:noProof/>
          </w:rPr>
          <w:t>Статья</w:t>
        </w:r>
        <w:r>
          <w:rPr>
            <w:rStyle w:val="Hyperlink"/>
            <w:noProof/>
          </w:rPr>
          <w:t xml:space="preserve"> 3: Развитие и улучшение положения женщин</w:t>
        </w:r>
        <w:r>
          <w:rPr>
            <w:noProof/>
          </w:rPr>
          <w:tab/>
        </w:r>
        <w:r>
          <w:rPr>
            <w:noProof/>
          </w:rPr>
          <w:fldChar w:fldCharType="begin"/>
        </w:r>
        <w:r>
          <w:rPr>
            <w:noProof/>
          </w:rPr>
          <w:instrText xml:space="preserve"> PAGEREF _Toc36543393 \h </w:instrText>
        </w:r>
        <w:r>
          <w:rPr>
            <w:noProof/>
          </w:rPr>
        </w:r>
        <w:r>
          <w:rPr>
            <w:noProof/>
          </w:rPr>
          <w:fldChar w:fldCharType="separate"/>
        </w:r>
        <w:r>
          <w:rPr>
            <w:noProof/>
          </w:rPr>
          <w:t>9</w:t>
        </w:r>
        <w:r>
          <w:rPr>
            <w:noProof/>
          </w:rPr>
          <w:fldChar w:fldCharType="end"/>
        </w:r>
      </w:hyperlink>
    </w:p>
    <w:p w:rsidR="00000000" w:rsidRDefault="00000000">
      <w:pPr>
        <w:pStyle w:val="TOC2"/>
        <w:ind w:left="2268" w:right="1911" w:hanging="567"/>
        <w:rPr>
          <w:noProof/>
          <w:spacing w:val="0"/>
          <w:w w:val="100"/>
          <w:kern w:val="0"/>
          <w:sz w:val="24"/>
        </w:rPr>
      </w:pPr>
      <w:hyperlink w:anchor="_Toc36543395" w:history="1">
        <w:r>
          <w:rPr>
            <w:rStyle w:val="Hyperlink"/>
            <w:noProof/>
          </w:rPr>
          <w:t>2.4.</w:t>
        </w:r>
        <w:r>
          <w:rPr>
            <w:noProof/>
            <w:spacing w:val="0"/>
            <w:w w:val="100"/>
            <w:kern w:val="0"/>
            <w:sz w:val="24"/>
          </w:rPr>
          <w:tab/>
        </w:r>
        <w:r>
          <w:rPr>
            <w:rStyle w:val="Hyperlink"/>
            <w:noProof/>
          </w:rPr>
          <w:t>Статья 4: Принятие временных специальных мер с целью институционализации равенства между женщинами и мужчинами</w:t>
        </w:r>
        <w:r>
          <w:rPr>
            <w:noProof/>
          </w:rPr>
          <w:tab/>
        </w:r>
        <w:r>
          <w:rPr>
            <w:noProof/>
          </w:rPr>
          <w:fldChar w:fldCharType="begin"/>
        </w:r>
        <w:r>
          <w:rPr>
            <w:noProof/>
          </w:rPr>
          <w:instrText xml:space="preserve"> PAGEREF _Toc36543395 \h </w:instrText>
        </w:r>
        <w:r>
          <w:rPr>
            <w:noProof/>
          </w:rPr>
        </w:r>
        <w:r>
          <w:rPr>
            <w:noProof/>
          </w:rPr>
          <w:fldChar w:fldCharType="separate"/>
        </w:r>
        <w:r>
          <w:rPr>
            <w:noProof/>
          </w:rPr>
          <w:t>11</w:t>
        </w:r>
        <w:r>
          <w:rPr>
            <w:noProof/>
          </w:rPr>
          <w:fldChar w:fldCharType="end"/>
        </w:r>
      </w:hyperlink>
    </w:p>
    <w:p w:rsidR="00000000" w:rsidRDefault="00000000">
      <w:pPr>
        <w:pStyle w:val="TOC2"/>
        <w:ind w:left="2268" w:right="1911" w:hanging="567"/>
        <w:rPr>
          <w:noProof/>
          <w:spacing w:val="0"/>
          <w:w w:val="100"/>
          <w:kern w:val="0"/>
          <w:sz w:val="24"/>
        </w:rPr>
      </w:pPr>
      <w:hyperlink w:anchor="_Toc36543396" w:history="1">
        <w:r>
          <w:rPr>
            <w:rStyle w:val="Hyperlink"/>
            <w:noProof/>
          </w:rPr>
          <w:t>2.5</w:t>
        </w:r>
        <w:r>
          <w:rPr>
            <w:noProof/>
            <w:spacing w:val="0"/>
            <w:w w:val="100"/>
            <w:kern w:val="0"/>
            <w:sz w:val="24"/>
          </w:rPr>
          <w:tab/>
        </w:r>
        <w:r>
          <w:rPr>
            <w:rStyle w:val="Hyperlink"/>
            <w:smallCaps/>
            <w:noProof/>
          </w:rPr>
          <w:t>Статья</w:t>
        </w:r>
        <w:r>
          <w:rPr>
            <w:rStyle w:val="Hyperlink"/>
            <w:noProof/>
          </w:rPr>
          <w:t> 5: Роли и стереотипы, касающиеся полов</w:t>
        </w:r>
        <w:r>
          <w:rPr>
            <w:noProof/>
          </w:rPr>
          <w:tab/>
        </w:r>
        <w:r>
          <w:rPr>
            <w:noProof/>
          </w:rPr>
          <w:fldChar w:fldCharType="begin"/>
        </w:r>
        <w:r>
          <w:rPr>
            <w:noProof/>
          </w:rPr>
          <w:instrText xml:space="preserve"> PAGEREF _Toc36543396 \h </w:instrText>
        </w:r>
        <w:r>
          <w:rPr>
            <w:noProof/>
          </w:rPr>
        </w:r>
        <w:r>
          <w:rPr>
            <w:noProof/>
          </w:rPr>
          <w:fldChar w:fldCharType="separate"/>
        </w:r>
        <w:r>
          <w:rPr>
            <w:noProof/>
          </w:rPr>
          <w:t>15</w:t>
        </w:r>
        <w:r>
          <w:rPr>
            <w:noProof/>
          </w:rPr>
          <w:fldChar w:fldCharType="end"/>
        </w:r>
      </w:hyperlink>
    </w:p>
    <w:p w:rsidR="00000000" w:rsidRDefault="00000000">
      <w:pPr>
        <w:pStyle w:val="TOC2"/>
        <w:ind w:left="2268" w:right="1911" w:hanging="567"/>
        <w:rPr>
          <w:noProof/>
          <w:spacing w:val="0"/>
          <w:w w:val="100"/>
          <w:kern w:val="0"/>
          <w:sz w:val="24"/>
        </w:rPr>
      </w:pPr>
      <w:hyperlink w:anchor="_Toc36543397" w:history="1">
        <w:r>
          <w:rPr>
            <w:rStyle w:val="Hyperlink"/>
            <w:noProof/>
          </w:rPr>
          <w:t>2.7</w:t>
        </w:r>
        <w:r>
          <w:rPr>
            <w:noProof/>
            <w:spacing w:val="0"/>
            <w:w w:val="100"/>
            <w:kern w:val="0"/>
            <w:sz w:val="24"/>
          </w:rPr>
          <w:tab/>
        </w:r>
        <w:r>
          <w:rPr>
            <w:rStyle w:val="Hyperlink"/>
            <w:smallCaps/>
            <w:noProof/>
          </w:rPr>
          <w:t>Статья</w:t>
        </w:r>
        <w:r>
          <w:rPr>
            <w:rStyle w:val="Hyperlink"/>
            <w:noProof/>
          </w:rPr>
          <w:t> 7: Ликвидация дискриминации в отношении женщин в политической и общественной жизни</w:t>
        </w:r>
        <w:r>
          <w:rPr>
            <w:noProof/>
          </w:rPr>
          <w:tab/>
        </w:r>
        <w:r>
          <w:rPr>
            <w:noProof/>
          </w:rPr>
          <w:fldChar w:fldCharType="begin"/>
        </w:r>
        <w:r>
          <w:rPr>
            <w:noProof/>
          </w:rPr>
          <w:instrText xml:space="preserve"> PAGEREF _Toc36543397 \h </w:instrText>
        </w:r>
        <w:r>
          <w:rPr>
            <w:noProof/>
          </w:rPr>
        </w:r>
        <w:r>
          <w:rPr>
            <w:noProof/>
          </w:rPr>
          <w:fldChar w:fldCharType="separate"/>
        </w:r>
        <w:r>
          <w:rPr>
            <w:noProof/>
          </w:rPr>
          <w:t>23</w:t>
        </w:r>
        <w:r>
          <w:rPr>
            <w:noProof/>
          </w:rPr>
          <w:fldChar w:fldCharType="end"/>
        </w:r>
      </w:hyperlink>
    </w:p>
    <w:p w:rsidR="00000000" w:rsidRDefault="00000000">
      <w:pPr>
        <w:pStyle w:val="TOC2"/>
        <w:ind w:left="2268" w:right="1911" w:hanging="567"/>
        <w:rPr>
          <w:noProof/>
          <w:spacing w:val="0"/>
          <w:w w:val="100"/>
          <w:kern w:val="0"/>
          <w:sz w:val="24"/>
        </w:rPr>
      </w:pPr>
      <w:hyperlink w:anchor="_Toc36543398" w:history="1">
        <w:r>
          <w:rPr>
            <w:rStyle w:val="Hyperlink"/>
            <w:noProof/>
          </w:rPr>
          <w:t>2.8</w:t>
        </w:r>
        <w:r>
          <w:rPr>
            <w:noProof/>
            <w:spacing w:val="0"/>
            <w:w w:val="100"/>
            <w:kern w:val="0"/>
            <w:sz w:val="24"/>
          </w:rPr>
          <w:tab/>
        </w:r>
        <w:r>
          <w:rPr>
            <w:rStyle w:val="Hyperlink"/>
            <w:smallCaps/>
            <w:noProof/>
          </w:rPr>
          <w:t>Статья</w:t>
        </w:r>
        <w:r>
          <w:rPr>
            <w:rStyle w:val="Hyperlink"/>
            <w:noProof/>
          </w:rPr>
          <w:t xml:space="preserve"> 8: Равные возможности международного представительства и участия</w:t>
        </w:r>
        <w:r>
          <w:rPr>
            <w:noProof/>
          </w:rPr>
          <w:tab/>
        </w:r>
        <w:r>
          <w:rPr>
            <w:noProof/>
          </w:rPr>
          <w:fldChar w:fldCharType="begin"/>
        </w:r>
        <w:r>
          <w:rPr>
            <w:noProof/>
          </w:rPr>
          <w:instrText xml:space="preserve"> PAGEREF _Toc36543398 \h </w:instrText>
        </w:r>
        <w:r>
          <w:rPr>
            <w:noProof/>
          </w:rPr>
        </w:r>
        <w:r>
          <w:rPr>
            <w:noProof/>
          </w:rPr>
          <w:fldChar w:fldCharType="separate"/>
        </w:r>
        <w:r>
          <w:rPr>
            <w:noProof/>
          </w:rPr>
          <w:t>27</w:t>
        </w:r>
        <w:r>
          <w:rPr>
            <w:noProof/>
          </w:rPr>
          <w:fldChar w:fldCharType="end"/>
        </w:r>
      </w:hyperlink>
    </w:p>
    <w:p w:rsidR="00000000" w:rsidRDefault="00000000">
      <w:pPr>
        <w:pStyle w:val="TOC2"/>
        <w:ind w:left="2268" w:right="1911" w:hanging="567"/>
        <w:rPr>
          <w:noProof/>
          <w:spacing w:val="0"/>
          <w:w w:val="100"/>
          <w:kern w:val="0"/>
          <w:sz w:val="24"/>
        </w:rPr>
      </w:pPr>
      <w:hyperlink w:anchor="_Toc36543399" w:history="1">
        <w:r>
          <w:rPr>
            <w:rStyle w:val="Hyperlink"/>
            <w:noProof/>
          </w:rPr>
          <w:t>2.9</w:t>
        </w:r>
        <w:r>
          <w:rPr>
            <w:noProof/>
            <w:spacing w:val="0"/>
            <w:w w:val="100"/>
            <w:kern w:val="0"/>
            <w:sz w:val="24"/>
          </w:rPr>
          <w:tab/>
        </w:r>
        <w:r>
          <w:rPr>
            <w:rStyle w:val="Hyperlink"/>
            <w:smallCaps/>
            <w:noProof/>
          </w:rPr>
          <w:t>Статья</w:t>
        </w:r>
        <w:r>
          <w:rPr>
            <w:rStyle w:val="Hyperlink"/>
            <w:noProof/>
          </w:rPr>
          <w:t xml:space="preserve"> 9: Равные права в отношении гражданства</w:t>
        </w:r>
        <w:r>
          <w:rPr>
            <w:noProof/>
          </w:rPr>
          <w:tab/>
        </w:r>
        <w:r>
          <w:rPr>
            <w:noProof/>
          </w:rPr>
          <w:fldChar w:fldCharType="begin"/>
        </w:r>
        <w:r>
          <w:rPr>
            <w:noProof/>
          </w:rPr>
          <w:instrText xml:space="preserve"> PAGEREF _Toc36543399 \h </w:instrText>
        </w:r>
        <w:r>
          <w:rPr>
            <w:noProof/>
          </w:rPr>
        </w:r>
        <w:r>
          <w:rPr>
            <w:noProof/>
          </w:rPr>
          <w:fldChar w:fldCharType="separate"/>
        </w:r>
        <w:r>
          <w:rPr>
            <w:noProof/>
          </w:rPr>
          <w:t>27</w:t>
        </w:r>
        <w:r>
          <w:rPr>
            <w:noProof/>
          </w:rPr>
          <w:fldChar w:fldCharType="end"/>
        </w:r>
      </w:hyperlink>
    </w:p>
    <w:p w:rsidR="00000000" w:rsidRDefault="00000000">
      <w:pPr>
        <w:pStyle w:val="TOC2"/>
        <w:ind w:left="2268" w:right="1911" w:hanging="567"/>
        <w:rPr>
          <w:noProof/>
          <w:spacing w:val="0"/>
          <w:w w:val="100"/>
          <w:kern w:val="0"/>
          <w:sz w:val="24"/>
        </w:rPr>
      </w:pPr>
      <w:hyperlink w:anchor="_Toc36543400" w:history="1">
        <w:r>
          <w:rPr>
            <w:rStyle w:val="Hyperlink"/>
            <w:noProof/>
          </w:rPr>
          <w:t>2.10</w:t>
        </w:r>
        <w:r>
          <w:rPr>
            <w:noProof/>
            <w:spacing w:val="0"/>
            <w:w w:val="100"/>
            <w:kern w:val="0"/>
            <w:sz w:val="24"/>
          </w:rPr>
          <w:tab/>
        </w:r>
        <w:r>
          <w:rPr>
            <w:rStyle w:val="Hyperlink"/>
            <w:smallCaps/>
            <w:noProof/>
          </w:rPr>
          <w:t>Статья</w:t>
        </w:r>
        <w:r>
          <w:rPr>
            <w:rStyle w:val="Hyperlink"/>
            <w:noProof/>
          </w:rPr>
          <w:t xml:space="preserve"> 10: Равные права в области образования</w:t>
        </w:r>
        <w:r>
          <w:rPr>
            <w:noProof/>
          </w:rPr>
          <w:tab/>
        </w:r>
        <w:r>
          <w:rPr>
            <w:noProof/>
          </w:rPr>
          <w:fldChar w:fldCharType="begin"/>
        </w:r>
        <w:r>
          <w:rPr>
            <w:noProof/>
          </w:rPr>
          <w:instrText xml:space="preserve"> PAGEREF _Toc36543400 \h </w:instrText>
        </w:r>
        <w:r>
          <w:rPr>
            <w:noProof/>
          </w:rPr>
        </w:r>
        <w:r>
          <w:rPr>
            <w:noProof/>
          </w:rPr>
          <w:fldChar w:fldCharType="separate"/>
        </w:r>
        <w:r>
          <w:rPr>
            <w:noProof/>
          </w:rPr>
          <w:t>27</w:t>
        </w:r>
        <w:r>
          <w:rPr>
            <w:noProof/>
          </w:rPr>
          <w:fldChar w:fldCharType="end"/>
        </w:r>
      </w:hyperlink>
    </w:p>
    <w:p w:rsidR="00000000" w:rsidRDefault="00000000">
      <w:pPr>
        <w:pStyle w:val="TOC2"/>
        <w:ind w:left="2268" w:right="1911" w:hanging="567"/>
        <w:rPr>
          <w:noProof/>
          <w:spacing w:val="0"/>
          <w:w w:val="100"/>
          <w:kern w:val="0"/>
          <w:sz w:val="24"/>
        </w:rPr>
      </w:pPr>
      <w:hyperlink w:anchor="_Toc36543401" w:history="1">
        <w:r>
          <w:rPr>
            <w:rStyle w:val="Hyperlink"/>
            <w:noProof/>
          </w:rPr>
          <w:t>2.11</w:t>
        </w:r>
        <w:r>
          <w:rPr>
            <w:noProof/>
            <w:spacing w:val="0"/>
            <w:w w:val="100"/>
            <w:kern w:val="0"/>
            <w:sz w:val="24"/>
          </w:rPr>
          <w:tab/>
        </w:r>
        <w:r>
          <w:rPr>
            <w:rStyle w:val="Hyperlink"/>
            <w:smallCaps/>
            <w:noProof/>
          </w:rPr>
          <w:t>Статья</w:t>
        </w:r>
        <w:r>
          <w:rPr>
            <w:rStyle w:val="Hyperlink"/>
            <w:noProof/>
          </w:rPr>
          <w:t xml:space="preserve"> 11: Равные возможности для женщин в области занятости и подготовки кадров</w:t>
        </w:r>
        <w:r>
          <w:rPr>
            <w:noProof/>
          </w:rPr>
          <w:tab/>
        </w:r>
        <w:r>
          <w:rPr>
            <w:noProof/>
          </w:rPr>
          <w:fldChar w:fldCharType="begin"/>
        </w:r>
        <w:r>
          <w:rPr>
            <w:noProof/>
          </w:rPr>
          <w:instrText xml:space="preserve"> PAGEREF _Toc36543401 \h </w:instrText>
        </w:r>
        <w:r>
          <w:rPr>
            <w:noProof/>
          </w:rPr>
        </w:r>
        <w:r>
          <w:rPr>
            <w:noProof/>
          </w:rPr>
          <w:fldChar w:fldCharType="separate"/>
        </w:r>
        <w:r>
          <w:rPr>
            <w:noProof/>
          </w:rPr>
          <w:t>31</w:t>
        </w:r>
        <w:r>
          <w:rPr>
            <w:noProof/>
          </w:rPr>
          <w:fldChar w:fldCharType="end"/>
        </w:r>
      </w:hyperlink>
    </w:p>
    <w:p w:rsidR="00000000" w:rsidRDefault="00000000">
      <w:pPr>
        <w:pStyle w:val="TOC2"/>
        <w:ind w:left="2268" w:right="1911" w:hanging="567"/>
        <w:rPr>
          <w:noProof/>
          <w:spacing w:val="0"/>
          <w:w w:val="100"/>
          <w:kern w:val="0"/>
          <w:sz w:val="24"/>
        </w:rPr>
      </w:pPr>
      <w:hyperlink w:anchor="_Toc36543402" w:history="1">
        <w:r>
          <w:rPr>
            <w:rStyle w:val="Hyperlink"/>
            <w:noProof/>
          </w:rPr>
          <w:t>2.12</w:t>
        </w:r>
        <w:r>
          <w:rPr>
            <w:noProof/>
            <w:spacing w:val="0"/>
            <w:w w:val="100"/>
            <w:kern w:val="0"/>
            <w:sz w:val="24"/>
          </w:rPr>
          <w:tab/>
        </w:r>
        <w:r>
          <w:rPr>
            <w:rStyle w:val="Hyperlink"/>
            <w:smallCaps/>
            <w:noProof/>
          </w:rPr>
          <w:t>Статья</w:t>
        </w:r>
        <w:r>
          <w:rPr>
            <w:rStyle w:val="Hyperlink"/>
            <w:noProof/>
          </w:rPr>
          <w:t xml:space="preserve"> 12: Равный доступ к медицинскому обслуживанию</w:t>
        </w:r>
        <w:r>
          <w:rPr>
            <w:noProof/>
          </w:rPr>
          <w:tab/>
        </w:r>
        <w:r>
          <w:rPr>
            <w:noProof/>
          </w:rPr>
          <w:fldChar w:fldCharType="begin"/>
        </w:r>
        <w:r>
          <w:rPr>
            <w:noProof/>
          </w:rPr>
          <w:instrText xml:space="preserve"> PAGEREF _Toc36543402 \h </w:instrText>
        </w:r>
        <w:r>
          <w:rPr>
            <w:noProof/>
          </w:rPr>
        </w:r>
        <w:r>
          <w:rPr>
            <w:noProof/>
          </w:rPr>
          <w:fldChar w:fldCharType="separate"/>
        </w:r>
        <w:r>
          <w:rPr>
            <w:noProof/>
          </w:rPr>
          <w:t>32</w:t>
        </w:r>
        <w:r>
          <w:rPr>
            <w:noProof/>
          </w:rPr>
          <w:fldChar w:fldCharType="end"/>
        </w:r>
      </w:hyperlink>
    </w:p>
    <w:p w:rsidR="00000000" w:rsidRDefault="00000000">
      <w:pPr>
        <w:pStyle w:val="TOC2"/>
        <w:ind w:left="2268" w:right="1911" w:hanging="567"/>
        <w:rPr>
          <w:noProof/>
          <w:spacing w:val="0"/>
          <w:w w:val="100"/>
          <w:kern w:val="0"/>
          <w:sz w:val="24"/>
        </w:rPr>
      </w:pPr>
      <w:hyperlink w:anchor="_Toc36543403" w:history="1">
        <w:r>
          <w:rPr>
            <w:rStyle w:val="Hyperlink"/>
            <w:noProof/>
          </w:rPr>
          <w:t>2.13</w:t>
        </w:r>
        <w:r>
          <w:rPr>
            <w:noProof/>
            <w:spacing w:val="0"/>
            <w:w w:val="100"/>
            <w:kern w:val="0"/>
            <w:sz w:val="24"/>
          </w:rPr>
          <w:tab/>
        </w:r>
        <w:r>
          <w:rPr>
            <w:rStyle w:val="Hyperlink"/>
            <w:smallCaps/>
            <w:noProof/>
          </w:rPr>
          <w:t>Статья</w:t>
        </w:r>
        <w:r>
          <w:rPr>
            <w:rStyle w:val="Hyperlink"/>
            <w:noProof/>
          </w:rPr>
          <w:t xml:space="preserve"> 13: Равные права в отношении экономических и социальных благ</w:t>
        </w:r>
        <w:r>
          <w:rPr>
            <w:noProof/>
          </w:rPr>
          <w:tab/>
        </w:r>
        <w:r>
          <w:rPr>
            <w:noProof/>
          </w:rPr>
          <w:fldChar w:fldCharType="begin"/>
        </w:r>
        <w:r>
          <w:rPr>
            <w:noProof/>
          </w:rPr>
          <w:instrText xml:space="preserve"> PAGEREF _Toc36543403 \h </w:instrText>
        </w:r>
        <w:r>
          <w:rPr>
            <w:noProof/>
          </w:rPr>
        </w:r>
        <w:r>
          <w:rPr>
            <w:noProof/>
          </w:rPr>
          <w:fldChar w:fldCharType="separate"/>
        </w:r>
        <w:r>
          <w:rPr>
            <w:noProof/>
          </w:rPr>
          <w:t>35</w:t>
        </w:r>
        <w:r>
          <w:rPr>
            <w:noProof/>
          </w:rPr>
          <w:fldChar w:fldCharType="end"/>
        </w:r>
      </w:hyperlink>
    </w:p>
    <w:p w:rsidR="00000000" w:rsidRDefault="00000000">
      <w:pPr>
        <w:pStyle w:val="TOC2"/>
        <w:ind w:left="2268" w:right="1911" w:hanging="567"/>
        <w:rPr>
          <w:noProof/>
          <w:spacing w:val="0"/>
          <w:w w:val="100"/>
          <w:kern w:val="0"/>
          <w:sz w:val="24"/>
        </w:rPr>
      </w:pPr>
      <w:hyperlink w:anchor="_Toc36543404" w:history="1">
        <w:r>
          <w:rPr>
            <w:rStyle w:val="Hyperlink"/>
            <w:noProof/>
          </w:rPr>
          <w:t>2.14</w:t>
        </w:r>
        <w:r>
          <w:rPr>
            <w:noProof/>
            <w:spacing w:val="0"/>
            <w:w w:val="100"/>
            <w:kern w:val="0"/>
            <w:sz w:val="24"/>
          </w:rPr>
          <w:tab/>
        </w:r>
        <w:r>
          <w:rPr>
            <w:rStyle w:val="Hyperlink"/>
            <w:smallCaps/>
            <w:noProof/>
          </w:rPr>
          <w:t>Статья</w:t>
        </w:r>
        <w:r>
          <w:rPr>
            <w:rStyle w:val="Hyperlink"/>
            <w:noProof/>
          </w:rPr>
          <w:t xml:space="preserve"> 14. Конкретные проблемы, с которыми сталкиваются женщины в сельских районах</w:t>
        </w:r>
        <w:r>
          <w:rPr>
            <w:noProof/>
          </w:rPr>
          <w:tab/>
        </w:r>
        <w:r>
          <w:rPr>
            <w:noProof/>
          </w:rPr>
          <w:fldChar w:fldCharType="begin"/>
        </w:r>
        <w:r>
          <w:rPr>
            <w:noProof/>
          </w:rPr>
          <w:instrText xml:space="preserve"> PAGEREF _Toc36543404 \h </w:instrText>
        </w:r>
        <w:r>
          <w:rPr>
            <w:noProof/>
          </w:rPr>
        </w:r>
        <w:r>
          <w:rPr>
            <w:noProof/>
          </w:rPr>
          <w:fldChar w:fldCharType="separate"/>
        </w:r>
        <w:r>
          <w:rPr>
            <w:noProof/>
          </w:rPr>
          <w:t>39</w:t>
        </w:r>
        <w:r>
          <w:rPr>
            <w:noProof/>
          </w:rPr>
          <w:fldChar w:fldCharType="end"/>
        </w:r>
      </w:hyperlink>
    </w:p>
    <w:p w:rsidR="00000000" w:rsidRDefault="00000000">
      <w:pPr>
        <w:pStyle w:val="TOC2"/>
        <w:ind w:left="2268" w:right="1911" w:hanging="567"/>
        <w:rPr>
          <w:noProof/>
          <w:spacing w:val="0"/>
          <w:w w:val="100"/>
          <w:kern w:val="0"/>
          <w:sz w:val="24"/>
        </w:rPr>
      </w:pPr>
      <w:hyperlink w:anchor="_Toc36543405" w:history="1">
        <w:r>
          <w:rPr>
            <w:rStyle w:val="Hyperlink"/>
            <w:noProof/>
          </w:rPr>
          <w:t>2.15</w:t>
        </w:r>
        <w:r>
          <w:rPr>
            <w:noProof/>
            <w:spacing w:val="0"/>
            <w:w w:val="100"/>
            <w:kern w:val="0"/>
            <w:sz w:val="24"/>
          </w:rPr>
          <w:tab/>
        </w:r>
        <w:r>
          <w:rPr>
            <w:rStyle w:val="Hyperlink"/>
            <w:smallCaps/>
            <w:noProof/>
          </w:rPr>
          <w:t>Статья</w:t>
        </w:r>
        <w:r>
          <w:rPr>
            <w:rStyle w:val="Hyperlink"/>
            <w:noProof/>
          </w:rPr>
          <w:t xml:space="preserve"> 15. Равенство перед законом и в гражданских делах</w:t>
        </w:r>
        <w:r>
          <w:rPr>
            <w:noProof/>
          </w:rPr>
          <w:tab/>
        </w:r>
        <w:r>
          <w:rPr>
            <w:noProof/>
          </w:rPr>
          <w:fldChar w:fldCharType="begin"/>
        </w:r>
        <w:r>
          <w:rPr>
            <w:noProof/>
          </w:rPr>
          <w:instrText xml:space="preserve"> PAGEREF _Toc36543405 \h </w:instrText>
        </w:r>
        <w:r>
          <w:rPr>
            <w:noProof/>
          </w:rPr>
        </w:r>
        <w:r>
          <w:rPr>
            <w:noProof/>
          </w:rPr>
          <w:fldChar w:fldCharType="separate"/>
        </w:r>
        <w:r>
          <w:rPr>
            <w:noProof/>
          </w:rPr>
          <w:t>43</w:t>
        </w:r>
        <w:r>
          <w:rPr>
            <w:noProof/>
          </w:rPr>
          <w:fldChar w:fldCharType="end"/>
        </w:r>
      </w:hyperlink>
    </w:p>
    <w:p w:rsidR="00000000" w:rsidRDefault="00000000">
      <w:pPr>
        <w:pStyle w:val="TOC2"/>
        <w:ind w:left="2268" w:right="1911" w:hanging="567"/>
        <w:rPr>
          <w:noProof/>
          <w:spacing w:val="0"/>
          <w:w w:val="100"/>
          <w:kern w:val="0"/>
          <w:sz w:val="24"/>
        </w:rPr>
      </w:pPr>
      <w:hyperlink w:anchor="_Toc36543406" w:history="1">
        <w:r>
          <w:rPr>
            <w:rStyle w:val="Hyperlink"/>
            <w:noProof/>
          </w:rPr>
          <w:t>2.16</w:t>
        </w:r>
        <w:r>
          <w:rPr>
            <w:noProof/>
            <w:spacing w:val="0"/>
            <w:w w:val="100"/>
            <w:kern w:val="0"/>
            <w:sz w:val="24"/>
          </w:rPr>
          <w:tab/>
        </w:r>
        <w:r>
          <w:rPr>
            <w:rStyle w:val="Hyperlink"/>
            <w:smallCaps/>
            <w:noProof/>
          </w:rPr>
          <w:t>Статья</w:t>
        </w:r>
        <w:r>
          <w:rPr>
            <w:rStyle w:val="Hyperlink"/>
            <w:noProof/>
          </w:rPr>
          <w:t xml:space="preserve"> 16: Равенство в браке и семейное право</w:t>
        </w:r>
        <w:r>
          <w:rPr>
            <w:noProof/>
          </w:rPr>
          <w:tab/>
        </w:r>
        <w:r>
          <w:rPr>
            <w:noProof/>
          </w:rPr>
          <w:fldChar w:fldCharType="begin"/>
        </w:r>
        <w:r>
          <w:rPr>
            <w:noProof/>
          </w:rPr>
          <w:instrText xml:space="preserve"> PAGEREF _Toc36543406 \h </w:instrText>
        </w:r>
        <w:r>
          <w:rPr>
            <w:noProof/>
          </w:rPr>
        </w:r>
        <w:r>
          <w:rPr>
            <w:noProof/>
          </w:rPr>
          <w:fldChar w:fldCharType="separate"/>
        </w:r>
        <w:r>
          <w:rPr>
            <w:noProof/>
          </w:rPr>
          <w:t>44</w:t>
        </w:r>
        <w:r>
          <w:rPr>
            <w:noProof/>
          </w:rPr>
          <w:fldChar w:fldCharType="end"/>
        </w:r>
      </w:hyperlink>
    </w:p>
    <w:p w:rsidR="00000000" w:rsidRDefault="00000000">
      <w:pPr>
        <w:pStyle w:val="TOC1"/>
        <w:rPr>
          <w:spacing w:val="0"/>
          <w:w w:val="100"/>
          <w:kern w:val="0"/>
          <w:sz w:val="24"/>
        </w:rPr>
      </w:pPr>
      <w:hyperlink w:anchor="_Toc36543407" w:history="1">
        <w:r>
          <w:rPr>
            <w:rStyle w:val="Hyperlink"/>
          </w:rPr>
          <w:t>Ч</w:t>
        </w:r>
        <w:r>
          <w:rPr>
            <w:rStyle w:val="Hyperlink"/>
            <w:smallCaps/>
          </w:rPr>
          <w:t>асть</w:t>
        </w:r>
        <w:r>
          <w:rPr>
            <w:rStyle w:val="Hyperlink"/>
          </w:rPr>
          <w:t xml:space="preserve"> III. Меры, принятые правительством с целью осуществления Пекинской платформы действий в критических областях.</w:t>
        </w:r>
        <w:r>
          <w:tab/>
        </w:r>
        <w:r>
          <w:fldChar w:fldCharType="begin"/>
        </w:r>
        <w:r>
          <w:instrText xml:space="preserve"> PAGEREF _Toc36543407 \h </w:instrText>
        </w:r>
        <w:r>
          <w:fldChar w:fldCharType="separate"/>
        </w:r>
        <w:r>
          <w:t>46</w:t>
        </w:r>
        <w:r>
          <w:fldChar w:fldCharType="end"/>
        </w:r>
      </w:hyperlink>
    </w:p>
    <w:p w:rsidR="00000000" w:rsidRDefault="00000000">
      <w:pPr>
        <w:pStyle w:val="TOC2"/>
        <w:ind w:left="2268" w:right="1911" w:hanging="567"/>
        <w:rPr>
          <w:noProof/>
          <w:spacing w:val="0"/>
          <w:w w:val="100"/>
          <w:kern w:val="0"/>
          <w:sz w:val="24"/>
        </w:rPr>
      </w:pPr>
      <w:hyperlink w:anchor="_Toc36543408" w:history="1">
        <w:r>
          <w:rPr>
            <w:rStyle w:val="Hyperlink"/>
            <w:noProof/>
          </w:rPr>
          <w:t>3.1.</w:t>
        </w:r>
        <w:r>
          <w:rPr>
            <w:noProof/>
            <w:spacing w:val="0"/>
            <w:w w:val="100"/>
            <w:kern w:val="0"/>
            <w:sz w:val="24"/>
          </w:rPr>
          <w:tab/>
        </w:r>
        <w:r>
          <w:rPr>
            <w:rStyle w:val="Hyperlink"/>
            <w:noProof/>
          </w:rPr>
          <w:t>Женщины и бедность.</w:t>
        </w:r>
        <w:r>
          <w:rPr>
            <w:noProof/>
          </w:rPr>
          <w:tab/>
        </w:r>
        <w:r>
          <w:rPr>
            <w:noProof/>
          </w:rPr>
          <w:fldChar w:fldCharType="begin"/>
        </w:r>
        <w:r>
          <w:rPr>
            <w:noProof/>
          </w:rPr>
          <w:instrText xml:space="preserve"> PAGEREF _Toc36543408 \h </w:instrText>
        </w:r>
        <w:r>
          <w:rPr>
            <w:noProof/>
          </w:rPr>
        </w:r>
        <w:r>
          <w:rPr>
            <w:noProof/>
          </w:rPr>
          <w:fldChar w:fldCharType="separate"/>
        </w:r>
        <w:r>
          <w:rPr>
            <w:noProof/>
          </w:rPr>
          <w:t>47</w:t>
        </w:r>
        <w:r>
          <w:rPr>
            <w:noProof/>
          </w:rPr>
          <w:fldChar w:fldCharType="end"/>
        </w:r>
      </w:hyperlink>
    </w:p>
    <w:p w:rsidR="00000000" w:rsidRDefault="00000000">
      <w:pPr>
        <w:pStyle w:val="TOC2"/>
        <w:ind w:left="2268" w:right="1911" w:hanging="567"/>
        <w:rPr>
          <w:noProof/>
          <w:spacing w:val="0"/>
          <w:w w:val="100"/>
          <w:kern w:val="0"/>
          <w:sz w:val="24"/>
        </w:rPr>
      </w:pPr>
      <w:hyperlink w:anchor="_Toc36543409" w:history="1">
        <w:r>
          <w:rPr>
            <w:rStyle w:val="Hyperlink"/>
            <w:noProof/>
          </w:rPr>
          <w:t>3.2 </w:t>
        </w:r>
        <w:r>
          <w:rPr>
            <w:noProof/>
            <w:spacing w:val="0"/>
            <w:w w:val="100"/>
            <w:kern w:val="0"/>
            <w:sz w:val="24"/>
          </w:rPr>
          <w:tab/>
        </w:r>
        <w:r>
          <w:rPr>
            <w:rStyle w:val="Hyperlink"/>
            <w:noProof/>
          </w:rPr>
          <w:t>Женщины и принятие решений</w:t>
        </w:r>
        <w:r>
          <w:rPr>
            <w:noProof/>
          </w:rPr>
          <w:tab/>
        </w:r>
        <w:r>
          <w:rPr>
            <w:noProof/>
          </w:rPr>
          <w:fldChar w:fldCharType="begin"/>
        </w:r>
        <w:r>
          <w:rPr>
            <w:noProof/>
          </w:rPr>
          <w:instrText xml:space="preserve"> PAGEREF _Toc36543409 \h </w:instrText>
        </w:r>
        <w:r>
          <w:rPr>
            <w:noProof/>
          </w:rPr>
        </w:r>
        <w:r>
          <w:rPr>
            <w:noProof/>
          </w:rPr>
          <w:fldChar w:fldCharType="separate"/>
        </w:r>
        <w:r>
          <w:rPr>
            <w:noProof/>
          </w:rPr>
          <w:t>48</w:t>
        </w:r>
        <w:r>
          <w:rPr>
            <w:noProof/>
          </w:rPr>
          <w:fldChar w:fldCharType="end"/>
        </w:r>
      </w:hyperlink>
    </w:p>
    <w:p w:rsidR="00000000" w:rsidRDefault="00000000">
      <w:pPr>
        <w:pStyle w:val="TOC2"/>
        <w:ind w:left="2268" w:right="1911" w:hanging="567"/>
        <w:rPr>
          <w:noProof/>
          <w:spacing w:val="0"/>
          <w:w w:val="100"/>
          <w:kern w:val="0"/>
          <w:sz w:val="24"/>
        </w:rPr>
      </w:pPr>
      <w:hyperlink w:anchor="_Toc36543410" w:history="1">
        <w:r>
          <w:rPr>
            <w:rStyle w:val="Hyperlink"/>
            <w:noProof/>
          </w:rPr>
          <w:t>3.3</w:t>
        </w:r>
        <w:r>
          <w:rPr>
            <w:noProof/>
            <w:spacing w:val="0"/>
            <w:w w:val="100"/>
            <w:kern w:val="0"/>
            <w:sz w:val="24"/>
          </w:rPr>
          <w:tab/>
        </w:r>
        <w:r>
          <w:rPr>
            <w:rStyle w:val="Hyperlink"/>
            <w:noProof/>
          </w:rPr>
          <w:t>Образование и профессиональная подготовка женщин</w:t>
        </w:r>
        <w:r>
          <w:rPr>
            <w:noProof/>
          </w:rPr>
          <w:tab/>
        </w:r>
        <w:r>
          <w:rPr>
            <w:noProof/>
          </w:rPr>
          <w:fldChar w:fldCharType="begin"/>
        </w:r>
        <w:r>
          <w:rPr>
            <w:noProof/>
          </w:rPr>
          <w:instrText xml:space="preserve"> PAGEREF _Toc36543410 \h </w:instrText>
        </w:r>
        <w:r>
          <w:rPr>
            <w:noProof/>
          </w:rPr>
        </w:r>
        <w:r>
          <w:rPr>
            <w:noProof/>
          </w:rPr>
          <w:fldChar w:fldCharType="separate"/>
        </w:r>
        <w:r>
          <w:rPr>
            <w:noProof/>
          </w:rPr>
          <w:t>49</w:t>
        </w:r>
        <w:r>
          <w:rPr>
            <w:noProof/>
          </w:rPr>
          <w:fldChar w:fldCharType="end"/>
        </w:r>
      </w:hyperlink>
    </w:p>
    <w:p w:rsidR="00000000" w:rsidRDefault="00000000">
      <w:pPr>
        <w:pStyle w:val="TOC2"/>
        <w:ind w:left="2268" w:right="1911" w:hanging="567"/>
        <w:rPr>
          <w:noProof/>
          <w:spacing w:val="0"/>
          <w:w w:val="100"/>
          <w:kern w:val="0"/>
          <w:sz w:val="24"/>
        </w:rPr>
      </w:pPr>
      <w:hyperlink w:anchor="_Toc36543411" w:history="1">
        <w:r>
          <w:rPr>
            <w:rStyle w:val="Hyperlink"/>
            <w:noProof/>
          </w:rPr>
          <w:t>3.4</w:t>
        </w:r>
        <w:r>
          <w:rPr>
            <w:noProof/>
            <w:spacing w:val="0"/>
            <w:w w:val="100"/>
            <w:kern w:val="0"/>
            <w:sz w:val="24"/>
          </w:rPr>
          <w:tab/>
        </w:r>
        <w:r>
          <w:rPr>
            <w:rStyle w:val="Hyperlink"/>
            <w:noProof/>
          </w:rPr>
          <w:t>Женщины и здравоохранение</w:t>
        </w:r>
        <w:r>
          <w:rPr>
            <w:noProof/>
          </w:rPr>
          <w:tab/>
        </w:r>
        <w:r>
          <w:rPr>
            <w:noProof/>
          </w:rPr>
          <w:fldChar w:fldCharType="begin"/>
        </w:r>
        <w:r>
          <w:rPr>
            <w:noProof/>
          </w:rPr>
          <w:instrText xml:space="preserve"> PAGEREF _Toc36543411 \h </w:instrText>
        </w:r>
        <w:r>
          <w:rPr>
            <w:noProof/>
          </w:rPr>
        </w:r>
        <w:r>
          <w:rPr>
            <w:noProof/>
          </w:rPr>
          <w:fldChar w:fldCharType="separate"/>
        </w:r>
        <w:r>
          <w:rPr>
            <w:noProof/>
          </w:rPr>
          <w:t>49</w:t>
        </w:r>
        <w:r>
          <w:rPr>
            <w:noProof/>
          </w:rPr>
          <w:fldChar w:fldCharType="end"/>
        </w:r>
      </w:hyperlink>
    </w:p>
    <w:p w:rsidR="00000000" w:rsidRDefault="00000000">
      <w:pPr>
        <w:pStyle w:val="TOC2"/>
        <w:ind w:left="2268" w:right="1911" w:hanging="567"/>
        <w:rPr>
          <w:noProof/>
          <w:spacing w:val="0"/>
          <w:w w:val="100"/>
          <w:kern w:val="0"/>
          <w:sz w:val="24"/>
        </w:rPr>
      </w:pPr>
      <w:hyperlink w:anchor="_Toc36543412" w:history="1">
        <w:r>
          <w:rPr>
            <w:rStyle w:val="Hyperlink"/>
            <w:noProof/>
          </w:rPr>
          <w:t>3.5</w:t>
        </w:r>
        <w:r>
          <w:rPr>
            <w:noProof/>
            <w:spacing w:val="0"/>
            <w:w w:val="100"/>
            <w:kern w:val="0"/>
            <w:sz w:val="24"/>
          </w:rPr>
          <w:tab/>
        </w:r>
        <w:r>
          <w:rPr>
            <w:rStyle w:val="Hyperlink"/>
            <w:noProof/>
          </w:rPr>
          <w:t>Насилие в отношении женщин</w:t>
        </w:r>
        <w:r>
          <w:rPr>
            <w:noProof/>
          </w:rPr>
          <w:tab/>
        </w:r>
        <w:r>
          <w:rPr>
            <w:noProof/>
          </w:rPr>
          <w:fldChar w:fldCharType="begin"/>
        </w:r>
        <w:r>
          <w:rPr>
            <w:noProof/>
          </w:rPr>
          <w:instrText xml:space="preserve"> PAGEREF _Toc36543412 \h </w:instrText>
        </w:r>
        <w:r>
          <w:rPr>
            <w:noProof/>
          </w:rPr>
        </w:r>
        <w:r>
          <w:rPr>
            <w:noProof/>
          </w:rPr>
          <w:fldChar w:fldCharType="separate"/>
        </w:r>
        <w:r>
          <w:rPr>
            <w:noProof/>
          </w:rPr>
          <w:t>50</w:t>
        </w:r>
        <w:r>
          <w:rPr>
            <w:noProof/>
          </w:rPr>
          <w:fldChar w:fldCharType="end"/>
        </w:r>
      </w:hyperlink>
    </w:p>
    <w:p w:rsidR="00000000" w:rsidRDefault="00000000">
      <w:pPr>
        <w:pStyle w:val="TOC2"/>
        <w:ind w:left="2268" w:right="1911" w:hanging="567"/>
        <w:rPr>
          <w:noProof/>
          <w:spacing w:val="0"/>
          <w:w w:val="100"/>
          <w:kern w:val="0"/>
          <w:sz w:val="24"/>
        </w:rPr>
      </w:pPr>
      <w:hyperlink w:anchor="_Toc36543413" w:history="1">
        <w:r>
          <w:rPr>
            <w:rStyle w:val="Hyperlink"/>
            <w:noProof/>
          </w:rPr>
          <w:t>3.6</w:t>
        </w:r>
        <w:r>
          <w:rPr>
            <w:noProof/>
            <w:spacing w:val="0"/>
            <w:w w:val="100"/>
            <w:kern w:val="0"/>
            <w:sz w:val="24"/>
          </w:rPr>
          <w:tab/>
        </w:r>
        <w:r>
          <w:rPr>
            <w:rStyle w:val="Hyperlink"/>
            <w:noProof/>
          </w:rPr>
          <w:t>Женщины и вооруженные конфликты</w:t>
        </w:r>
        <w:r>
          <w:rPr>
            <w:noProof/>
          </w:rPr>
          <w:tab/>
        </w:r>
        <w:r>
          <w:rPr>
            <w:noProof/>
          </w:rPr>
          <w:fldChar w:fldCharType="begin"/>
        </w:r>
        <w:r>
          <w:rPr>
            <w:noProof/>
          </w:rPr>
          <w:instrText xml:space="preserve"> PAGEREF _Toc36543413 \h </w:instrText>
        </w:r>
        <w:r>
          <w:rPr>
            <w:noProof/>
          </w:rPr>
        </w:r>
        <w:r>
          <w:rPr>
            <w:noProof/>
          </w:rPr>
          <w:fldChar w:fldCharType="separate"/>
        </w:r>
        <w:r>
          <w:rPr>
            <w:noProof/>
          </w:rPr>
          <w:t>51</w:t>
        </w:r>
        <w:r>
          <w:rPr>
            <w:noProof/>
          </w:rPr>
          <w:fldChar w:fldCharType="end"/>
        </w:r>
      </w:hyperlink>
    </w:p>
    <w:p w:rsidR="00000000" w:rsidRDefault="00000000">
      <w:pPr>
        <w:pStyle w:val="TOC2"/>
        <w:ind w:left="2268" w:right="1911" w:hanging="567"/>
        <w:rPr>
          <w:noProof/>
          <w:spacing w:val="0"/>
          <w:w w:val="100"/>
          <w:kern w:val="0"/>
          <w:sz w:val="24"/>
        </w:rPr>
      </w:pPr>
      <w:hyperlink w:anchor="_Toc36543414" w:history="1">
        <w:r>
          <w:rPr>
            <w:rStyle w:val="Hyperlink"/>
            <w:noProof/>
          </w:rPr>
          <w:t>3.7</w:t>
        </w:r>
        <w:r>
          <w:rPr>
            <w:noProof/>
            <w:spacing w:val="0"/>
            <w:w w:val="100"/>
            <w:kern w:val="0"/>
            <w:sz w:val="24"/>
          </w:rPr>
          <w:tab/>
        </w:r>
        <w:r>
          <w:rPr>
            <w:rStyle w:val="Hyperlink"/>
            <w:noProof/>
          </w:rPr>
          <w:t>Женщины и экономика</w:t>
        </w:r>
        <w:r>
          <w:rPr>
            <w:noProof/>
          </w:rPr>
          <w:tab/>
        </w:r>
        <w:r>
          <w:rPr>
            <w:noProof/>
          </w:rPr>
          <w:fldChar w:fldCharType="begin"/>
        </w:r>
        <w:r>
          <w:rPr>
            <w:noProof/>
          </w:rPr>
          <w:instrText xml:space="preserve"> PAGEREF _Toc36543414 \h </w:instrText>
        </w:r>
        <w:r>
          <w:rPr>
            <w:noProof/>
          </w:rPr>
        </w:r>
        <w:r>
          <w:rPr>
            <w:noProof/>
          </w:rPr>
          <w:fldChar w:fldCharType="separate"/>
        </w:r>
        <w:r>
          <w:rPr>
            <w:noProof/>
          </w:rPr>
          <w:t>51</w:t>
        </w:r>
        <w:r>
          <w:rPr>
            <w:noProof/>
          </w:rPr>
          <w:fldChar w:fldCharType="end"/>
        </w:r>
      </w:hyperlink>
    </w:p>
    <w:p w:rsidR="00000000" w:rsidRDefault="00000000">
      <w:pPr>
        <w:pStyle w:val="TOC2"/>
        <w:ind w:left="2268" w:right="1911" w:hanging="567"/>
        <w:rPr>
          <w:noProof/>
          <w:spacing w:val="0"/>
          <w:w w:val="100"/>
          <w:kern w:val="0"/>
          <w:sz w:val="24"/>
        </w:rPr>
      </w:pPr>
      <w:hyperlink w:anchor="_Toc36543415" w:history="1">
        <w:r>
          <w:rPr>
            <w:rStyle w:val="Hyperlink"/>
            <w:noProof/>
          </w:rPr>
          <w:t>3.8</w:t>
        </w:r>
        <w:r>
          <w:rPr>
            <w:noProof/>
            <w:spacing w:val="0"/>
            <w:w w:val="100"/>
            <w:kern w:val="0"/>
            <w:sz w:val="24"/>
          </w:rPr>
          <w:tab/>
        </w:r>
        <w:r>
          <w:rPr>
            <w:rStyle w:val="Hyperlink"/>
            <w:noProof/>
          </w:rPr>
          <w:t>Институциональный механизм по улучшению положения женщин</w:t>
        </w:r>
        <w:r>
          <w:rPr>
            <w:noProof/>
          </w:rPr>
          <w:tab/>
        </w:r>
        <w:r>
          <w:rPr>
            <w:noProof/>
          </w:rPr>
          <w:fldChar w:fldCharType="begin"/>
        </w:r>
        <w:r>
          <w:rPr>
            <w:noProof/>
          </w:rPr>
          <w:instrText xml:space="preserve"> PAGEREF _Toc36543415 \h </w:instrText>
        </w:r>
        <w:r>
          <w:rPr>
            <w:noProof/>
          </w:rPr>
        </w:r>
        <w:r>
          <w:rPr>
            <w:noProof/>
          </w:rPr>
          <w:fldChar w:fldCharType="separate"/>
        </w:r>
        <w:r>
          <w:rPr>
            <w:noProof/>
          </w:rPr>
          <w:t>51</w:t>
        </w:r>
        <w:r>
          <w:rPr>
            <w:noProof/>
          </w:rPr>
          <w:fldChar w:fldCharType="end"/>
        </w:r>
      </w:hyperlink>
    </w:p>
    <w:p w:rsidR="00000000" w:rsidRDefault="00000000">
      <w:pPr>
        <w:pStyle w:val="TOC2"/>
        <w:ind w:left="2268" w:right="1911" w:hanging="567"/>
        <w:rPr>
          <w:noProof/>
          <w:spacing w:val="0"/>
          <w:w w:val="100"/>
          <w:kern w:val="0"/>
          <w:sz w:val="24"/>
        </w:rPr>
      </w:pPr>
      <w:hyperlink w:anchor="_Toc36543416" w:history="1">
        <w:r>
          <w:rPr>
            <w:rStyle w:val="Hyperlink"/>
            <w:noProof/>
          </w:rPr>
          <w:t>3.9</w:t>
        </w:r>
        <w:r>
          <w:rPr>
            <w:noProof/>
            <w:spacing w:val="0"/>
            <w:w w:val="100"/>
            <w:kern w:val="0"/>
            <w:sz w:val="24"/>
          </w:rPr>
          <w:tab/>
        </w:r>
        <w:r>
          <w:rPr>
            <w:rStyle w:val="Hyperlink"/>
            <w:noProof/>
          </w:rPr>
          <w:t>Права человека женщин</w:t>
        </w:r>
        <w:r>
          <w:rPr>
            <w:noProof/>
          </w:rPr>
          <w:tab/>
        </w:r>
        <w:r>
          <w:rPr>
            <w:noProof/>
          </w:rPr>
          <w:fldChar w:fldCharType="begin"/>
        </w:r>
        <w:r>
          <w:rPr>
            <w:noProof/>
          </w:rPr>
          <w:instrText xml:space="preserve"> PAGEREF _Toc36543416 \h </w:instrText>
        </w:r>
        <w:r>
          <w:rPr>
            <w:noProof/>
          </w:rPr>
        </w:r>
        <w:r>
          <w:rPr>
            <w:noProof/>
          </w:rPr>
          <w:fldChar w:fldCharType="separate"/>
        </w:r>
        <w:r>
          <w:rPr>
            <w:noProof/>
          </w:rPr>
          <w:t>53</w:t>
        </w:r>
        <w:r>
          <w:rPr>
            <w:noProof/>
          </w:rPr>
          <w:fldChar w:fldCharType="end"/>
        </w:r>
      </w:hyperlink>
    </w:p>
    <w:p w:rsidR="00000000" w:rsidRDefault="00000000">
      <w:pPr>
        <w:pStyle w:val="TOC2"/>
        <w:ind w:left="2268" w:right="1911" w:hanging="567"/>
        <w:rPr>
          <w:noProof/>
          <w:spacing w:val="0"/>
          <w:w w:val="100"/>
          <w:kern w:val="0"/>
          <w:sz w:val="24"/>
        </w:rPr>
      </w:pPr>
      <w:hyperlink w:anchor="_Toc36543417" w:history="1">
        <w:r>
          <w:rPr>
            <w:rStyle w:val="Hyperlink"/>
            <w:noProof/>
          </w:rPr>
          <w:t>3.10</w:t>
        </w:r>
        <w:r>
          <w:rPr>
            <w:noProof/>
            <w:spacing w:val="0"/>
            <w:w w:val="100"/>
            <w:kern w:val="0"/>
            <w:sz w:val="24"/>
          </w:rPr>
          <w:tab/>
        </w:r>
        <w:r>
          <w:rPr>
            <w:rStyle w:val="Hyperlink"/>
            <w:noProof/>
          </w:rPr>
          <w:t>Женщины и средства массовой информации</w:t>
        </w:r>
        <w:r>
          <w:rPr>
            <w:noProof/>
          </w:rPr>
          <w:tab/>
        </w:r>
        <w:r>
          <w:rPr>
            <w:noProof/>
          </w:rPr>
          <w:fldChar w:fldCharType="begin"/>
        </w:r>
        <w:r>
          <w:rPr>
            <w:noProof/>
          </w:rPr>
          <w:instrText xml:space="preserve"> PAGEREF _Toc36543417 \h </w:instrText>
        </w:r>
        <w:r>
          <w:rPr>
            <w:noProof/>
          </w:rPr>
        </w:r>
        <w:r>
          <w:rPr>
            <w:noProof/>
          </w:rPr>
          <w:fldChar w:fldCharType="separate"/>
        </w:r>
        <w:r>
          <w:rPr>
            <w:noProof/>
          </w:rPr>
          <w:t>54</w:t>
        </w:r>
        <w:r>
          <w:rPr>
            <w:noProof/>
          </w:rPr>
          <w:fldChar w:fldCharType="end"/>
        </w:r>
      </w:hyperlink>
    </w:p>
    <w:p w:rsidR="00000000" w:rsidRDefault="00000000">
      <w:pPr>
        <w:pStyle w:val="TOC2"/>
        <w:ind w:left="2268" w:right="1911" w:hanging="567"/>
        <w:rPr>
          <w:noProof/>
          <w:spacing w:val="0"/>
          <w:w w:val="100"/>
          <w:kern w:val="0"/>
          <w:sz w:val="24"/>
        </w:rPr>
      </w:pPr>
      <w:hyperlink w:anchor="_Toc36543418" w:history="1">
        <w:r>
          <w:rPr>
            <w:rStyle w:val="Hyperlink"/>
            <w:noProof/>
          </w:rPr>
          <w:t>3.11</w:t>
        </w:r>
        <w:r>
          <w:rPr>
            <w:noProof/>
            <w:spacing w:val="0"/>
            <w:w w:val="100"/>
            <w:kern w:val="0"/>
            <w:sz w:val="24"/>
          </w:rPr>
          <w:tab/>
        </w:r>
        <w:r>
          <w:rPr>
            <w:rStyle w:val="Hyperlink"/>
            <w:noProof/>
          </w:rPr>
          <w:t>Женщины и окружающая среда</w:t>
        </w:r>
        <w:r>
          <w:rPr>
            <w:noProof/>
          </w:rPr>
          <w:tab/>
        </w:r>
        <w:r>
          <w:rPr>
            <w:noProof/>
          </w:rPr>
          <w:fldChar w:fldCharType="begin"/>
        </w:r>
        <w:r>
          <w:rPr>
            <w:noProof/>
          </w:rPr>
          <w:instrText xml:space="preserve"> PAGEREF _Toc36543418 \h </w:instrText>
        </w:r>
        <w:r>
          <w:rPr>
            <w:noProof/>
          </w:rPr>
        </w:r>
        <w:r>
          <w:rPr>
            <w:noProof/>
          </w:rPr>
          <w:fldChar w:fldCharType="separate"/>
        </w:r>
        <w:r>
          <w:rPr>
            <w:noProof/>
          </w:rPr>
          <w:t>54</w:t>
        </w:r>
        <w:r>
          <w:rPr>
            <w:noProof/>
          </w:rPr>
          <w:fldChar w:fldCharType="end"/>
        </w:r>
      </w:hyperlink>
    </w:p>
    <w:p w:rsidR="00000000" w:rsidRDefault="00000000">
      <w:pPr>
        <w:pStyle w:val="TOC2"/>
        <w:ind w:left="2268" w:right="1911" w:hanging="567"/>
        <w:rPr>
          <w:noProof/>
          <w:spacing w:val="0"/>
          <w:w w:val="100"/>
          <w:kern w:val="0"/>
          <w:sz w:val="24"/>
        </w:rPr>
      </w:pPr>
      <w:hyperlink w:anchor="_Toc36543419" w:history="1">
        <w:r>
          <w:rPr>
            <w:rStyle w:val="Hyperlink"/>
            <w:noProof/>
          </w:rPr>
          <w:t>3.12</w:t>
        </w:r>
        <w:r>
          <w:rPr>
            <w:noProof/>
            <w:spacing w:val="0"/>
            <w:w w:val="100"/>
            <w:kern w:val="0"/>
            <w:sz w:val="24"/>
          </w:rPr>
          <w:tab/>
        </w:r>
        <w:r>
          <w:rPr>
            <w:rStyle w:val="Hyperlink"/>
            <w:noProof/>
          </w:rPr>
          <w:t>Девочки</w:t>
        </w:r>
        <w:r>
          <w:rPr>
            <w:noProof/>
          </w:rPr>
          <w:tab/>
        </w:r>
        <w:r>
          <w:rPr>
            <w:noProof/>
          </w:rPr>
          <w:fldChar w:fldCharType="begin"/>
        </w:r>
        <w:r>
          <w:rPr>
            <w:noProof/>
          </w:rPr>
          <w:instrText xml:space="preserve"> PAGEREF _Toc36543419 \h </w:instrText>
        </w:r>
        <w:r>
          <w:rPr>
            <w:noProof/>
          </w:rPr>
        </w:r>
        <w:r>
          <w:rPr>
            <w:noProof/>
          </w:rPr>
          <w:fldChar w:fldCharType="separate"/>
        </w:r>
        <w:r>
          <w:rPr>
            <w:noProof/>
          </w:rPr>
          <w:t>55</w:t>
        </w:r>
        <w:r>
          <w:rPr>
            <w:noProof/>
          </w:rPr>
          <w:fldChar w:fldCharType="end"/>
        </w:r>
      </w:hyperlink>
    </w:p>
    <w:p w:rsidR="00000000" w:rsidRDefault="00000000">
      <w:pPr>
        <w:pStyle w:val="TOC1"/>
        <w:rPr>
          <w:spacing w:val="0"/>
          <w:w w:val="100"/>
          <w:kern w:val="0"/>
          <w:sz w:val="24"/>
        </w:rPr>
      </w:pPr>
      <w:hyperlink w:anchor="_Toc36543420" w:history="1">
        <w:r>
          <w:rPr>
            <w:rStyle w:val="Hyperlink"/>
          </w:rPr>
          <w:t>Ч</w:t>
        </w:r>
        <w:r>
          <w:rPr>
            <w:rStyle w:val="Hyperlink"/>
            <w:smallCaps/>
          </w:rPr>
          <w:t>асть</w:t>
        </w:r>
        <w:r>
          <w:rPr>
            <w:rStyle w:val="Hyperlink"/>
          </w:rPr>
          <w:t xml:space="preserve"> IV. Заключительные замечания и комментарии. Ответ на заключительные замечания Комитета ООН по ликвидации дискриминации в отношении женщин: Бангладеш (12/08/97).</w:t>
        </w:r>
        <w:r>
          <w:tab/>
        </w:r>
        <w:r>
          <w:fldChar w:fldCharType="begin"/>
        </w:r>
        <w:r>
          <w:instrText xml:space="preserve"> PAGEREF _Toc36543420 \h </w:instrText>
        </w:r>
        <w:r>
          <w:fldChar w:fldCharType="separate"/>
        </w:r>
        <w:r>
          <w:t>56</w:t>
        </w:r>
        <w:r>
          <w:fldChar w:fldCharType="end"/>
        </w:r>
      </w:hyperlink>
    </w:p>
    <w:p w:rsidR="00000000" w:rsidRDefault="00000000">
      <w:pPr>
        <w:pStyle w:val="TOC1"/>
        <w:rPr>
          <w:spacing w:val="0"/>
          <w:w w:val="100"/>
          <w:kern w:val="0"/>
          <w:sz w:val="24"/>
        </w:rPr>
      </w:pPr>
      <w:hyperlink w:anchor="_Toc36543421" w:history="1">
        <w:r>
          <w:rPr>
            <w:rStyle w:val="Hyperlink"/>
          </w:rPr>
          <w:t>Ч</w:t>
        </w:r>
        <w:r>
          <w:rPr>
            <w:rStyle w:val="Hyperlink"/>
            <w:smallCaps/>
          </w:rPr>
          <w:t>асть</w:t>
        </w:r>
        <w:r>
          <w:rPr>
            <w:rStyle w:val="Hyperlink"/>
          </w:rPr>
          <w:t xml:space="preserve"> V. Библиография</w:t>
        </w:r>
        <w:r>
          <w:tab/>
        </w:r>
        <w:r>
          <w:fldChar w:fldCharType="begin"/>
        </w:r>
        <w:r>
          <w:instrText xml:space="preserve"> PAGEREF _Toc36543421 \h </w:instrText>
        </w:r>
        <w:r>
          <w:fldChar w:fldCharType="separate"/>
        </w:r>
        <w:r>
          <w:t>63</w:t>
        </w:r>
        <w:r>
          <w:fldChar w:fldCharType="end"/>
        </w:r>
      </w:hyperlink>
    </w:p>
    <w:p w:rsidR="00000000" w:rsidRDefault="00000000">
      <w:pPr>
        <w:tabs>
          <w:tab w:val="left" w:pos="1701"/>
          <w:tab w:val="left" w:pos="2268"/>
          <w:tab w:val="right" w:leader="dot" w:pos="8222"/>
        </w:tabs>
        <w:ind w:left="1264" w:right="1912"/>
      </w:pPr>
      <w:r>
        <w:fldChar w:fldCharType="end"/>
      </w:r>
    </w:p>
    <w:p w:rsidR="00000000" w:rsidRDefault="00000000"/>
    <w:p w:rsidR="00000000" w:rsidRDefault="00000000">
      <w:pPr>
        <w:rPr>
          <w:lang w:val="en-US"/>
        </w:rPr>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901" w:left="1195" w:header="576" w:footer="1037" w:gutter="0"/>
          <w:pgNumType w:fmt="lowerRoman"/>
          <w:cols w:space="720"/>
          <w:noEndnote/>
        </w:sectPr>
      </w:pPr>
    </w:p>
    <w:p w:rsidR="00000000" w:rsidRDefault="00000000">
      <w:pPr>
        <w:pStyle w:val="HCh"/>
        <w:spacing w:before="0"/>
      </w:pPr>
      <w:bookmarkStart w:id="7" w:name="_Toc36543382"/>
      <w:r>
        <w:t>Введение</w:t>
      </w:r>
      <w:bookmarkEnd w:id="7"/>
    </w:p>
    <w:p w:rsidR="00000000" w:rsidRDefault="00000000">
      <w:pPr>
        <w:pStyle w:val="SingleTxt"/>
      </w:pPr>
      <w:r>
        <w:t>1.</w:t>
      </w:r>
      <w:r>
        <w:tab/>
        <w:t>Настоящий доклад охватывает период с 1997 по 2002 годы. Он с</w:t>
      </w:r>
      <w:r>
        <w:t>о</w:t>
      </w:r>
      <w:r>
        <w:t>держит информацию и анализ положения дел с осуществлением различных статей Конвенции о ликвидации дискриминации в отношении женщин. Доклад состоит из трех основных частей.</w:t>
      </w:r>
    </w:p>
    <w:p w:rsidR="00000000" w:rsidRDefault="00000000">
      <w:pPr>
        <w:pStyle w:val="SingleTxt"/>
      </w:pPr>
      <w:r>
        <w:t>2.</w:t>
      </w:r>
      <w:r>
        <w:tab/>
        <w:t>Первая часть содержит информацию о нынешнем социально-экономическом положении женщин в Бангладеш и справочную информацию об общей социально-экономической и п</w:t>
      </w:r>
      <w:r>
        <w:t>о</w:t>
      </w:r>
      <w:r>
        <w:t>литической ситуации в стране.</w:t>
      </w:r>
    </w:p>
    <w:p w:rsidR="00000000" w:rsidRDefault="00000000">
      <w:pPr>
        <w:pStyle w:val="SingleTxt"/>
      </w:pPr>
      <w:r>
        <w:t>3.</w:t>
      </w:r>
      <w:r>
        <w:tab/>
        <w:t>Вторая часть содержит конкретную информацию, касающуюся ст</w:t>
      </w:r>
      <w:r>
        <w:t>а</w:t>
      </w:r>
      <w:r>
        <w:t>тей 2–16 Конвенции, с особым акцентом на политику, программы и принятые в последнее время правовые меры. В этой части содержится информация и ан</w:t>
      </w:r>
      <w:r>
        <w:t>а</w:t>
      </w:r>
      <w:r>
        <w:t>лиз о мерах, принятых с целью содействовать ликвидации дискриминации в отношении женщин, а также устранить остающиеся препятствия на пути обе</w:t>
      </w:r>
      <w:r>
        <w:t>с</w:t>
      </w:r>
      <w:r>
        <w:t>печения равноправного с мужчинами участия женщин во всех сферах жизни.</w:t>
      </w:r>
    </w:p>
    <w:p w:rsidR="00000000" w:rsidRDefault="00000000">
      <w:pPr>
        <w:pStyle w:val="SingleTxt"/>
      </w:pPr>
      <w:r>
        <w:t>4.</w:t>
      </w:r>
      <w:r>
        <w:tab/>
        <w:t>В третьей части доклада содержится информация о мерах, принятых в целях осуществления 12 важнейших направлений Пекинской платформы де</w:t>
      </w:r>
      <w:r>
        <w:t>й</w:t>
      </w:r>
      <w:r>
        <w:t>ствий, с изложением шагов, предпринятых в рамках процесса "Пекин плюс пять" и в дальнейшем.</w:t>
      </w:r>
    </w:p>
    <w:p w:rsidR="00000000" w:rsidRDefault="00000000">
      <w:pPr>
        <w:pStyle w:val="SingleTxt"/>
      </w:pPr>
      <w:r>
        <w:t>5.</w:t>
      </w:r>
      <w:r>
        <w:tab/>
        <w:t>Четвертая часть содержит заключительные замечания и коммент</w:t>
      </w:r>
      <w:r>
        <w:t>а</w:t>
      </w:r>
      <w:r>
        <w:t>рии, высказанные Комитетом по ликвидации дискриминации в отношении женщин, по состоянию на 12 августа 1997 года.</w:t>
      </w:r>
    </w:p>
    <w:p w:rsidR="00000000" w:rsidRDefault="00000000">
      <w:pPr>
        <w:pStyle w:val="HCh"/>
      </w:pPr>
      <w:r>
        <w:br w:type="page"/>
      </w:r>
      <w:bookmarkStart w:id="8" w:name="_Toc36543383"/>
      <w:r>
        <w:t>Часть I</w:t>
      </w:r>
      <w:r>
        <w:br/>
      </w:r>
      <w:r>
        <w:rPr>
          <w:lang w:val="en-US"/>
        </w:rPr>
        <w:br/>
      </w:r>
      <w:r>
        <w:t xml:space="preserve">I. </w:t>
      </w:r>
      <w:r>
        <w:tab/>
        <w:t>Справочная информация</w:t>
      </w:r>
      <w:bookmarkEnd w:id="8"/>
    </w:p>
    <w:p w:rsidR="00000000" w:rsidRDefault="00000000">
      <w:pPr>
        <w:pStyle w:val="H1"/>
      </w:pPr>
      <w:bookmarkStart w:id="9" w:name="_Toc36543384"/>
      <w:r>
        <w:t>1.1</w:t>
      </w:r>
      <w:r>
        <w:tab/>
        <w:t>Справка по стране</w:t>
      </w:r>
      <w:bookmarkEnd w:id="9"/>
    </w:p>
    <w:p w:rsidR="00000000" w:rsidRDefault="00000000">
      <w:pPr>
        <w:pStyle w:val="H23"/>
      </w:pPr>
      <w:r>
        <w:t>Территория, география и население</w:t>
      </w:r>
    </w:p>
    <w:p w:rsidR="00000000" w:rsidRDefault="00000000">
      <w:pPr>
        <w:pStyle w:val="SingleTxt"/>
      </w:pPr>
      <w:r>
        <w:t>Бангладеш расположена в северной тропической зоне между 23 и 27 градусами северной широты и 88 и 92 градусами восточной долготы, зан</w:t>
      </w:r>
      <w:r>
        <w:t>и</w:t>
      </w:r>
      <w:r>
        <w:t>мая территорию площадью около 147 570 квадратных километров.</w:t>
      </w:r>
    </w:p>
    <w:p w:rsidR="00000000" w:rsidRDefault="00000000">
      <w:pPr>
        <w:pStyle w:val="SingleTxt"/>
      </w:pPr>
      <w:r>
        <w:t>С населением 123,15 млн. человек (2001 год) Бангладеш является одной из самых густонаселенных стран мира с плотностью населения 834 человека на квадратный километр. Коэффициент младенческой смертности (на тысячу ж</w:t>
      </w:r>
      <w:r>
        <w:t>и</w:t>
      </w:r>
      <w:r>
        <w:t>ворождений) снизился с 92 в 1991 году до 62 в 2000 году. По данным Обзора семейных расходов (ОСР) за 2000 год, доля населения в возрасте до 5 лет с</w:t>
      </w:r>
      <w:r>
        <w:t>о</w:t>
      </w:r>
      <w:r>
        <w:t>кратилась до 11,58 процента (11,92 процента – мужчины и 11,77 процента – женщины) с порядка 16 процентов (16,15 процента – мужчины и 16,78 процента – женщины) согласно данным п</w:t>
      </w:r>
      <w:r>
        <w:t>е</w:t>
      </w:r>
      <w:r>
        <w:t>реписи населения 1991 года.</w:t>
      </w:r>
    </w:p>
    <w:p w:rsidR="00000000" w:rsidRDefault="00000000">
      <w:pPr>
        <w:pStyle w:val="SingleTxt"/>
      </w:pPr>
      <w:r>
        <w:t>За тот же период сократилась также доля населения в возрасте до 15 лет – с 45,15 процента до 39,63 процента. Численность населения старше 65 лет во</w:t>
      </w:r>
      <w:r>
        <w:t>з</w:t>
      </w:r>
      <w:r>
        <w:t>росла с 3,23 процента (3,62 процента – мужчины и 2,81 процента – женщины) до 4,07 процента. В результате коэффициент зависимости населения страны, определяемый соотношением между численностью населения в возрасте до 14 и старше 65 лет и численностью населения в возрасте от 15 до 65 лет, также снизился с 93,7 процента до 77,6 процента, уменьшив нагрузку на систему о</w:t>
      </w:r>
      <w:r>
        <w:t>х</w:t>
      </w:r>
      <w:r>
        <w:t>раны здоровья матери и ребе</w:t>
      </w:r>
      <w:r>
        <w:t>н</w:t>
      </w:r>
      <w:r>
        <w:t>ка и дошкольного воспитания.</w:t>
      </w:r>
    </w:p>
    <w:p w:rsidR="00000000" w:rsidRDefault="00000000">
      <w:pPr>
        <w:pStyle w:val="SingleTxt"/>
      </w:pPr>
      <w:r>
        <w:t>Средняя продолжительность предстоящей жизни при рождении как му</w:t>
      </w:r>
      <w:r>
        <w:t>ж</w:t>
      </w:r>
      <w:r>
        <w:t>чин, так и женщин увеличилась с 56 лет в 1990-1995 годах до 58 лет в 1995–2000 годах. Около 49,5 процента всего населения составляют женщины. По да</w:t>
      </w:r>
      <w:r>
        <w:t>н</w:t>
      </w:r>
      <w:r>
        <w:t>ным переписи населения 2001 года, соотношение полов (число мужчин на 100 женщин) составляет 103,8 по сравнению с 106 по итогам переписи насел</w:t>
      </w:r>
      <w:r>
        <w:t>е</w:t>
      </w:r>
      <w:r>
        <w:t>ния 1991 года. Вышеприведенные данные свидетельствуют о том, что в 90</w:t>
      </w:r>
      <w:r>
        <w:noBreakHyphen/>
        <w:t>е годы произошло некоторое улучшение соотношения численности мужск</w:t>
      </w:r>
      <w:r>
        <w:t>о</w:t>
      </w:r>
      <w:r>
        <w:t>го и женского населения Бангладеш.</w:t>
      </w:r>
    </w:p>
    <w:p w:rsidR="00000000" w:rsidRDefault="00000000">
      <w:pPr>
        <w:pStyle w:val="SingleTxt"/>
      </w:pPr>
      <w:r>
        <w:t>Ежегодные темпы роста рабочей силы составляют 2,5 процента. Хотя эк</w:t>
      </w:r>
      <w:r>
        <w:t>о</w:t>
      </w:r>
      <w:r>
        <w:t>номическая активность рабочей силы в целом возросла с 52 процентов в 1995/96 году до 54,9 процента в 1999/2000 году, экономическая активность женской рабочей силы за тот же период росла более быстрыми темпами, по</w:t>
      </w:r>
      <w:r>
        <w:t>д</w:t>
      </w:r>
      <w:r>
        <w:t>нявшись с 15,8 процента до 23,9 процента.</w:t>
      </w:r>
    </w:p>
    <w:p w:rsidR="00000000" w:rsidRDefault="00000000">
      <w:pPr>
        <w:pStyle w:val="H23"/>
      </w:pPr>
      <w:r>
        <w:t>Экономический прогресс</w:t>
      </w:r>
    </w:p>
    <w:p w:rsidR="00000000" w:rsidRDefault="00000000">
      <w:pPr>
        <w:pStyle w:val="SingleTxt"/>
      </w:pPr>
      <w:r>
        <w:t>Вклад сельскохозяйственного и обрабатывающего секторов в валовой внутренний продукт составлял в 2001 финансовом году 25,33 процента и 15,84 процента соответственно. Обрабатывающие предприятия современного и организованного секторов можно найти главным образом в городах. В после</w:t>
      </w:r>
      <w:r>
        <w:t>д</w:t>
      </w:r>
      <w:r>
        <w:t>ние годы был проведен ряд реформ, таких, как ослабление контроля за инв</w:t>
      </w:r>
      <w:r>
        <w:t>е</w:t>
      </w:r>
      <w:r>
        <w:t>стициями, проведение политики денационализации и приватизации государс</w:t>
      </w:r>
      <w:r>
        <w:t>т</w:t>
      </w:r>
      <w:r>
        <w:t>венных предпр</w:t>
      </w:r>
      <w:r>
        <w:t>и</w:t>
      </w:r>
      <w:r>
        <w:t xml:space="preserve">ятий. </w:t>
      </w:r>
    </w:p>
    <w:p w:rsidR="00000000" w:rsidRDefault="00000000">
      <w:pPr>
        <w:pStyle w:val="SingleTxt"/>
      </w:pPr>
      <w:r>
        <w:t>Либерализация торговли и тарифов и создание благоприятных условий для частных инвестиций содействовали экономическим преобразованиям. Бл</w:t>
      </w:r>
      <w:r>
        <w:t>а</w:t>
      </w:r>
      <w:r>
        <w:t>годаря этому был отмечен рост в некоторых ориентированных на экспорт обр</w:t>
      </w:r>
      <w:r>
        <w:t>а</w:t>
      </w:r>
      <w:r>
        <w:t>батывающих отраслях, таких, как производство готовой одежды и переработка креветок. В секторе производства готовой одежды занято порядка 2 миллионов человек и большинство из них составляют женщины (почти 90 процентов). В настоящее время в этом секторе наблюдается серьезный спад, вызванный з</w:t>
      </w:r>
      <w:r>
        <w:t>а</w:t>
      </w:r>
      <w:r>
        <w:t>медлением темпов экономического роста в основных развитых странах и н</w:t>
      </w:r>
      <w:r>
        <w:t>е</w:t>
      </w:r>
      <w:r>
        <w:t>благоприятными условиями, связанными с отменой квот п</w:t>
      </w:r>
      <w:r>
        <w:t>о</w:t>
      </w:r>
      <w:r>
        <w:t>сле 2004 года.</w:t>
      </w:r>
    </w:p>
    <w:p w:rsidR="00000000" w:rsidRDefault="00000000">
      <w:pPr>
        <w:pStyle w:val="SingleTxt"/>
      </w:pPr>
      <w:r>
        <w:t>В 1999 финансовом году валовой национальный продукт (ВНП) на душу населения составлял 370 долл. США, среднегодовые темпы инфляции достигли уровня 8,9, а совокупный внешний долг – 16 957 млн. долл. США. Из-за нес</w:t>
      </w:r>
      <w:r>
        <w:t>о</w:t>
      </w:r>
      <w:r>
        <w:t>размерно большого объема импорта в сочетании с меньшим объемом экспорта в Бангладеш на протяжении значительного периода времени сохраняется отр</w:t>
      </w:r>
      <w:r>
        <w:t>и</w:t>
      </w:r>
      <w:r>
        <w:t>цательное сальдо платежного баланса. Однако благодаря увеличению объема перевода средств, зарабатываемых гражданами Бангладеш, работающими в других странах, в последние месяцы улучшилось состояние национального б</w:t>
      </w:r>
      <w:r>
        <w:t>а</w:t>
      </w:r>
      <w:r>
        <w:t>ланса счета текущих операций. В сочетании с мобилизацией внутренних р</w:t>
      </w:r>
      <w:r>
        <w:t>е</w:t>
      </w:r>
      <w:r>
        <w:t>сурсов это позволило правительству в 90</w:t>
      </w:r>
      <w:r>
        <w:noBreakHyphen/>
        <w:t>е годы более одной трети своего бюджета развития финансировать за счет собственных ресурсов.</w:t>
      </w:r>
    </w:p>
    <w:p w:rsidR="00000000" w:rsidRDefault="00000000">
      <w:pPr>
        <w:pStyle w:val="SingleTxt"/>
      </w:pPr>
      <w:r>
        <w:t>Исследования показали, что количество безземельных крестьян увелич</w:t>
      </w:r>
      <w:r>
        <w:t>и</w:t>
      </w:r>
      <w:r>
        <w:t>вается с каждым годом, вызывая массовую безработицу. Распространенным я</w:t>
      </w:r>
      <w:r>
        <w:t>в</w:t>
      </w:r>
      <w:r>
        <w:t>лением стала миграция людей из сельских районов в города в поисках работы, что создает социальные и экономические диспропорции, особенно в быстрор</w:t>
      </w:r>
      <w:r>
        <w:t>а</w:t>
      </w:r>
      <w:r>
        <w:t>стущих городах, не сопровождаясь развитием соответствующей инфраструкт</w:t>
      </w:r>
      <w:r>
        <w:t>у</w:t>
      </w:r>
      <w:r>
        <w:t>ры.</w:t>
      </w:r>
    </w:p>
    <w:p w:rsidR="00000000" w:rsidRDefault="00000000">
      <w:pPr>
        <w:pStyle w:val="SingleTxt"/>
      </w:pPr>
      <w:r>
        <w:t>Обследования рабочей силы, а также микроисследования свидетельств</w:t>
      </w:r>
      <w:r>
        <w:t>у</w:t>
      </w:r>
      <w:r>
        <w:t>ют о том, что рост сельского нефермерского сектора в последние годы уск</w:t>
      </w:r>
      <w:r>
        <w:t>о</w:t>
      </w:r>
      <w:r>
        <w:t>рился и занял часть растущего числа безземельных крестьян, содействовав с</w:t>
      </w:r>
      <w:r>
        <w:t>о</w:t>
      </w:r>
      <w:r>
        <w:t xml:space="preserve">кращению масштабов нищеты. </w:t>
      </w:r>
    </w:p>
    <w:p w:rsidR="00000000" w:rsidRDefault="00000000">
      <w:pPr>
        <w:pStyle w:val="H23"/>
      </w:pPr>
      <w:r>
        <w:t>Общая политическая структура</w:t>
      </w:r>
    </w:p>
    <w:p w:rsidR="00000000" w:rsidRDefault="00000000">
      <w:pPr>
        <w:pStyle w:val="SingleTxt"/>
      </w:pPr>
      <w:r>
        <w:t>С 1991 года в Бангладеш существует парламентская форма правления, возглавляемая премьер-министром. Избранные представители отвечают за две основные сферы деятельности государства: формулирование политики на н</w:t>
      </w:r>
      <w:r>
        <w:t>а</w:t>
      </w:r>
      <w:r>
        <w:t>циональном уровне и развитие на местном уровне. Формулирование политики и законодательная работа являются функциями парламента, в том время как развитием на местном уровне занимаются местные автономные органы. Ни</w:t>
      </w:r>
      <w:r>
        <w:t>з</w:t>
      </w:r>
      <w:r>
        <w:t>шим звеном системы местного самоуправления является союзный паришад, возглавляемый представителями населения. В административном отношении страна разделена на шесть областей, состоящих из 64 округов. В свою очередь округа подразделяются на несколько упазил (подокругов), которых в стране н</w:t>
      </w:r>
      <w:r>
        <w:t>а</w:t>
      </w:r>
      <w:r>
        <w:t>считывается 467. Округа являются основной административной единицей страны. Исполнительные функции этих административных единиц выполняют гражданские служ</w:t>
      </w:r>
      <w:r>
        <w:t>а</w:t>
      </w:r>
      <w:r>
        <w:t>щие.</w:t>
      </w:r>
    </w:p>
    <w:p w:rsidR="00000000" w:rsidRDefault="00000000">
      <w:pPr>
        <w:pStyle w:val="H1"/>
      </w:pPr>
      <w:bookmarkStart w:id="10" w:name="_Toc36543385"/>
      <w:r>
        <w:t>1.2</w:t>
      </w:r>
      <w:r>
        <w:tab/>
        <w:t>Положение женщин в Бангладеш</w:t>
      </w:r>
      <w:bookmarkEnd w:id="10"/>
    </w:p>
    <w:p w:rsidR="00000000" w:rsidRDefault="00000000">
      <w:pPr>
        <w:pStyle w:val="H23"/>
      </w:pPr>
      <w:r>
        <w:t>Социально-культурные аспекты</w:t>
      </w:r>
    </w:p>
    <w:p w:rsidR="00000000" w:rsidRDefault="00000000">
      <w:pPr>
        <w:pStyle w:val="SingleTxt"/>
      </w:pPr>
      <w:r>
        <w:t>Бангладеш является одной из семи стран мира, где число мужчин прев</w:t>
      </w:r>
      <w:r>
        <w:t>ы</w:t>
      </w:r>
      <w:r>
        <w:t>шает число женщин. Возможно, это объясняется длительным периодом ди</w:t>
      </w:r>
      <w:r>
        <w:t>с</w:t>
      </w:r>
      <w:r>
        <w:t>криминации в отношении женщин с точки зрения питания, обеспечения прод</w:t>
      </w:r>
      <w:r>
        <w:t>о</w:t>
      </w:r>
      <w:r>
        <w:t>вольствием и другими необходимыми предметами быта. Традиционные соц</w:t>
      </w:r>
      <w:r>
        <w:t>и</w:t>
      </w:r>
      <w:r>
        <w:t>ально-культурные ценности и практика препятствуют повышению статуса женщин. Женщины по-прежнему обладают ограниченными возможностями с точки зрения образования, технической и профессиональной подготовки, зан</w:t>
      </w:r>
      <w:r>
        <w:t>я</w:t>
      </w:r>
      <w:r>
        <w:t>тости и различных видов деятельности.</w:t>
      </w:r>
    </w:p>
    <w:p w:rsidR="00000000" w:rsidRDefault="00000000">
      <w:pPr>
        <w:pStyle w:val="SingleTxt"/>
      </w:pPr>
      <w:r>
        <w:t>Изменения в социально-экономической сфере, вызванные все возраста</w:t>
      </w:r>
      <w:r>
        <w:t>ю</w:t>
      </w:r>
      <w:r>
        <w:t>щими темпами обезземеливания и обнищания населения, оказывают глубокое воздействие на жизнь женщин. Хотя нищета затрагивает семью в целом, же</w:t>
      </w:r>
      <w:r>
        <w:t>н</w:t>
      </w:r>
      <w:r>
        <w:t>щина несет непропорционально большее бремя, пытаясь управлять процессом производства и потребления в рамках домашнего хозяйства в условиях острой нехватки имеющихся средств. Около 76 процентов женщин входят в категорию "бедных" с точки зрения доходов и обеспеченности средствами. Женщины, как правило, подвергаются дискриминации в рамках семьи при распределении р</w:t>
      </w:r>
      <w:r>
        <w:t>е</w:t>
      </w:r>
      <w:r>
        <w:t>сурсов с точки зрения продовольствия, образования, здравоохранения, обесп</w:t>
      </w:r>
      <w:r>
        <w:t>е</w:t>
      </w:r>
      <w:r>
        <w:t>чения жильем и рабочей нагрузки.</w:t>
      </w:r>
    </w:p>
    <w:p w:rsidR="00000000" w:rsidRDefault="00000000">
      <w:pPr>
        <w:pStyle w:val="SingleTxt"/>
      </w:pPr>
      <w:r>
        <w:t>Несмотря на то, что женщины играют главную роль в функционировании домашнего хозяйства, их вклад вне домашней сферы по-прежнему невелик. Хотя домашнее хозяйство, возглавляемое мужчиной, является обычным явл</w:t>
      </w:r>
      <w:r>
        <w:t>е</w:t>
      </w:r>
      <w:r>
        <w:t>нием, национальная статистика показывает, что около 8 процентов домашних хозяйств возглавляют женщины. Доля юридически и фактически возглавля</w:t>
      </w:r>
      <w:r>
        <w:t>е</w:t>
      </w:r>
      <w:r>
        <w:t>мых женщинами домашних хозяйств возрастает, особенно среди беднейших слоев сельского населения, в результате миграции мужчин, невыполнения ими своих обязанностей, разводов и т.д. Распределение доходов является более асимметричным среди домашних хозяйств, возгла</w:t>
      </w:r>
      <w:r>
        <w:t>в</w:t>
      </w:r>
      <w:r>
        <w:t>ляемых женщинами.</w:t>
      </w:r>
    </w:p>
    <w:p w:rsidR="00000000" w:rsidRDefault="00000000">
      <w:pPr>
        <w:pStyle w:val="H23"/>
      </w:pPr>
      <w:r>
        <w:t>Образование</w:t>
      </w:r>
    </w:p>
    <w:p w:rsidR="00000000" w:rsidRDefault="00000000">
      <w:pPr>
        <w:pStyle w:val="SingleTxt"/>
      </w:pPr>
      <w:r>
        <w:t>Общий уровень грамотности населения (в возрасте 7 лет и старше) в 2000 году составлял 44,9 процента. Этот показатель составляет 49,5 процента применительно к мужчинам и 40,1 процента применительно к женщинам. Мальчиков по-прежнему посылают в школу чаще, чем девочек, и родители охотнее тратят деньги на книги и образование для мальчиков, чем для девочек, которые должны помогать своим родителям в преклонном возрасте.</w:t>
      </w:r>
    </w:p>
    <w:p w:rsidR="00000000" w:rsidRDefault="00000000">
      <w:pPr>
        <w:pStyle w:val="SingleTxt"/>
      </w:pPr>
      <w:r>
        <w:t>Принимаемые правительством меры излагаются в части III.</w:t>
      </w:r>
    </w:p>
    <w:p w:rsidR="00000000" w:rsidRDefault="00000000">
      <w:pPr>
        <w:pStyle w:val="H23"/>
      </w:pPr>
      <w:r>
        <w:t>Здравоохранение</w:t>
      </w:r>
    </w:p>
    <w:p w:rsidR="00000000" w:rsidRDefault="00000000">
      <w:pPr>
        <w:pStyle w:val="SingleTxt"/>
      </w:pPr>
      <w:r>
        <w:t>В Бангладеш система здравоохранения финансируется недостаточно. В домашних хозяйствах из-за бедности на здравоохранение расходуются огран</w:t>
      </w:r>
      <w:r>
        <w:t>и</w:t>
      </w:r>
      <w:r>
        <w:t>ченные средства и поэтому женщины находятся в более неблагоприятном п</w:t>
      </w:r>
      <w:r>
        <w:t>о</w:t>
      </w:r>
      <w:r>
        <w:t>ложении, чем мужчины с точки зрения доступа к здравоохранению и качества питания. Расходы семьи на медицину для женщин значительно ниже, чем для мужчин (18,8 и 24 таки соответственно для женщин и мужчин в сельских ра</w:t>
      </w:r>
      <w:r>
        <w:t>й</w:t>
      </w:r>
      <w:r>
        <w:t>онах). Правительство приняло ряд заслуживающих внимания мер по улучш</w:t>
      </w:r>
      <w:r>
        <w:t>е</w:t>
      </w:r>
      <w:r>
        <w:t>нию состояния здоровья женщин различных возрастных групп.</w:t>
      </w:r>
    </w:p>
    <w:p w:rsidR="00000000" w:rsidRDefault="00000000">
      <w:pPr>
        <w:pStyle w:val="SingleTxt"/>
      </w:pPr>
      <w:r>
        <w:t>Конкретные меры излагаются в соответствующих разделах части II и ча</w:t>
      </w:r>
      <w:r>
        <w:t>с</w:t>
      </w:r>
      <w:r>
        <w:t>ти III.</w:t>
      </w:r>
    </w:p>
    <w:p w:rsidR="00000000" w:rsidRDefault="00000000">
      <w:pPr>
        <w:pStyle w:val="H23"/>
      </w:pPr>
      <w:r>
        <w:t>Занятость</w:t>
      </w:r>
    </w:p>
    <w:p w:rsidR="00000000" w:rsidRDefault="00000000">
      <w:pPr>
        <w:pStyle w:val="SingleTxt"/>
      </w:pPr>
      <w:r>
        <w:t>С точки зрения занятости положение женщин в Бангладеш значительно уступает положению мужчин. Около 43 процентов женщин заняты в сельском хозяйстве, однако 70 процентов из них не получают оплаты за свой труд в с</w:t>
      </w:r>
      <w:r>
        <w:t>е</w:t>
      </w:r>
      <w:r>
        <w:t>мье. Перепись населения 1991 года показала, что экономически активными я</w:t>
      </w:r>
      <w:r>
        <w:t>в</w:t>
      </w:r>
      <w:r>
        <w:t>ляются 11 процентов общего числа женщин. Согласно данным обследований трудовых ресурсов (ОТР), в 1985 и 1991 годах доля женщин на рынке рабочей силы составляла 9,9 и 14,1 процента соответственно. Использование расш</w:t>
      </w:r>
      <w:r>
        <w:t>и</w:t>
      </w:r>
      <w:r>
        <w:t>ренного понятия трудовой деятельности, которая включает ряд выполняемых женщинами работ, направленных на сокращение расходов, привело к росту их долевого участия, которое в 1999–2000 годах составило 55,9 процента.</w:t>
      </w:r>
    </w:p>
    <w:p w:rsidR="00000000" w:rsidRDefault="00000000">
      <w:pPr>
        <w:pStyle w:val="SingleTxt"/>
      </w:pPr>
      <w:r>
        <w:t>Труд женщин тяжелее и их рабочий день продолжительнее, чем у мужчин. Как свидетельствуют данные различных обследований домашних хозяйств, р</w:t>
      </w:r>
      <w:r>
        <w:t>а</w:t>
      </w:r>
      <w:r>
        <w:t>бочий день женщин составляет от 16 до 18 часов, включая воспитание детей и ведение домашнего хозяйства. До недавнего прошлого участие женщин в фо</w:t>
      </w:r>
      <w:r>
        <w:t>р</w:t>
      </w:r>
      <w:r>
        <w:t>мальном секторе занятости было незначительным.</w:t>
      </w:r>
    </w:p>
    <w:p w:rsidR="00000000" w:rsidRDefault="00000000">
      <w:pPr>
        <w:pStyle w:val="SingleTxt"/>
      </w:pPr>
      <w:r>
        <w:t>Участие женщин в промышленном секторе является наиболее значител</w:t>
      </w:r>
      <w:r>
        <w:t>ь</w:t>
      </w:r>
      <w:r>
        <w:t>ным в строительной промышленности, электронике, швейной промышленности и в сфере переработки креветок. Женщины также трудятся на местных пре</w:t>
      </w:r>
      <w:r>
        <w:t>д</w:t>
      </w:r>
      <w:r>
        <w:t>приятиях по выпуску текстильной продукции, обуви, косметики и других предметов потребления. Самым крупным работодателем для женщин является швейный подсектор, представляющий основной источник экспортных посту</w:t>
      </w:r>
      <w:r>
        <w:t>п</w:t>
      </w:r>
      <w:r>
        <w:t>лений. Более 2 миллионов женщин работают примерно на 3500 швейных пре</w:t>
      </w:r>
      <w:r>
        <w:t>д</w:t>
      </w:r>
      <w:r>
        <w:t>приятиях, составляя более 90 процентов общего числа лиц, работающих в этом секторе.</w:t>
      </w:r>
    </w:p>
    <w:p w:rsidR="00000000" w:rsidRDefault="00000000">
      <w:pPr>
        <w:pStyle w:val="SingleTxt"/>
      </w:pPr>
      <w:r>
        <w:t>Экономическое участие женщин является более активным в неформал</w:t>
      </w:r>
      <w:r>
        <w:t>ь</w:t>
      </w:r>
      <w:r>
        <w:t>ном секторе, существенно увеличившись благодаря успешной реализации пр</w:t>
      </w:r>
      <w:r>
        <w:t>а</w:t>
      </w:r>
      <w:r>
        <w:t>вительством и неправительственными организациями (НПО) программ микр</w:t>
      </w:r>
      <w:r>
        <w:t>о</w:t>
      </w:r>
      <w:r>
        <w:t>кредитования. За последние десять лет существенно возросло участие женщин также в банковском секторе, различных службах, НПО и коммерческих фи</w:t>
      </w:r>
      <w:r>
        <w:t>р</w:t>
      </w:r>
      <w:r>
        <w:t>мах.</w:t>
      </w:r>
    </w:p>
    <w:p w:rsidR="00000000" w:rsidRDefault="00000000">
      <w:pPr>
        <w:pStyle w:val="H1"/>
      </w:pPr>
      <w:bookmarkStart w:id="11" w:name="_Toc36543386"/>
      <w:r>
        <w:t>1.3</w:t>
      </w:r>
      <w:r>
        <w:tab/>
        <w:t>Участие женщин в осуществлении планов развития</w:t>
      </w:r>
      <w:bookmarkEnd w:id="11"/>
    </w:p>
    <w:p w:rsidR="00000000" w:rsidRDefault="00000000">
      <w:pPr>
        <w:pStyle w:val="SingleTxt"/>
      </w:pPr>
      <w:r>
        <w:t>В национальных планах развития женщины рассматриваются в качестве отдельной целевой группы. В последних пятилетних планах акцент делается на расширение прав и возможностей женщин. Стратегии четвертого пятилетнего плана (1990–1995 годы) предусматривали интеграцию планирования по сект</w:t>
      </w:r>
      <w:r>
        <w:t>о</w:t>
      </w:r>
      <w:r>
        <w:t>рам с планированием по группам населения и вовлечение женщин в основную деятельность с целью сокращения гендерных различий. Политика в области развития применительно к женщинам определялась макроэкономическими рамками с упором на многосекторальный подход. В плане подчеркивалась н</w:t>
      </w:r>
      <w:r>
        <w:t>е</w:t>
      </w:r>
      <w:r>
        <w:t>обходимость улучшения положения малоимущих и находящихся в неблагопр</w:t>
      </w:r>
      <w:r>
        <w:t>и</w:t>
      </w:r>
      <w:r>
        <w:t>ятном положении женщин.</w:t>
      </w:r>
    </w:p>
    <w:p w:rsidR="00000000" w:rsidRDefault="00000000">
      <w:pPr>
        <w:pStyle w:val="SingleTxt"/>
      </w:pPr>
      <w:r>
        <w:t>Пятилетний план направлен на достижение цели обеспечения равенства между мужчинами и женщинами. Основной акцент в нем делается на включ</w:t>
      </w:r>
      <w:r>
        <w:t>е</w:t>
      </w:r>
      <w:r>
        <w:t>ние задач, связанных с обеспечением участия женщин в процессе развития, и гендерных вопросов в основную деятельность в области развития в поддержку достижения глобальных целей сокращения масштабов нищеты, развития лю</w:t>
      </w:r>
      <w:r>
        <w:t>д</w:t>
      </w:r>
      <w:r>
        <w:t>ских ресурсов, сокращения гендерного разрыва и формирования социальной справедливости. Хотя реализация стратегии включения гендерных аспектов в основную деятельность не опирается на эффективный механизм и мобилиз</w:t>
      </w:r>
      <w:r>
        <w:t>а</w:t>
      </w:r>
      <w:r>
        <w:t>цию ресурсов, она представляет собой важный шаг вперед в деле достижения гендерного равенства в процессе развития.</w:t>
      </w:r>
    </w:p>
    <w:p w:rsidR="00000000" w:rsidRDefault="00000000">
      <w:pPr>
        <w:pStyle w:val="SingleTxt"/>
      </w:pPr>
      <w:r>
        <w:t>Совсем недавно правительство развернуло программную стратегию с</w:t>
      </w:r>
      <w:r>
        <w:t>о</w:t>
      </w:r>
      <w:r>
        <w:t>кращения масштабов нищеты в процессе планирования и выделения ресурсов, предусматривающую значительные льготы для женщин на низовом уровне. В текущем финансовом году правительство выделило 43 процента своих общих расходов на цели развития на программную стратегию сокращения масштабов нищеты.</w:t>
      </w:r>
    </w:p>
    <w:p w:rsidR="00000000" w:rsidRDefault="00000000">
      <w:pPr>
        <w:pStyle w:val="H1"/>
      </w:pPr>
      <w:bookmarkStart w:id="12" w:name="_Toc36543387"/>
      <w:r>
        <w:t>1.4</w:t>
      </w:r>
      <w:r>
        <w:tab/>
        <w:t xml:space="preserve">Национальная политика и </w:t>
      </w:r>
      <w:r>
        <w:rPr>
          <w:caps/>
        </w:rPr>
        <w:t>н</w:t>
      </w:r>
      <w:r>
        <w:t>ациональный план действий</w:t>
      </w:r>
      <w:bookmarkEnd w:id="12"/>
    </w:p>
    <w:p w:rsidR="00000000" w:rsidRDefault="00000000">
      <w:pPr>
        <w:pStyle w:val="SingleTxt"/>
      </w:pPr>
      <w:r>
        <w:t>Национальная политика улучшения положения женщин была принята в 1997 году. В ней четко сформулированы обязательства и программные напра</w:t>
      </w:r>
      <w:r>
        <w:t>в</w:t>
      </w:r>
      <w:r>
        <w:t>ления в отношении женщин, касающиеся прав человека, образования и пр</w:t>
      </w:r>
      <w:r>
        <w:t>о</w:t>
      </w:r>
      <w:r>
        <w:t>фессиональной подготовки, здравоохранения и питания, вовлечения в полит</w:t>
      </w:r>
      <w:r>
        <w:t>и</w:t>
      </w:r>
      <w:r>
        <w:t>ческую жизнь, административной реформы, а также проблем насилия и пр</w:t>
      </w:r>
      <w:r>
        <w:t>и</w:t>
      </w:r>
      <w:r>
        <w:t>теснения женщин. В 1998 году правительство одобрило Национальный план действий (НПД), разработанный в свете Пекинской платформы действий (ППД). Наряду с министерством по делам женщин и детей в НПД были вкл</w:t>
      </w:r>
      <w:r>
        <w:t>ю</w:t>
      </w:r>
      <w:r>
        <w:t>чены 15 других секторальных министерств с целью осуществления программ развития женщин в рамках правительства. Бангладеш участвовала в специал</w:t>
      </w:r>
      <w:r>
        <w:t>ь</w:t>
      </w:r>
      <w:r>
        <w:t>ной сессии Генеральной Ассамблеи Организации Объединенных Наций "Пекин плюс пять", проходившей 5–9 июня 2000 года в Нью-Йорке, и внесла свой вклад в процесс обзора хода осуществления НПД.</w:t>
      </w:r>
    </w:p>
    <w:p w:rsidR="00000000" w:rsidRDefault="00000000">
      <w:pPr>
        <w:pStyle w:val="H1"/>
      </w:pPr>
      <w:bookmarkStart w:id="13" w:name="_Toc36543388"/>
      <w:r>
        <w:t>1.5</w:t>
      </w:r>
      <w:r>
        <w:tab/>
        <w:t>Общие правовые рамки</w:t>
      </w:r>
      <w:bookmarkEnd w:id="13"/>
    </w:p>
    <w:p w:rsidR="00000000" w:rsidRDefault="00000000">
      <w:pPr>
        <w:pStyle w:val="SingleTxt"/>
      </w:pPr>
      <w:r>
        <w:t>Парламент и министерство юстиции и по делам парламента отвечают за принятие правовых положений и защиту прав человека. Судебная система о</w:t>
      </w:r>
      <w:r>
        <w:t>т</w:t>
      </w:r>
      <w:r>
        <w:t>вечает за толкование законов и вынесение судебных решений, а такие правоо</w:t>
      </w:r>
      <w:r>
        <w:t>х</w:t>
      </w:r>
      <w:r>
        <w:t>ранительные учреждения, как полиция, отвечают за обеспечение исполнения этих положений. Лица, чьи права были нарушены, могут искать защиты в суде в рамках существующих законов. Специальные трибуналы и суды, такие, как трудовые суды, административные трибуналы, центральная группа по предо</w:t>
      </w:r>
      <w:r>
        <w:t>т</w:t>
      </w:r>
      <w:r>
        <w:t>вращению угнетения женщин и детей, реагируют на конкретные обращения, подпадающие под их юрисдикцию.</w:t>
      </w:r>
    </w:p>
    <w:p w:rsidR="00000000" w:rsidRDefault="00000000">
      <w:pPr>
        <w:pStyle w:val="SingleTxt"/>
      </w:pPr>
      <w:r>
        <w:t>В прошлом с целью обеспечения равенства женщин и защиты их прав б</w:t>
      </w:r>
      <w:r>
        <w:t>ы</w:t>
      </w:r>
      <w:r>
        <w:t>ли сформулированы или изменены различные законы. К их числу относятся следующие: (a) Закон о правовом положении мусульманской семьи 1961 года; (b) Закон о запрещении приданого 1980 года и поправка к нему 1986 года; (c) Закон о судебном разбирательстве семейных споров 1985 года; (d) Закон о запрещении заключения браков с детьми 1929 года; (e) Закон о мусульманских браках и разводах 1974 года.</w:t>
      </w:r>
    </w:p>
    <w:p w:rsidR="00000000" w:rsidRDefault="00000000">
      <w:pPr>
        <w:pStyle w:val="SingleTxt"/>
      </w:pPr>
      <w:r>
        <w:t>Подробная информация содержится в части II.</w:t>
      </w:r>
    </w:p>
    <w:p w:rsidR="00000000" w:rsidRDefault="00000000">
      <w:pPr>
        <w:pStyle w:val="H1"/>
      </w:pPr>
      <w:bookmarkStart w:id="14" w:name="_Toc36543389"/>
      <w:r>
        <w:t>1.6</w:t>
      </w:r>
      <w:r>
        <w:tab/>
        <w:t>Национальные органы</w:t>
      </w:r>
      <w:bookmarkEnd w:id="14"/>
    </w:p>
    <w:p w:rsidR="00000000" w:rsidRDefault="00000000">
      <w:pPr>
        <w:pStyle w:val="SingleTxt"/>
      </w:pPr>
      <w:r>
        <w:t>К числу национальных органов по улучшению положения женщин отн</w:t>
      </w:r>
      <w:r>
        <w:t>о</w:t>
      </w:r>
      <w:r>
        <w:t>сятся министерство по делам женщин и детей и его исполнительные учрежд</w:t>
      </w:r>
      <w:r>
        <w:t>е</w:t>
      </w:r>
      <w:r>
        <w:t>ния, Национальный совет по развитию женщин, Комитет по осуществлению и оценке деятельности по развитию женщин, Комитет по координации деятел</w:t>
      </w:r>
      <w:r>
        <w:t>ь</w:t>
      </w:r>
      <w:r>
        <w:t xml:space="preserve">ности в рамках ЖВПР на уровне округов и упазил. </w:t>
      </w:r>
    </w:p>
    <w:p w:rsidR="00000000" w:rsidRDefault="00000000">
      <w:pPr>
        <w:pStyle w:val="SingleTxt"/>
      </w:pPr>
      <w:r>
        <w:t>Подробная информация об этих учреждениях приводится в части II.</w:t>
      </w:r>
    </w:p>
    <w:p w:rsidR="00000000" w:rsidRDefault="00000000">
      <w:pPr>
        <w:pStyle w:val="H1"/>
      </w:pPr>
      <w:bookmarkStart w:id="15" w:name="_Toc36543390"/>
      <w:r>
        <w:t>1.7</w:t>
      </w:r>
      <w:r>
        <w:tab/>
        <w:t>Сохраняющиеся препятствия, с которыми сталкиваются же</w:t>
      </w:r>
      <w:r>
        <w:t>н</w:t>
      </w:r>
      <w:r>
        <w:t>щины</w:t>
      </w:r>
      <w:bookmarkEnd w:id="15"/>
    </w:p>
    <w:p w:rsidR="00000000" w:rsidRDefault="00000000">
      <w:pPr>
        <w:pStyle w:val="SingleTxt"/>
      </w:pPr>
      <w:r>
        <w:t>Возглавляемый министерством по делам женщин и детей межминисте</w:t>
      </w:r>
      <w:r>
        <w:t>р</w:t>
      </w:r>
      <w:r>
        <w:t>ский комитет по осуществлению Конвенции о ликвидации дискриминации в отношении женщин рассмотрел положения об оговорках к статьям Конвенции и в 1997 году рекомендовал снять оговорки к статьям 13 (а) и 16.1 (f). Однако оговорки к статьям 2 и 16.1 (c) еще остаются.</w:t>
      </w:r>
    </w:p>
    <w:p w:rsidR="00000000" w:rsidRDefault="00000000">
      <w:pPr>
        <w:pStyle w:val="SingleTxt"/>
      </w:pPr>
      <w:r>
        <w:t>В выполнении действующих правовых положений имеются проблемы, связанные с незнанием женщинами и мужчинами своих законных прав. Соде</w:t>
      </w:r>
      <w:r>
        <w:t>р</w:t>
      </w:r>
      <w:r>
        <w:t>жание, а также применение законов ставит женщин в невыгодное по сравнению с мужчинами положение.</w:t>
      </w:r>
    </w:p>
    <w:p w:rsidR="00000000" w:rsidRDefault="00000000">
      <w:pPr>
        <w:pStyle w:val="HCh"/>
        <w:pageBreakBefore/>
        <w:spacing w:before="0"/>
      </w:pPr>
      <w:bookmarkStart w:id="16" w:name="_Toc36543391"/>
      <w:r>
        <w:t>Часть II</w:t>
      </w:r>
      <w:r>
        <w:rPr>
          <w:lang w:val="en-US"/>
        </w:rPr>
        <w:br/>
      </w:r>
      <w:r>
        <w:rPr>
          <w:lang w:val="en-US"/>
        </w:rPr>
        <w:br/>
      </w:r>
      <w:r>
        <w:t xml:space="preserve">II. </w:t>
      </w:r>
      <w:r>
        <w:rPr>
          <w:lang w:val="en-US"/>
        </w:rPr>
        <w:tab/>
      </w:r>
      <w:r>
        <w:t>Доклад о ходе выполнения статей 2–16 Конвенции</w:t>
      </w:r>
      <w:bookmarkEnd w:id="16"/>
    </w:p>
    <w:p w:rsidR="00000000" w:rsidRDefault="00000000">
      <w:pPr>
        <w:pStyle w:val="H1"/>
      </w:pPr>
      <w:bookmarkStart w:id="17" w:name="_Toc36543392"/>
      <w:r>
        <w:t>2.2</w:t>
      </w:r>
      <w:r>
        <w:tab/>
        <w:t>Статья 2: Обязательства по ликвидации дискриминации</w:t>
      </w:r>
      <w:bookmarkEnd w:id="17"/>
    </w:p>
    <w:p w:rsidR="00000000" w:rsidRDefault="00000000">
      <w:pPr>
        <w:pStyle w:val="SingleTxt"/>
        <w:rPr>
          <w:i/>
        </w:rPr>
      </w:pPr>
      <w:r>
        <w:rPr>
          <w:i/>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w:t>
      </w:r>
      <w:r>
        <w:rPr>
          <w:i/>
        </w:rPr>
        <w:t>н</w:t>
      </w:r>
      <w:r>
        <w:rPr>
          <w:i/>
        </w:rPr>
        <w:t>щин и с этой целью обязуются:</w:t>
      </w:r>
    </w:p>
    <w:p w:rsidR="00000000" w:rsidRDefault="00000000">
      <w:pPr>
        <w:pStyle w:val="SingleTxt"/>
        <w:ind w:left="1740" w:hanging="476"/>
        <w:rPr>
          <w:i/>
        </w:rPr>
      </w:pPr>
      <w:r>
        <w:rPr>
          <w:i/>
        </w:rPr>
        <w:t>a)</w:t>
      </w:r>
      <w:r>
        <w:rPr>
          <w:i/>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w:t>
      </w:r>
      <w:r>
        <w:rPr>
          <w:i/>
        </w:rPr>
        <w:t>т</w:t>
      </w:r>
      <w:r>
        <w:rPr>
          <w:i/>
        </w:rPr>
        <w:t>ствующих средств практическое осуществление этого принципа;</w:t>
      </w:r>
    </w:p>
    <w:p w:rsidR="00000000" w:rsidRDefault="00000000">
      <w:pPr>
        <w:pStyle w:val="SingleTxt"/>
        <w:ind w:left="1740" w:hanging="476"/>
        <w:rPr>
          <w:i/>
        </w:rPr>
      </w:pPr>
      <w:r>
        <w:rPr>
          <w:i/>
        </w:rPr>
        <w:t>b)</w:t>
      </w:r>
      <w:r>
        <w:rPr>
          <w:i/>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pStyle w:val="SingleTxt"/>
        <w:ind w:left="1740" w:hanging="476"/>
        <w:rPr>
          <w:i/>
        </w:rPr>
      </w:pPr>
      <w:r>
        <w:rPr>
          <w:i/>
        </w:rPr>
        <w:t>c)</w:t>
      </w:r>
      <w:r>
        <w:rPr>
          <w:i/>
        </w:rPr>
        <w:tab/>
        <w:t>установить юридическую защиту прав женщин на равной основе с му</w:t>
      </w:r>
      <w:r>
        <w:rPr>
          <w:i/>
        </w:rPr>
        <w:t>ж</w:t>
      </w:r>
      <w:r>
        <w:rPr>
          <w:i/>
        </w:rPr>
        <w:t>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pStyle w:val="SingleTxt"/>
        <w:ind w:left="1740" w:hanging="476"/>
        <w:rPr>
          <w:i/>
        </w:rPr>
      </w:pPr>
      <w:r>
        <w:rPr>
          <w:i/>
        </w:rPr>
        <w:t>d)</w:t>
      </w:r>
      <w:r>
        <w:rPr>
          <w:i/>
        </w:rPr>
        <w:tab/>
        <w:t>воздерживаться от совершения каких-либо дискриминационных актов или действий в отношении женщин и гарантировать, что государстве</w:t>
      </w:r>
      <w:r>
        <w:rPr>
          <w:i/>
        </w:rPr>
        <w:t>н</w:t>
      </w:r>
      <w:r>
        <w:rPr>
          <w:i/>
        </w:rPr>
        <w:t>ные органы и учреждения будут действовать в соответствии с этим обяз</w:t>
      </w:r>
      <w:r>
        <w:rPr>
          <w:i/>
        </w:rPr>
        <w:t>а</w:t>
      </w:r>
      <w:r>
        <w:rPr>
          <w:i/>
        </w:rPr>
        <w:t>тельством;</w:t>
      </w:r>
    </w:p>
    <w:p w:rsidR="00000000" w:rsidRDefault="00000000">
      <w:pPr>
        <w:pStyle w:val="SingleTxt"/>
        <w:ind w:left="1740" w:hanging="476"/>
        <w:rPr>
          <w:i/>
        </w:rPr>
      </w:pPr>
      <w:r>
        <w:rPr>
          <w:i/>
        </w:rPr>
        <w:t>e)</w:t>
      </w:r>
      <w:r>
        <w:rPr>
          <w:i/>
        </w:rPr>
        <w:tab/>
        <w:t>принимать все соответствующие меры для ликвидации дискриминации в отношении женщин со стороны какого-либо лица, организации или пре</w:t>
      </w:r>
      <w:r>
        <w:rPr>
          <w:i/>
        </w:rPr>
        <w:t>д</w:t>
      </w:r>
      <w:r>
        <w:rPr>
          <w:i/>
        </w:rPr>
        <w:t>приятия;</w:t>
      </w:r>
    </w:p>
    <w:p w:rsidR="00000000" w:rsidRDefault="00000000">
      <w:pPr>
        <w:pStyle w:val="SingleTxt"/>
        <w:ind w:left="1740" w:hanging="476"/>
        <w:rPr>
          <w:i/>
        </w:rPr>
      </w:pPr>
      <w:r>
        <w:rPr>
          <w:i/>
        </w:rPr>
        <w:t>f)</w:t>
      </w:r>
      <w:r>
        <w:rPr>
          <w:i/>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w:t>
      </w:r>
      <w:r>
        <w:rPr>
          <w:i/>
        </w:rPr>
        <w:t>н</w:t>
      </w:r>
      <w:r>
        <w:rPr>
          <w:i/>
        </w:rPr>
        <w:t>щин;</w:t>
      </w:r>
    </w:p>
    <w:p w:rsidR="00000000" w:rsidRDefault="00000000">
      <w:pPr>
        <w:pStyle w:val="SingleTxt"/>
        <w:ind w:left="1740" w:hanging="476"/>
        <w:rPr>
          <w:i/>
        </w:rPr>
      </w:pPr>
      <w:r>
        <w:rPr>
          <w:i/>
        </w:rPr>
        <w:t>g)</w:t>
      </w:r>
      <w:r>
        <w:rPr>
          <w:i/>
        </w:rPr>
        <w:tab/>
        <w:t>отменить все положения своего уголовного законодательства, которые представл</w:t>
      </w:r>
      <w:r>
        <w:rPr>
          <w:i/>
        </w:rPr>
        <w:t>я</w:t>
      </w:r>
      <w:r>
        <w:rPr>
          <w:i/>
        </w:rPr>
        <w:t>ют собой дискриминацию в отношении женщин.</w:t>
      </w:r>
    </w:p>
    <w:p w:rsidR="00000000" w:rsidRDefault="00000000">
      <w:pPr>
        <w:pStyle w:val="H23"/>
      </w:pPr>
      <w:r>
        <w:t>Правительственные инициативы</w:t>
      </w:r>
    </w:p>
    <w:p w:rsidR="00000000" w:rsidRDefault="00000000">
      <w:pPr>
        <w:pStyle w:val="SingleTxt"/>
      </w:pPr>
      <w:r>
        <w:t>Правительство Бангладеш изучает вопрос о том, находится ли в прямом противоречии с религиозным личным правом его оговорка к статье 2. Бангл</w:t>
      </w:r>
      <w:r>
        <w:t>а</w:t>
      </w:r>
      <w:r>
        <w:t>деш в основном руководствуется Гражданским и Уголовным процессуальными кодексами, принятыми во время британского правления. В отношении закл</w:t>
      </w:r>
      <w:r>
        <w:t>ю</w:t>
      </w:r>
      <w:r>
        <w:t>чения и расторжения брака, выплаты алиментов и наследования имущества и</w:t>
      </w:r>
      <w:r>
        <w:t>с</w:t>
      </w:r>
      <w:r>
        <w:t>пользуются положения личного права. Последователи различных верований в определенном смысле подчиняются различным положениям права, и поэтому в вопросах заключения и расторжения брака, выплаты алиментов, опеки и поп</w:t>
      </w:r>
      <w:r>
        <w:t>е</w:t>
      </w:r>
      <w:r>
        <w:t>чительства возникают ситуации дискриминационного характера. Однако для смягчения проблемы разнородности в 1996 году правительство создало при министерстве по делам женщин и детей обладающий значительными полном</w:t>
      </w:r>
      <w:r>
        <w:t>о</w:t>
      </w:r>
      <w:r>
        <w:t>чиями межминистерский комитет с целью рассмотрения общей ситуации и в</w:t>
      </w:r>
      <w:r>
        <w:t>ы</w:t>
      </w:r>
      <w:r>
        <w:t>работки рекомендаций об изменениях. С учетом рекомендаций этого комитета правительство уже сняло свою оговорку в отношении одной из статей и пун</w:t>
      </w:r>
      <w:r>
        <w:t>к</w:t>
      </w:r>
      <w:r>
        <w:t>тов Конвенции о ликвидации всех форм дискриминации в отношении женщин. В настоящее время правительство активно изучает вопрос о снятии оговорок к статье 16.1 (с) и статье 2 или их одобрении.</w:t>
      </w:r>
    </w:p>
    <w:p w:rsidR="00000000" w:rsidRDefault="00000000">
      <w:pPr>
        <w:pStyle w:val="H23"/>
      </w:pPr>
      <w:r>
        <w:t>Основное преимущество осуществления</w:t>
      </w:r>
    </w:p>
    <w:p w:rsidR="00000000" w:rsidRDefault="00000000">
      <w:pPr>
        <w:pStyle w:val="SingleTxt"/>
      </w:pPr>
      <w:r>
        <w:t>Конституция гарантирует равные права женщин и мужчин во всех сферах жизни. Правительство последовательно предпринимает шаги с целью обесп</w:t>
      </w:r>
      <w:r>
        <w:t>е</w:t>
      </w:r>
      <w:r>
        <w:t>чить соблюдение конституционных прав.</w:t>
      </w:r>
    </w:p>
    <w:p w:rsidR="00000000" w:rsidRDefault="00000000">
      <w:pPr>
        <w:pStyle w:val="H23"/>
      </w:pPr>
      <w:r>
        <w:t>Инициативы НПО и организаций гражданского общества</w:t>
      </w:r>
    </w:p>
    <w:p w:rsidR="00000000" w:rsidRDefault="00000000">
      <w:pPr>
        <w:pStyle w:val="SingleTxt"/>
      </w:pPr>
      <w:r>
        <w:t>НПО развернули лоббистскую деятельность и информационно-пропагандистские усилия по снятию оговорок к статьям 2 и 16.1 (с). Они п</w:t>
      </w:r>
      <w:r>
        <w:t>о</w:t>
      </w:r>
      <w:r>
        <w:t>стоянно выступают за принятие единого кодекса законов о семье для всех гр</w:t>
      </w:r>
      <w:r>
        <w:t>а</w:t>
      </w:r>
      <w:r>
        <w:t>ждан страны, поскольку это является единственной возможностью гарантир</w:t>
      </w:r>
      <w:r>
        <w:t>о</w:t>
      </w:r>
      <w:r>
        <w:t>вать равные права для всех граждан.</w:t>
      </w:r>
    </w:p>
    <w:p w:rsidR="00000000" w:rsidRDefault="00000000">
      <w:pPr>
        <w:pStyle w:val="SingleTxt"/>
      </w:pPr>
      <w:r>
        <w:t>Нынешнее правительство активно рассматривает вопрос о снятии огово</w:t>
      </w:r>
      <w:r>
        <w:t>р</w:t>
      </w:r>
      <w:r>
        <w:t>ки к статье 2. В этой связи с целью избежать юридических осложнений в б</w:t>
      </w:r>
      <w:r>
        <w:t>у</w:t>
      </w:r>
      <w:r>
        <w:t>дущем министерство по делам женщин и детей обратилось к министерству ю</w:t>
      </w:r>
      <w:r>
        <w:t>с</w:t>
      </w:r>
      <w:r>
        <w:t>тиции и по делам парламента с просьбой изучить пути и средства снятия ог</w:t>
      </w:r>
      <w:r>
        <w:t>о</w:t>
      </w:r>
      <w:r>
        <w:t>ворки к статье 2.</w:t>
      </w:r>
    </w:p>
    <w:p w:rsidR="00000000" w:rsidRDefault="00000000">
      <w:pPr>
        <w:pStyle w:val="H1"/>
      </w:pPr>
      <w:bookmarkStart w:id="18" w:name="_Toc36543393"/>
      <w:r>
        <w:t>2.3</w:t>
      </w:r>
      <w:r>
        <w:tab/>
        <w:t>Статья 3: Развитие и улучшение положения женщин</w:t>
      </w:r>
      <w:bookmarkEnd w:id="18"/>
    </w:p>
    <w:p w:rsidR="00000000" w:rsidRDefault="00000000">
      <w:pPr>
        <w:pStyle w:val="SingleTxt"/>
        <w:rPr>
          <w:i/>
        </w:rPr>
      </w:pPr>
      <w:r>
        <w:rPr>
          <w:i/>
        </w:rPr>
        <w:t>Государства-участники принимают во всех областях, и в частности в политической, социальной, экономической и культурной областях, все соо</w:t>
      </w:r>
      <w:r>
        <w:rPr>
          <w:i/>
        </w:rPr>
        <w:t>т</w:t>
      </w:r>
      <w:r>
        <w:rPr>
          <w:i/>
        </w:rPr>
        <w:t>ветствующие меры, включая законодательные, для обеспечения всестороннего развития и прогресса женщин, с тем чтобы гарантировать им осуществл</w:t>
      </w:r>
      <w:r>
        <w:rPr>
          <w:i/>
        </w:rPr>
        <w:t>е</w:t>
      </w:r>
      <w:r>
        <w:rPr>
          <w:i/>
        </w:rPr>
        <w:t>ние и пользование правами человека и основными свободами на основе равенства с мужчинами.</w:t>
      </w:r>
    </w:p>
    <w:p w:rsidR="00000000" w:rsidRDefault="00000000">
      <w:pPr>
        <w:pStyle w:val="SingleTxt"/>
      </w:pPr>
      <w:r>
        <w:t>Согласно Конституции, женщины обладают равными с мужчинами стат</w:t>
      </w:r>
      <w:r>
        <w:t>у</w:t>
      </w:r>
      <w:r>
        <w:t>сом и правами с точки зрения образования, здравоохранения, политической жизни, занятости, участия в процессе развития и социального обеспечения. Однако на практике они не обладают основными правами и свободами в той же степени, что и мужчины. Неравный статус женщин в обществе и в государс</w:t>
      </w:r>
      <w:r>
        <w:t>т</w:t>
      </w:r>
      <w:r>
        <w:t>венной жизни объясняется в основном их неравным статусом в семье. К числу реальных препятствий на пути утверждения основных прав женщин относятся их более низкий социально-экономический статус, более низкий уровень гр</w:t>
      </w:r>
      <w:r>
        <w:t>а</w:t>
      </w:r>
      <w:r>
        <w:t>мотности и более ограниченная мобильность.</w:t>
      </w:r>
    </w:p>
    <w:p w:rsidR="00000000" w:rsidRDefault="00000000">
      <w:pPr>
        <w:pStyle w:val="SingleTxt"/>
      </w:pPr>
      <w:r>
        <w:t>Однако для изменения традиционных отношения и практики в обществе и гражданской жизни предпринимаются многочисленные шаги, что приносит ощутимые результаты. О некоторых на</w:t>
      </w:r>
      <w:r>
        <w:t>и</w:t>
      </w:r>
      <w:r>
        <w:t>более важных мерах речь идет ниже.</w:t>
      </w:r>
    </w:p>
    <w:p w:rsidR="00000000" w:rsidRDefault="00000000">
      <w:pPr>
        <w:pStyle w:val="SingleTxt"/>
      </w:pPr>
      <w:r>
        <w:t xml:space="preserve">С тем чтобы начать процесс вовлечения женщин в политическую жизнь страны, правительство приняло </w:t>
      </w:r>
      <w:r>
        <w:rPr>
          <w:i/>
        </w:rPr>
        <w:t>Закон 1997 года о выборах в органы местного самоуправления</w:t>
      </w:r>
      <w:r>
        <w:t xml:space="preserve"> для обеспечения участия женщин в политической жизни на н</w:t>
      </w:r>
      <w:r>
        <w:t>и</w:t>
      </w:r>
      <w:r>
        <w:t>зовом уровне. В результате 14 228 женщин были напрямую избраны членами союзных советов. В настоящее время женщины-активистки и женские орган</w:t>
      </w:r>
      <w:r>
        <w:t>и</w:t>
      </w:r>
      <w:r>
        <w:t>зации лоббируют в правительстве идею прямого избрания женщин в Наци</w:t>
      </w:r>
      <w:r>
        <w:t>о</w:t>
      </w:r>
      <w:r>
        <w:t>нальный парл</w:t>
      </w:r>
      <w:r>
        <w:t>а</w:t>
      </w:r>
      <w:r>
        <w:t>мент.</w:t>
      </w:r>
    </w:p>
    <w:p w:rsidR="00000000" w:rsidRDefault="00000000">
      <w:pPr>
        <w:pStyle w:val="SingleTxt"/>
      </w:pPr>
      <w:r>
        <w:t>Для руководства, развертывания и содействия осуществлению меропри</w:t>
      </w:r>
      <w:r>
        <w:t>я</w:t>
      </w:r>
      <w:r>
        <w:t xml:space="preserve">тий по всестороннему развитию женщин Национальный совет по развитию женщин (НСРЖ) в 1997 году принял </w:t>
      </w:r>
      <w:r>
        <w:rPr>
          <w:i/>
        </w:rPr>
        <w:t>Национальную политику по улучшению положения женщин.</w:t>
      </w:r>
      <w:r>
        <w:t xml:space="preserve"> Основными целями этой политики являю</w:t>
      </w:r>
      <w:r>
        <w:t>т</w:t>
      </w:r>
      <w:r>
        <w:t>ся следующие:</w:t>
      </w:r>
    </w:p>
    <w:p w:rsidR="00000000" w:rsidRDefault="00000000">
      <w:pPr>
        <w:pStyle w:val="SingleTxt"/>
        <w:ind w:left="1740" w:hanging="476"/>
      </w:pPr>
      <w:r>
        <w:t>1.</w:t>
      </w:r>
      <w:r>
        <w:tab/>
        <w:t>установление равенства между мужчинами и женщинами во всех обла</w:t>
      </w:r>
      <w:r>
        <w:t>с</w:t>
      </w:r>
      <w:r>
        <w:t>тях;</w:t>
      </w:r>
    </w:p>
    <w:p w:rsidR="00000000" w:rsidRDefault="00000000">
      <w:pPr>
        <w:pStyle w:val="SingleTxt"/>
        <w:ind w:left="1740" w:hanging="476"/>
      </w:pPr>
      <w:r>
        <w:t>2.</w:t>
      </w:r>
      <w:r>
        <w:tab/>
        <w:t>ликвидация всех форм дискриминации в отношении женщин и дев</w:t>
      </w:r>
      <w:r>
        <w:t>о</w:t>
      </w:r>
      <w:r>
        <w:t>чек;</w:t>
      </w:r>
    </w:p>
    <w:p w:rsidR="00000000" w:rsidRDefault="00000000">
      <w:pPr>
        <w:pStyle w:val="SingleTxt"/>
        <w:ind w:left="1740" w:hanging="476"/>
      </w:pPr>
      <w:r>
        <w:t>3.</w:t>
      </w:r>
      <w:r>
        <w:tab/>
        <w:t>утверждение прав человека женщин;</w:t>
      </w:r>
    </w:p>
    <w:p w:rsidR="00000000" w:rsidRDefault="00000000">
      <w:pPr>
        <w:pStyle w:val="SingleTxt"/>
        <w:ind w:left="1740" w:hanging="476"/>
      </w:pPr>
      <w:r>
        <w:t>4.</w:t>
      </w:r>
      <w:r>
        <w:tab/>
        <w:t>развитие женщин как одной из составляющих людских ресурсов;</w:t>
      </w:r>
    </w:p>
    <w:p w:rsidR="00000000" w:rsidRDefault="00000000">
      <w:pPr>
        <w:pStyle w:val="SingleTxt"/>
        <w:ind w:left="1740" w:hanging="476"/>
      </w:pPr>
      <w:r>
        <w:t>5.</w:t>
      </w:r>
      <w:r>
        <w:tab/>
        <w:t>признание вклада женщин в социальную и экономическую сферы;</w:t>
      </w:r>
    </w:p>
    <w:p w:rsidR="00000000" w:rsidRDefault="00000000">
      <w:pPr>
        <w:pStyle w:val="SingleTxt"/>
        <w:ind w:left="1740" w:hanging="476"/>
      </w:pPr>
      <w:r>
        <w:t>6.</w:t>
      </w:r>
      <w:r>
        <w:tab/>
        <w:t>искоренение нищеты среди женщин;</w:t>
      </w:r>
    </w:p>
    <w:p w:rsidR="00000000" w:rsidRDefault="00000000">
      <w:pPr>
        <w:pStyle w:val="SingleTxt"/>
        <w:ind w:left="1740" w:hanging="476"/>
      </w:pPr>
      <w:r>
        <w:t>7.</w:t>
      </w:r>
      <w:r>
        <w:tab/>
        <w:t>установление равенства между мужчинами и женщинами в сфере упра</w:t>
      </w:r>
      <w:r>
        <w:t>в</w:t>
      </w:r>
      <w:r>
        <w:t>ления, политики, образования, игр, спорта и всех других социально-экономических областях;</w:t>
      </w:r>
    </w:p>
    <w:p w:rsidR="00000000" w:rsidRDefault="00000000">
      <w:pPr>
        <w:pStyle w:val="SingleTxt"/>
        <w:ind w:left="1740" w:hanging="476"/>
      </w:pPr>
      <w:r>
        <w:t>8.</w:t>
      </w:r>
      <w:r>
        <w:tab/>
        <w:t>ликвидация всех форм притеснения в отношении женщин и девочек;</w:t>
      </w:r>
    </w:p>
    <w:p w:rsidR="00000000" w:rsidRDefault="00000000">
      <w:pPr>
        <w:pStyle w:val="SingleTxt"/>
        <w:ind w:left="1740" w:hanging="476"/>
      </w:pPr>
      <w:r>
        <w:t>9.</w:t>
      </w:r>
      <w:r>
        <w:tab/>
        <w:t>обеспечение расширения прав и возможностей женщин в сферах полит</w:t>
      </w:r>
      <w:r>
        <w:t>и</w:t>
      </w:r>
      <w:r>
        <w:t>ки, управления и экономики;</w:t>
      </w:r>
    </w:p>
    <w:p w:rsidR="00000000" w:rsidRDefault="00000000">
      <w:pPr>
        <w:pStyle w:val="SingleTxt"/>
        <w:ind w:left="1740" w:hanging="476"/>
      </w:pPr>
      <w:r>
        <w:t>10.</w:t>
      </w:r>
      <w:r>
        <w:tab/>
        <w:t>развитие соответствующих технологий для женщин;</w:t>
      </w:r>
    </w:p>
    <w:p w:rsidR="00000000" w:rsidRDefault="00000000">
      <w:pPr>
        <w:pStyle w:val="SingleTxt"/>
        <w:ind w:left="1740" w:hanging="476"/>
      </w:pPr>
      <w:r>
        <w:t>11.</w:t>
      </w:r>
      <w:r>
        <w:tab/>
        <w:t>обеспечение надлежащего здравоохранения и питания для женщин;</w:t>
      </w:r>
    </w:p>
    <w:p w:rsidR="00000000" w:rsidRDefault="00000000">
      <w:pPr>
        <w:pStyle w:val="SingleTxt"/>
        <w:ind w:left="1740" w:hanging="476"/>
      </w:pPr>
      <w:r>
        <w:t>12.</w:t>
      </w:r>
      <w:r>
        <w:tab/>
        <w:t>предоставление женщинам жилья и приюта;</w:t>
      </w:r>
    </w:p>
    <w:p w:rsidR="00000000" w:rsidRDefault="00000000">
      <w:pPr>
        <w:pStyle w:val="SingleTxt"/>
        <w:ind w:left="1740" w:hanging="476"/>
      </w:pPr>
      <w:r>
        <w:t>13.</w:t>
      </w:r>
      <w:r>
        <w:tab/>
        <w:t>создание позитивного образа женщин в средствах массовой инфо</w:t>
      </w:r>
      <w:r>
        <w:t>р</w:t>
      </w:r>
      <w:r>
        <w:t>мации;</w:t>
      </w:r>
    </w:p>
    <w:p w:rsidR="00000000" w:rsidRDefault="00000000">
      <w:pPr>
        <w:pStyle w:val="SingleTxt"/>
        <w:ind w:left="1740" w:hanging="476"/>
      </w:pPr>
      <w:r>
        <w:t>14.</w:t>
      </w:r>
      <w:r>
        <w:tab/>
        <w:t>принятие специальных мер в интересах женщин, находящихся в особо н</w:t>
      </w:r>
      <w:r>
        <w:t>е</w:t>
      </w:r>
      <w:r>
        <w:t>благоприятных условиях.</w:t>
      </w:r>
    </w:p>
    <w:p w:rsidR="00000000" w:rsidRDefault="00000000">
      <w:pPr>
        <w:pStyle w:val="SingleTxt"/>
      </w:pPr>
      <w:r>
        <w:t>Для контроля за осуществлением различных стратегий, программ и зак</w:t>
      </w:r>
      <w:r>
        <w:t>о</w:t>
      </w:r>
      <w:r>
        <w:t>нов НСРЖ и Межминистерский комитет по координации и оценке предоста</w:t>
      </w:r>
      <w:r>
        <w:t>в</w:t>
      </w:r>
      <w:r>
        <w:t>ляют институциональный механизм, с помощью которого видные деятели и р</w:t>
      </w:r>
      <w:r>
        <w:t>у</w:t>
      </w:r>
      <w:r>
        <w:t>ководители женского движения, а также представители различных женских о</w:t>
      </w:r>
      <w:r>
        <w:t>р</w:t>
      </w:r>
      <w:r>
        <w:t>ганизаций могут вносить свой вклад в этой области.</w:t>
      </w:r>
    </w:p>
    <w:p w:rsidR="00000000" w:rsidRDefault="00000000">
      <w:pPr>
        <w:pStyle w:val="H23"/>
      </w:pPr>
      <w:bookmarkStart w:id="19" w:name="_Toc36543394"/>
      <w:r>
        <w:t>Основные препятствия на пути осуществления прав</w:t>
      </w:r>
      <w:bookmarkEnd w:id="19"/>
    </w:p>
    <w:p w:rsidR="00000000" w:rsidRDefault="00000000">
      <w:pPr>
        <w:pStyle w:val="SingleTxt"/>
      </w:pPr>
      <w:r>
        <w:t>Личное право, которое определяет семейную жизнь, является главным препятствием для осуществления женщинами своих основных прав человека в отношении заключения и расторжения брака, попечения о детях, алиментов и наследования имущества. Острой проблемой для общества стало расширение масштабов насилия, изнасилования и притеснения женщин, особенно путем обрызгивания кислотой.</w:t>
      </w:r>
    </w:p>
    <w:p w:rsidR="00000000" w:rsidRDefault="00000000">
      <w:pPr>
        <w:pStyle w:val="SingleTxt"/>
      </w:pPr>
      <w:r>
        <w:t>Несмотря на ряд заслуживающих высокой оценки инициатив соблюдение законов, касающихся притеснения женщин, по-прежнему остается на низком уровне.</w:t>
      </w:r>
    </w:p>
    <w:p w:rsidR="00000000" w:rsidRDefault="00000000">
      <w:pPr>
        <w:pStyle w:val="H23"/>
      </w:pPr>
      <w:r>
        <w:t>Инициативы НПО</w:t>
      </w:r>
    </w:p>
    <w:p w:rsidR="00000000" w:rsidRDefault="00000000">
      <w:pPr>
        <w:pStyle w:val="SingleTxt"/>
      </w:pPr>
      <w:r>
        <w:t>НПО в Бангладеш занимаются повышением уровня осведомленности о недопустимости притеснения женщин. Они проводят митинги, организуют с</w:t>
      </w:r>
      <w:r>
        <w:t>е</w:t>
      </w:r>
      <w:r>
        <w:t>минары, диалог, рабочие совещания и встречи на различных уровнях. Они та</w:t>
      </w:r>
      <w:r>
        <w:t>к</w:t>
      </w:r>
      <w:r>
        <w:t>же активно популяризируют соответствующие вопросы с помощью средств массовой информации. Для повышения уровня осведомленности они испол</w:t>
      </w:r>
      <w:r>
        <w:t>ь</w:t>
      </w:r>
      <w:r>
        <w:t>зуют такие средства массовой информации, как радио и телевидение, трансл</w:t>
      </w:r>
      <w:r>
        <w:t>и</w:t>
      </w:r>
      <w:r>
        <w:t>руя драматургические произведения, документальные материалы и т.д. Они создали сети и несколько форумов по вопросам прав человека женщин. Они также оказывают помощь малоимущим женщинам в борьбе с нарушением их прав человека. Важным вкладом НПО является лоббирование/пропаганда прав человека и принятие жестких мер против лиц, виновных в притеснении.</w:t>
      </w:r>
    </w:p>
    <w:p w:rsidR="00000000" w:rsidRDefault="00000000">
      <w:pPr>
        <w:pStyle w:val="H1"/>
      </w:pPr>
      <w:bookmarkStart w:id="20" w:name="_Toc36543395"/>
      <w:r>
        <w:t>2.4.</w:t>
      </w:r>
      <w:r>
        <w:tab/>
        <w:t>Статья 4: Принятие временных специальных мер с целью институционализации равенства между женщинами и мужчинами</w:t>
      </w:r>
      <w:bookmarkEnd w:id="20"/>
    </w:p>
    <w:p w:rsidR="00000000" w:rsidRDefault="00000000">
      <w:pPr>
        <w:pStyle w:val="SingleTxt"/>
        <w:ind w:left="1740" w:hanging="476"/>
        <w:rPr>
          <w:i/>
        </w:rPr>
      </w:pPr>
      <w:r>
        <w:rPr>
          <w:i/>
        </w:rPr>
        <w:t>1.</w:t>
      </w:r>
      <w:r>
        <w:rPr>
          <w:i/>
        </w:rPr>
        <w:tab/>
        <w:t>Принятие государствами-участниками временных специальных мер, н</w:t>
      </w:r>
      <w:r>
        <w:rPr>
          <w:i/>
        </w:rPr>
        <w:t>а</w:t>
      </w:r>
      <w:r>
        <w:rPr>
          <w:i/>
        </w:rPr>
        <w:t>правленных на ускорение установления фактического равенства между мужчинами и женщинами, не считается, как это определяется насто</w:t>
      </w:r>
      <w:r>
        <w:rPr>
          <w:i/>
        </w:rPr>
        <w:t>я</w:t>
      </w:r>
      <w:r>
        <w:rPr>
          <w:i/>
        </w:rPr>
        <w:t>щей Конвенцией, дискриминационным, однако оно ни в коей мере не должно повлечь за собой сохранение неравноправных или дифференцир</w:t>
      </w:r>
      <w:r>
        <w:rPr>
          <w:i/>
        </w:rPr>
        <w:t>о</w:t>
      </w:r>
      <w:r>
        <w:rPr>
          <w:i/>
        </w:rPr>
        <w:t>ванных стандартов; эти меры должны быть отменены, когда будут достигнуты цели равенства возмо</w:t>
      </w:r>
      <w:r>
        <w:rPr>
          <w:i/>
        </w:rPr>
        <w:t>ж</w:t>
      </w:r>
      <w:r>
        <w:rPr>
          <w:i/>
        </w:rPr>
        <w:t>ностей и равноправного отношения.</w:t>
      </w:r>
    </w:p>
    <w:p w:rsidR="00000000" w:rsidRDefault="00000000">
      <w:pPr>
        <w:pStyle w:val="SingleTxt"/>
        <w:ind w:left="1740" w:hanging="476"/>
        <w:rPr>
          <w:i/>
        </w:rPr>
      </w:pPr>
      <w:r>
        <w:rPr>
          <w:i/>
        </w:rPr>
        <w:t>2.</w:t>
      </w:r>
      <w:r>
        <w:rPr>
          <w:i/>
        </w:rPr>
        <w:tab/>
        <w:t>Принятие государствами-участниками специальных мер, направленных на охрану материнства, включая меры, содержащиеся в настоящей Ко</w:t>
      </w:r>
      <w:r>
        <w:rPr>
          <w:i/>
        </w:rPr>
        <w:t>н</w:t>
      </w:r>
      <w:r>
        <w:rPr>
          <w:i/>
        </w:rPr>
        <w:t>венции, не считается дискриминационным.</w:t>
      </w:r>
    </w:p>
    <w:p w:rsidR="00000000" w:rsidRDefault="00000000">
      <w:pPr>
        <w:pStyle w:val="H23"/>
      </w:pPr>
      <w:r>
        <w:t>Политика</w:t>
      </w:r>
    </w:p>
    <w:p w:rsidR="00000000" w:rsidRDefault="00000000">
      <w:pPr>
        <w:pStyle w:val="SingleTxt"/>
      </w:pPr>
      <w:r>
        <w:t>В Конституции сказано, что государство может принимать специальные положения в интересах женщин и детей, признавая, что эта группа общества находится в неблагоприятном положении. В пятом пятилетнем плане (1997–2002 годы) отдельная глава посвящена определению целей и задач учета гендерной проблематики в процессе развития. В этом плане основной акцент был сделан на повышение квалификации женщин, с тем чтобы добиться существенного повышения производительности имеющихся женских трудовых ресурсов и о</w:t>
      </w:r>
      <w:r>
        <w:t>т</w:t>
      </w:r>
      <w:r>
        <w:t>крыть новые возможности для тех, кто придет на рынок рабочей силы в буд</w:t>
      </w:r>
      <w:r>
        <w:t>у</w:t>
      </w:r>
      <w:r>
        <w:t>щем. Эти меры направлены на поддержку макроцелей пятого пятилетнего пл</w:t>
      </w:r>
      <w:r>
        <w:t>а</w:t>
      </w:r>
      <w:r>
        <w:t>на, каковыми являются сокращение масштабов нищеты и развитие людских р</w:t>
      </w:r>
      <w:r>
        <w:t>е</w:t>
      </w:r>
      <w:r>
        <w:t>сурсов.</w:t>
      </w:r>
    </w:p>
    <w:p w:rsidR="00000000" w:rsidRDefault="00000000">
      <w:pPr>
        <w:pStyle w:val="H23"/>
      </w:pPr>
      <w:r>
        <w:t>Национальный механизм</w:t>
      </w:r>
    </w:p>
    <w:p w:rsidR="00000000" w:rsidRDefault="00000000">
      <w:pPr>
        <w:pStyle w:val="SingleTxt"/>
      </w:pPr>
      <w:r>
        <w:t>Создание во всех исполнительных государственных учреждениях дол</w:t>
      </w:r>
      <w:r>
        <w:t>ж</w:t>
      </w:r>
      <w:r>
        <w:t>ности заместителя координатора по ЖВР еще более укрепило механизм коо</w:t>
      </w:r>
      <w:r>
        <w:t>р</w:t>
      </w:r>
      <w:r>
        <w:t>динаторов по ЖВР. Этот механизм был учрежден в 1990 году как одно из средств межведомственной координации с целью обеспечения надлежащего отражения интересов женщин во всех проектах и программах секторальных министерств. Для укрепления взаимодействия между ведущими министерств</w:t>
      </w:r>
      <w:r>
        <w:t>а</w:t>
      </w:r>
      <w:r>
        <w:t>ми в вопросах учета гендерной проблематики (министерства, которые заним</w:t>
      </w:r>
      <w:r>
        <w:t>а</w:t>
      </w:r>
      <w:r>
        <w:t>ются 12 важнейшими областями, определенными в Пекинской платформе де</w:t>
      </w:r>
      <w:r>
        <w:t>й</w:t>
      </w:r>
      <w:r>
        <w:t>ствий) была создана сеть координаторов по ЖВР во главе с генеральным секр</w:t>
      </w:r>
      <w:r>
        <w:t>е</w:t>
      </w:r>
      <w:r>
        <w:t>тарем министерства по делам женщин и детей. Кроме того, в рамках Комиссии по планированию/министерства планирования был создан отдельный комитет координаторов по ЖВР с целью включения вопросов, касающихся учета инт</w:t>
      </w:r>
      <w:r>
        <w:t>е</w:t>
      </w:r>
      <w:r>
        <w:t>ресов женщин, в процесс национального планирования. В 1995 году был создан Национальный совет по развитию женщин (НСРЖ). Премьер-министр возгла</w:t>
      </w:r>
      <w:r>
        <w:t>в</w:t>
      </w:r>
      <w:r>
        <w:t>ляет этот совет, куда входят еще 48 членов, в том числе 10 представителей гр</w:t>
      </w:r>
      <w:r>
        <w:t>а</w:t>
      </w:r>
      <w:r>
        <w:t>жданского общества. Он является высшим директивным органом, который осуществляет наблюдение и контроль за деятельностью, касающейся женщин и детей, в различных секторах. Министерство по делам женщин и детей выпо</w:t>
      </w:r>
      <w:r>
        <w:t>л</w:t>
      </w:r>
      <w:r>
        <w:t>няет функции его секретариата. Для наблюдения за ходом осуществления НПД и других мероприятий, имеющих отношение к ЖВР, в 1998 году был создан также Комитет по осуществлению и оценке деятельности в интересах развития женщин во главе с министром по делам женщин и детей. Для обеспечения к</w:t>
      </w:r>
      <w:r>
        <w:t>о</w:t>
      </w:r>
      <w:r>
        <w:t>ординации политики и деятельности по ее осуществлению были созданы ком</w:t>
      </w:r>
      <w:r>
        <w:t>и</w:t>
      </w:r>
      <w:r>
        <w:t>теты по координации на уровне округов и упазил. В состав этого комитета вх</w:t>
      </w:r>
      <w:r>
        <w:t>о</w:t>
      </w:r>
      <w:r>
        <w:t>дят должностные лица уровня округов и упазил, а также представители гра</w:t>
      </w:r>
      <w:r>
        <w:t>ж</w:t>
      </w:r>
      <w:r>
        <w:t>данского общества. Председателями комитетов уровней округов и упазил я</w:t>
      </w:r>
      <w:r>
        <w:t>в</w:t>
      </w:r>
      <w:r>
        <w:t xml:space="preserve">ляются соответственно заместитель уполномоченного и глава администрации упазил. </w:t>
      </w:r>
    </w:p>
    <w:p w:rsidR="00000000" w:rsidRDefault="00000000">
      <w:pPr>
        <w:pStyle w:val="SingleTxt"/>
      </w:pPr>
      <w:r>
        <w:t>Вопросами, касающимися женщин, занимается также парламентский п</w:t>
      </w:r>
      <w:r>
        <w:t>о</w:t>
      </w:r>
      <w:r>
        <w:t>стоянный комитет, кот</w:t>
      </w:r>
      <w:r>
        <w:t>о</w:t>
      </w:r>
      <w:r>
        <w:t>рый возглавляет один из членов парламента.</w:t>
      </w:r>
    </w:p>
    <w:p w:rsidR="00000000" w:rsidRDefault="00000000">
      <w:pPr>
        <w:pStyle w:val="H23"/>
      </w:pPr>
      <w:r>
        <w:t>Политическое представительство</w:t>
      </w:r>
    </w:p>
    <w:p w:rsidR="00000000" w:rsidRDefault="00000000">
      <w:pPr>
        <w:pStyle w:val="SingleTxt"/>
      </w:pPr>
      <w:r>
        <w:t>В 1979 году было принято положение о предоставлении женщинам 30 мест в парламенте, которое действовало до 2001 года. В настоящее время правительство создало комитет по обзору с целью изучения возможности во</w:t>
      </w:r>
      <w:r>
        <w:t>с</w:t>
      </w:r>
      <w:r>
        <w:t>становления системы предоставления женщинам большего числа мест. Же</w:t>
      </w:r>
      <w:r>
        <w:t>н</w:t>
      </w:r>
      <w:r>
        <w:t>щины представлены также в различных органах местного самоуправления.</w:t>
      </w:r>
    </w:p>
    <w:p w:rsidR="00000000" w:rsidRDefault="00000000">
      <w:pPr>
        <w:pStyle w:val="SingleTxt"/>
      </w:pPr>
      <w:r>
        <w:t>Подробная информация содержится в разделе 2.7</w:t>
      </w:r>
    </w:p>
    <w:p w:rsidR="00000000" w:rsidRDefault="00000000">
      <w:pPr>
        <w:pStyle w:val="H23"/>
      </w:pPr>
      <w:r>
        <w:t>Десятилетие девочки</w:t>
      </w:r>
    </w:p>
    <w:p w:rsidR="00000000" w:rsidRDefault="00000000">
      <w:pPr>
        <w:pStyle w:val="SingleTxt"/>
      </w:pPr>
      <w:r>
        <w:t>Общепризнано, что дискриминация по признаку пола начинается в первые годы жизни. Для снятия остроты этой проблемы Ассоциация регионального с</w:t>
      </w:r>
      <w:r>
        <w:t>о</w:t>
      </w:r>
      <w:r>
        <w:t>трудничества стран Южной Азии (СААРК) провозгласила 90-е годы Десятил</w:t>
      </w:r>
      <w:r>
        <w:t>е</w:t>
      </w:r>
      <w:r>
        <w:t>тием девочки. Все страны-члены разработали десятилетние планы по улучш</w:t>
      </w:r>
      <w:r>
        <w:t>е</w:t>
      </w:r>
      <w:r>
        <w:t xml:space="preserve">нию положения девочек. </w:t>
      </w:r>
    </w:p>
    <w:p w:rsidR="00000000" w:rsidRDefault="00000000">
      <w:pPr>
        <w:pStyle w:val="SingleTxt"/>
      </w:pPr>
      <w:r>
        <w:t>В десятилетнем плане Бангладеш, получившем название "Самата" (Раве</w:t>
      </w:r>
      <w:r>
        <w:t>н</w:t>
      </w:r>
      <w:r>
        <w:t>ство), были поставл</w:t>
      </w:r>
      <w:r>
        <w:t>е</w:t>
      </w:r>
      <w:r>
        <w:t>ны следующие основные цели:</w:t>
      </w:r>
    </w:p>
    <w:p w:rsidR="00000000" w:rsidRDefault="00000000">
      <w:pPr>
        <w:pStyle w:val="SingleTxt"/>
        <w:ind w:left="1740" w:hanging="476"/>
      </w:pPr>
      <w:r>
        <w:t>1.</w:t>
      </w:r>
      <w:r>
        <w:tab/>
        <w:t>сокращение к 2000 году младенческой смертности до 50 случаев на 1000 живорождений при одновременном устранении гендерного нераве</w:t>
      </w:r>
      <w:r>
        <w:t>н</w:t>
      </w:r>
      <w:r>
        <w:t>ства в долгосрочной перспективе;</w:t>
      </w:r>
    </w:p>
    <w:p w:rsidR="00000000" w:rsidRDefault="00000000">
      <w:pPr>
        <w:pStyle w:val="SingleTxt"/>
        <w:ind w:left="1740" w:hanging="476"/>
      </w:pPr>
      <w:r>
        <w:t>2.</w:t>
      </w:r>
      <w:r>
        <w:tab/>
        <w:t>сокращение к 2000 году смертности детей в возрасте до 5 лет до 70 случаев на 1000 живорождений при одновременном устранении ге</w:t>
      </w:r>
      <w:r>
        <w:t>н</w:t>
      </w:r>
      <w:r>
        <w:t>дерных различий в показателях. В 1996 году смертность детей в возрасте до 5 лет с</w:t>
      </w:r>
      <w:r>
        <w:t>о</w:t>
      </w:r>
      <w:r>
        <w:t>ставляла 73,68;</w:t>
      </w:r>
    </w:p>
    <w:p w:rsidR="00000000" w:rsidRDefault="00000000">
      <w:pPr>
        <w:pStyle w:val="SingleTxt"/>
        <w:ind w:left="1740" w:hanging="476"/>
      </w:pPr>
      <w:r>
        <w:t>3.</w:t>
      </w:r>
      <w:r>
        <w:tab/>
        <w:t>сокращение к 2000 году материнской смертности до 3,5 случаев на 1000 живорождений, при одновременном повышении брачного возраста женщины до 18 лет, повышении возраста первой беременности до 20 лет и расширении использования противозачаточных средств к 2000 году до 50;</w:t>
      </w:r>
    </w:p>
    <w:p w:rsidR="00000000" w:rsidRDefault="00000000">
      <w:pPr>
        <w:pStyle w:val="SingleTxt"/>
        <w:ind w:left="1740" w:hanging="476"/>
      </w:pPr>
      <w:r>
        <w:t>4.</w:t>
      </w:r>
      <w:r>
        <w:tab/>
        <w:t>уменьшение вдвое числа случаев острого и среднего недоедания в период между 1990 и 2000 годами. В 1995-1996 годах средние показатели потре</w:t>
      </w:r>
      <w:r>
        <w:t>б</w:t>
      </w:r>
      <w:r>
        <w:t>ления калорий на душу насел</w:t>
      </w:r>
      <w:r>
        <w:t>е</w:t>
      </w:r>
      <w:r>
        <w:t>ния составляли 2244;</w:t>
      </w:r>
    </w:p>
    <w:p w:rsidR="00000000" w:rsidRDefault="00000000">
      <w:pPr>
        <w:pStyle w:val="SingleTxt"/>
        <w:ind w:left="1740" w:hanging="476"/>
      </w:pPr>
      <w:r>
        <w:t>5.</w:t>
      </w:r>
      <w:r>
        <w:tab/>
        <w:t xml:space="preserve">расширение доступа к безопасной воде для питья и других целей с 80 процентов в 1990 году до всеобщего охвата к 1995 году и поддержание этого уровня; </w:t>
      </w:r>
    </w:p>
    <w:p w:rsidR="00000000" w:rsidRDefault="00000000">
      <w:pPr>
        <w:pStyle w:val="SingleTxt"/>
        <w:ind w:left="1740" w:hanging="476"/>
      </w:pPr>
      <w:r>
        <w:t>6.</w:t>
      </w:r>
      <w:r>
        <w:tab/>
        <w:t>расширение доступа к приемлемым с санитарной точки зрения уборным с 6 процентов в 1990 году до 35 процентов в 1995 году и 80 процентов в 2000 году;</w:t>
      </w:r>
    </w:p>
    <w:p w:rsidR="00000000" w:rsidRDefault="00000000">
      <w:pPr>
        <w:pStyle w:val="SingleTxt"/>
        <w:ind w:left="1740" w:hanging="476"/>
      </w:pPr>
      <w:r>
        <w:t>7.</w:t>
      </w:r>
      <w:r>
        <w:tab/>
        <w:t>расширение доступа к начальному образованию и увеличение числа уч</w:t>
      </w:r>
      <w:r>
        <w:t>а</w:t>
      </w:r>
      <w:r>
        <w:t>щихся начальных классов к 2000 году до 95 процентов. Повышение пок</w:t>
      </w:r>
      <w:r>
        <w:t>а</w:t>
      </w:r>
      <w:r>
        <w:t>зателей окончания начальной школы девочками к 2000 году по крайней мере до 65 процентов. Будут предприняты усилия по реализации общей цели достижения к 2000 году 80-процентного уровня оканчивающих н</w:t>
      </w:r>
      <w:r>
        <w:t>а</w:t>
      </w:r>
      <w:r>
        <w:t>чальную школу;</w:t>
      </w:r>
    </w:p>
    <w:p w:rsidR="00000000" w:rsidRDefault="00000000">
      <w:pPr>
        <w:pStyle w:val="SingleTxt"/>
        <w:ind w:left="1740" w:hanging="476"/>
      </w:pPr>
      <w:r>
        <w:t>8.</w:t>
      </w:r>
      <w:r>
        <w:tab/>
        <w:t>прогрессивный и значительный рост служб социальной поддержки и пр</w:t>
      </w:r>
      <w:r>
        <w:t>а</w:t>
      </w:r>
      <w:r>
        <w:t>вовых мер в целях предотвращения и защиты девочек от эксплуатации или жестокого обращения. Особое внимание будет уделено детям, нах</w:t>
      </w:r>
      <w:r>
        <w:t>о</w:t>
      </w:r>
      <w:r>
        <w:t>дящимся в особо сложных условиях. Будут активизированы усилия по снижению и постепенной ликвидации детского труда в соответствии с принятой в Коломбо Рез</w:t>
      </w:r>
      <w:r>
        <w:t>о</w:t>
      </w:r>
      <w:r>
        <w:t>люцией о детях (СААРК, 1992 год).</w:t>
      </w:r>
    </w:p>
    <w:p w:rsidR="00000000" w:rsidRDefault="00000000">
      <w:pPr>
        <w:pStyle w:val="SingleTxt"/>
        <w:ind w:firstLine="0"/>
      </w:pPr>
      <w:r>
        <w:rPr>
          <w:i/>
        </w:rPr>
        <w:t>Источник</w:t>
      </w:r>
      <w:r>
        <w:t>: Самата, Десятилетний план действий Бангладеш в рамках Десят</w:t>
      </w:r>
      <w:r>
        <w:t>и</w:t>
      </w:r>
      <w:r>
        <w:t>летия девочки СААРК [13] и Статистический карманный справочник, 1999 год, Статистическое бюро Бангладеш.</w:t>
      </w:r>
    </w:p>
    <w:p w:rsidR="00000000" w:rsidRDefault="00000000">
      <w:pPr>
        <w:pStyle w:val="H23"/>
      </w:pPr>
      <w:r>
        <w:t>Занятость в государственном секторе</w:t>
      </w:r>
    </w:p>
    <w:p w:rsidR="00000000" w:rsidRDefault="00000000">
      <w:pPr>
        <w:pStyle w:val="SingleTxt"/>
      </w:pPr>
      <w:r>
        <w:t>Для увеличения числа женщин на государственной службе была введена система квот, предусматривающая предоставление женщинам 10 процентов п</w:t>
      </w:r>
      <w:r>
        <w:t>о</w:t>
      </w:r>
      <w:r>
        <w:t>стов категории специалистов и 15 процентов постов других категорий. С целью увеличения числа учащихся девушек была установлена квота для женщин, р</w:t>
      </w:r>
      <w:r>
        <w:t>а</w:t>
      </w:r>
      <w:r>
        <w:t>ботающих учителями начальной школы, на уровне 60 процентов от всех в</w:t>
      </w:r>
      <w:r>
        <w:t>а</w:t>
      </w:r>
      <w:r>
        <w:t>кантных должностей в государственных частных школах. Однако эта квота еще не полностью реализована. Для привлечения большего числа женщин в орган</w:t>
      </w:r>
      <w:r>
        <w:t>и</w:t>
      </w:r>
      <w:r>
        <w:t>зованный сектор экономики правительство создает общежития для работа</w:t>
      </w:r>
      <w:r>
        <w:t>ю</w:t>
      </w:r>
      <w:r>
        <w:t>щих женщин.</w:t>
      </w:r>
    </w:p>
    <w:p w:rsidR="00000000" w:rsidRDefault="00000000">
      <w:pPr>
        <w:pStyle w:val="SingleTxt"/>
      </w:pPr>
      <w:r>
        <w:t>С целью сокращения гендерного разрыва на уровне принятия решений существует также президентская квота, по которой президент Бангладеш может непосредственно назначать женщин на должность заместителя министра и г</w:t>
      </w:r>
      <w:r>
        <w:t>е</w:t>
      </w:r>
      <w:r>
        <w:t>нерального секретаря. В соответствии с этим положением женщины, облада</w:t>
      </w:r>
      <w:r>
        <w:t>ю</w:t>
      </w:r>
      <w:r>
        <w:t>щие надлежащей квалификацией, назначались судьями Верховного суда, п</w:t>
      </w:r>
      <w:r>
        <w:t>о</w:t>
      </w:r>
      <w:r>
        <w:t>слами, генеральными секретарями, заместителями министров и т.д. Реальное количество женщин (по состоянию на 17 апреля 2002 года; источник – мин</w:t>
      </w:r>
      <w:r>
        <w:t>и</w:t>
      </w:r>
      <w:r>
        <w:t>стерство по кадровым вопросам) среди судей Верховного суда – 1, генеральных секретарей – 4, заместителей министров – 24, заместителей уполномоченных – 1, дополнительных заместителей уполномоченных – 5. Кроме того, впервые женщины были назначены на должности администраторов округов, старших полицейских офицеров, членов Комиссии по налогам и Комиссии по таможе</w:t>
      </w:r>
      <w:r>
        <w:t>н</w:t>
      </w:r>
      <w:r>
        <w:t xml:space="preserve">ной политике. </w:t>
      </w:r>
    </w:p>
    <w:p w:rsidR="00000000" w:rsidRDefault="00000000">
      <w:pPr>
        <w:pStyle w:val="H23"/>
      </w:pPr>
      <w:r>
        <w:t>Специальные программы</w:t>
      </w:r>
    </w:p>
    <w:p w:rsidR="00000000" w:rsidRDefault="00000000">
      <w:pPr>
        <w:pStyle w:val="SingleTxt"/>
      </w:pPr>
      <w:r>
        <w:t>В стране действуют различные программы, такие, как микрокредитов</w:t>
      </w:r>
      <w:r>
        <w:t>а</w:t>
      </w:r>
      <w:r>
        <w:t>ние, предоставление дополнительных беспроцентных гибких займов на сумму до 10 млн. так и специальные сберегательные сертификаты для женщин в н</w:t>
      </w:r>
      <w:r>
        <w:t>а</w:t>
      </w:r>
      <w:r>
        <w:t>ционализированном банковском секторе с целью расширения их экономич</w:t>
      </w:r>
      <w:r>
        <w:t>е</w:t>
      </w:r>
      <w:r>
        <w:t>ских прав и возможностей. В секторе здравоохранения правительство разраб</w:t>
      </w:r>
      <w:r>
        <w:t>о</w:t>
      </w:r>
      <w:r>
        <w:t>тало программы в интересах матери и ребенка на уровне округов, упазил и союзов с целью снижения коэффициента материнской смертности. Некоторые из этих программ предусматривают создание пунктов бесплатной иммунизации новорожденных и матерей, женских больниц и центров ухода за детьми в дне</w:t>
      </w:r>
      <w:r>
        <w:t>в</w:t>
      </w:r>
      <w:r>
        <w:t>ное время для работающих матерей. Примерами специальных мероприятий я</w:t>
      </w:r>
      <w:r>
        <w:t>в</w:t>
      </w:r>
      <w:r>
        <w:t>ляются проект Ашрайон для бездомных, денежная помощь женщинам, оказа</w:t>
      </w:r>
      <w:r>
        <w:t>в</w:t>
      </w:r>
      <w:r>
        <w:t>шимся в бедственном положении, включая вдов и покинутых жен, предоста</w:t>
      </w:r>
      <w:r>
        <w:t>в</w:t>
      </w:r>
      <w:r>
        <w:t>ление ссуды на ж</w:t>
      </w:r>
      <w:r>
        <w:t>и</w:t>
      </w:r>
      <w:r>
        <w:t>лье и Банк занятости для неработающей молодежи.</w:t>
      </w:r>
    </w:p>
    <w:p w:rsidR="00000000" w:rsidRDefault="00000000">
      <w:pPr>
        <w:pStyle w:val="H23"/>
      </w:pPr>
      <w:r>
        <w:t>Основные препятствия на пути осуществления</w:t>
      </w:r>
    </w:p>
    <w:p w:rsidR="00000000" w:rsidRDefault="00000000">
      <w:pPr>
        <w:pStyle w:val="SingleTxt"/>
      </w:pPr>
      <w:r>
        <w:t>В государственном секторе квота, установленная для работающих по на</w:t>
      </w:r>
      <w:r>
        <w:t>й</w:t>
      </w:r>
      <w:r>
        <w:t>му женщин, еще не заполнена. Как показало исследование, проведенное по з</w:t>
      </w:r>
      <w:r>
        <w:t>а</w:t>
      </w:r>
      <w:r>
        <w:t>казу министерства по делам женщин и детей, основная причина применительно к учителям начальной школы заключается в отсутствии квалифицированных кандидатов из числа женщин.</w:t>
      </w:r>
    </w:p>
    <w:p w:rsidR="00000000" w:rsidRDefault="00000000">
      <w:pPr>
        <w:pStyle w:val="SingleTxt"/>
      </w:pPr>
      <w:r>
        <w:t>В частном секторе система отпусков по беременности и родам и соотве</w:t>
      </w:r>
      <w:r>
        <w:t>т</w:t>
      </w:r>
      <w:r>
        <w:t>ствующих льгот должным образом не действует. Это не способствует вовлеч</w:t>
      </w:r>
      <w:r>
        <w:t>е</w:t>
      </w:r>
      <w:r>
        <w:t>нию женщин в частный сектор.</w:t>
      </w:r>
    </w:p>
    <w:p w:rsidR="00000000" w:rsidRDefault="00000000">
      <w:pPr>
        <w:pStyle w:val="SingleTxt"/>
      </w:pPr>
      <w:r>
        <w:t>На национальном уровне избираемые парламентарии обычно голосуют за женщин-парламентариев и назначают их на зарезервированные для них места. Отсутствие представительства женщин в парламенте можно рассматривать как препятствие на пути активного участия женщин в политической жизни.</w:t>
      </w:r>
    </w:p>
    <w:p w:rsidR="00000000" w:rsidRDefault="00000000">
      <w:pPr>
        <w:pStyle w:val="H23"/>
      </w:pPr>
      <w:r>
        <w:t>Инициативы НПО</w:t>
      </w:r>
    </w:p>
    <w:p w:rsidR="00000000" w:rsidRDefault="00000000">
      <w:pPr>
        <w:pStyle w:val="SingleTxt"/>
      </w:pPr>
      <w:r>
        <w:t>НПО предприняли немало заслуживающих одобрения усилий, таких, как программа образования детей, находящихся в неблагоприятном положении, к</w:t>
      </w:r>
      <w:r>
        <w:t>о</w:t>
      </w:r>
      <w:r>
        <w:t>торая действует как дополнительная и вспомогательная система наряду с си</w:t>
      </w:r>
      <w:r>
        <w:t>с</w:t>
      </w:r>
      <w:r>
        <w:t>темой формального образования. Бангладешский комитет по развитию сел</w:t>
      </w:r>
      <w:r>
        <w:t>ь</w:t>
      </w:r>
      <w:r>
        <w:t>ских районов, миссия Ахсаниа разработали для детей серьезные новаторские программы неформального образования. Наряду с этим НПО разработали та</w:t>
      </w:r>
      <w:r>
        <w:t>к</w:t>
      </w:r>
      <w:r>
        <w:t>же различные программы в области здравоохранения, сокращения масштабов нищеты и искоренения насилия в отношении женщин и детей.</w:t>
      </w:r>
    </w:p>
    <w:p w:rsidR="00000000" w:rsidRDefault="00000000">
      <w:pPr>
        <w:pStyle w:val="H1"/>
      </w:pPr>
      <w:bookmarkStart w:id="21" w:name="_Toc36543396"/>
      <w:r>
        <w:t>2.5</w:t>
      </w:r>
      <w:r>
        <w:tab/>
        <w:t>Статья 5: Роли и стереотипы, касающиеся полов</w:t>
      </w:r>
      <w:bookmarkEnd w:id="21"/>
    </w:p>
    <w:p w:rsidR="00000000" w:rsidRDefault="00000000">
      <w:pPr>
        <w:pStyle w:val="SingleTxt"/>
        <w:ind w:firstLine="0"/>
        <w:rPr>
          <w:i/>
        </w:rPr>
      </w:pPr>
      <w:r>
        <w:rPr>
          <w:i/>
        </w:rPr>
        <w:t>Государства-участники принимают все соответствующие меры с ц</w:t>
      </w:r>
      <w:r>
        <w:rPr>
          <w:i/>
        </w:rPr>
        <w:t>е</w:t>
      </w:r>
      <w:r>
        <w:rPr>
          <w:i/>
        </w:rPr>
        <w:t>лью:</w:t>
      </w:r>
    </w:p>
    <w:p w:rsidR="00000000" w:rsidRDefault="00000000">
      <w:pPr>
        <w:pStyle w:val="SingleTxt"/>
        <w:ind w:left="1740" w:hanging="476"/>
        <w:rPr>
          <w:i/>
        </w:rPr>
      </w:pPr>
      <w:r>
        <w:rPr>
          <w:i/>
        </w:rPr>
        <w:t>a)</w:t>
      </w:r>
      <w:r>
        <w:rPr>
          <w:i/>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w:t>
      </w:r>
      <w:r>
        <w:rPr>
          <w:i/>
        </w:rPr>
        <w:t>н</w:t>
      </w:r>
      <w:r>
        <w:rPr>
          <w:i/>
        </w:rPr>
        <w:t>щин;</w:t>
      </w:r>
    </w:p>
    <w:p w:rsidR="00000000" w:rsidRDefault="00000000">
      <w:pPr>
        <w:pStyle w:val="SingleTxt"/>
        <w:ind w:left="1740" w:hanging="476"/>
        <w:rPr>
          <w:i/>
        </w:rPr>
      </w:pPr>
      <w:r>
        <w:rPr>
          <w:i/>
        </w:rPr>
        <w:t>b)</w:t>
      </w:r>
      <w:r>
        <w:rPr>
          <w:i/>
        </w:rPr>
        <w:tab/>
        <w:t>обеспечить, чтобы семейное воспитание включало в себя правильное п</w:t>
      </w:r>
      <w:r>
        <w:rPr>
          <w:i/>
        </w:rPr>
        <w:t>о</w:t>
      </w:r>
      <w:r>
        <w:rPr>
          <w:i/>
        </w:rPr>
        <w:t>нимание материнства как социальной функции и признание общей о</w:t>
      </w:r>
      <w:r>
        <w:rPr>
          <w:i/>
        </w:rPr>
        <w:t>т</w:t>
      </w:r>
      <w:r>
        <w:rPr>
          <w:i/>
        </w:rPr>
        <w:t>ветственности мужчин и женщин за воспитание и развитие своих детей при условии, что во всех случаях интересы детей являются преоблада</w:t>
      </w:r>
      <w:r>
        <w:rPr>
          <w:i/>
        </w:rPr>
        <w:t>ю</w:t>
      </w:r>
      <w:r>
        <w:rPr>
          <w:i/>
        </w:rPr>
        <w:t>щими.</w:t>
      </w:r>
    </w:p>
    <w:p w:rsidR="00000000" w:rsidRDefault="00000000">
      <w:pPr>
        <w:pStyle w:val="H23"/>
      </w:pPr>
      <w:r>
        <w:t>Стереотипная роль полов</w:t>
      </w:r>
    </w:p>
    <w:p w:rsidR="00000000" w:rsidRDefault="00000000">
      <w:pPr>
        <w:pStyle w:val="SingleTxt"/>
      </w:pPr>
      <w:r>
        <w:t>Бангладеш представляет собой постепенно трансформирующееся общес</w:t>
      </w:r>
      <w:r>
        <w:t>т</w:t>
      </w:r>
      <w:r>
        <w:t>во, в котором положение, статус и роли мужчин и женщин формировались пр</w:t>
      </w:r>
      <w:r>
        <w:t>е</w:t>
      </w:r>
      <w:r>
        <w:t>имущественно на основе стереотипа превосходства и власти мужчин над же</w:t>
      </w:r>
      <w:r>
        <w:t>н</w:t>
      </w:r>
      <w:r>
        <w:t>щинами. Мужчины и женщины выполняют характерные для каждого пола ст</w:t>
      </w:r>
      <w:r>
        <w:t>е</w:t>
      </w:r>
      <w:r>
        <w:t>реотипные роли, сложившиеся в обществе.</w:t>
      </w:r>
    </w:p>
    <w:p w:rsidR="00000000" w:rsidRDefault="00000000">
      <w:pPr>
        <w:pStyle w:val="H23"/>
      </w:pPr>
      <w:r>
        <w:t>Меры, принимаемые в этом отношении</w:t>
      </w:r>
    </w:p>
    <w:p w:rsidR="00000000" w:rsidRDefault="00000000">
      <w:pPr>
        <w:pStyle w:val="SingleTxt"/>
      </w:pPr>
      <w:r>
        <w:t>В последние годы, руководствуясь решимостью достичь гендерного р</w:t>
      </w:r>
      <w:r>
        <w:t>а</w:t>
      </w:r>
      <w:r>
        <w:t>венства, правительство предпринимает шаги по устранению стереотипного восприятия роли полов. В различных секторах действуют краткосрочные и долгосрочные программы действий в этом направлении.</w:t>
      </w:r>
    </w:p>
    <w:p w:rsidR="00000000" w:rsidRDefault="00000000">
      <w:pPr>
        <w:pStyle w:val="SingleTxt"/>
      </w:pPr>
      <w:r>
        <w:t>В Национальной политике по улучшению положения женщин определены некоторые из ее осно</w:t>
      </w:r>
      <w:r>
        <w:t>в</w:t>
      </w:r>
      <w:r>
        <w:t>ных целей, такие, как:</w:t>
      </w:r>
    </w:p>
    <w:p w:rsidR="00000000" w:rsidRDefault="00000000">
      <w:pPr>
        <w:pStyle w:val="dot"/>
      </w:pPr>
      <w:r>
        <w:tab/>
      </w:r>
      <w:r>
        <w:tab/>
        <w:t>•</w:t>
      </w:r>
      <w:r>
        <w:tab/>
        <w:t>отражение гендерных перспектив в средствах массовой информации п</w:t>
      </w:r>
      <w:r>
        <w:t>у</w:t>
      </w:r>
      <w:r>
        <w:t>тем представления позитивного образа женщин;</w:t>
      </w:r>
    </w:p>
    <w:p w:rsidR="00000000" w:rsidRDefault="00000000">
      <w:pPr>
        <w:pStyle w:val="dot"/>
      </w:pPr>
      <w:r>
        <w:tab/>
      </w:r>
      <w:r>
        <w:tab/>
        <w:t>•</w:t>
      </w:r>
      <w:r>
        <w:tab/>
        <w:t>установление равенства между мужчинами и женщинами в сфере упра</w:t>
      </w:r>
      <w:r>
        <w:t>в</w:t>
      </w:r>
      <w:r>
        <w:t>ления, политики, образования, культуры, спорта и других видах эконом</w:t>
      </w:r>
      <w:r>
        <w:t>и</w:t>
      </w:r>
      <w:r>
        <w:t>ческой деятельности;</w:t>
      </w:r>
    </w:p>
    <w:p w:rsidR="00000000" w:rsidRDefault="00000000">
      <w:pPr>
        <w:pStyle w:val="dot"/>
      </w:pPr>
      <w:r>
        <w:tab/>
      </w:r>
      <w:r>
        <w:tab/>
        <w:t>•</w:t>
      </w:r>
      <w:r>
        <w:tab/>
        <w:t>в Национальной политике по улучшению положения женщин заявлена цель обеспечить равноправие женщин в принятии решений, касающихся во</w:t>
      </w:r>
      <w:r>
        <w:t>с</w:t>
      </w:r>
      <w:r>
        <w:t>питания детей и планирования семьи;</w:t>
      </w:r>
    </w:p>
    <w:p w:rsidR="00000000" w:rsidRDefault="00000000">
      <w:pPr>
        <w:pStyle w:val="dot"/>
      </w:pPr>
      <w:r>
        <w:tab/>
      </w:r>
      <w:r>
        <w:tab/>
        <w:t>•</w:t>
      </w:r>
      <w:r>
        <w:tab/>
        <w:t>был разработан и принят Национальный план действий. В нем рекоме</w:t>
      </w:r>
      <w:r>
        <w:t>н</w:t>
      </w:r>
      <w:r>
        <w:t>дованы соответствующие стратегии и конкретные действия, а также опр</w:t>
      </w:r>
      <w:r>
        <w:t>е</w:t>
      </w:r>
      <w:r>
        <w:t>делены соответствующие заинтересованные стороны по его осуществл</w:t>
      </w:r>
      <w:r>
        <w:t>е</w:t>
      </w:r>
      <w:r>
        <w:t>нию. В НПД рассматриваются вопросы, касающиеся роли полов и их ст</w:t>
      </w:r>
      <w:r>
        <w:t>е</w:t>
      </w:r>
      <w:r>
        <w:t>реотипного восприятия, и предлагаются конкретные, рассчитанные на о</w:t>
      </w:r>
      <w:r>
        <w:t>п</w:t>
      </w:r>
      <w:r>
        <w:t>ределенный срок действия по улучшению положения в этой области. В НПД сформ</w:t>
      </w:r>
      <w:r>
        <w:t>у</w:t>
      </w:r>
      <w:r>
        <w:t>лированы соответствующие четкие стратегии и действия.</w:t>
      </w:r>
    </w:p>
    <w:p w:rsidR="00000000" w:rsidRDefault="00000000">
      <w:pPr>
        <w:pStyle w:val="SingleTxt"/>
      </w:pPr>
      <w:r>
        <w:t>В нем также выражена решимость добиваться запрещения любого ди</w:t>
      </w:r>
      <w:r>
        <w:t>с</w:t>
      </w:r>
      <w:r>
        <w:t>криминационного закона и не допускать формирования социальных обычаев, унижающих женщин.</w:t>
      </w:r>
    </w:p>
    <w:p w:rsidR="00000000" w:rsidRDefault="00000000">
      <w:pPr>
        <w:pStyle w:val="SingleTxt"/>
      </w:pPr>
      <w:r>
        <w:t>В Национальной политике подчеркивается также необходимость опред</w:t>
      </w:r>
      <w:r>
        <w:t>е</w:t>
      </w:r>
      <w:r>
        <w:t>лять личность ребенка, исходя из данных обоих родителей. В ней говорится следующее: "Принимать меры к тому, чтобы определять личность ребенка, и</w:t>
      </w:r>
      <w:r>
        <w:t>с</w:t>
      </w:r>
      <w:r>
        <w:t>ходя из личности его родителей, т.е. использовать фамилию как отца, так и м</w:t>
      </w:r>
      <w:r>
        <w:t>а</w:t>
      </w:r>
      <w:r>
        <w:t>тери в свидетельстве о рождении, во всех сертификатах, в списке избирателей, формулярах, заявлениях об устройстве на работу, паспорте и т.д.". В этой связи правительство издало исполнительное распоряжение об использовании фам</w:t>
      </w:r>
      <w:r>
        <w:t>и</w:t>
      </w:r>
      <w:r>
        <w:t>лий обоих родителей при установлении личности ребенка. Тем самым гарант</w:t>
      </w:r>
      <w:r>
        <w:t>и</w:t>
      </w:r>
      <w:r>
        <w:t>руется признание того, что мать участвует в определении личности своего р</w:t>
      </w:r>
      <w:r>
        <w:t>е</w:t>
      </w:r>
      <w:r>
        <w:t>бенка.</w:t>
      </w:r>
    </w:p>
    <w:p w:rsidR="00000000" w:rsidRDefault="00000000">
      <w:pPr>
        <w:pStyle w:val="SingleTxt"/>
      </w:pPr>
      <w:r>
        <w:t>Предпринимаются шаги по поддержанию позитивного образа женщин в учебных программах, учебниках, а также печатных и электронных средствах массовой информации.</w:t>
      </w:r>
    </w:p>
    <w:p w:rsidR="00000000" w:rsidRDefault="00000000">
      <w:pPr>
        <w:pStyle w:val="dot"/>
      </w:pPr>
      <w:r>
        <w:tab/>
      </w:r>
      <w:r>
        <w:tab/>
        <w:t>•</w:t>
      </w:r>
      <w:r>
        <w:tab/>
        <w:t>Правительство выпустило циркуляр, предписывающий всем заинтерес</w:t>
      </w:r>
      <w:r>
        <w:t>о</w:t>
      </w:r>
      <w:r>
        <w:t>ванным лицам прекратить унижающее, стереотипное изображение, нег</w:t>
      </w:r>
      <w:r>
        <w:t>а</w:t>
      </w:r>
      <w:r>
        <w:t>тивное представление женщин и нас</w:t>
      </w:r>
      <w:r>
        <w:t>и</w:t>
      </w:r>
      <w:r>
        <w:t>лие в отношении их.</w:t>
      </w:r>
    </w:p>
    <w:p w:rsidR="00000000" w:rsidRDefault="00000000">
      <w:pPr>
        <w:pStyle w:val="dot"/>
      </w:pPr>
      <w:r>
        <w:tab/>
      </w:r>
      <w:r>
        <w:tab/>
        <w:t>•</w:t>
      </w:r>
      <w:r>
        <w:tab/>
        <w:t xml:space="preserve">Согласно </w:t>
      </w:r>
      <w:r>
        <w:rPr>
          <w:i/>
          <w:caps/>
        </w:rPr>
        <w:t>з</w:t>
      </w:r>
      <w:r>
        <w:rPr>
          <w:i/>
        </w:rPr>
        <w:t>акону о предотвращении насилия в отношении женщин и д</w:t>
      </w:r>
      <w:r>
        <w:rPr>
          <w:i/>
        </w:rPr>
        <w:t>е</w:t>
      </w:r>
      <w:r>
        <w:rPr>
          <w:i/>
        </w:rPr>
        <w:t>тей 2000 года</w:t>
      </w:r>
      <w:r>
        <w:t xml:space="preserve"> в газетах было запрещено публиковать данные о личности жер</w:t>
      </w:r>
      <w:r>
        <w:t>т</w:t>
      </w:r>
      <w:r>
        <w:t>вы.</w:t>
      </w:r>
    </w:p>
    <w:p w:rsidR="00000000" w:rsidRDefault="00000000">
      <w:pPr>
        <w:pStyle w:val="dot"/>
      </w:pPr>
      <w:r>
        <w:tab/>
      </w:r>
      <w:r>
        <w:tab/>
        <w:t>•</w:t>
      </w:r>
      <w:r>
        <w:tab/>
        <w:t>Комитеты предпринимают шаги по включению в учебники гендерной пробл</w:t>
      </w:r>
      <w:r>
        <w:t>е</w:t>
      </w:r>
      <w:r>
        <w:t>матики.</w:t>
      </w:r>
    </w:p>
    <w:p w:rsidR="00000000" w:rsidRDefault="00000000">
      <w:pPr>
        <w:pStyle w:val="dot"/>
      </w:pPr>
      <w:r>
        <w:tab/>
      </w:r>
      <w:r>
        <w:tab/>
        <w:t>•</w:t>
      </w:r>
      <w:r>
        <w:tab/>
        <w:t>Проводится работа со средствами массовой информации в отношении представления образа женщин и недопущения стереотипного изображ</w:t>
      </w:r>
      <w:r>
        <w:t>е</w:t>
      </w:r>
      <w:r>
        <w:t>ния роли женщин. Министерство по делам женщин и детей завершило и</w:t>
      </w:r>
      <w:r>
        <w:t>с</w:t>
      </w:r>
      <w:r>
        <w:t>следование, в котором рекомендовало запретить негативное представл</w:t>
      </w:r>
      <w:r>
        <w:t>е</w:t>
      </w:r>
      <w:r>
        <w:t>ние образа женщин в таких электронных средствах массовой информации, как радио и телевид</w:t>
      </w:r>
      <w:r>
        <w:t>е</w:t>
      </w:r>
      <w:r>
        <w:t>ние.</w:t>
      </w:r>
    </w:p>
    <w:p w:rsidR="00000000" w:rsidRDefault="00000000">
      <w:pPr>
        <w:pStyle w:val="dot"/>
      </w:pPr>
      <w:r>
        <w:tab/>
      </w:r>
      <w:r>
        <w:tab/>
        <w:t>•</w:t>
      </w:r>
      <w:r>
        <w:tab/>
        <w:t>Радио и телевидение Бангладеш транслируют программы, направленные на отказ от практики изображения стереотипной роли и традиционного образа женщин.</w:t>
      </w:r>
    </w:p>
    <w:p w:rsidR="00000000" w:rsidRDefault="00000000">
      <w:pPr>
        <w:pStyle w:val="dot"/>
      </w:pPr>
      <w:r>
        <w:tab/>
      </w:r>
      <w:r>
        <w:tab/>
        <w:t>•</w:t>
      </w:r>
      <w:r>
        <w:tab/>
        <w:t>Государственные служащие, лица, занимающиеся вопросами развития, средства массовой информации и другие соответствующие заинтерес</w:t>
      </w:r>
      <w:r>
        <w:t>о</w:t>
      </w:r>
      <w:r>
        <w:t>ванные стороны проходят подготовку по гендерной проблематике в ра</w:t>
      </w:r>
      <w:r>
        <w:t>м</w:t>
      </w:r>
      <w:r>
        <w:t>ках информационно-пропагандистской работы по включению гендерной пр</w:t>
      </w:r>
      <w:r>
        <w:t>о</w:t>
      </w:r>
      <w:r>
        <w:t>блематики в процесс профессиональной подготовки.</w:t>
      </w:r>
    </w:p>
    <w:p w:rsidR="00000000" w:rsidRDefault="00000000">
      <w:pPr>
        <w:pStyle w:val="dot"/>
      </w:pPr>
      <w:r>
        <w:tab/>
      </w:r>
      <w:r>
        <w:tab/>
        <w:t>•</w:t>
      </w:r>
      <w:r>
        <w:tab/>
        <w:t>Правительство создало механизмы и возможности для вовлечения же</w:t>
      </w:r>
      <w:r>
        <w:t>н</w:t>
      </w:r>
      <w:r>
        <w:t>щин в нетрадиционные виды работы. Для учащихся женщин были созд</w:t>
      </w:r>
      <w:r>
        <w:t>а</w:t>
      </w:r>
      <w:r>
        <w:t>ны средние и высшие профессионально-технические учебные заведения.</w:t>
      </w:r>
    </w:p>
    <w:p w:rsidR="00000000" w:rsidRDefault="00000000">
      <w:pPr>
        <w:pStyle w:val="dot"/>
      </w:pPr>
      <w:r>
        <w:tab/>
      </w:r>
      <w:r>
        <w:tab/>
        <w:t>•</w:t>
      </w:r>
      <w:r>
        <w:tab/>
        <w:t>В настоящее время женщины принимаются на работу в полицию и на службу в вооруженные силы: сухопутные, военно-морские, военно-воздушные во</w:t>
      </w:r>
      <w:r>
        <w:t>й</w:t>
      </w:r>
      <w:r>
        <w:t>ска, на что раньше они не имели права.</w:t>
      </w:r>
    </w:p>
    <w:p w:rsidR="00000000" w:rsidRDefault="00000000">
      <w:pPr>
        <w:pStyle w:val="dot"/>
      </w:pPr>
      <w:r>
        <w:tab/>
      </w:r>
      <w:r>
        <w:tab/>
        <w:t>•</w:t>
      </w:r>
      <w:r>
        <w:tab/>
        <w:t>Предпринимаются усилия по расширению и совершенствованию служб по</w:t>
      </w:r>
      <w:r>
        <w:t>д</w:t>
      </w:r>
      <w:r>
        <w:t>держки, например, центров по уходу за детьми на рабочем месте.</w:t>
      </w:r>
    </w:p>
    <w:p w:rsidR="00000000" w:rsidRDefault="00000000">
      <w:pPr>
        <w:pStyle w:val="dot"/>
      </w:pPr>
      <w:r>
        <w:tab/>
      </w:r>
      <w:r>
        <w:tab/>
        <w:t>•</w:t>
      </w:r>
      <w:r>
        <w:tab/>
        <w:t>Отпуск по беременности и родам для работающих женщин был увеличен с 3 до 4 месяцев.</w:t>
      </w:r>
    </w:p>
    <w:p w:rsidR="00000000" w:rsidRDefault="00000000">
      <w:pPr>
        <w:pStyle w:val="dot"/>
      </w:pPr>
      <w:r>
        <w:tab/>
      </w:r>
      <w:r>
        <w:tab/>
        <w:t>•</w:t>
      </w:r>
      <w:r>
        <w:tab/>
        <w:t>В Дакском университете был создан новый факультет – факультет изуч</w:t>
      </w:r>
      <w:r>
        <w:t>е</w:t>
      </w:r>
      <w:r>
        <w:t>ния женской пробл</w:t>
      </w:r>
      <w:r>
        <w:t>е</w:t>
      </w:r>
      <w:r>
        <w:t>матики.</w:t>
      </w:r>
    </w:p>
    <w:p w:rsidR="00000000" w:rsidRDefault="00000000">
      <w:pPr>
        <w:pStyle w:val="H23"/>
      </w:pPr>
      <w:r>
        <w:t>Инициативы НПО</w:t>
      </w:r>
    </w:p>
    <w:p w:rsidR="00000000" w:rsidRDefault="00000000">
      <w:pPr>
        <w:pStyle w:val="dot"/>
      </w:pPr>
      <w:r>
        <w:rPr>
          <w:lang w:val="en-US"/>
        </w:rPr>
        <w:tab/>
      </w:r>
      <w:r>
        <w:rPr>
          <w:lang w:val="en-US"/>
        </w:rPr>
        <w:tab/>
      </w:r>
      <w:r>
        <w:t>*</w:t>
      </w:r>
      <w:r>
        <w:tab/>
        <w:t>Создаются возможности для работы женщин в нетрадиционных областях, например охранниками, водителями, предпринимателями. Сегодня поо</w:t>
      </w:r>
      <w:r>
        <w:t>щ</w:t>
      </w:r>
      <w:r>
        <w:t>ряется вождение женщинами мотоциклов и велосипедов и организуется соответствующая подготовка. Из них готовят водителей автобусов, сре</w:t>
      </w:r>
      <w:r>
        <w:t>д</w:t>
      </w:r>
      <w:r>
        <w:t>ний м</w:t>
      </w:r>
      <w:r>
        <w:t>е</w:t>
      </w:r>
      <w:r>
        <w:t>дицинский персонал и т.д.</w:t>
      </w:r>
    </w:p>
    <w:p w:rsidR="00000000" w:rsidRDefault="00000000">
      <w:pPr>
        <w:pStyle w:val="dot"/>
      </w:pPr>
      <w:r>
        <w:rPr>
          <w:lang w:val="en-US"/>
        </w:rPr>
        <w:tab/>
      </w:r>
      <w:r>
        <w:rPr>
          <w:lang w:val="en-US"/>
        </w:rPr>
        <w:tab/>
      </w:r>
      <w:r>
        <w:t>*</w:t>
      </w:r>
      <w:r>
        <w:tab/>
        <w:t>В некоторых организациях введена практика предоставления отпуска о</w:t>
      </w:r>
      <w:r>
        <w:t>т</w:t>
      </w:r>
      <w:r>
        <w:t>цу.</w:t>
      </w:r>
    </w:p>
    <w:p w:rsidR="00000000" w:rsidRDefault="00000000">
      <w:pPr>
        <w:pStyle w:val="dot"/>
      </w:pPr>
      <w:r>
        <w:rPr>
          <w:lang w:val="en-US"/>
        </w:rPr>
        <w:tab/>
      </w:r>
      <w:r>
        <w:rPr>
          <w:lang w:val="en-US"/>
        </w:rPr>
        <w:tab/>
      </w:r>
      <w:r>
        <w:t>*</w:t>
      </w:r>
      <w:r>
        <w:tab/>
        <w:t>Многие НПО включили в программы образования концепции гендерного равенства и спр</w:t>
      </w:r>
      <w:r>
        <w:t>а</w:t>
      </w:r>
      <w:r>
        <w:t>ведливости.</w:t>
      </w:r>
    </w:p>
    <w:p w:rsidR="00000000" w:rsidRDefault="00000000">
      <w:pPr>
        <w:pStyle w:val="dot"/>
      </w:pPr>
      <w:r>
        <w:rPr>
          <w:lang w:val="en-US"/>
        </w:rPr>
        <w:tab/>
      </w:r>
      <w:r>
        <w:rPr>
          <w:lang w:val="en-US"/>
        </w:rPr>
        <w:tab/>
      </w:r>
      <w:r>
        <w:t>*</w:t>
      </w:r>
      <w:r>
        <w:tab/>
        <w:t>Для того чтобы добиться качественного изменения жизни женщин, вн</w:t>
      </w:r>
      <w:r>
        <w:t>е</w:t>
      </w:r>
      <w:r>
        <w:t>дряется профессиональная подготовка в области гендерной проблематики с целью привлечения к ней внимания общества, развития предприним</w:t>
      </w:r>
      <w:r>
        <w:t>а</w:t>
      </w:r>
      <w:r>
        <w:t>тельства и обучения навыкам руководства.</w:t>
      </w:r>
    </w:p>
    <w:p w:rsidR="00000000" w:rsidRDefault="00000000">
      <w:pPr>
        <w:pStyle w:val="H4"/>
      </w:pPr>
      <w:r>
        <w:t>Проблемы</w:t>
      </w:r>
    </w:p>
    <w:p w:rsidR="00000000" w:rsidRDefault="00000000">
      <w:pPr>
        <w:pStyle w:val="SingleTxt"/>
      </w:pPr>
      <w:r>
        <w:t>Материнство по-прежнему рассматривается как один из аспектов репр</w:t>
      </w:r>
      <w:r>
        <w:t>о</w:t>
      </w:r>
      <w:r>
        <w:t>дуктивной роли женщин и не воспринимается как социальная функция. Этот стереотип находит свое отражение в таких электронных средствах массовой информации, как телевидение и кино, и поддерживается культурой. Правител</w:t>
      </w:r>
      <w:r>
        <w:t>ь</w:t>
      </w:r>
      <w:r>
        <w:t>ство предпринимает усилия к тому, чтобы средства массовой информации п</w:t>
      </w:r>
      <w:r>
        <w:t>о</w:t>
      </w:r>
      <w:r>
        <w:t>степенно подключались к работе по изменению сложившегося представления о роли женщин.</w:t>
      </w:r>
    </w:p>
    <w:p w:rsidR="00000000" w:rsidRDefault="00000000">
      <w:pPr>
        <w:pStyle w:val="SingleTxt"/>
      </w:pPr>
      <w:r>
        <w:t>В последние годы растет число женщин, работающих вне дома и внос</w:t>
      </w:r>
      <w:r>
        <w:t>я</w:t>
      </w:r>
      <w:r>
        <w:t>щих свой вклад в семейный бюджет, однако мужчины не участвуют в ведении домашнего хозяйства.</w:t>
      </w:r>
    </w:p>
    <w:p w:rsidR="00000000" w:rsidRDefault="00000000">
      <w:pPr>
        <w:pStyle w:val="H1"/>
      </w:pPr>
      <w:r>
        <w:t>2.5</w:t>
      </w:r>
      <w:r>
        <w:tab/>
        <w:t>Статья 6: Пресечение эксплуатации женщин</w:t>
      </w:r>
    </w:p>
    <w:p w:rsidR="00000000" w:rsidRDefault="00000000">
      <w:pPr>
        <w:pStyle w:val="SingleTxt"/>
        <w:rPr>
          <w:i/>
        </w:rPr>
      </w:pPr>
      <w:r>
        <w:rPr>
          <w:i/>
        </w:rPr>
        <w:t>Государства-участники принимают все соответствующие меры, вкл</w:t>
      </w:r>
      <w:r>
        <w:rPr>
          <w:i/>
        </w:rPr>
        <w:t>ю</w:t>
      </w:r>
      <w:r>
        <w:rPr>
          <w:i/>
        </w:rPr>
        <w:t>чая законодательные, для пресечения всех видов торговли женщинами и эк</w:t>
      </w:r>
      <w:r>
        <w:rPr>
          <w:i/>
        </w:rPr>
        <w:t>с</w:t>
      </w:r>
      <w:r>
        <w:rPr>
          <w:i/>
        </w:rPr>
        <w:t>плуатации проституции женщин.</w:t>
      </w:r>
    </w:p>
    <w:p w:rsidR="00000000" w:rsidRDefault="00000000">
      <w:pPr>
        <w:pStyle w:val="H23"/>
      </w:pPr>
      <w:r>
        <w:t>Характер и масштабы проблемы торговли людьми</w:t>
      </w:r>
    </w:p>
    <w:p w:rsidR="00000000" w:rsidRDefault="00000000">
      <w:pPr>
        <w:pStyle w:val="SingleTxt"/>
      </w:pPr>
      <w:r>
        <w:t>Сообщения в средствах массовой информации свидетельствуют о наб</w:t>
      </w:r>
      <w:r>
        <w:t>и</w:t>
      </w:r>
      <w:r>
        <w:t>рающей силу тенденции насилия в отношении женщин, в том числе торговли женщинами и детьми. Эту ситуацию можно объяснить факторами, связанными с наличием соответствующего спроса и предложения. Фактор спроса связан главным образом с наемным или принудительным трудом и проституцией, а факторы труда – с нищетой и социальной уязвимостью. Ввиду остроты этой проблемы требуются комплексные и глобальные действия. Правительство, о</w:t>
      </w:r>
      <w:r>
        <w:t>т</w:t>
      </w:r>
      <w:r>
        <w:t>давая себе отчет относительно роста масштабов насилия и будучи озабочено этим явлением, приняло комплексный подход для решения этой проблемы, к</w:t>
      </w:r>
      <w:r>
        <w:t>о</w:t>
      </w:r>
      <w:r>
        <w:t>торый предусматривает следующее:</w:t>
      </w:r>
    </w:p>
    <w:p w:rsidR="00000000" w:rsidRDefault="00000000">
      <w:pPr>
        <w:pStyle w:val="SingleTxt"/>
        <w:ind w:left="1740" w:hanging="476"/>
      </w:pPr>
      <w:r>
        <w:t>a)</w:t>
      </w:r>
      <w:r>
        <w:tab/>
        <w:t>обеспечение глобального подхода, охватывающего самые различные фа</w:t>
      </w:r>
      <w:r>
        <w:t>к</w:t>
      </w:r>
      <w:r>
        <w:t>торы,</w:t>
      </w:r>
    </w:p>
    <w:p w:rsidR="00000000" w:rsidRDefault="00000000">
      <w:pPr>
        <w:pStyle w:val="SingleTxt"/>
        <w:ind w:left="1740" w:hanging="476"/>
      </w:pPr>
      <w:r>
        <w:t>b)</w:t>
      </w:r>
      <w:r>
        <w:tab/>
        <w:t>содействие проведению мероприятий на многосекторальной основе,</w:t>
      </w:r>
    </w:p>
    <w:p w:rsidR="00000000" w:rsidRDefault="00000000">
      <w:pPr>
        <w:pStyle w:val="SingleTxt"/>
        <w:ind w:left="1740" w:hanging="476"/>
      </w:pPr>
      <w:r>
        <w:t>c)</w:t>
      </w:r>
      <w:r>
        <w:tab/>
        <w:t>поощрение мер, направленных как на профилактику, так и на борьбу с н</w:t>
      </w:r>
      <w:r>
        <w:t>а</w:t>
      </w:r>
      <w:r>
        <w:t xml:space="preserve">силием, </w:t>
      </w:r>
    </w:p>
    <w:p w:rsidR="00000000" w:rsidRDefault="00000000">
      <w:pPr>
        <w:pStyle w:val="SingleTxt"/>
        <w:ind w:left="1740" w:hanging="476"/>
      </w:pPr>
      <w:r>
        <w:t>d)</w:t>
      </w:r>
      <w:r>
        <w:tab/>
        <w:t>обеспечение участия и вклада всех соответствующих слоев общества, включая НПО и же</w:t>
      </w:r>
      <w:r>
        <w:t>н</w:t>
      </w:r>
      <w:r>
        <w:t>ские организации,</w:t>
      </w:r>
    </w:p>
    <w:p w:rsidR="00000000" w:rsidRDefault="00000000">
      <w:pPr>
        <w:pStyle w:val="SingleTxt"/>
        <w:ind w:left="1740" w:hanging="476"/>
      </w:pPr>
      <w:r>
        <w:t>e)</w:t>
      </w:r>
      <w:r>
        <w:tab/>
        <w:t>содействие процессу регионального и межгосударственного сотруднич</w:t>
      </w:r>
      <w:r>
        <w:t>е</w:t>
      </w:r>
      <w:r>
        <w:t>ства и другим с</w:t>
      </w:r>
      <w:r>
        <w:t>о</w:t>
      </w:r>
      <w:r>
        <w:t>вместным действиям по решению этой проблемы.</w:t>
      </w:r>
    </w:p>
    <w:p w:rsidR="00000000" w:rsidRDefault="00000000">
      <w:pPr>
        <w:pStyle w:val="SingleTxt"/>
      </w:pPr>
      <w:r>
        <w:t>Как печатные, так и электронные средства массовой информации играют все возрастающую роль в просвещении всех слоев населения по проблеме то</w:t>
      </w:r>
      <w:r>
        <w:t>р</w:t>
      </w:r>
      <w:r>
        <w:t>говли женщинами и детьми. Телевидение Бангладеш транслирует различные передачи, посвященные этому вопросу. Например, перед телевизионными п</w:t>
      </w:r>
      <w:r>
        <w:t>е</w:t>
      </w:r>
      <w:r>
        <w:t>редачами ставятся конкретные цели информирования населения об этом вопр</w:t>
      </w:r>
      <w:r>
        <w:t>о</w:t>
      </w:r>
      <w:r>
        <w:t>се и действиях, которые требуются на общинном/местном уровне. Предприн</w:t>
      </w:r>
      <w:r>
        <w:t>и</w:t>
      </w:r>
      <w:r>
        <w:t>маются попытки по укреплению пограничных пунктов системами оповещения. Однако торговля людьми происходит при попустительстве частных лиц и уч</w:t>
      </w:r>
      <w:r>
        <w:t>а</w:t>
      </w:r>
      <w:r>
        <w:t>стии региональных банд с помощью сети, охватывающей всю Южную Азию и даже соседние регионы. Правительства Бангладеш и других южно-азиатских стран обеспокоены торговлей женщинами и детьми.</w:t>
      </w:r>
    </w:p>
    <w:p w:rsidR="00000000" w:rsidRDefault="00000000">
      <w:pPr>
        <w:pStyle w:val="SingleTxt"/>
      </w:pPr>
      <w:r>
        <w:t>Региональный аспект этой проблемы рассматривался в ходе встречи на высшем уровне СААРК в Мале, Мальдивские острова, и Непале. Выразив оз</w:t>
      </w:r>
      <w:r>
        <w:t>а</w:t>
      </w:r>
      <w:r>
        <w:t>боченность по поводу ситуации с торговлей женщинами и детьми, главы гос</w:t>
      </w:r>
      <w:r>
        <w:t>у</w:t>
      </w:r>
      <w:r>
        <w:t>дарств и правительств взяли на себя обязательства в рамках согласованных усилий принять эффективные меры по решению этой проблемы.</w:t>
      </w:r>
    </w:p>
    <w:p w:rsidR="00000000" w:rsidRDefault="00000000">
      <w:pPr>
        <w:pStyle w:val="SingleTxt"/>
      </w:pPr>
      <w:r>
        <w:t>Министерство по делам женщин и детей подготовило проект конвенции СААРК о борьбе с преступлениями торговли женщинами и детьми и предст</w:t>
      </w:r>
      <w:r>
        <w:t>а</w:t>
      </w:r>
      <w:r>
        <w:t xml:space="preserve">вило его на 12-м заседании Технического комитета. Конвенция СААРК </w:t>
      </w:r>
      <w:r>
        <w:rPr>
          <w:i/>
        </w:rPr>
        <w:t>о пр</w:t>
      </w:r>
      <w:r>
        <w:rPr>
          <w:i/>
        </w:rPr>
        <w:t>е</w:t>
      </w:r>
      <w:r>
        <w:rPr>
          <w:i/>
        </w:rPr>
        <w:t>дотвращении торговли женщинами и детьми</w:t>
      </w:r>
      <w:r>
        <w:t xml:space="preserve"> была подписана в Катманду, Н</w:t>
      </w:r>
      <w:r>
        <w:t>е</w:t>
      </w:r>
      <w:r>
        <w:t>пал, в январе 2002 года.</w:t>
      </w:r>
    </w:p>
    <w:p w:rsidR="00000000" w:rsidRDefault="00000000">
      <w:pPr>
        <w:pStyle w:val="SingleTxt"/>
      </w:pPr>
      <w:r>
        <w:t>Еще одним важным шагом стало осуществление проекта реабилитации перемещенных работников секс-индустрии. Министерства по делам женщин и детей и социального обеспечения и ряд НПО создали реабилитационные це</w:t>
      </w:r>
      <w:r>
        <w:t>н</w:t>
      </w:r>
      <w:r>
        <w:t>тры для перемещенных работников секс-индустрии.</w:t>
      </w:r>
    </w:p>
    <w:p w:rsidR="00000000" w:rsidRDefault="00000000">
      <w:pPr>
        <w:pStyle w:val="SingleTxt"/>
      </w:pPr>
      <w:r>
        <w:t>Министерства по делам женщин и детей и социального обеспечения предприняли ряд мероприятий в связи с расширением масштабов торговли женщинами и детьми. К их числу относятся следующие: подготовка доклада о положении в связи с торговлей детьми, создание базы данных, определение и разработка соответствующих стратегий повышения информированности по этому вопросу и распространение посвященных этому вопросу просветител</w:t>
      </w:r>
      <w:r>
        <w:t>ь</w:t>
      </w:r>
      <w:r>
        <w:t>ских материалов/программ. К осуществлению этих мероприятий на различных уровнях правительство привлекает НПО.</w:t>
      </w:r>
    </w:p>
    <w:p w:rsidR="00000000" w:rsidRDefault="00000000">
      <w:pPr>
        <w:pStyle w:val="SingleTxt"/>
      </w:pPr>
      <w:r>
        <w:t>Министерство по делам женщин и детей разработало экспериментальный проект "Согласованная программа борьбы с торговлей детьми в Бангладеш". Этот проект, направленный на сокращение масштабов торговли детьми в Бан</w:t>
      </w:r>
      <w:r>
        <w:t>г</w:t>
      </w:r>
      <w:r>
        <w:t>ладеш, преследует следующие цели:</w:t>
      </w:r>
    </w:p>
    <w:p w:rsidR="00000000" w:rsidRDefault="00000000">
      <w:pPr>
        <w:pStyle w:val="dot"/>
      </w:pPr>
      <w:r>
        <w:tab/>
      </w:r>
      <w:r>
        <w:tab/>
        <w:t>•</w:t>
      </w:r>
      <w:r>
        <w:tab/>
        <w:t>создание эффективной административной базы и механизма для решения проблемы то</w:t>
      </w:r>
      <w:r>
        <w:t>р</w:t>
      </w:r>
      <w:r>
        <w:t>говли детьми;</w:t>
      </w:r>
    </w:p>
    <w:p w:rsidR="00000000" w:rsidRDefault="00000000">
      <w:pPr>
        <w:pStyle w:val="dot"/>
      </w:pPr>
      <w:r>
        <w:tab/>
      </w:r>
      <w:r>
        <w:tab/>
        <w:t>•</w:t>
      </w:r>
      <w:r>
        <w:tab/>
        <w:t>привлечение различных учреждений к участию в многосекторальных и</w:t>
      </w:r>
      <w:r>
        <w:t>н</w:t>
      </w:r>
      <w:r>
        <w:t>стит</w:t>
      </w:r>
      <w:r>
        <w:t>у</w:t>
      </w:r>
      <w:r>
        <w:t>циональных инициативах;</w:t>
      </w:r>
    </w:p>
    <w:p w:rsidR="00000000" w:rsidRDefault="00000000">
      <w:pPr>
        <w:pStyle w:val="dot"/>
      </w:pPr>
      <w:r>
        <w:tab/>
      </w:r>
      <w:r>
        <w:tab/>
        <w:t>•</w:t>
      </w:r>
      <w:r>
        <w:tab/>
        <w:t>обеспечение эффективной правовой защиты и отправления правосудия в делах, каса</w:t>
      </w:r>
      <w:r>
        <w:t>ю</w:t>
      </w:r>
      <w:r>
        <w:t>щихся торговли детьми;</w:t>
      </w:r>
    </w:p>
    <w:p w:rsidR="00000000" w:rsidRDefault="00000000">
      <w:pPr>
        <w:pStyle w:val="dot"/>
      </w:pPr>
      <w:r>
        <w:tab/>
      </w:r>
      <w:r>
        <w:tab/>
        <w:t>•</w:t>
      </w:r>
      <w:r>
        <w:tab/>
        <w:t>обеспечение спасения и реабилитации детей, ставших жертвами торговли.</w:t>
      </w:r>
    </w:p>
    <w:p w:rsidR="00000000" w:rsidRDefault="00000000">
      <w:pPr>
        <w:pStyle w:val="SingleTxt"/>
      </w:pPr>
      <w:r>
        <w:t xml:space="preserve">Министерство по делам женщин и детей приступило к осуществлению еще одного многосекторального экспериментального проекта, посвященного работе Оперативного кризисного центра, имея в виду достижение следующих конкретных целей: </w:t>
      </w:r>
    </w:p>
    <w:p w:rsidR="00000000" w:rsidRDefault="00000000">
      <w:pPr>
        <w:pStyle w:val="dot"/>
      </w:pPr>
      <w:r>
        <w:tab/>
      </w:r>
      <w:r>
        <w:tab/>
        <w:t>•</w:t>
      </w:r>
      <w:r>
        <w:tab/>
        <w:t>повышение качества услуг и эффективности работы следственных и пр</w:t>
      </w:r>
      <w:r>
        <w:t>а</w:t>
      </w:r>
      <w:r>
        <w:t>воо</w:t>
      </w:r>
      <w:r>
        <w:t>х</w:t>
      </w:r>
      <w:r>
        <w:t>ранительных органов;</w:t>
      </w:r>
    </w:p>
    <w:p w:rsidR="00000000" w:rsidRDefault="00000000">
      <w:pPr>
        <w:pStyle w:val="dot"/>
      </w:pPr>
      <w:r>
        <w:tab/>
      </w:r>
      <w:r>
        <w:tab/>
        <w:t>•</w:t>
      </w:r>
      <w:r>
        <w:tab/>
        <w:t>обеспечение участия судебных, медико-юридических, санитарных, оп</w:t>
      </w:r>
      <w:r>
        <w:t>е</w:t>
      </w:r>
      <w:r>
        <w:t>кунских и других административных учреждений, занимающихся разли</w:t>
      </w:r>
      <w:r>
        <w:t>ч</w:t>
      </w:r>
      <w:r>
        <w:t>ными аспектами преступлений и н</w:t>
      </w:r>
      <w:r>
        <w:t>а</w:t>
      </w:r>
      <w:r>
        <w:t>силия в отношении женщин;</w:t>
      </w:r>
    </w:p>
    <w:p w:rsidR="00000000" w:rsidRDefault="00000000">
      <w:pPr>
        <w:pStyle w:val="dot"/>
      </w:pPr>
      <w:r>
        <w:tab/>
      </w:r>
      <w:r>
        <w:tab/>
        <w:t>•</w:t>
      </w:r>
      <w:r>
        <w:tab/>
        <w:t>предоставление женщинам более широкого доступа к системе уголовного правосудия и судебной системе страны с уделением особого внимания дост</w:t>
      </w:r>
      <w:r>
        <w:t>у</w:t>
      </w:r>
      <w:r>
        <w:t>пу малоимущих женщин;</w:t>
      </w:r>
    </w:p>
    <w:p w:rsidR="00000000" w:rsidRDefault="00000000">
      <w:pPr>
        <w:pStyle w:val="dot"/>
      </w:pPr>
      <w:r>
        <w:tab/>
      </w:r>
      <w:r>
        <w:tab/>
        <w:t>•</w:t>
      </w:r>
      <w:r>
        <w:tab/>
        <w:t>обеспечение всеобщей информированности населения в вопросах, к</w:t>
      </w:r>
      <w:r>
        <w:t>а</w:t>
      </w:r>
      <w:r>
        <w:t>сающихся преступлений и насилия в отношении женщин, с помощью кампании пр</w:t>
      </w:r>
      <w:r>
        <w:t>о</w:t>
      </w:r>
      <w:r>
        <w:t>свещения общественности.</w:t>
      </w:r>
    </w:p>
    <w:p w:rsidR="00000000" w:rsidRDefault="00000000">
      <w:pPr>
        <w:pStyle w:val="SingleTxt"/>
      </w:pPr>
      <w:r>
        <w:t>Правительство Бангладеш осуществило еще один проект Международной программы по упразднению детского труда Международной организации труда под названием "Торговля детьми в Южной Азии (веб-сайт)", связанный с пр</w:t>
      </w:r>
      <w:r>
        <w:t>о</w:t>
      </w:r>
      <w:r>
        <w:t>ведением информационной кампании по вопросам борьбы с торговлей людьми в пограничных округах.</w:t>
      </w:r>
    </w:p>
    <w:p w:rsidR="00000000" w:rsidRDefault="00000000">
      <w:pPr>
        <w:pStyle w:val="SingleTxt"/>
      </w:pPr>
      <w:r>
        <w:t>Национальный план действий предусматривает меры борьбы с сексуал</w:t>
      </w:r>
      <w:r>
        <w:t>ь</w:t>
      </w:r>
      <w:r>
        <w:t>ным надругательством и эксплуатацией детей, включая торговлю.</w:t>
      </w:r>
    </w:p>
    <w:p w:rsidR="00000000" w:rsidRDefault="00000000">
      <w:pPr>
        <w:pStyle w:val="H23"/>
      </w:pPr>
      <w:r>
        <w:t>Правовые и другие меры борьбы с насилием</w:t>
      </w:r>
    </w:p>
    <w:p w:rsidR="00000000" w:rsidRDefault="00000000">
      <w:pPr>
        <w:pStyle w:val="SingleTxt"/>
      </w:pPr>
      <w:r>
        <w:t>За отчетный период (1997–2001 годы) был принят новый закон, озагла</w:t>
      </w:r>
      <w:r>
        <w:t>в</w:t>
      </w:r>
      <w:r>
        <w:t xml:space="preserve">ленный </w:t>
      </w:r>
      <w:r>
        <w:rPr>
          <w:i/>
        </w:rPr>
        <w:t>"Закон о предотвращении угнетения женщин и детей" 2000 года</w:t>
      </w:r>
      <w:r>
        <w:t>. Он был принят с целью предотвращения и сурового наказания за жестокость в о</w:t>
      </w:r>
      <w:r>
        <w:t>т</w:t>
      </w:r>
      <w:r>
        <w:t>ношении женщин и детей в форме надругательства, нанесения телесных п</w:t>
      </w:r>
      <w:r>
        <w:t>о</w:t>
      </w:r>
      <w:r>
        <w:t>вреждений или причинения смерти с использованием едких, отравляющих или горючих веществ на каком бы то ни было основании. Закон предусматривает наказание за похищение женщин или детей, значительное большинство кот</w:t>
      </w:r>
      <w:r>
        <w:t>о</w:t>
      </w:r>
      <w:r>
        <w:t>рых вынуждено заниматься простит</w:t>
      </w:r>
      <w:r>
        <w:t>у</w:t>
      </w:r>
      <w:r>
        <w:t>цией или незаконным сожительством.</w:t>
      </w:r>
    </w:p>
    <w:p w:rsidR="00000000" w:rsidRDefault="00000000">
      <w:pPr>
        <w:pStyle w:val="SingleTxt"/>
      </w:pPr>
      <w:r>
        <w:t>В каждом округе были созданы специальные суды, в состав которых вх</w:t>
      </w:r>
      <w:r>
        <w:t>о</w:t>
      </w:r>
      <w:r>
        <w:t>дят сессионные судьи или дополнительные сессионные судьи. Закон пред</w:t>
      </w:r>
      <w:r>
        <w:t>у</w:t>
      </w:r>
      <w:r>
        <w:t>сматривает проведение расследования в полном объеме в каждом округе. Он предусматривает завершение расследования подобных преступлений в течение 60 дней со времени получения "Первого информационного доклада" (ПИД). Он также предусматривает завершение судебного разбирательства в течение 90 дней со дня поступления дела. Закон содержит положение об отказе обв</w:t>
      </w:r>
      <w:r>
        <w:t>и</w:t>
      </w:r>
      <w:r>
        <w:t xml:space="preserve">няемому в праве на освобождение под залог на время расследования. </w:t>
      </w:r>
    </w:p>
    <w:p w:rsidR="00000000" w:rsidRDefault="00000000">
      <w:pPr>
        <w:pStyle w:val="SingleTxt"/>
      </w:pPr>
      <w:r>
        <w:t>Случаи обрызгивания женщин кислотой появились недавно. Как правило, объектами таких злостных деяний являются молодые женщины, но все чаще их жертвами становятся женщины, которые не выполняют требований выплаты приданого. Борьба с этим злом является колоссальной проблемой для всех з</w:t>
      </w:r>
      <w:r>
        <w:t>а</w:t>
      </w:r>
      <w:r>
        <w:t>интересованных сторон. Недавно правительство приняло 100-дневную пр</w:t>
      </w:r>
      <w:r>
        <w:t>о</w:t>
      </w:r>
      <w:r>
        <w:t>грамму борьбы со случаями обрызгивания женщин кислотой и их угнетения. Среди важных шагов следует упомянуть такие, как формирование у населения понимания недопустимости случаев обрызгивания кислотой и их пагубных п</w:t>
      </w:r>
      <w:r>
        <w:t>о</w:t>
      </w:r>
      <w:r>
        <w:t>следствий; содействие выполнению существующих законов в этой области, обеспечивая оперативное отправление правосудия, и, наконец, оказание п</w:t>
      </w:r>
      <w:r>
        <w:t>о</w:t>
      </w:r>
      <w:r>
        <w:t>страдавшим правовой и финансовой помощи. Кроме того, правительство пр</w:t>
      </w:r>
      <w:r>
        <w:t>и</w:t>
      </w:r>
      <w:r>
        <w:t>няло решение создать специальные трибуналы для обеспечения оперативного рассмотрения случаев обрызг</w:t>
      </w:r>
      <w:r>
        <w:t>и</w:t>
      </w:r>
      <w:r>
        <w:t>вания кислотой.</w:t>
      </w:r>
    </w:p>
    <w:p w:rsidR="00000000" w:rsidRDefault="00000000">
      <w:pPr>
        <w:pStyle w:val="SingleTxt"/>
      </w:pPr>
      <w:r>
        <w:t>В 2002 году правительство приняло два закона: Закон о предупреждении преступлений, связанных с использованием кислоты, и Закон о контроле за и</w:t>
      </w:r>
      <w:r>
        <w:t>с</w:t>
      </w:r>
      <w:r>
        <w:t>пользованием кислоты, ограничивающий ввоз и продажу кислоты на открытых рынках и предусматривающий смертную казнь за преступление, связанное с обрызгиванием кислотой.</w:t>
      </w:r>
    </w:p>
    <w:p w:rsidR="00000000" w:rsidRDefault="00000000">
      <w:pPr>
        <w:pStyle w:val="SingleTxt"/>
      </w:pPr>
      <w:r>
        <w:t>Эти законы предусматривают смертную казнь в качестве высшей меры наказания за причинение смерти в результате нападения с использованием к</w:t>
      </w:r>
      <w:r>
        <w:t>и</w:t>
      </w:r>
      <w:r>
        <w:t>слоты. Премьер-министр уделила этому вопросу особое внимание и издала распоряжение о запрещении продажи и покупки кислоты на открытом рынке. Этот шаг был предпринят с целью борьбы с участившимися случаями напад</w:t>
      </w:r>
      <w:r>
        <w:t>е</w:t>
      </w:r>
      <w:r>
        <w:t>ний на женщин с использованием кислоты.</w:t>
      </w:r>
    </w:p>
    <w:p w:rsidR="00000000" w:rsidRDefault="00000000">
      <w:pPr>
        <w:pStyle w:val="H23"/>
        <w:ind w:left="1264" w:firstLine="0"/>
      </w:pPr>
      <w:r>
        <w:t xml:space="preserve">Основные положения Закона 2002 года о контроле за использованием </w:t>
      </w:r>
      <w:r>
        <w:br/>
        <w:t>к</w:t>
      </w:r>
      <w:r>
        <w:t>и</w:t>
      </w:r>
      <w:r>
        <w:t xml:space="preserve">слоты и Закона 2002 года о предупреждении преступлений, связанных </w:t>
      </w:r>
      <w:r>
        <w:br/>
        <w:t>с</w:t>
      </w:r>
      <w:r>
        <w:rPr>
          <w:lang w:val="en-US"/>
        </w:rPr>
        <w:t> </w:t>
      </w:r>
      <w:r>
        <w:t>и</w:t>
      </w:r>
      <w:r>
        <w:t>с</w:t>
      </w:r>
      <w:r>
        <w:t>пользованием кислоты</w:t>
      </w:r>
    </w:p>
    <w:p w:rsidR="00000000" w:rsidRDefault="00000000">
      <w:pPr>
        <w:pStyle w:val="SingleTxt"/>
      </w:pPr>
      <w:r>
        <w:t>Закон 2002 года о контроле за использованием кислоты и Закон 2002 года о предупреждении преступлений, связанных с использованием кислоты. Среди основных положений этих законов необходимо упомянуть следующее:</w:t>
      </w:r>
    </w:p>
    <w:p w:rsidR="00000000" w:rsidRDefault="00000000">
      <w:pPr>
        <w:pStyle w:val="dot"/>
      </w:pPr>
      <w:r>
        <w:tab/>
      </w:r>
      <w:r>
        <w:tab/>
        <w:t>•</w:t>
      </w:r>
      <w:r>
        <w:tab/>
        <w:t>учреждение Фонда Национального совета по контролю за использованием к</w:t>
      </w:r>
      <w:r>
        <w:t>и</w:t>
      </w:r>
      <w:r>
        <w:t>слоты;</w:t>
      </w:r>
    </w:p>
    <w:p w:rsidR="00000000" w:rsidRDefault="00000000">
      <w:pPr>
        <w:pStyle w:val="dot"/>
      </w:pPr>
      <w:r>
        <w:tab/>
      </w:r>
      <w:r>
        <w:tab/>
        <w:t>•</w:t>
      </w:r>
      <w:r>
        <w:tab/>
        <w:t>создание реабилитационного центра;</w:t>
      </w:r>
    </w:p>
    <w:p w:rsidR="00000000" w:rsidRDefault="00000000">
      <w:pPr>
        <w:pStyle w:val="dot"/>
      </w:pPr>
      <w:r>
        <w:tab/>
      </w:r>
      <w:r>
        <w:tab/>
        <w:t>•</w:t>
      </w:r>
      <w:r>
        <w:tab/>
        <w:t>лечение жертв применения кислоты;</w:t>
      </w:r>
    </w:p>
    <w:p w:rsidR="00000000" w:rsidRDefault="00000000">
      <w:pPr>
        <w:pStyle w:val="dot"/>
      </w:pPr>
      <w:r>
        <w:tab/>
      </w:r>
      <w:r>
        <w:tab/>
        <w:t>•</w:t>
      </w:r>
      <w:r>
        <w:tab/>
        <w:t>предоставление правовой помощи жертвам применения кислоты;</w:t>
      </w:r>
    </w:p>
    <w:p w:rsidR="00000000" w:rsidRDefault="00000000">
      <w:pPr>
        <w:pStyle w:val="dot"/>
      </w:pPr>
      <w:r>
        <w:tab/>
      </w:r>
      <w:r>
        <w:tab/>
        <w:t>•</w:t>
      </w:r>
      <w:r>
        <w:tab/>
        <w:t>закрытие магазинов, торгующих кислотой, и наложение запрета на тран</w:t>
      </w:r>
      <w:r>
        <w:t>с</w:t>
      </w:r>
      <w:r>
        <w:t>порт, используемый для перевозки кислоты;</w:t>
      </w:r>
    </w:p>
    <w:p w:rsidR="00000000" w:rsidRDefault="00000000">
      <w:pPr>
        <w:pStyle w:val="dot"/>
      </w:pPr>
      <w:r>
        <w:tab/>
      </w:r>
      <w:r>
        <w:tab/>
        <w:t>•</w:t>
      </w:r>
      <w:r>
        <w:tab/>
        <w:t>временное лишение лицензии на торговлю кислотой;</w:t>
      </w:r>
    </w:p>
    <w:p w:rsidR="00000000" w:rsidRDefault="00000000">
      <w:pPr>
        <w:pStyle w:val="dot"/>
      </w:pPr>
      <w:r>
        <w:tab/>
      </w:r>
      <w:r>
        <w:tab/>
        <w:t>•</w:t>
      </w:r>
      <w:r>
        <w:tab/>
        <w:t>смертная казнь за обрызгивание кислотой и штраф в размере до 100 тыс. так;</w:t>
      </w:r>
    </w:p>
    <w:p w:rsidR="00000000" w:rsidRDefault="00000000">
      <w:pPr>
        <w:pStyle w:val="dot"/>
      </w:pPr>
      <w:r>
        <w:tab/>
      </w:r>
      <w:r>
        <w:tab/>
        <w:t>•</w:t>
      </w:r>
      <w:r>
        <w:tab/>
        <w:t>судебное разбирательство в специальных трибуналах;</w:t>
      </w:r>
    </w:p>
    <w:p w:rsidR="00000000" w:rsidRDefault="00000000">
      <w:pPr>
        <w:pStyle w:val="dot"/>
      </w:pPr>
      <w:r>
        <w:tab/>
      </w:r>
      <w:r>
        <w:tab/>
        <w:t>•</w:t>
      </w:r>
      <w:r>
        <w:tab/>
        <w:t>вынесение судебного решения в отсутствие преступника;</w:t>
      </w:r>
    </w:p>
    <w:p w:rsidR="00000000" w:rsidRDefault="00000000">
      <w:pPr>
        <w:pStyle w:val="dot"/>
      </w:pPr>
      <w:r>
        <w:tab/>
      </w:r>
      <w:r>
        <w:tab/>
        <w:t>•</w:t>
      </w:r>
      <w:r>
        <w:tab/>
        <w:t>право магистрата снимать свидетельские показания в любом месте.</w:t>
      </w:r>
    </w:p>
    <w:p w:rsidR="00000000" w:rsidRDefault="00000000">
      <w:pPr>
        <w:pStyle w:val="SingleTxt"/>
      </w:pPr>
      <w:r>
        <w:t>Кроме того, правительство приняло ряд других мер на всех уровнях с ц</w:t>
      </w:r>
      <w:r>
        <w:t>е</w:t>
      </w:r>
      <w:r>
        <w:t>лью оказания помощи женщинам, пострадавшим от различных форм притесн</w:t>
      </w:r>
      <w:r>
        <w:t>е</w:t>
      </w:r>
      <w:r>
        <w:t>ния, в частности жертвам изнасилования. К таким мерам относятся следу</w:t>
      </w:r>
      <w:r>
        <w:t>ю</w:t>
      </w:r>
      <w:r>
        <w:t>щие: создание национальных и окружных групп по предупреждению прите</w:t>
      </w:r>
      <w:r>
        <w:t>с</w:t>
      </w:r>
      <w:r>
        <w:t>нения женщин, специального окружного трибунала, учреждение оперативного кризисного центра по оказанию медицинской, правовой и полицейской пом</w:t>
      </w:r>
      <w:r>
        <w:t>о</w:t>
      </w:r>
      <w:r>
        <w:t>щи, институционализация анализа ДНК для жертв изнасилования, организация работы шести приютов для подвергшихся притеснению женщин, вступление в силу специального закона 1998 года о запрещении публикации в газетах фот</w:t>
      </w:r>
      <w:r>
        <w:t>о</w:t>
      </w:r>
      <w:r>
        <w:t>графий пострадавших женщин, развертывание программы просвещения нас</w:t>
      </w:r>
      <w:r>
        <w:t>е</w:t>
      </w:r>
      <w:r>
        <w:t>ления с помощью национальных средств массовой информации в вопросах н</w:t>
      </w:r>
      <w:r>
        <w:t>е</w:t>
      </w:r>
      <w:r>
        <w:t>допустимости притеснения женщин и детей, обязательная регистрация рожд</w:t>
      </w:r>
      <w:r>
        <w:t>е</w:t>
      </w:r>
      <w:r>
        <w:t>ния и браков с целью предупре</w:t>
      </w:r>
      <w:r>
        <w:t>ж</w:t>
      </w:r>
      <w:r>
        <w:t>дения браков с малолетними детьми.</w:t>
      </w:r>
    </w:p>
    <w:p w:rsidR="00000000" w:rsidRDefault="00000000">
      <w:pPr>
        <w:pStyle w:val="SingleTxt"/>
      </w:pPr>
      <w:r>
        <w:t>Правительство выдвинуло важную инициативу регистрации рождения с помощью членов союзных паришадов на низовом уровне. Городские муниц</w:t>
      </w:r>
      <w:r>
        <w:t>и</w:t>
      </w:r>
      <w:r>
        <w:t>палитеты и имамы различных мечетей также участвуют в процессе регистр</w:t>
      </w:r>
      <w:r>
        <w:t>а</w:t>
      </w:r>
      <w:r>
        <w:t>ции рождения.</w:t>
      </w:r>
    </w:p>
    <w:p w:rsidR="00000000" w:rsidRDefault="00000000">
      <w:pPr>
        <w:pStyle w:val="SingleTxt"/>
      </w:pPr>
      <w:r>
        <w:t>Правительство институционализировало анализ ДНК с целью выявления лиц, совершивших насилие, с помощью вновь созданного Оперативного кр</w:t>
      </w:r>
      <w:r>
        <w:t>и</w:t>
      </w:r>
      <w:r>
        <w:t>зисного центра при базовых больницах Д</w:t>
      </w:r>
      <w:r>
        <w:t>а</w:t>
      </w:r>
      <w:r>
        <w:t>ки и Раджшахи.</w:t>
      </w:r>
    </w:p>
    <w:p w:rsidR="00000000" w:rsidRDefault="00000000">
      <w:pPr>
        <w:pStyle w:val="SingleTxt"/>
      </w:pPr>
      <w:r>
        <w:t>Кроме того, правительство создало центральную группу при министерс</w:t>
      </w:r>
      <w:r>
        <w:t>т</w:t>
      </w:r>
      <w:r>
        <w:t>ве по делам женщин и детей и еще две группы в его исполнительных учрежд</w:t>
      </w:r>
      <w:r>
        <w:t>е</w:t>
      </w:r>
      <w:r>
        <w:t>ниях для принятия мер в отношении лиц, виновных в притеснении женщин, и оказания правовой помощи женщинам, подвергающимся притеснению. В вед</w:t>
      </w:r>
      <w:r>
        <w:t>е</w:t>
      </w:r>
      <w:r>
        <w:t>нии министерства по делам женщин и детей находятся также шесть приютов и шесть центров по оказанию правовой помощи в шести областных отделениях для женщин, ставших жертвами притеснения. Эти приюты не только предо</w:t>
      </w:r>
      <w:r>
        <w:t>с</w:t>
      </w:r>
      <w:r>
        <w:t>тавляют временное убежище, но и организуют профессиональную подготовку, с тем чтобы женщины могли опираться на собственные силы в процессе соц</w:t>
      </w:r>
      <w:r>
        <w:t>и</w:t>
      </w:r>
      <w:r>
        <w:t>альной реабилитации. Наряду с этим правительство создало в каждом округе специальные суды и центры по оказанию правовой помощи.</w:t>
      </w:r>
    </w:p>
    <w:p w:rsidR="00000000" w:rsidRDefault="00000000">
      <w:pPr>
        <w:pStyle w:val="SingleTxt"/>
      </w:pPr>
      <w:r>
        <w:t>Существуют законы о борьбе с насилием. Однако усилия и механизмы их осуществления требуют дополнительного укрепления. Правительство и гра</w:t>
      </w:r>
      <w:r>
        <w:t>ж</w:t>
      </w:r>
      <w:r>
        <w:t xml:space="preserve">данское общество осознают эту необходимость и предпринимают действия по укреплению процесса осуществления законов. </w:t>
      </w:r>
    </w:p>
    <w:p w:rsidR="00000000" w:rsidRDefault="00000000">
      <w:pPr>
        <w:pStyle w:val="SingleTxt"/>
      </w:pPr>
      <w:r>
        <w:t>В рамках таких действий обеспечиваются ориентация и подготовка рабо</w:t>
      </w:r>
      <w:r>
        <w:t>т</w:t>
      </w:r>
      <w:r>
        <w:t>ников правоохранительных органов. Комиссия по реформе законодательства пересматривает и предлагает новые законы/изменения в законодательство в з</w:t>
      </w:r>
      <w:r>
        <w:t>а</w:t>
      </w:r>
      <w:r>
        <w:t>висимости от ситуации.</w:t>
      </w:r>
    </w:p>
    <w:p w:rsidR="00000000" w:rsidRDefault="00000000">
      <w:pPr>
        <w:pStyle w:val="SingleTxt"/>
      </w:pPr>
      <w:r>
        <w:rPr>
          <w:i/>
        </w:rPr>
        <w:t>Закон о предотвращении угнетения женщин и детей 2002 года</w:t>
      </w:r>
      <w:r>
        <w:t xml:space="preserve"> был пр</w:t>
      </w:r>
      <w:r>
        <w:t>и</w:t>
      </w:r>
      <w:r>
        <w:t>нят с целью прекратить рост насилия в отношении женщин и детей. Важными положениями Закона являются следующие: (i) сексуальные домогательства и угнетение определяются как подлежащие наказанию преступления, (ii) запрещение идентификации жертв путем публикации их фотографий в газ</w:t>
      </w:r>
      <w:r>
        <w:t>е</w:t>
      </w:r>
      <w:r>
        <w:t>тах и (iii) лицам, признанным виновными в изнасиловании, назначается смер</w:t>
      </w:r>
      <w:r>
        <w:t>т</w:t>
      </w:r>
      <w:r>
        <w:t>ная казнь.</w:t>
      </w:r>
    </w:p>
    <w:p w:rsidR="00000000" w:rsidRDefault="00000000">
      <w:pPr>
        <w:pStyle w:val="H23"/>
      </w:pPr>
      <w:r>
        <w:t>Инициативы НПО</w:t>
      </w:r>
    </w:p>
    <w:p w:rsidR="00000000" w:rsidRDefault="00000000">
      <w:pPr>
        <w:pStyle w:val="SingleTxt"/>
      </w:pPr>
      <w:r>
        <w:t>Деятельность НПО осуществляется по следующим направлениям: пов</w:t>
      </w:r>
      <w:r>
        <w:t>ы</w:t>
      </w:r>
      <w:r>
        <w:t>шение уровня осведомленности о торговле людьми, просвещение и подготовка в отношении законов, касающихся торговли людьми, мобилизация населения на общинном уровне с помощью органов местного самоуправления, образов</w:t>
      </w:r>
      <w:r>
        <w:t>а</w:t>
      </w:r>
      <w:r>
        <w:t>тельных учреждений, религиозных институтов, а также на национальном уро</w:t>
      </w:r>
      <w:r>
        <w:t>в</w:t>
      </w:r>
      <w:r>
        <w:t>не с помощью средств массовой информации. Они также обеспечивают реаб</w:t>
      </w:r>
      <w:r>
        <w:t>и</w:t>
      </w:r>
      <w:r>
        <w:t>литацию жертв и предоставляют юридические консультации. Ряд организаций проводят санитарное просвещение, в частности по проблеме ВИЧ/СПИДа, и оказывают различные услуги жертвам.</w:t>
      </w:r>
    </w:p>
    <w:p w:rsidR="00000000" w:rsidRDefault="00000000">
      <w:pPr>
        <w:pStyle w:val="SingleTxt"/>
      </w:pPr>
      <w:r>
        <w:t>Имеется несколько проектов для перемещенных работников секс-индустрии. Работники секс-индустрии, особенно из числа молодежи, проходят реабилитацию в этих центрах.</w:t>
      </w:r>
    </w:p>
    <w:p w:rsidR="00000000" w:rsidRDefault="00000000">
      <w:pPr>
        <w:pStyle w:val="SingleTxt"/>
      </w:pPr>
      <w:r>
        <w:t xml:space="preserve">Организованы специальные проекты для просвещения детей работников секс-индустрии. </w:t>
      </w:r>
    </w:p>
    <w:p w:rsidR="00000000" w:rsidRDefault="00000000">
      <w:pPr>
        <w:pStyle w:val="SingleTxt"/>
      </w:pPr>
      <w:r>
        <w:t xml:space="preserve">На севере Бангладеш создана сеть из 25 НПО под названием </w:t>
      </w:r>
      <w:r>
        <w:rPr>
          <w:i/>
        </w:rPr>
        <w:t>"Трафик уотч в северном регионе Бангладеш".</w:t>
      </w:r>
      <w:r>
        <w:t xml:space="preserve"> Ее задача заключается в организации с</w:t>
      </w:r>
      <w:r>
        <w:t>о</w:t>
      </w:r>
      <w:r>
        <w:t>гласованных действий по решению проблемы торговли людьми. Существует также региональная базовая группа НПО в составе представителей Непала, П</w:t>
      </w:r>
      <w:r>
        <w:t>а</w:t>
      </w:r>
      <w:r>
        <w:t>к</w:t>
      </w:r>
      <w:r>
        <w:t>и</w:t>
      </w:r>
      <w:r>
        <w:t>стана, Индии и Бангладеш.</w:t>
      </w:r>
    </w:p>
    <w:p w:rsidR="00000000" w:rsidRDefault="00000000">
      <w:pPr>
        <w:pStyle w:val="H23"/>
      </w:pPr>
      <w:r>
        <w:t>Проблемы</w:t>
      </w:r>
    </w:p>
    <w:p w:rsidR="00000000" w:rsidRDefault="00000000">
      <w:pPr>
        <w:pStyle w:val="SingleTxt"/>
      </w:pPr>
      <w:r>
        <w:t>Несмотря на все усилия по пресечению всех форм насилия, включая то</w:t>
      </w:r>
      <w:r>
        <w:t>р</w:t>
      </w:r>
      <w:r>
        <w:t>говлю людьми, это явление продолжает распространяться. Необходимо актив</w:t>
      </w:r>
      <w:r>
        <w:t>и</w:t>
      </w:r>
      <w:r>
        <w:t>зировать предпринимаемые шаги в рамках взаимодействия правительства и НПО. К числу важнейших вопросов относятся следующие: традиционные взгляды, которые усиливают уязвимость женщин и их неуверенность в своих силах, участие региональных и глобальных сетей в торговле людьми. Пробл</w:t>
      </w:r>
      <w:r>
        <w:t>е</w:t>
      </w:r>
      <w:r>
        <w:t>мой, требующей решения, по-прежнему является обеспечение осуществления соответствующих законов в полном объеме и создание надлежащей судебной структуры.</w:t>
      </w:r>
    </w:p>
    <w:p w:rsidR="00000000" w:rsidRDefault="00000000">
      <w:pPr>
        <w:pStyle w:val="H1"/>
      </w:pPr>
      <w:bookmarkStart w:id="22" w:name="_Toc36543397"/>
      <w:r>
        <w:t>2.7</w:t>
      </w:r>
      <w:r>
        <w:tab/>
        <w:t>Статья 7: Ликвидация дискриминации в отношении женщин в пол</w:t>
      </w:r>
      <w:r>
        <w:t>и</w:t>
      </w:r>
      <w:r>
        <w:t>тической и общественной жизни</w:t>
      </w:r>
      <w:bookmarkEnd w:id="22"/>
    </w:p>
    <w:p w:rsidR="00000000" w:rsidRDefault="00000000">
      <w:pPr>
        <w:pStyle w:val="SingleTxt"/>
        <w:rPr>
          <w:i/>
        </w:rPr>
      </w:pPr>
      <w:r>
        <w:rPr>
          <w:i/>
        </w:rPr>
        <w:t>Государства-участники принимают все соответствующие меры по ли</w:t>
      </w:r>
      <w:r>
        <w:rPr>
          <w:i/>
        </w:rPr>
        <w:t>к</w:t>
      </w:r>
      <w:r>
        <w:rPr>
          <w:i/>
        </w:rPr>
        <w:t>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pStyle w:val="SingleTxt"/>
        <w:ind w:left="1740" w:hanging="476"/>
        <w:rPr>
          <w:i/>
        </w:rPr>
      </w:pPr>
      <w:r>
        <w:rPr>
          <w:i/>
        </w:rPr>
        <w:t>а)</w:t>
      </w:r>
      <w:r>
        <w:rPr>
          <w:i/>
        </w:rPr>
        <w:tab/>
        <w:t>голосовать на всех выборах и публичных референдумах и избираться во все публично избираемые органы;</w:t>
      </w:r>
    </w:p>
    <w:p w:rsidR="00000000" w:rsidRDefault="00000000">
      <w:pPr>
        <w:pStyle w:val="SingleTxt"/>
        <w:ind w:left="1740" w:hanging="476"/>
        <w:rPr>
          <w:i/>
        </w:rPr>
      </w:pPr>
      <w:r>
        <w:rPr>
          <w:i/>
        </w:rPr>
        <w:t>b)</w:t>
      </w:r>
      <w:r>
        <w:rPr>
          <w:i/>
        </w:rPr>
        <w:tab/>
        <w:t>участвовать в формулировании и осуществлении политики правительс</w:t>
      </w:r>
      <w:r>
        <w:rPr>
          <w:i/>
        </w:rPr>
        <w:t>т</w:t>
      </w:r>
      <w:r>
        <w:rPr>
          <w:i/>
        </w:rPr>
        <w:t>ва и занимать государственные посты, а также осуществлять все гос</w:t>
      </w:r>
      <w:r>
        <w:rPr>
          <w:i/>
        </w:rPr>
        <w:t>у</w:t>
      </w:r>
      <w:r>
        <w:rPr>
          <w:i/>
        </w:rPr>
        <w:t>дарственные функции на всех уровнях государственного управления;</w:t>
      </w:r>
    </w:p>
    <w:p w:rsidR="00000000" w:rsidRDefault="00000000">
      <w:pPr>
        <w:pStyle w:val="SingleTxt"/>
        <w:ind w:left="1740" w:hanging="476"/>
        <w:rPr>
          <w:i/>
        </w:rPr>
      </w:pPr>
      <w:r>
        <w:rPr>
          <w:i/>
        </w:rPr>
        <w:t>с)</w:t>
      </w:r>
      <w:r>
        <w:rPr>
          <w:i/>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H23"/>
      </w:pPr>
      <w:r>
        <w:t>1.</w:t>
      </w:r>
      <w:r>
        <w:tab/>
        <w:t>Право на участие в политической жизни</w:t>
      </w:r>
    </w:p>
    <w:p w:rsidR="00000000" w:rsidRDefault="00000000">
      <w:pPr>
        <w:pStyle w:val="SingleTxt"/>
      </w:pPr>
      <w:r>
        <w:t>Конституция Бангладеш гарантирует равные возможности участия же</w:t>
      </w:r>
      <w:r>
        <w:t>н</w:t>
      </w:r>
      <w:r>
        <w:t>щин в политической и общественной жизни. Участие женщин в политической жизни имеет большое значение, поскольку укрепляет их участие в принятии решений на национальном уровне. С 1991 года как премьер-министром, так и лидером оппозиции в парламенте являются женщины. С точки зрения высшего руководства Бангладеш на протяжении многих лет занимает особое положение. Растет число женщин, участвующих в голосовании, и укрепляется их полит</w:t>
      </w:r>
      <w:r>
        <w:t>и</w:t>
      </w:r>
      <w:r>
        <w:t>ческий статус. В последние годы заметным было участие женщин в парламен</w:t>
      </w:r>
      <w:r>
        <w:t>т</w:t>
      </w:r>
      <w:r>
        <w:t>ских выборах в качестве избирателей. Итоги парламентских выборов 1996 и 2001 годов показали ощутимый сдвиг в этом отношении.</w:t>
      </w:r>
    </w:p>
    <w:p w:rsidR="00000000" w:rsidRDefault="00000000">
      <w:pPr>
        <w:pStyle w:val="H4"/>
      </w:pPr>
      <w:r>
        <w:t>а.</w:t>
      </w:r>
      <w:r>
        <w:tab/>
        <w:t>Участие женщин в парламенте</w:t>
      </w:r>
    </w:p>
    <w:p w:rsidR="00000000" w:rsidRDefault="00000000">
      <w:pPr>
        <w:pStyle w:val="SingleTxt"/>
      </w:pPr>
      <w:r>
        <w:t>Недавно Национальный парламент Бангладеш восстановил практику р</w:t>
      </w:r>
      <w:r>
        <w:t>е</w:t>
      </w:r>
      <w:r>
        <w:t>зервирования 30 мест для женщин, которые были избраны избранными член</w:t>
      </w:r>
      <w:r>
        <w:t>а</w:t>
      </w:r>
      <w:r>
        <w:t>ми парламента. Кроме того, женщины могут также претендовать на любое из 300 общих мест в парламенте. Срок действия положения о резервировании для женщин мест в парламенте истек в 2001 году. Как нынешняя правящая партия, так и оппозиция в своих предвыборных манифестах четко заявили о решим</w:t>
      </w:r>
      <w:r>
        <w:t>о</w:t>
      </w:r>
      <w:r>
        <w:t>сти добиваться увеличения количества зарезервированных для женщин мест в парламенте с помощью прямых выборов. В министерстве юстиции и по делам парламента в настоящее время идет всестороннее рассмотрение этого вопроса.</w:t>
      </w:r>
    </w:p>
    <w:p w:rsidR="00000000" w:rsidRDefault="00000000">
      <w:pPr>
        <w:pStyle w:val="SingleTxt"/>
        <w:keepNext/>
        <w:ind w:firstLine="0"/>
        <w:jc w:val="left"/>
        <w:rPr>
          <w:b/>
        </w:rPr>
      </w:pPr>
      <w:r>
        <w:rPr>
          <w:b/>
        </w:rPr>
        <w:t>Таблица 1: Количество и процент женщин, участвовавших в выборах 1996 и 2001 годов</w:t>
      </w:r>
    </w:p>
    <w:tbl>
      <w:tblPr>
        <w:tblW w:w="0" w:type="auto"/>
        <w:tblInd w:w="1278" w:type="dxa"/>
        <w:tblLayout w:type="fixed"/>
        <w:tblLook w:val="0000" w:firstRow="0" w:lastRow="0" w:firstColumn="0" w:lastColumn="0" w:noHBand="0" w:noVBand="0"/>
      </w:tblPr>
      <w:tblGrid>
        <w:gridCol w:w="1474"/>
        <w:gridCol w:w="1474"/>
        <w:gridCol w:w="1474"/>
        <w:gridCol w:w="1474"/>
        <w:gridCol w:w="1475"/>
      </w:tblGrid>
      <w:tr w:rsidR="00000000">
        <w:tblPrEx>
          <w:tblCellMar>
            <w:top w:w="0" w:type="dxa"/>
            <w:bottom w:w="0" w:type="dxa"/>
          </w:tblCellMar>
        </w:tblPrEx>
        <w:tc>
          <w:tcPr>
            <w:tcW w:w="1474" w:type="dxa"/>
            <w:tcBorders>
              <w:top w:val="single" w:sz="4" w:space="0" w:color="auto"/>
              <w:bottom w:val="single" w:sz="12" w:space="0" w:color="auto"/>
            </w:tcBorders>
            <w:vAlign w:val="center"/>
          </w:tcPr>
          <w:p w:rsidR="00000000" w:rsidRDefault="00000000">
            <w:pPr>
              <w:pStyle w:val="table"/>
              <w:jc w:val="center"/>
              <w:rPr>
                <w:i/>
              </w:rPr>
            </w:pPr>
            <w:r>
              <w:rPr>
                <w:i/>
              </w:rPr>
              <w:t>Год проведения в</w:t>
            </w:r>
            <w:r>
              <w:rPr>
                <w:i/>
              </w:rPr>
              <w:t>ы</w:t>
            </w:r>
            <w:r>
              <w:rPr>
                <w:i/>
              </w:rPr>
              <w:t>боров</w:t>
            </w:r>
          </w:p>
        </w:tc>
        <w:tc>
          <w:tcPr>
            <w:tcW w:w="1474" w:type="dxa"/>
            <w:tcBorders>
              <w:top w:val="single" w:sz="4" w:space="0" w:color="auto"/>
              <w:bottom w:val="single" w:sz="12" w:space="0" w:color="auto"/>
            </w:tcBorders>
            <w:vAlign w:val="center"/>
          </w:tcPr>
          <w:p w:rsidR="00000000" w:rsidRDefault="00000000">
            <w:pPr>
              <w:pStyle w:val="table"/>
              <w:jc w:val="center"/>
              <w:rPr>
                <w:i/>
              </w:rPr>
            </w:pPr>
            <w:r>
              <w:rPr>
                <w:i/>
              </w:rPr>
              <w:t>Количество женщин, и</w:t>
            </w:r>
            <w:r>
              <w:rPr>
                <w:i/>
              </w:rPr>
              <w:t>з</w:t>
            </w:r>
            <w:r>
              <w:rPr>
                <w:i/>
              </w:rPr>
              <w:t>бранных на</w:t>
            </w:r>
            <w:r>
              <w:rPr>
                <w:i/>
              </w:rPr>
              <w:br/>
              <w:t>общие ме</w:t>
            </w:r>
            <w:r>
              <w:rPr>
                <w:i/>
              </w:rPr>
              <w:t>с</w:t>
            </w:r>
            <w:r>
              <w:rPr>
                <w:i/>
              </w:rPr>
              <w:t>та</w:t>
            </w:r>
          </w:p>
        </w:tc>
        <w:tc>
          <w:tcPr>
            <w:tcW w:w="1474" w:type="dxa"/>
            <w:tcBorders>
              <w:top w:val="single" w:sz="4" w:space="0" w:color="auto"/>
              <w:bottom w:val="single" w:sz="12" w:space="0" w:color="auto"/>
            </w:tcBorders>
            <w:vAlign w:val="center"/>
          </w:tcPr>
          <w:p w:rsidR="00000000" w:rsidRDefault="00000000">
            <w:pPr>
              <w:pStyle w:val="table"/>
              <w:jc w:val="center"/>
              <w:rPr>
                <w:i/>
              </w:rPr>
            </w:pPr>
            <w:r>
              <w:rPr>
                <w:i/>
              </w:rPr>
              <w:t>Процент же</w:t>
            </w:r>
            <w:r>
              <w:rPr>
                <w:i/>
              </w:rPr>
              <w:t>н</w:t>
            </w:r>
            <w:r>
              <w:rPr>
                <w:i/>
              </w:rPr>
              <w:t xml:space="preserve">щин, избранных на общие </w:t>
            </w:r>
            <w:r>
              <w:rPr>
                <w:i/>
              </w:rPr>
              <w:br/>
              <w:t>ме</w:t>
            </w:r>
            <w:r>
              <w:rPr>
                <w:i/>
              </w:rPr>
              <w:t>с</w:t>
            </w:r>
            <w:r>
              <w:rPr>
                <w:i/>
              </w:rPr>
              <w:t>та</w:t>
            </w:r>
          </w:p>
        </w:tc>
        <w:tc>
          <w:tcPr>
            <w:tcW w:w="1474" w:type="dxa"/>
            <w:tcBorders>
              <w:top w:val="single" w:sz="4" w:space="0" w:color="auto"/>
              <w:bottom w:val="single" w:sz="12" w:space="0" w:color="auto"/>
            </w:tcBorders>
            <w:vAlign w:val="center"/>
          </w:tcPr>
          <w:p w:rsidR="00000000" w:rsidRDefault="00000000">
            <w:pPr>
              <w:pStyle w:val="table"/>
              <w:jc w:val="center"/>
              <w:rPr>
                <w:i/>
              </w:rPr>
            </w:pPr>
            <w:r>
              <w:rPr>
                <w:b/>
                <w:i/>
              </w:rPr>
              <w:t>Количество</w:t>
            </w:r>
            <w:r>
              <w:rPr>
                <w:i/>
              </w:rPr>
              <w:t xml:space="preserve"> женщин на з</w:t>
            </w:r>
            <w:r>
              <w:rPr>
                <w:i/>
              </w:rPr>
              <w:t>а</w:t>
            </w:r>
            <w:r>
              <w:rPr>
                <w:i/>
              </w:rPr>
              <w:t>резервирова</w:t>
            </w:r>
            <w:r>
              <w:rPr>
                <w:i/>
              </w:rPr>
              <w:t>н</w:t>
            </w:r>
            <w:r>
              <w:rPr>
                <w:i/>
              </w:rPr>
              <w:t>ных местах</w:t>
            </w:r>
          </w:p>
        </w:tc>
        <w:tc>
          <w:tcPr>
            <w:tcW w:w="1475" w:type="dxa"/>
            <w:tcBorders>
              <w:top w:val="single" w:sz="4" w:space="0" w:color="auto"/>
              <w:bottom w:val="single" w:sz="12" w:space="0" w:color="auto"/>
            </w:tcBorders>
            <w:vAlign w:val="center"/>
          </w:tcPr>
          <w:p w:rsidR="00000000" w:rsidRDefault="00000000">
            <w:pPr>
              <w:pStyle w:val="table"/>
              <w:jc w:val="center"/>
              <w:rPr>
                <w:i/>
              </w:rPr>
            </w:pPr>
            <w:r>
              <w:rPr>
                <w:i/>
              </w:rPr>
              <w:t>Процент же</w:t>
            </w:r>
            <w:r>
              <w:rPr>
                <w:i/>
              </w:rPr>
              <w:t>н</w:t>
            </w:r>
            <w:r>
              <w:rPr>
                <w:i/>
              </w:rPr>
              <w:t>щин в общем числе мест в парламенте (300)</w:t>
            </w:r>
          </w:p>
        </w:tc>
      </w:tr>
      <w:tr w:rsidR="00000000">
        <w:tblPrEx>
          <w:tblCellMar>
            <w:top w:w="0" w:type="dxa"/>
            <w:bottom w:w="0" w:type="dxa"/>
          </w:tblCellMar>
        </w:tblPrEx>
        <w:tc>
          <w:tcPr>
            <w:tcW w:w="1474" w:type="dxa"/>
            <w:tcBorders>
              <w:top w:val="single" w:sz="12" w:space="0" w:color="auto"/>
            </w:tcBorders>
          </w:tcPr>
          <w:p w:rsidR="00000000" w:rsidRDefault="00000000">
            <w:pPr>
              <w:pStyle w:val="table"/>
              <w:jc w:val="center"/>
            </w:pPr>
            <w:r>
              <w:t>1996</w:t>
            </w:r>
          </w:p>
        </w:tc>
        <w:tc>
          <w:tcPr>
            <w:tcW w:w="1474" w:type="dxa"/>
            <w:tcBorders>
              <w:top w:val="single" w:sz="12" w:space="0" w:color="auto"/>
            </w:tcBorders>
          </w:tcPr>
          <w:p w:rsidR="00000000" w:rsidRDefault="00000000">
            <w:pPr>
              <w:pStyle w:val="table"/>
              <w:tabs>
                <w:tab w:val="decimal" w:pos="567"/>
              </w:tabs>
            </w:pPr>
            <w:r>
              <w:t>7</w:t>
            </w:r>
          </w:p>
        </w:tc>
        <w:tc>
          <w:tcPr>
            <w:tcW w:w="1474" w:type="dxa"/>
            <w:tcBorders>
              <w:top w:val="single" w:sz="12" w:space="0" w:color="auto"/>
            </w:tcBorders>
          </w:tcPr>
          <w:p w:rsidR="00000000" w:rsidRDefault="00000000">
            <w:pPr>
              <w:pStyle w:val="table"/>
              <w:tabs>
                <w:tab w:val="decimal" w:pos="567"/>
              </w:tabs>
            </w:pPr>
            <w:r>
              <w:t>2,3</w:t>
            </w:r>
          </w:p>
        </w:tc>
        <w:tc>
          <w:tcPr>
            <w:tcW w:w="1474" w:type="dxa"/>
            <w:tcBorders>
              <w:top w:val="single" w:sz="12" w:space="0" w:color="auto"/>
            </w:tcBorders>
          </w:tcPr>
          <w:p w:rsidR="00000000" w:rsidRDefault="00000000">
            <w:pPr>
              <w:pStyle w:val="table"/>
              <w:tabs>
                <w:tab w:val="decimal" w:pos="567"/>
              </w:tabs>
            </w:pPr>
            <w:r>
              <w:t>30</w:t>
            </w:r>
          </w:p>
        </w:tc>
        <w:tc>
          <w:tcPr>
            <w:tcW w:w="1475" w:type="dxa"/>
            <w:tcBorders>
              <w:top w:val="single" w:sz="12" w:space="0" w:color="auto"/>
            </w:tcBorders>
          </w:tcPr>
          <w:p w:rsidR="00000000" w:rsidRDefault="00000000">
            <w:pPr>
              <w:pStyle w:val="table"/>
              <w:tabs>
                <w:tab w:val="decimal" w:pos="567"/>
              </w:tabs>
            </w:pPr>
            <w:r>
              <w:t>12,3</w:t>
            </w:r>
          </w:p>
        </w:tc>
      </w:tr>
      <w:tr w:rsidR="00000000">
        <w:tblPrEx>
          <w:tblCellMar>
            <w:top w:w="0" w:type="dxa"/>
            <w:bottom w:w="0" w:type="dxa"/>
          </w:tblCellMar>
        </w:tblPrEx>
        <w:tc>
          <w:tcPr>
            <w:tcW w:w="1474" w:type="dxa"/>
            <w:tcBorders>
              <w:bottom w:val="single" w:sz="12" w:space="0" w:color="auto"/>
            </w:tcBorders>
          </w:tcPr>
          <w:p w:rsidR="00000000" w:rsidRDefault="00000000">
            <w:pPr>
              <w:pStyle w:val="table"/>
              <w:jc w:val="center"/>
            </w:pPr>
            <w:r>
              <w:t>2001</w:t>
            </w:r>
          </w:p>
        </w:tc>
        <w:tc>
          <w:tcPr>
            <w:tcW w:w="1474" w:type="dxa"/>
            <w:tcBorders>
              <w:bottom w:val="single" w:sz="12" w:space="0" w:color="auto"/>
            </w:tcBorders>
          </w:tcPr>
          <w:p w:rsidR="00000000" w:rsidRDefault="00000000">
            <w:pPr>
              <w:pStyle w:val="table"/>
              <w:tabs>
                <w:tab w:val="decimal" w:pos="567"/>
              </w:tabs>
            </w:pPr>
            <w:r>
              <w:t>6</w:t>
            </w:r>
          </w:p>
        </w:tc>
        <w:tc>
          <w:tcPr>
            <w:tcW w:w="1474" w:type="dxa"/>
            <w:tcBorders>
              <w:bottom w:val="single" w:sz="12" w:space="0" w:color="auto"/>
            </w:tcBorders>
          </w:tcPr>
          <w:p w:rsidR="00000000" w:rsidRDefault="00000000">
            <w:pPr>
              <w:pStyle w:val="table"/>
              <w:tabs>
                <w:tab w:val="decimal" w:pos="567"/>
              </w:tabs>
            </w:pPr>
            <w:r>
              <w:t>2,0</w:t>
            </w:r>
          </w:p>
        </w:tc>
        <w:tc>
          <w:tcPr>
            <w:tcW w:w="1474" w:type="dxa"/>
            <w:tcBorders>
              <w:bottom w:val="single" w:sz="12" w:space="0" w:color="auto"/>
            </w:tcBorders>
          </w:tcPr>
          <w:p w:rsidR="00000000" w:rsidRDefault="00000000">
            <w:pPr>
              <w:pStyle w:val="table"/>
              <w:tabs>
                <w:tab w:val="decimal" w:pos="567"/>
              </w:tabs>
            </w:pPr>
            <w:r>
              <w:t>-</w:t>
            </w:r>
          </w:p>
        </w:tc>
        <w:tc>
          <w:tcPr>
            <w:tcW w:w="1475" w:type="dxa"/>
            <w:tcBorders>
              <w:bottom w:val="single" w:sz="12" w:space="0" w:color="auto"/>
            </w:tcBorders>
          </w:tcPr>
          <w:p w:rsidR="00000000" w:rsidRDefault="00000000">
            <w:pPr>
              <w:pStyle w:val="table"/>
              <w:tabs>
                <w:tab w:val="decimal" w:pos="567"/>
              </w:tabs>
            </w:pPr>
            <w:r>
              <w:t>2,0*</w:t>
            </w:r>
          </w:p>
        </w:tc>
      </w:tr>
    </w:tbl>
    <w:p w:rsidR="00000000" w:rsidRDefault="00000000">
      <w:pPr>
        <w:pStyle w:val="SingleTxt"/>
        <w:tabs>
          <w:tab w:val="clear" w:pos="1742"/>
        </w:tabs>
        <w:ind w:left="1560" w:hanging="296"/>
        <w:rPr>
          <w:i/>
          <w:sz w:val="17"/>
        </w:rPr>
      </w:pPr>
      <w:r>
        <w:rPr>
          <w:sz w:val="17"/>
        </w:rPr>
        <w:t xml:space="preserve">* </w:t>
      </w:r>
      <w:r>
        <w:rPr>
          <w:sz w:val="17"/>
        </w:rPr>
        <w:tab/>
      </w:r>
      <w:r>
        <w:rPr>
          <w:i/>
          <w:sz w:val="17"/>
        </w:rPr>
        <w:t>Мужчины и женщины могут беспрепятственно претендовать на любое из 300 мест в парламенте. Конституционное положение о резервировании 30 мест для женщин и</w:t>
      </w:r>
      <w:r>
        <w:rPr>
          <w:i/>
          <w:sz w:val="17"/>
        </w:rPr>
        <w:t>с</w:t>
      </w:r>
      <w:r>
        <w:rPr>
          <w:i/>
          <w:sz w:val="17"/>
        </w:rPr>
        <w:t>текло до проведения всеобщих выборов 2001 года. С целью укрепления эффективного участия женщин в парламенте правительство в настоящее время активно рассматр</w:t>
      </w:r>
      <w:r>
        <w:rPr>
          <w:i/>
          <w:sz w:val="17"/>
        </w:rPr>
        <w:t>и</w:t>
      </w:r>
      <w:r>
        <w:rPr>
          <w:i/>
          <w:sz w:val="17"/>
        </w:rPr>
        <w:t>вает различные варианты, в том числе увеличение числа зарезервированных мест.</w:t>
      </w:r>
    </w:p>
    <w:p w:rsidR="00000000" w:rsidRDefault="00000000">
      <w:pPr>
        <w:pStyle w:val="H4"/>
      </w:pPr>
      <w:r>
        <w:t>b.</w:t>
      </w:r>
      <w:r>
        <w:tab/>
        <w:t>Участие женщин в органах местного самоуправления</w:t>
      </w:r>
    </w:p>
    <w:p w:rsidR="00000000" w:rsidRDefault="00000000">
      <w:pPr>
        <w:pStyle w:val="SingleTxt"/>
      </w:pPr>
      <w:r>
        <w:t>Правительство приняло ряд мер для расширения политических прав и возможностей женщин. Наиболее важной из них было резервирование для женщин трех мест в каждом союзном паришаде. Это ознаменовало собой нач</w:t>
      </w:r>
      <w:r>
        <w:t>а</w:t>
      </w:r>
      <w:r>
        <w:t>ло "тихой" революции в политической истории Бангладеш, став вехой в усил</w:t>
      </w:r>
      <w:r>
        <w:t>и</w:t>
      </w:r>
      <w:r>
        <w:t>ях по расширению политических прав и возможностей женщин на местах. В</w:t>
      </w:r>
      <w:r>
        <w:t>ы</w:t>
      </w:r>
      <w:r>
        <w:t>боры 1997 года в союзные паришады стали примером для всего мира участия в них полумиллиона женщин. Они показали, что несмотря на многочисленные проблемы кандидаты из числа женщин могут претендовать на общие места и занимать посты председателей, побеждая своих оппонентов-мужчин. В ходе выборов 1997 года в местные органы власти было избрано около 12 828 женщин. В общей сложности женщины получили 25 постов председат</w:t>
      </w:r>
      <w:r>
        <w:t>е</w:t>
      </w:r>
      <w:r>
        <w:t>лей, а 110 были избраны членами на общие места.</w:t>
      </w:r>
    </w:p>
    <w:p w:rsidR="00000000" w:rsidRDefault="00000000">
      <w:pPr>
        <w:pStyle w:val="SingleTxt"/>
      </w:pPr>
      <w:r>
        <w:t>Правительство предприняло ряд шагов по созданию благоприятных усл</w:t>
      </w:r>
      <w:r>
        <w:t>о</w:t>
      </w:r>
      <w:r>
        <w:t>вий для женщин, избранных на местном уровне, с тем чтобы они могли играть активную роль в процессе принятия решений. Основные шаги касаются сл</w:t>
      </w:r>
      <w:r>
        <w:t>е</w:t>
      </w:r>
      <w:r>
        <w:t>дующего: а) увеличение числа членов постоянных комитетов союзных париш</w:t>
      </w:r>
      <w:r>
        <w:t>а</w:t>
      </w:r>
      <w:r>
        <w:t>дов с 7 до 12 с целью обеспечения участия в них женщин; b) увеличение числа членов комитетов по осуществлению проектов союзных паришадов, с тем чт</w:t>
      </w:r>
      <w:r>
        <w:t>о</w:t>
      </w:r>
      <w:r>
        <w:t>бы в четверти из них председателями были женщины; c) назначение трех же</w:t>
      </w:r>
      <w:r>
        <w:t>н</w:t>
      </w:r>
      <w:r>
        <w:t>щин – членов союзных паришадов в комитет по координации развития упазил; и d) создание комитетов социального обеспечения в каждом женском ворде с назначением женщин на должность председателя. Однако во многих постоя</w:t>
      </w:r>
      <w:r>
        <w:t>н</w:t>
      </w:r>
      <w:r>
        <w:t>ных комитетах союзных паришадов на женщин, являющихся их членами, не возлагаются какие-либо конкретные функции, несмотря на их включение в с</w:t>
      </w:r>
      <w:r>
        <w:t>о</w:t>
      </w:r>
      <w:r>
        <w:t>став комитетов. В большинстве случаев имеется в виду, что женщины должны заниматься вопросами образования, планирования семьи и здравоохранения. В настоящее время в Бангладеш существуют два четко определенных типа инст</w:t>
      </w:r>
      <w:r>
        <w:t>и</w:t>
      </w:r>
      <w:r>
        <w:t>тутов местного самоуправления – для сельских и для городских районов. В сельских районах органы местного самоуправления представляют собой чет</w:t>
      </w:r>
      <w:r>
        <w:t>ы</w:t>
      </w:r>
      <w:r>
        <w:t>рехуровневую систему: а) грам паришад; b) союзный паришад; с) упазила п</w:t>
      </w:r>
      <w:r>
        <w:t>а</w:t>
      </w:r>
      <w:r>
        <w:t>ришад; и d) зила паришад. Городскими органами местного самоуправления я</w:t>
      </w:r>
      <w:r>
        <w:t>в</w:t>
      </w:r>
      <w:r>
        <w:t>ляются a) пурашавы (муниципалитеты) и b) городские корпорации (муниц</w:t>
      </w:r>
      <w:r>
        <w:t>и</w:t>
      </w:r>
      <w:r>
        <w:t>пальные корпорации). В каждом союзном паришаде и муниципалитете три места отводятся женщинам, которые избираются напрямую. Количество зар</w:t>
      </w:r>
      <w:r>
        <w:t>е</w:t>
      </w:r>
      <w:r>
        <w:t>зервированных мест в городских корпорациях зависит от численности насел</w:t>
      </w:r>
      <w:r>
        <w:t>е</w:t>
      </w:r>
      <w:r>
        <w:t>ния соо</w:t>
      </w:r>
      <w:r>
        <w:t>т</w:t>
      </w:r>
      <w:r>
        <w:t>ветствующих районов.</w:t>
      </w:r>
    </w:p>
    <w:p w:rsidR="00000000" w:rsidRDefault="00000000">
      <w:pPr>
        <w:pStyle w:val="SingleTxt"/>
        <w:keepNext/>
        <w:ind w:firstLine="0"/>
        <w:jc w:val="left"/>
        <w:rPr>
          <w:b/>
        </w:rPr>
      </w:pPr>
      <w:r>
        <w:rPr>
          <w:b/>
        </w:rPr>
        <w:t>Таблица 2: Обеспечение участия женщин в местных органах</w:t>
      </w:r>
    </w:p>
    <w:tbl>
      <w:tblPr>
        <w:tblW w:w="0" w:type="auto"/>
        <w:tblInd w:w="1278" w:type="dxa"/>
        <w:tblLayout w:type="fixed"/>
        <w:tblLook w:val="0000" w:firstRow="0" w:lastRow="0" w:firstColumn="0" w:lastColumn="0" w:noHBand="0" w:noVBand="0"/>
      </w:tblPr>
      <w:tblGrid>
        <w:gridCol w:w="3827"/>
        <w:gridCol w:w="3544"/>
      </w:tblGrid>
      <w:tr w:rsidR="00000000">
        <w:tblPrEx>
          <w:tblCellMar>
            <w:top w:w="0" w:type="dxa"/>
            <w:bottom w:w="0" w:type="dxa"/>
          </w:tblCellMar>
        </w:tblPrEx>
        <w:tc>
          <w:tcPr>
            <w:tcW w:w="3827" w:type="dxa"/>
            <w:tcBorders>
              <w:top w:val="single" w:sz="4" w:space="0" w:color="auto"/>
              <w:bottom w:val="single" w:sz="12" w:space="0" w:color="auto"/>
            </w:tcBorders>
            <w:vAlign w:val="center"/>
          </w:tcPr>
          <w:p w:rsidR="00000000" w:rsidRDefault="00000000">
            <w:pPr>
              <w:pStyle w:val="table"/>
              <w:jc w:val="center"/>
              <w:rPr>
                <w:i/>
              </w:rPr>
            </w:pPr>
            <w:r>
              <w:rPr>
                <w:i/>
              </w:rPr>
              <w:t>Уровни сельских и городских органов</w:t>
            </w:r>
            <w:r>
              <w:rPr>
                <w:i/>
              </w:rPr>
              <w:br/>
              <w:t xml:space="preserve"> местного сам</w:t>
            </w:r>
            <w:r>
              <w:rPr>
                <w:i/>
              </w:rPr>
              <w:t>о</w:t>
            </w:r>
            <w:r>
              <w:rPr>
                <w:i/>
              </w:rPr>
              <w:t>управления</w:t>
            </w:r>
          </w:p>
        </w:tc>
        <w:tc>
          <w:tcPr>
            <w:tcW w:w="3544" w:type="dxa"/>
            <w:tcBorders>
              <w:top w:val="single" w:sz="4" w:space="0" w:color="auto"/>
              <w:bottom w:val="single" w:sz="12" w:space="0" w:color="auto"/>
            </w:tcBorders>
            <w:vAlign w:val="center"/>
          </w:tcPr>
          <w:p w:rsidR="00000000" w:rsidRDefault="00000000">
            <w:pPr>
              <w:pStyle w:val="table"/>
              <w:jc w:val="center"/>
              <w:rPr>
                <w:i/>
              </w:rPr>
            </w:pPr>
            <w:r>
              <w:rPr>
                <w:i/>
              </w:rPr>
              <w:t>Зарезервир</w:t>
            </w:r>
            <w:r>
              <w:rPr>
                <w:i/>
              </w:rPr>
              <w:t>о</w:t>
            </w:r>
            <w:r>
              <w:rPr>
                <w:i/>
              </w:rPr>
              <w:t>ванные для женщин места</w:t>
            </w:r>
          </w:p>
        </w:tc>
      </w:tr>
      <w:tr w:rsidR="00000000">
        <w:tblPrEx>
          <w:tblCellMar>
            <w:top w:w="0" w:type="dxa"/>
            <w:bottom w:w="0" w:type="dxa"/>
          </w:tblCellMar>
        </w:tblPrEx>
        <w:tc>
          <w:tcPr>
            <w:tcW w:w="3827" w:type="dxa"/>
            <w:tcBorders>
              <w:top w:val="single" w:sz="12" w:space="0" w:color="auto"/>
            </w:tcBorders>
          </w:tcPr>
          <w:p w:rsidR="00000000" w:rsidRDefault="00000000">
            <w:pPr>
              <w:pStyle w:val="table"/>
            </w:pPr>
            <w:r>
              <w:t>Союзный п</w:t>
            </w:r>
            <w:r>
              <w:t>а</w:t>
            </w:r>
            <w:r>
              <w:t>ришад</w:t>
            </w:r>
          </w:p>
        </w:tc>
        <w:tc>
          <w:tcPr>
            <w:tcW w:w="3544" w:type="dxa"/>
            <w:tcBorders>
              <w:top w:val="single" w:sz="12" w:space="0" w:color="auto"/>
            </w:tcBorders>
            <w:vAlign w:val="bottom"/>
          </w:tcPr>
          <w:p w:rsidR="00000000" w:rsidRDefault="00000000">
            <w:pPr>
              <w:pStyle w:val="table"/>
              <w:tabs>
                <w:tab w:val="left" w:pos="1026"/>
              </w:tabs>
            </w:pPr>
            <w:r>
              <w:t>4479</w:t>
            </w:r>
            <w:r>
              <w:rPr>
                <w:lang w:val="en-US"/>
              </w:rPr>
              <w:t> × </w:t>
            </w:r>
            <w:r>
              <w:t>3</w:t>
            </w:r>
            <w:r>
              <w:rPr>
                <w:lang w:val="en-US"/>
              </w:rPr>
              <w:t> </w:t>
            </w:r>
            <w:r>
              <w:t>= 13 537</w:t>
            </w:r>
          </w:p>
        </w:tc>
      </w:tr>
      <w:tr w:rsidR="00000000">
        <w:tblPrEx>
          <w:tblCellMar>
            <w:top w:w="0" w:type="dxa"/>
            <w:bottom w:w="0" w:type="dxa"/>
          </w:tblCellMar>
        </w:tblPrEx>
        <w:tc>
          <w:tcPr>
            <w:tcW w:w="3827" w:type="dxa"/>
          </w:tcPr>
          <w:p w:rsidR="00000000" w:rsidRDefault="00000000">
            <w:pPr>
              <w:pStyle w:val="table"/>
            </w:pPr>
            <w:r>
              <w:t>Зила паришад</w:t>
            </w:r>
          </w:p>
        </w:tc>
        <w:tc>
          <w:tcPr>
            <w:tcW w:w="3544" w:type="dxa"/>
            <w:vAlign w:val="bottom"/>
          </w:tcPr>
          <w:p w:rsidR="00000000" w:rsidRDefault="00000000">
            <w:pPr>
              <w:pStyle w:val="table"/>
              <w:tabs>
                <w:tab w:val="left" w:pos="1026"/>
              </w:tabs>
            </w:pPr>
            <w:r>
              <w:t>64</w:t>
            </w:r>
            <w:r>
              <w:rPr>
                <w:lang w:val="en-US"/>
              </w:rPr>
              <w:t> × </w:t>
            </w:r>
            <w:r>
              <w:t>3</w:t>
            </w:r>
            <w:r>
              <w:rPr>
                <w:lang w:val="en-US"/>
              </w:rPr>
              <w:t> </w:t>
            </w:r>
            <w:r>
              <w:t>= 192</w:t>
            </w:r>
          </w:p>
        </w:tc>
      </w:tr>
      <w:tr w:rsidR="00000000">
        <w:tblPrEx>
          <w:tblCellMar>
            <w:top w:w="0" w:type="dxa"/>
            <w:bottom w:w="0" w:type="dxa"/>
          </w:tblCellMar>
        </w:tblPrEx>
        <w:tc>
          <w:tcPr>
            <w:tcW w:w="3827" w:type="dxa"/>
          </w:tcPr>
          <w:p w:rsidR="00000000" w:rsidRDefault="00000000">
            <w:pPr>
              <w:pStyle w:val="table"/>
            </w:pPr>
            <w:r>
              <w:t>Пурашава (м</w:t>
            </w:r>
            <w:r>
              <w:t>у</w:t>
            </w:r>
            <w:r>
              <w:t>ниципалитет)</w:t>
            </w:r>
          </w:p>
        </w:tc>
        <w:tc>
          <w:tcPr>
            <w:tcW w:w="3544" w:type="dxa"/>
            <w:vAlign w:val="bottom"/>
          </w:tcPr>
          <w:p w:rsidR="00000000" w:rsidRDefault="00000000">
            <w:pPr>
              <w:pStyle w:val="table"/>
              <w:tabs>
                <w:tab w:val="left" w:pos="1026"/>
              </w:tabs>
            </w:pPr>
            <w:r>
              <w:t>183</w:t>
            </w:r>
            <w:r>
              <w:rPr>
                <w:lang w:val="en-US"/>
              </w:rPr>
              <w:t> × </w:t>
            </w:r>
            <w:r>
              <w:t>3</w:t>
            </w:r>
            <w:r>
              <w:rPr>
                <w:lang w:val="en-US"/>
              </w:rPr>
              <w:t> </w:t>
            </w:r>
            <w:r>
              <w:t>= 549</w:t>
            </w:r>
          </w:p>
        </w:tc>
      </w:tr>
      <w:tr w:rsidR="00000000">
        <w:tblPrEx>
          <w:tblCellMar>
            <w:top w:w="0" w:type="dxa"/>
            <w:bottom w:w="0" w:type="dxa"/>
          </w:tblCellMar>
        </w:tblPrEx>
        <w:tc>
          <w:tcPr>
            <w:tcW w:w="3827" w:type="dxa"/>
            <w:tcBorders>
              <w:bottom w:val="single" w:sz="12" w:space="0" w:color="auto"/>
            </w:tcBorders>
          </w:tcPr>
          <w:p w:rsidR="00000000" w:rsidRDefault="00000000">
            <w:pPr>
              <w:pStyle w:val="table"/>
            </w:pPr>
            <w:r>
              <w:t>Городские корпорации (4): Дака, Читтагонг, Кхулна и Раджшахи</w:t>
            </w:r>
          </w:p>
        </w:tc>
        <w:tc>
          <w:tcPr>
            <w:tcW w:w="3544" w:type="dxa"/>
            <w:tcBorders>
              <w:bottom w:val="single" w:sz="12" w:space="0" w:color="auto"/>
            </w:tcBorders>
            <w:vAlign w:val="bottom"/>
          </w:tcPr>
          <w:p w:rsidR="00000000" w:rsidRDefault="00000000">
            <w:pPr>
              <w:pStyle w:val="table"/>
              <w:tabs>
                <w:tab w:val="left" w:pos="1026"/>
              </w:tabs>
            </w:pPr>
            <w:r>
              <w:t>30 + 10 + 10 + 10 = 60</w:t>
            </w:r>
          </w:p>
        </w:tc>
      </w:tr>
    </w:tbl>
    <w:p w:rsidR="00000000" w:rsidRDefault="00000000">
      <w:pPr>
        <w:pStyle w:val="H23"/>
      </w:pPr>
      <w:r>
        <w:t>Проблемы</w:t>
      </w:r>
    </w:p>
    <w:p w:rsidR="00000000" w:rsidRDefault="00000000">
      <w:pPr>
        <w:pStyle w:val="SingleTxt"/>
      </w:pPr>
      <w:r>
        <w:t>Несмотря на значительное развитие, участие женщин в политической жизни связано с рядом серьезных проблем. К ним относятся отсутствие соо</w:t>
      </w:r>
      <w:r>
        <w:t>т</w:t>
      </w:r>
      <w:r>
        <w:t>ветствующих и надлежащих организационных механизмов в рамках политич</w:t>
      </w:r>
      <w:r>
        <w:t>е</w:t>
      </w:r>
      <w:r>
        <w:t>ских партий, обеспечивающих участие женщин, низкий уровень участия же</w:t>
      </w:r>
      <w:r>
        <w:t>н</w:t>
      </w:r>
      <w:r>
        <w:t>щин в политических партиях и особенно на должностях, связанных с принят</w:t>
      </w:r>
      <w:r>
        <w:t>и</w:t>
      </w:r>
      <w:r>
        <w:t>ем решений, а также отсутствие политической подготовки женщин. Однако р</w:t>
      </w:r>
      <w:r>
        <w:t>е</w:t>
      </w:r>
      <w:r>
        <w:t>зервирование мест для женщин в выборных органах должно позитивно ск</w:t>
      </w:r>
      <w:r>
        <w:t>а</w:t>
      </w:r>
      <w:r>
        <w:t>заться на обеспечении определенного уровня представленности женщин и со</w:t>
      </w:r>
      <w:r>
        <w:t>з</w:t>
      </w:r>
      <w:r>
        <w:t>дании благоприятных условий для того, чтобы женщины имели представление об организации различных органов и политической жизни в целом.</w:t>
      </w:r>
    </w:p>
    <w:p w:rsidR="00000000" w:rsidRDefault="00000000">
      <w:pPr>
        <w:pStyle w:val="H4"/>
      </w:pPr>
      <w:r>
        <w:rPr>
          <w:lang w:val="en-US"/>
        </w:rPr>
        <w:t>c</w:t>
      </w:r>
      <w:r>
        <w:t xml:space="preserve">. </w:t>
      </w:r>
      <w:r>
        <w:tab/>
        <w:t>Женщины в сфере государственной службы</w:t>
      </w:r>
    </w:p>
    <w:p w:rsidR="00000000" w:rsidRDefault="00000000">
      <w:pPr>
        <w:pStyle w:val="SingleTxt"/>
      </w:pPr>
      <w:r>
        <w:t>Цель экономического развития Бангладеш состоит в повышении благосо</w:t>
      </w:r>
      <w:r>
        <w:t>с</w:t>
      </w:r>
      <w:r>
        <w:t>тояния и качества жизни населения на основе обеспечения справедливости в отношении мужчин и женщин. В последние два десятилетия особое внимание уделялось достижению гендерного равенства и систематическому учету ге</w:t>
      </w:r>
      <w:r>
        <w:t>н</w:t>
      </w:r>
      <w:r>
        <w:t>дерных аспектов в рамках осуществления различных политик и стратегий по обеспечению участия женщин в жизни общества.</w:t>
      </w:r>
    </w:p>
    <w:p w:rsidR="00000000" w:rsidRDefault="00000000">
      <w:pPr>
        <w:pStyle w:val="SingleTxt"/>
      </w:pPr>
      <w:r>
        <w:t>Правительство приняло некоторые специальные меры для женщин в ц</w:t>
      </w:r>
      <w:r>
        <w:t>е</w:t>
      </w:r>
      <w:r>
        <w:t>лях обеспечения их участия в секторе занятости. Для женщин была введена система квот, в соответствии с которой за женщинами резервируются 10 процентов постов, указываемых в официальных бюллетенях, и 15 процентов других категорий постов. Существует также положение, касающееся резерв</w:t>
      </w:r>
      <w:r>
        <w:t>и</w:t>
      </w:r>
      <w:r>
        <w:t>рования за женщинами 60 процентов всех вакансий учителей начальных школ. В дополнение к этому недавно была предпринята специальная инициатива по назначению женщин на посты руководящего звена, например, на посты уровня заместителя Секр</w:t>
      </w:r>
      <w:r>
        <w:t>е</w:t>
      </w:r>
      <w:r>
        <w:t>таря и совместного Секретаря.</w:t>
      </w:r>
    </w:p>
    <w:p w:rsidR="00000000" w:rsidRDefault="00000000">
      <w:pPr>
        <w:pStyle w:val="SingleTxt"/>
      </w:pPr>
      <w:r>
        <w:t>Опыт последних двух десятилетий в Бангладеш показывает, что хотя уч</w:t>
      </w:r>
      <w:r>
        <w:t>а</w:t>
      </w:r>
      <w:r>
        <w:t>стие женщин в государственном секторе увеличивается, гендерное неравенство по-прежнему сохраняется. Общее число женщин во всех сферах государстве</w:t>
      </w:r>
      <w:r>
        <w:t>н</w:t>
      </w:r>
      <w:r>
        <w:t>ного сектора составляет лишь 10 процентов. Участие женщин с учетом их о</w:t>
      </w:r>
      <w:r>
        <w:t>б</w:t>
      </w:r>
      <w:r>
        <w:t xml:space="preserve">разования было выше в категории постов </w:t>
      </w:r>
      <w:r>
        <w:rPr>
          <w:lang w:val="en-US"/>
        </w:rPr>
        <w:t>III</w:t>
      </w:r>
      <w:r>
        <w:t xml:space="preserve"> (12 процентов) и ниже всего – в категории </w:t>
      </w:r>
      <w:r>
        <w:rPr>
          <w:lang w:val="en-US"/>
        </w:rPr>
        <w:t>IV</w:t>
      </w:r>
      <w:r>
        <w:t xml:space="preserve"> (6 процентов). Такое участие было более или менее равное в кат</w:t>
      </w:r>
      <w:r>
        <w:t>е</w:t>
      </w:r>
      <w:r>
        <w:t xml:space="preserve">гории постов </w:t>
      </w:r>
      <w:r>
        <w:rPr>
          <w:lang w:val="en-US"/>
        </w:rPr>
        <w:t>I</w:t>
      </w:r>
      <w:r>
        <w:t xml:space="preserve"> и </w:t>
      </w:r>
      <w:r>
        <w:rPr>
          <w:lang w:val="en-US"/>
        </w:rPr>
        <w:t>II</w:t>
      </w:r>
      <w:r>
        <w:t>: оно составляет 8 процентов от всего численного состава их соответствующих групп. Можно также заметить повышение участия женщин в Депа</w:t>
      </w:r>
      <w:r>
        <w:t>р</w:t>
      </w:r>
      <w:r>
        <w:t>таменте по делам женщин и главном управлении (12 процентов).</w:t>
      </w:r>
    </w:p>
    <w:p w:rsidR="00000000" w:rsidRDefault="00000000">
      <w:pPr>
        <w:pStyle w:val="SingleTxt"/>
      </w:pPr>
      <w:r>
        <w:t>Использование квоты постов, зарезервированных за женщинами, в ра</w:t>
      </w:r>
      <w:r>
        <w:t>з</w:t>
      </w:r>
      <w:r>
        <w:t>личные годы колебалось от 37 процентов до 100 процентов. Так, в 1997–1998 годах квота сектора государственной службы Бангладеш (ГСБ) была заполнена более чем на половину, в то время как в 1995–1996 годах посты "женской кв</w:t>
      </w:r>
      <w:r>
        <w:t>о</w:t>
      </w:r>
      <w:r>
        <w:t>ты" были заполнены на 99 процентов. Лишь дважды экзамены, организованные ГСБ, дали возможность заполнить 100 процентов выделенной для женщин кв</w:t>
      </w:r>
      <w:r>
        <w:t>о</w:t>
      </w:r>
      <w:r>
        <w:t>ты.</w:t>
      </w:r>
    </w:p>
    <w:p w:rsidR="00000000" w:rsidRDefault="00000000">
      <w:pPr>
        <w:pStyle w:val="SingleTxt"/>
      </w:pPr>
      <w:r>
        <w:t>От 88 процентов до 100 процентов зарезервированной за женщинами кв</w:t>
      </w:r>
      <w:r>
        <w:t>о</w:t>
      </w:r>
      <w:r>
        <w:t>ты общего кадрового состава (ОК) были заполнены женщинами, выдержавш</w:t>
      </w:r>
      <w:r>
        <w:t>и</w:t>
      </w:r>
      <w:r>
        <w:t>ми тринадцатые (1991–1992 годы) – девятнадцатые (1997–1998 годы) экзамены ГСБ. Вместе с тем, квота на посты категории технических специалистов в этот же период заполнялась на 26–99 процентов. Многие женщины трудоустраив</w:t>
      </w:r>
      <w:r>
        <w:t>а</w:t>
      </w:r>
      <w:r>
        <w:t>лись вне пределов зарезервированной женской квоты. Конкретно 56,93 процента женских постов в сфере обслуживания из общего кадрового с</w:t>
      </w:r>
      <w:r>
        <w:t>о</w:t>
      </w:r>
      <w:r>
        <w:t>става были заняты по женской квоте, в то время как в категории технических специалистов около двух третей женщин трудоустроились благодаря личным качествам и были наняты по другим квотам (пл</w:t>
      </w:r>
      <w:r>
        <w:t>е</w:t>
      </w:r>
      <w:r>
        <w:t>менным, окружным и т.д.).</w:t>
      </w:r>
    </w:p>
    <w:p w:rsidR="00000000" w:rsidRDefault="00000000">
      <w:pPr>
        <w:pStyle w:val="SingleTxt"/>
      </w:pPr>
      <w:r>
        <w:t>В 1999 году в штате учителей начальных школ насчитывалось 110 201 мужчина и 53 245 женщин, которые занимали около 33 процентов от всех вакансий этих школ. Данные, приводимые в таблице ниже, свидетельс</w:t>
      </w:r>
      <w:r>
        <w:t>т</w:t>
      </w:r>
      <w:r>
        <w:t>вуют о том, что за исключением 1997 года процентная доля зарезервированных за женщинами вакансий учителей начальных школ заполнялась с колебаниями от 76 процентов в 1998 году до 80 процентов в 1996 году.</w:t>
      </w:r>
    </w:p>
    <w:p w:rsidR="00000000" w:rsidRDefault="00000000">
      <w:pPr>
        <w:pStyle w:val="SingleTxt"/>
        <w:keepNext/>
        <w:ind w:firstLine="0"/>
        <w:jc w:val="left"/>
        <w:rPr>
          <w:b/>
        </w:rPr>
      </w:pPr>
      <w:r>
        <w:rPr>
          <w:b/>
        </w:rPr>
        <w:t>Таблица 3: Использование женской квоты при найме на посты учителей начальных школ</w:t>
      </w:r>
    </w:p>
    <w:tbl>
      <w:tblPr>
        <w:tblW w:w="0" w:type="auto"/>
        <w:tblInd w:w="1278" w:type="dxa"/>
        <w:tblLayout w:type="fixed"/>
        <w:tblLook w:val="01E0" w:firstRow="1" w:lastRow="1" w:firstColumn="1" w:lastColumn="1" w:noHBand="0" w:noVBand="0"/>
      </w:tblPr>
      <w:tblGrid>
        <w:gridCol w:w="851"/>
        <w:gridCol w:w="1630"/>
        <w:gridCol w:w="1630"/>
        <w:gridCol w:w="1630"/>
        <w:gridCol w:w="1630"/>
      </w:tblGrid>
      <w:tr w:rsidR="00000000">
        <w:tblPrEx>
          <w:tblCellMar>
            <w:top w:w="0" w:type="dxa"/>
            <w:bottom w:w="0" w:type="dxa"/>
          </w:tblCellMar>
        </w:tblPrEx>
        <w:tc>
          <w:tcPr>
            <w:tcW w:w="851"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630" w:type="dxa"/>
            <w:tcBorders>
              <w:top w:val="single" w:sz="4" w:space="0" w:color="auto"/>
              <w:bottom w:val="single" w:sz="12" w:space="0" w:color="auto"/>
            </w:tcBorders>
            <w:vAlign w:val="center"/>
          </w:tcPr>
          <w:p w:rsidR="00000000" w:rsidRDefault="00000000">
            <w:pPr>
              <w:pStyle w:val="table"/>
              <w:jc w:val="center"/>
              <w:rPr>
                <w:i/>
              </w:rPr>
            </w:pPr>
            <w:r>
              <w:rPr>
                <w:i/>
              </w:rPr>
              <w:t>Кол-во вакан</w:t>
            </w:r>
            <w:r>
              <w:rPr>
                <w:i/>
              </w:rPr>
              <w:t>т</w:t>
            </w:r>
            <w:r>
              <w:rPr>
                <w:i/>
              </w:rPr>
              <w:t>ных п</w:t>
            </w:r>
            <w:r>
              <w:rPr>
                <w:i/>
              </w:rPr>
              <w:t>о</w:t>
            </w:r>
            <w:r>
              <w:rPr>
                <w:i/>
              </w:rPr>
              <w:t>стов</w:t>
            </w:r>
          </w:p>
        </w:tc>
        <w:tc>
          <w:tcPr>
            <w:tcW w:w="1630" w:type="dxa"/>
            <w:tcBorders>
              <w:top w:val="single" w:sz="4" w:space="0" w:color="auto"/>
              <w:bottom w:val="single" w:sz="12" w:space="0" w:color="auto"/>
            </w:tcBorders>
            <w:vAlign w:val="center"/>
          </w:tcPr>
          <w:p w:rsidR="00000000" w:rsidRDefault="00000000">
            <w:pPr>
              <w:pStyle w:val="table"/>
              <w:jc w:val="center"/>
              <w:rPr>
                <w:i/>
              </w:rPr>
            </w:pPr>
            <w:r>
              <w:rPr>
                <w:i/>
              </w:rPr>
              <w:t>Кол-во постов, имеющихся по женской квоте (60%)</w:t>
            </w:r>
          </w:p>
        </w:tc>
        <w:tc>
          <w:tcPr>
            <w:tcW w:w="1630" w:type="dxa"/>
            <w:tcBorders>
              <w:top w:val="single" w:sz="4" w:space="0" w:color="auto"/>
              <w:bottom w:val="single" w:sz="12" w:space="0" w:color="auto"/>
            </w:tcBorders>
            <w:vAlign w:val="center"/>
          </w:tcPr>
          <w:p w:rsidR="00000000" w:rsidRDefault="00000000">
            <w:pPr>
              <w:pStyle w:val="table"/>
              <w:jc w:val="center"/>
              <w:rPr>
                <w:i/>
              </w:rPr>
            </w:pPr>
            <w:r>
              <w:rPr>
                <w:i/>
              </w:rPr>
              <w:t>Кол-во женщин, назначенных по же</w:t>
            </w:r>
            <w:r>
              <w:rPr>
                <w:i/>
              </w:rPr>
              <w:t>н</w:t>
            </w:r>
            <w:r>
              <w:rPr>
                <w:i/>
              </w:rPr>
              <w:t>ской квоте</w:t>
            </w:r>
          </w:p>
        </w:tc>
        <w:tc>
          <w:tcPr>
            <w:tcW w:w="1630" w:type="dxa"/>
            <w:tcBorders>
              <w:top w:val="single" w:sz="4" w:space="0" w:color="auto"/>
              <w:bottom w:val="single" w:sz="12" w:space="0" w:color="auto"/>
            </w:tcBorders>
            <w:vAlign w:val="center"/>
          </w:tcPr>
          <w:p w:rsidR="00000000" w:rsidRDefault="00000000">
            <w:pPr>
              <w:pStyle w:val="table"/>
              <w:jc w:val="center"/>
              <w:rPr>
                <w:i/>
              </w:rPr>
            </w:pPr>
            <w:r>
              <w:rPr>
                <w:i/>
              </w:rPr>
              <w:t>Процент запо</w:t>
            </w:r>
            <w:r>
              <w:rPr>
                <w:i/>
              </w:rPr>
              <w:t>л</w:t>
            </w:r>
            <w:r>
              <w:rPr>
                <w:i/>
              </w:rPr>
              <w:t>ненной квоты</w:t>
            </w:r>
          </w:p>
        </w:tc>
      </w:tr>
      <w:tr w:rsidR="00000000">
        <w:tblPrEx>
          <w:tblCellMar>
            <w:top w:w="0" w:type="dxa"/>
            <w:bottom w:w="0" w:type="dxa"/>
          </w:tblCellMar>
        </w:tblPrEx>
        <w:tc>
          <w:tcPr>
            <w:tcW w:w="851" w:type="dxa"/>
            <w:tcBorders>
              <w:top w:val="single" w:sz="12" w:space="0" w:color="auto"/>
            </w:tcBorders>
          </w:tcPr>
          <w:p w:rsidR="00000000" w:rsidRDefault="00000000">
            <w:pPr>
              <w:pStyle w:val="table"/>
              <w:jc w:val="center"/>
            </w:pPr>
            <w:r>
              <w:t>1996</w:t>
            </w:r>
          </w:p>
        </w:tc>
        <w:tc>
          <w:tcPr>
            <w:tcW w:w="1630" w:type="dxa"/>
            <w:tcBorders>
              <w:top w:val="single" w:sz="12" w:space="0" w:color="auto"/>
            </w:tcBorders>
          </w:tcPr>
          <w:p w:rsidR="00000000" w:rsidRDefault="00000000">
            <w:pPr>
              <w:pStyle w:val="table"/>
              <w:tabs>
                <w:tab w:val="decimal" w:pos="884"/>
              </w:tabs>
            </w:pPr>
            <w:r>
              <w:t>4258</w:t>
            </w:r>
          </w:p>
        </w:tc>
        <w:tc>
          <w:tcPr>
            <w:tcW w:w="1630" w:type="dxa"/>
            <w:tcBorders>
              <w:top w:val="single" w:sz="12" w:space="0" w:color="auto"/>
            </w:tcBorders>
          </w:tcPr>
          <w:p w:rsidR="00000000" w:rsidRDefault="00000000">
            <w:pPr>
              <w:pStyle w:val="table"/>
              <w:tabs>
                <w:tab w:val="decimal" w:pos="884"/>
              </w:tabs>
            </w:pPr>
            <w:r>
              <w:t>2555</w:t>
            </w:r>
          </w:p>
        </w:tc>
        <w:tc>
          <w:tcPr>
            <w:tcW w:w="1630" w:type="dxa"/>
            <w:tcBorders>
              <w:top w:val="single" w:sz="12" w:space="0" w:color="auto"/>
            </w:tcBorders>
          </w:tcPr>
          <w:p w:rsidR="00000000" w:rsidRDefault="00000000">
            <w:pPr>
              <w:pStyle w:val="table"/>
              <w:tabs>
                <w:tab w:val="decimal" w:pos="884"/>
              </w:tabs>
            </w:pPr>
            <w:r>
              <w:t>2036</w:t>
            </w:r>
          </w:p>
        </w:tc>
        <w:tc>
          <w:tcPr>
            <w:tcW w:w="1630" w:type="dxa"/>
            <w:tcBorders>
              <w:top w:val="single" w:sz="12" w:space="0" w:color="auto"/>
            </w:tcBorders>
          </w:tcPr>
          <w:p w:rsidR="00000000" w:rsidRDefault="00000000">
            <w:pPr>
              <w:pStyle w:val="table"/>
              <w:tabs>
                <w:tab w:val="decimal" w:pos="672"/>
              </w:tabs>
            </w:pPr>
            <w:r>
              <w:t>79,69</w:t>
            </w:r>
          </w:p>
        </w:tc>
      </w:tr>
      <w:tr w:rsidR="00000000">
        <w:tblPrEx>
          <w:tblCellMar>
            <w:top w:w="0" w:type="dxa"/>
            <w:bottom w:w="0" w:type="dxa"/>
          </w:tblCellMar>
        </w:tblPrEx>
        <w:tc>
          <w:tcPr>
            <w:tcW w:w="851" w:type="dxa"/>
          </w:tcPr>
          <w:p w:rsidR="00000000" w:rsidRDefault="00000000">
            <w:pPr>
              <w:pStyle w:val="table"/>
              <w:jc w:val="center"/>
            </w:pPr>
            <w:r>
              <w:t>1997</w:t>
            </w:r>
          </w:p>
        </w:tc>
        <w:tc>
          <w:tcPr>
            <w:tcW w:w="1630" w:type="dxa"/>
          </w:tcPr>
          <w:p w:rsidR="00000000" w:rsidRDefault="00000000">
            <w:pPr>
              <w:pStyle w:val="table"/>
              <w:tabs>
                <w:tab w:val="decimal" w:pos="884"/>
              </w:tabs>
            </w:pPr>
            <w:r>
              <w:t>6663</w:t>
            </w:r>
          </w:p>
        </w:tc>
        <w:tc>
          <w:tcPr>
            <w:tcW w:w="1630" w:type="dxa"/>
          </w:tcPr>
          <w:p w:rsidR="00000000" w:rsidRDefault="00000000">
            <w:pPr>
              <w:pStyle w:val="table"/>
              <w:tabs>
                <w:tab w:val="decimal" w:pos="884"/>
              </w:tabs>
            </w:pPr>
            <w:r>
              <w:t>6998</w:t>
            </w:r>
          </w:p>
        </w:tc>
        <w:tc>
          <w:tcPr>
            <w:tcW w:w="1630" w:type="dxa"/>
          </w:tcPr>
          <w:p w:rsidR="00000000" w:rsidRDefault="00000000">
            <w:pPr>
              <w:pStyle w:val="table"/>
              <w:tabs>
                <w:tab w:val="decimal" w:pos="884"/>
              </w:tabs>
            </w:pPr>
            <w:r>
              <w:t>912</w:t>
            </w:r>
          </w:p>
        </w:tc>
        <w:tc>
          <w:tcPr>
            <w:tcW w:w="1630" w:type="dxa"/>
          </w:tcPr>
          <w:p w:rsidR="00000000" w:rsidRDefault="00000000">
            <w:pPr>
              <w:pStyle w:val="table"/>
              <w:tabs>
                <w:tab w:val="decimal" w:pos="672"/>
              </w:tabs>
            </w:pPr>
            <w:r>
              <w:t>22,81</w:t>
            </w:r>
          </w:p>
        </w:tc>
      </w:tr>
      <w:tr w:rsidR="00000000">
        <w:tblPrEx>
          <w:tblCellMar>
            <w:top w:w="0" w:type="dxa"/>
            <w:bottom w:w="0" w:type="dxa"/>
          </w:tblCellMar>
        </w:tblPrEx>
        <w:tc>
          <w:tcPr>
            <w:tcW w:w="851" w:type="dxa"/>
          </w:tcPr>
          <w:p w:rsidR="00000000" w:rsidRDefault="00000000">
            <w:pPr>
              <w:pStyle w:val="table"/>
              <w:jc w:val="center"/>
            </w:pPr>
            <w:r>
              <w:t>1998</w:t>
            </w:r>
          </w:p>
        </w:tc>
        <w:tc>
          <w:tcPr>
            <w:tcW w:w="1630" w:type="dxa"/>
          </w:tcPr>
          <w:p w:rsidR="00000000" w:rsidRDefault="00000000">
            <w:pPr>
              <w:pStyle w:val="table"/>
              <w:tabs>
                <w:tab w:val="decimal" w:pos="884"/>
              </w:tabs>
            </w:pPr>
            <w:r>
              <w:t>10 734</w:t>
            </w:r>
          </w:p>
        </w:tc>
        <w:tc>
          <w:tcPr>
            <w:tcW w:w="1630" w:type="dxa"/>
          </w:tcPr>
          <w:p w:rsidR="00000000" w:rsidRDefault="00000000">
            <w:pPr>
              <w:pStyle w:val="table"/>
              <w:tabs>
                <w:tab w:val="decimal" w:pos="884"/>
              </w:tabs>
            </w:pPr>
            <w:r>
              <w:t>6440</w:t>
            </w:r>
          </w:p>
        </w:tc>
        <w:tc>
          <w:tcPr>
            <w:tcW w:w="1630" w:type="dxa"/>
          </w:tcPr>
          <w:p w:rsidR="00000000" w:rsidRDefault="00000000">
            <w:pPr>
              <w:pStyle w:val="table"/>
              <w:tabs>
                <w:tab w:val="decimal" w:pos="884"/>
              </w:tabs>
            </w:pPr>
            <w:r>
              <w:t>4899</w:t>
            </w:r>
          </w:p>
        </w:tc>
        <w:tc>
          <w:tcPr>
            <w:tcW w:w="1630" w:type="dxa"/>
          </w:tcPr>
          <w:p w:rsidR="00000000" w:rsidRDefault="00000000">
            <w:pPr>
              <w:pStyle w:val="table"/>
              <w:tabs>
                <w:tab w:val="decimal" w:pos="672"/>
              </w:tabs>
            </w:pPr>
            <w:r>
              <w:t>76,07</w:t>
            </w:r>
          </w:p>
        </w:tc>
      </w:tr>
      <w:tr w:rsidR="00000000">
        <w:tblPrEx>
          <w:tblCellMar>
            <w:top w:w="0" w:type="dxa"/>
            <w:bottom w:w="0" w:type="dxa"/>
          </w:tblCellMar>
        </w:tblPrEx>
        <w:tc>
          <w:tcPr>
            <w:tcW w:w="851" w:type="dxa"/>
            <w:tcBorders>
              <w:bottom w:val="single" w:sz="12" w:space="0" w:color="auto"/>
            </w:tcBorders>
          </w:tcPr>
          <w:p w:rsidR="00000000" w:rsidRDefault="00000000">
            <w:pPr>
              <w:pStyle w:val="table"/>
              <w:jc w:val="center"/>
            </w:pPr>
            <w:r>
              <w:t>1999</w:t>
            </w:r>
          </w:p>
        </w:tc>
        <w:tc>
          <w:tcPr>
            <w:tcW w:w="1630" w:type="dxa"/>
            <w:tcBorders>
              <w:bottom w:val="single" w:sz="12" w:space="0" w:color="auto"/>
            </w:tcBorders>
          </w:tcPr>
          <w:p w:rsidR="00000000" w:rsidRDefault="00000000">
            <w:pPr>
              <w:pStyle w:val="table"/>
              <w:tabs>
                <w:tab w:val="decimal" w:pos="884"/>
              </w:tabs>
            </w:pPr>
            <w:r>
              <w:t>21 655</w:t>
            </w:r>
          </w:p>
        </w:tc>
        <w:tc>
          <w:tcPr>
            <w:tcW w:w="1630" w:type="dxa"/>
            <w:tcBorders>
              <w:bottom w:val="single" w:sz="12" w:space="0" w:color="auto"/>
            </w:tcBorders>
          </w:tcPr>
          <w:p w:rsidR="00000000" w:rsidRDefault="00000000">
            <w:pPr>
              <w:pStyle w:val="table"/>
              <w:tabs>
                <w:tab w:val="decimal" w:pos="884"/>
              </w:tabs>
            </w:pPr>
            <w:r>
              <w:t>12 933</w:t>
            </w:r>
          </w:p>
        </w:tc>
        <w:tc>
          <w:tcPr>
            <w:tcW w:w="1630" w:type="dxa"/>
            <w:tcBorders>
              <w:bottom w:val="single" w:sz="12" w:space="0" w:color="auto"/>
            </w:tcBorders>
          </w:tcPr>
          <w:p w:rsidR="00000000" w:rsidRDefault="00000000">
            <w:pPr>
              <w:pStyle w:val="table"/>
              <w:tabs>
                <w:tab w:val="decimal" w:pos="884"/>
              </w:tabs>
            </w:pPr>
            <w:r>
              <w:t>7847</w:t>
            </w:r>
          </w:p>
        </w:tc>
        <w:tc>
          <w:tcPr>
            <w:tcW w:w="1630" w:type="dxa"/>
            <w:tcBorders>
              <w:bottom w:val="single" w:sz="12" w:space="0" w:color="auto"/>
            </w:tcBorders>
          </w:tcPr>
          <w:p w:rsidR="00000000" w:rsidRDefault="00000000">
            <w:pPr>
              <w:pStyle w:val="table"/>
              <w:tabs>
                <w:tab w:val="decimal" w:pos="672"/>
              </w:tabs>
            </w:pPr>
            <w:r>
              <w:t>60,67</w:t>
            </w:r>
          </w:p>
        </w:tc>
      </w:tr>
    </w:tbl>
    <w:p w:rsidR="00000000" w:rsidRDefault="00000000">
      <w:pPr>
        <w:pStyle w:val="SingleTxt"/>
        <w:ind w:firstLine="0"/>
      </w:pPr>
      <w:r>
        <w:rPr>
          <w:i/>
        </w:rPr>
        <w:t>Источник</w:t>
      </w:r>
      <w:r>
        <w:t>: Официальные данные Отдела начального и всеобщего образ</w:t>
      </w:r>
      <w:r>
        <w:t>о</w:t>
      </w:r>
      <w:r>
        <w:t>вания.</w:t>
      </w:r>
    </w:p>
    <w:p w:rsidR="00000000" w:rsidRDefault="00000000">
      <w:pPr>
        <w:pStyle w:val="H1"/>
      </w:pPr>
      <w:bookmarkStart w:id="23" w:name="_Toc36543398"/>
      <w:r>
        <w:t>2.8</w:t>
      </w:r>
      <w:r>
        <w:tab/>
        <w:t>Статья 8: Равные возможности международного представител</w:t>
      </w:r>
      <w:r>
        <w:t>ь</w:t>
      </w:r>
      <w:r>
        <w:t>ства и</w:t>
      </w:r>
      <w:r>
        <w:rPr>
          <w:lang w:val="en-US"/>
        </w:rPr>
        <w:t> </w:t>
      </w:r>
      <w:r>
        <w:t>участия</w:t>
      </w:r>
      <w:bookmarkEnd w:id="23"/>
    </w:p>
    <w:p w:rsidR="00000000" w:rsidRDefault="00000000">
      <w:pPr>
        <w:pStyle w:val="SingleTxt"/>
        <w:rPr>
          <w:i/>
        </w:rPr>
      </w:pPr>
      <w:r>
        <w:rPr>
          <w:i/>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w:t>
      </w:r>
      <w:r>
        <w:rPr>
          <w:i/>
        </w:rPr>
        <w:t>д</w:t>
      </w:r>
      <w:r>
        <w:rPr>
          <w:i/>
        </w:rPr>
        <w:t>ном уровне и участвовать в работе международных организаций.</w:t>
      </w:r>
    </w:p>
    <w:p w:rsidR="00000000" w:rsidRDefault="00000000">
      <w:pPr>
        <w:pStyle w:val="SingleTxt"/>
      </w:pPr>
      <w:r>
        <w:t>Никаких правовых препятствий для того, чтобы женщины представляли правительство на международном уровне, нет. Правительство приняло ряд мер для расширения участия женщин и их международного представительства. К ним относятся: (</w:t>
      </w:r>
      <w:r>
        <w:rPr>
          <w:lang w:val="en-US"/>
        </w:rPr>
        <w:t>i</w:t>
      </w:r>
      <w:r>
        <w:t>) привлечение женщин на дипломатическую службу; (</w:t>
      </w:r>
      <w:r>
        <w:rPr>
          <w:lang w:val="en-US"/>
        </w:rPr>
        <w:t>ii</w:t>
      </w:r>
      <w:r>
        <w:t>) н</w:t>
      </w:r>
      <w:r>
        <w:t>а</w:t>
      </w:r>
      <w:r>
        <w:t>правление женщин в миротворческие миссии Организации Объединенных Н</w:t>
      </w:r>
      <w:r>
        <w:t>а</w:t>
      </w:r>
      <w:r>
        <w:t>ций; (</w:t>
      </w:r>
      <w:r>
        <w:rPr>
          <w:lang w:val="en-US"/>
        </w:rPr>
        <w:t>iii</w:t>
      </w:r>
      <w:r>
        <w:t>) различные делегации подключают также женщин к работе на межд</w:t>
      </w:r>
      <w:r>
        <w:t>у</w:t>
      </w:r>
      <w:r>
        <w:t>народных семинарах и симпозиумах. Ряд женщин работают также за рубежом в Организации Объединенных Наций и других международных организациях.</w:t>
      </w:r>
    </w:p>
    <w:p w:rsidR="00000000" w:rsidRDefault="00000000">
      <w:pPr>
        <w:pStyle w:val="H1"/>
      </w:pPr>
      <w:bookmarkStart w:id="24" w:name="_Toc36543399"/>
      <w:r>
        <w:t>2.9</w:t>
      </w:r>
      <w:r>
        <w:tab/>
        <w:t>Статья 9: Равные права в отношении гражданства</w:t>
      </w:r>
      <w:bookmarkEnd w:id="24"/>
    </w:p>
    <w:p w:rsidR="00000000" w:rsidRDefault="00000000">
      <w:pPr>
        <w:pStyle w:val="SingleTxt"/>
        <w:ind w:left="1740" w:hanging="476"/>
        <w:rPr>
          <w:i/>
        </w:rPr>
      </w:pPr>
      <w:r>
        <w:rPr>
          <w:i/>
        </w:rPr>
        <w:t>1.</w:t>
      </w:r>
      <w:r>
        <w:rPr>
          <w:i/>
        </w:rPr>
        <w:tab/>
        <w:t>Государства-участники предоставляют женщинам равные с мужчинами права в отношении приобретения, изменения или сохранения их гражда</w:t>
      </w:r>
      <w:r>
        <w:rPr>
          <w:i/>
        </w:rPr>
        <w:t>н</w:t>
      </w:r>
      <w:r>
        <w:rPr>
          <w:i/>
        </w:rPr>
        <w:t>ства. Они, в частности, обеспечивают, что ни вступление в брак с ин</w:t>
      </w:r>
      <w:r>
        <w:rPr>
          <w:i/>
        </w:rPr>
        <w:t>о</w:t>
      </w:r>
      <w:r>
        <w:rPr>
          <w:i/>
        </w:rPr>
        <w:t>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w:t>
      </w:r>
      <w:r>
        <w:rPr>
          <w:i/>
        </w:rPr>
        <w:t>н</w:t>
      </w:r>
      <w:r>
        <w:rPr>
          <w:i/>
        </w:rPr>
        <w:t>ство мужа.</w:t>
      </w:r>
    </w:p>
    <w:p w:rsidR="00000000" w:rsidRDefault="00000000">
      <w:pPr>
        <w:pStyle w:val="SingleTxt"/>
        <w:ind w:left="1740" w:hanging="476"/>
        <w:rPr>
          <w:i/>
        </w:rPr>
      </w:pPr>
      <w:r>
        <w:rPr>
          <w:i/>
        </w:rPr>
        <w:t>2.</w:t>
      </w:r>
      <w:r>
        <w:rPr>
          <w:i/>
        </w:rPr>
        <w:tab/>
        <w:t>Государства-участники предоставляют женщинам равные с мужчинами права в отношении гра</w:t>
      </w:r>
      <w:r>
        <w:rPr>
          <w:i/>
        </w:rPr>
        <w:t>ж</w:t>
      </w:r>
      <w:r>
        <w:rPr>
          <w:i/>
        </w:rPr>
        <w:t>данства их детей.</w:t>
      </w:r>
    </w:p>
    <w:p w:rsidR="00000000" w:rsidRDefault="00000000">
      <w:pPr>
        <w:pStyle w:val="SingleTxt"/>
      </w:pPr>
      <w:r>
        <w:t xml:space="preserve">Гражданство в Бангладеш определяется по принципу места рождения. Женщины пользуются равными правами в отношении своего гражданства, но не в отношении гражданства своих мужей/детей. Согласно </w:t>
      </w:r>
      <w:r>
        <w:rPr>
          <w:i/>
        </w:rPr>
        <w:t>Закону о гражда</w:t>
      </w:r>
      <w:r>
        <w:rPr>
          <w:i/>
        </w:rPr>
        <w:t>н</w:t>
      </w:r>
      <w:r>
        <w:rPr>
          <w:i/>
        </w:rPr>
        <w:t>стве 1951 года</w:t>
      </w:r>
      <w:r>
        <w:t xml:space="preserve"> гражданство может быть унаследовано только от отца, а не от матери. Кроме того, женщина не вправе передавать свое гражданство своему мужу. В Бангладеш супруга может получить гражданство от своего мужа, но не наоборот.</w:t>
      </w:r>
    </w:p>
    <w:p w:rsidR="00000000" w:rsidRDefault="00000000">
      <w:pPr>
        <w:pStyle w:val="SingleTxt"/>
      </w:pPr>
      <w:r>
        <w:t>В сентябре 2002 года под председательством достопочтенного премьер-министра состоялось третье совещание Национального совета по развитию женщин (НСРЖ). Одним из пунктов повестки дня совещания был Закон о гр</w:t>
      </w:r>
      <w:r>
        <w:t>а</w:t>
      </w:r>
      <w:r>
        <w:t>жданстве 1951 года. Озабоченное этой проблемой, правительство активно ра</w:t>
      </w:r>
      <w:r>
        <w:t>с</w:t>
      </w:r>
      <w:r>
        <w:t>сматривает вопрос о внесении необходимых поправок в целях создания равных возможностей для мужчин и женщин.</w:t>
      </w:r>
    </w:p>
    <w:p w:rsidR="00000000" w:rsidRDefault="00000000">
      <w:pPr>
        <w:pStyle w:val="H1"/>
      </w:pPr>
      <w:bookmarkStart w:id="25" w:name="_Toc36543400"/>
      <w:r>
        <w:t>2.10</w:t>
      </w:r>
      <w:r>
        <w:tab/>
        <w:t>Статья 10: Равные права в области образования</w:t>
      </w:r>
      <w:bookmarkEnd w:id="25"/>
    </w:p>
    <w:p w:rsidR="00000000" w:rsidRDefault="00000000">
      <w:pPr>
        <w:pStyle w:val="SingleTxt"/>
        <w:rPr>
          <w:i/>
        </w:rPr>
      </w:pPr>
      <w:r>
        <w:rPr>
          <w:i/>
        </w:rPr>
        <w:t>Государства-участники принимают все соответствующие меры для т</w:t>
      </w:r>
      <w:r>
        <w:rPr>
          <w:i/>
        </w:rPr>
        <w:t>о</w:t>
      </w:r>
      <w:r>
        <w:rPr>
          <w:i/>
        </w:rPr>
        <w:t>го, чтобы ликвидировать дискриминацию в отношении женщин, с тем чтобы обеспечить им равные права с мужчинами в области образования и, в частн</w:t>
      </w:r>
      <w:r>
        <w:rPr>
          <w:i/>
        </w:rPr>
        <w:t>о</w:t>
      </w:r>
      <w:r>
        <w:rPr>
          <w:i/>
        </w:rPr>
        <w:t>сти, обеспечить на основе равенства мужчин и женщин:</w:t>
      </w:r>
    </w:p>
    <w:p w:rsidR="00000000" w:rsidRDefault="00000000">
      <w:pPr>
        <w:pStyle w:val="SingleTxt"/>
        <w:ind w:left="1740" w:hanging="476"/>
        <w:rPr>
          <w:i/>
        </w:rPr>
      </w:pPr>
      <w:r>
        <w:rPr>
          <w:i/>
          <w:lang w:val="en-US"/>
        </w:rPr>
        <w:t>a</w:t>
      </w:r>
      <w:r>
        <w:rPr>
          <w:i/>
        </w:rPr>
        <w:t>)</w:t>
      </w:r>
      <w:r>
        <w:rPr>
          <w:i/>
        </w:rPr>
        <w:tab/>
        <w:t>одинаковые условия для ориентации в выборе профессии или специальн</w:t>
      </w:r>
      <w:r>
        <w:rPr>
          <w:i/>
        </w:rPr>
        <w:t>о</w:t>
      </w:r>
      <w:r>
        <w:rPr>
          <w:i/>
        </w:rPr>
        <w:t>сти для доступа к образованию и получению дипломов в учебных завед</w:t>
      </w:r>
      <w:r>
        <w:rPr>
          <w:i/>
        </w:rPr>
        <w:t>е</w:t>
      </w:r>
      <w:r>
        <w:rPr>
          <w:i/>
        </w:rPr>
        <w:t>ниях всех категорий как в сельских, так и в городских районах; это р</w:t>
      </w:r>
      <w:r>
        <w:rPr>
          <w:i/>
        </w:rPr>
        <w:t>а</w:t>
      </w:r>
      <w:r>
        <w:rPr>
          <w:i/>
        </w:rPr>
        <w:t>венство обеспечивается в дошкольном, общем, специальном и высшем техническом образовании, а также во всех видах профессиональной по</w:t>
      </w:r>
      <w:r>
        <w:rPr>
          <w:i/>
        </w:rPr>
        <w:t>д</w:t>
      </w:r>
      <w:r>
        <w:rPr>
          <w:i/>
        </w:rPr>
        <w:t>готовки;</w:t>
      </w:r>
    </w:p>
    <w:p w:rsidR="00000000" w:rsidRDefault="00000000">
      <w:pPr>
        <w:pStyle w:val="SingleTxt"/>
        <w:ind w:left="1740" w:hanging="476"/>
        <w:rPr>
          <w:i/>
        </w:rPr>
      </w:pPr>
      <w:r>
        <w:rPr>
          <w:i/>
          <w:lang w:val="en-US"/>
        </w:rPr>
        <w:t>b</w:t>
      </w:r>
      <w:r>
        <w:rPr>
          <w:i/>
        </w:rPr>
        <w:t>)</w:t>
      </w:r>
      <w:r>
        <w:rPr>
          <w:i/>
        </w:rPr>
        <w:tab/>
        <w:t>доступ к одинаковым программам обучения, одинаковым экзаменам, пр</w:t>
      </w:r>
      <w:r>
        <w:rPr>
          <w:i/>
        </w:rPr>
        <w:t>е</w:t>
      </w:r>
      <w:r>
        <w:rPr>
          <w:i/>
        </w:rPr>
        <w:t>подавательскому составу одинаковой квалификации, школьным помещ</w:t>
      </w:r>
      <w:r>
        <w:rPr>
          <w:i/>
        </w:rPr>
        <w:t>е</w:t>
      </w:r>
      <w:r>
        <w:rPr>
          <w:i/>
        </w:rPr>
        <w:t>ниям и оборудованию равного качества;</w:t>
      </w:r>
    </w:p>
    <w:p w:rsidR="00000000" w:rsidRDefault="00000000">
      <w:pPr>
        <w:pStyle w:val="SingleTxt"/>
        <w:ind w:left="1740" w:hanging="476"/>
        <w:rPr>
          <w:i/>
        </w:rPr>
      </w:pPr>
      <w:r>
        <w:rPr>
          <w:i/>
          <w:lang w:val="en-US"/>
        </w:rPr>
        <w:t>c</w:t>
      </w:r>
      <w:r>
        <w:rPr>
          <w:i/>
        </w:rPr>
        <w:t>)</w:t>
      </w:r>
      <w:r>
        <w:rPr>
          <w:i/>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w:t>
      </w:r>
      <w:r>
        <w:rPr>
          <w:i/>
        </w:rPr>
        <w:t>с</w:t>
      </w:r>
      <w:r>
        <w:rPr>
          <w:i/>
        </w:rPr>
        <w:t>тижению этой цели, и, в частности, путем пересмотра учебных пособий и школьных программ и адаптации методов обучения;</w:t>
      </w:r>
    </w:p>
    <w:p w:rsidR="00000000" w:rsidRDefault="00000000">
      <w:pPr>
        <w:pStyle w:val="SingleTxt"/>
        <w:ind w:left="1740" w:hanging="476"/>
        <w:rPr>
          <w:i/>
        </w:rPr>
      </w:pPr>
      <w:r>
        <w:rPr>
          <w:i/>
          <w:lang w:val="en-US"/>
        </w:rPr>
        <w:t>d</w:t>
      </w:r>
      <w:r>
        <w:rPr>
          <w:i/>
        </w:rPr>
        <w:t>)</w:t>
      </w:r>
      <w:r>
        <w:rPr>
          <w:i/>
        </w:rPr>
        <w:tab/>
        <w:t>одинаковые возможности получения стипендий и других пособий на обр</w:t>
      </w:r>
      <w:r>
        <w:rPr>
          <w:i/>
        </w:rPr>
        <w:t>а</w:t>
      </w:r>
      <w:r>
        <w:rPr>
          <w:i/>
        </w:rPr>
        <w:t>зование;</w:t>
      </w:r>
    </w:p>
    <w:p w:rsidR="00000000" w:rsidRDefault="00000000">
      <w:pPr>
        <w:pStyle w:val="SingleTxt"/>
        <w:ind w:left="1740" w:hanging="476"/>
        <w:rPr>
          <w:i/>
        </w:rPr>
      </w:pPr>
      <w:r>
        <w:rPr>
          <w:i/>
          <w:lang w:val="en-US"/>
        </w:rPr>
        <w:t>e</w:t>
      </w:r>
      <w:r>
        <w:rPr>
          <w:i/>
        </w:rPr>
        <w:t>)</w:t>
      </w:r>
      <w:r>
        <w:rPr>
          <w:i/>
        </w:rPr>
        <w:tab/>
        <w:t>одинаковые возможности доступа к программам продолжения образов</w:t>
      </w:r>
      <w:r>
        <w:rPr>
          <w:i/>
        </w:rPr>
        <w:t>а</w:t>
      </w:r>
      <w:r>
        <w:rPr>
          <w:i/>
        </w:rPr>
        <w:t>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pStyle w:val="SingleTxt"/>
        <w:ind w:left="1740" w:hanging="476"/>
        <w:rPr>
          <w:i/>
        </w:rPr>
      </w:pPr>
      <w:r>
        <w:rPr>
          <w:i/>
          <w:lang w:val="en-US"/>
        </w:rPr>
        <w:t>f</w:t>
      </w:r>
      <w:r>
        <w:rPr>
          <w:i/>
        </w:rPr>
        <w:t>)</w:t>
      </w:r>
      <w:r>
        <w:rPr>
          <w:i/>
        </w:rPr>
        <w:tab/>
        <w:t>сокращение числа девушек, не заканчивающих школу, и разработку пр</w:t>
      </w:r>
      <w:r>
        <w:rPr>
          <w:i/>
        </w:rPr>
        <w:t>о</w:t>
      </w:r>
      <w:r>
        <w:rPr>
          <w:i/>
        </w:rPr>
        <w:t>грамм для девушек и женщин, преждевременно покинувших школу;</w:t>
      </w:r>
    </w:p>
    <w:p w:rsidR="00000000" w:rsidRDefault="00000000">
      <w:pPr>
        <w:pStyle w:val="SingleTxt"/>
        <w:ind w:left="1740" w:hanging="476"/>
        <w:rPr>
          <w:i/>
        </w:rPr>
      </w:pPr>
      <w:r>
        <w:rPr>
          <w:i/>
          <w:lang w:val="en-US"/>
        </w:rPr>
        <w:t>g</w:t>
      </w:r>
      <w:r>
        <w:rPr>
          <w:i/>
        </w:rPr>
        <w:t>)</w:t>
      </w:r>
      <w:r>
        <w:rPr>
          <w:i/>
        </w:rPr>
        <w:tab/>
        <w:t>одинаковые возможности активно участвовать в занятиях спортом и физической подготовкой;</w:t>
      </w:r>
    </w:p>
    <w:p w:rsidR="00000000" w:rsidRDefault="00000000">
      <w:pPr>
        <w:pStyle w:val="SingleTxt"/>
        <w:ind w:left="1740" w:hanging="476"/>
        <w:rPr>
          <w:i/>
        </w:rPr>
      </w:pPr>
      <w:r>
        <w:rPr>
          <w:i/>
          <w:lang w:val="en-US"/>
        </w:rPr>
        <w:t>h</w:t>
      </w:r>
      <w:r>
        <w:rPr>
          <w:i/>
        </w:rPr>
        <w:t>)</w:t>
      </w:r>
      <w:r>
        <w:rPr>
          <w:i/>
        </w:rPr>
        <w:tab/>
        <w:t>доступ к специальной информации образовательного характера в целях содействия обеспечению здоровья и благосостояния семей, включая и</w:t>
      </w:r>
      <w:r>
        <w:rPr>
          <w:i/>
        </w:rPr>
        <w:t>н</w:t>
      </w:r>
      <w:r>
        <w:rPr>
          <w:i/>
        </w:rPr>
        <w:t>формацию и консультации о планировании размера семьи.</w:t>
      </w:r>
    </w:p>
    <w:p w:rsidR="00000000" w:rsidRDefault="00000000">
      <w:pPr>
        <w:pStyle w:val="SingleTxt"/>
      </w:pPr>
      <w:r>
        <w:t xml:space="preserve">Право на образование является основополагающим правом человека. Во </w:t>
      </w:r>
      <w:r>
        <w:rPr>
          <w:i/>
        </w:rPr>
        <w:t>Всеобщей декларации прав человека</w:t>
      </w:r>
      <w:r>
        <w:t xml:space="preserve"> говорится: "Каждый человек имеет право на образование. Образование должно быть бесплатным по меньшей мере в том, что касается начального и общего образования. Начальное образование должно быть обязательным". Несмотря на значительные трудности правительство Бангладеш через министерство образования прилагает усилия по защите и п</w:t>
      </w:r>
      <w:r>
        <w:t>о</w:t>
      </w:r>
      <w:r>
        <w:t>ощрению права на образование. Главные из этих усилий направлены на прин</w:t>
      </w:r>
      <w:r>
        <w:t>я</w:t>
      </w:r>
      <w:r>
        <w:t>тие эффективных мер с целью создания единой, ориентированной на широкие слои населения всеобщей системы образования и предоставления всем детям бесплатного и обязательного образования. Конституционное положение об о</w:t>
      </w:r>
      <w:r>
        <w:t>б</w:t>
      </w:r>
      <w:r>
        <w:t>разовании соответствует всеобщему призыву "образование для всех". В пол</w:t>
      </w:r>
      <w:r>
        <w:t>о</w:t>
      </w:r>
      <w:r>
        <w:t>жениях Национальной политики в области образования (2000 год) говорится, что всем детям будет предоставлено бесплатное и обязательное начальное о</w:t>
      </w:r>
      <w:r>
        <w:t>б</w:t>
      </w:r>
      <w:r>
        <w:t>разование. Первоочередное внимание в этой политике уделяется образованию женщин, при этом к 2005 году правительство планирует достичь 100-процентного уровня грамотности.</w:t>
      </w:r>
    </w:p>
    <w:p w:rsidR="00000000" w:rsidRDefault="00000000">
      <w:pPr>
        <w:pStyle w:val="SingleTxt"/>
      </w:pPr>
      <w:r>
        <w:t>Согласно статистике гендерные показатели в области образования пост</w:t>
      </w:r>
      <w:r>
        <w:t>е</w:t>
      </w:r>
      <w:r>
        <w:t>пенно улучшаются. Показатель грамотности среди лиц женского пола (в во</w:t>
      </w:r>
      <w:r>
        <w:t>з</w:t>
      </w:r>
      <w:r>
        <w:t>расте семи лет и старше) возрос с 31,4 в 1996 году до 42,5 в 1998 году. Показ</w:t>
      </w:r>
      <w:r>
        <w:t>а</w:t>
      </w:r>
      <w:r>
        <w:t>тель охвата обучением девочек на уровне начального образования достиг 94,94 процентов, при этом отсев девочек на начальном уровне снижается. (Ра</w:t>
      </w:r>
      <w:r>
        <w:t>с</w:t>
      </w:r>
      <w:r>
        <w:t>четный) показатель грамотности мужчин и женщин (в возрасте пятнадцати лет и старше) составляет соответственно 72 процента и 56 процентов. В целях ув</w:t>
      </w:r>
      <w:r>
        <w:t>е</w:t>
      </w:r>
      <w:r>
        <w:t>личения численности контингента учащихся правительство ввело всеобщее н</w:t>
      </w:r>
      <w:r>
        <w:t>а</w:t>
      </w:r>
      <w:r>
        <w:t>чальное образование. Нетто показатель охвата обучением мальчиков и девочек в начальных школах составляет 80 процентов и 82,9 процента соответственно. Равенство полов с точки зрения зачисления в начальные школы достигнуто, при этом доли мальчиков и девочек составляют соответственно 51 и 49 процентов. Уровень грамотности среди взрослого населения (пятнадцать лет и ста</w:t>
      </w:r>
      <w:r>
        <w:t>р</w:t>
      </w:r>
      <w:r>
        <w:t>ше) повысился с 47,3 в 1996 году до 51,3 в 1999 году.</w:t>
      </w:r>
    </w:p>
    <w:p w:rsidR="00000000" w:rsidRDefault="00000000">
      <w:pPr>
        <w:pStyle w:val="SingleTxt"/>
      </w:pPr>
      <w:r>
        <w:t xml:space="preserve">Показатель общего охвата обучением девочек возрос с 33,33 процента в 1996 году до 41,57 процента в 1999 году благодаря начавшему осуществляться с 1993 года новаторскому </w:t>
      </w:r>
      <w:r>
        <w:rPr>
          <w:i/>
        </w:rPr>
        <w:t>Проекту по оказанию содействия обучению девочек в средней школе (ФССАП)</w:t>
      </w:r>
      <w:r>
        <w:t>.</w:t>
      </w:r>
    </w:p>
    <w:p w:rsidR="00000000" w:rsidRDefault="00000000">
      <w:pPr>
        <w:pStyle w:val="SingleTxt"/>
      </w:pPr>
      <w:r>
        <w:t>Конкретные задачи проекта состоят в: повышении численности учащихся-девочек в 6-10 классах и оказании им помощи в сдаче экзамена на получение сертификата о среднем образовании или эквивалентного экзамена; повышении численности учителей средней школы в проектируемых школах и увеличении доли преподавателей-женщин; содействии созданию благоприятных общинных условий для обучения девочек путем широкомасштабного информирования общественности о достоинствах улучшения положения женщин в образов</w:t>
      </w:r>
      <w:r>
        <w:t>а</w:t>
      </w:r>
      <w:r>
        <w:t>тельной, социальной и экономической областях.</w:t>
      </w:r>
    </w:p>
    <w:p w:rsidR="00000000" w:rsidRDefault="00000000">
      <w:pPr>
        <w:pStyle w:val="SingleTxt"/>
      </w:pPr>
      <w:r>
        <w:t>Вместе с тем, показатель отсева в средних учебных заведениях остается высоким. Нынешнее правительство полно решимости сократить гендерный разрыв в численности учащихся и снизить уровни отсева девочек. Образование было бесплатным для девочек вплоть до десятого класса, а недавно правител</w:t>
      </w:r>
      <w:r>
        <w:t>ь</w:t>
      </w:r>
      <w:r>
        <w:t>ство постановило продлить им бесплатное образование до двенадцатого кла</w:t>
      </w:r>
      <w:r>
        <w:t>с</w:t>
      </w:r>
      <w:r>
        <w:t>са.</w:t>
      </w:r>
    </w:p>
    <w:p w:rsidR="00000000" w:rsidRDefault="00000000">
      <w:pPr>
        <w:pStyle w:val="SingleTxt"/>
      </w:pPr>
      <w:r>
        <w:t>Нынешнее правительство сделало образование для девочек бесплатным до двенадцатого класса. Более того – всем учащимся-девочкам выплачивается стипендия.</w:t>
      </w:r>
    </w:p>
    <w:p w:rsidR="00000000" w:rsidRDefault="00000000">
      <w:pPr>
        <w:pStyle w:val="SingleTxt"/>
      </w:pPr>
      <w:r>
        <w:t>Правительство сделало начальное образование для всех соответствующих категорий детей страны обязательным. Для того, чтобы предотвратить отсев на начальном уровне правительство ежемесячно выделяет семьям денежное пос</w:t>
      </w:r>
      <w:r>
        <w:t>о</w:t>
      </w:r>
      <w:r>
        <w:t>бие в размере 100 така за одного ребенка и 125 така за нескольких детей школьного возраста при условии, что их посещаемость школы превышает 80 процентов. Ежегодно только на такую поощрительную программу прав</w:t>
      </w:r>
      <w:r>
        <w:t>и</w:t>
      </w:r>
      <w:r>
        <w:t>тельство выделяет 665 крор така.</w:t>
      </w:r>
    </w:p>
    <w:p w:rsidR="00000000" w:rsidRDefault="00000000">
      <w:pPr>
        <w:pStyle w:val="SingleTxt"/>
        <w:keepNext/>
        <w:suppressAutoHyphens/>
        <w:ind w:firstLine="0"/>
        <w:jc w:val="left"/>
        <w:rPr>
          <w:b/>
        </w:rPr>
      </w:pPr>
      <w:r>
        <w:rPr>
          <w:b/>
        </w:rPr>
        <w:t xml:space="preserve">Таблица 4: Показатели отсева, второгодничества, закончивших учебу </w:t>
      </w:r>
      <w:r>
        <w:rPr>
          <w:b/>
        </w:rPr>
        <w:br/>
        <w:t>в начальных классах средней школы и всего по средней школе и доля вып</w:t>
      </w:r>
      <w:r>
        <w:rPr>
          <w:b/>
        </w:rPr>
        <w:t>у</w:t>
      </w:r>
      <w:r>
        <w:rPr>
          <w:b/>
        </w:rPr>
        <w:t>скников от числа поступивших, 1999 год</w:t>
      </w:r>
    </w:p>
    <w:tbl>
      <w:tblPr>
        <w:tblW w:w="0" w:type="auto"/>
        <w:tblInd w:w="1278" w:type="dxa"/>
        <w:tblLayout w:type="fixed"/>
        <w:tblLook w:val="01E0" w:firstRow="1" w:lastRow="1" w:firstColumn="1" w:lastColumn="1" w:noHBand="0" w:noVBand="0"/>
      </w:tblPr>
      <w:tblGrid>
        <w:gridCol w:w="2693"/>
        <w:gridCol w:w="1560"/>
        <w:gridCol w:w="779"/>
        <w:gridCol w:w="1489"/>
        <w:gridCol w:w="850"/>
      </w:tblGrid>
      <w:tr w:rsidR="00000000">
        <w:tblPrEx>
          <w:tblCellMar>
            <w:top w:w="0" w:type="dxa"/>
            <w:bottom w:w="0" w:type="dxa"/>
          </w:tblCellMar>
        </w:tblPrEx>
        <w:trPr>
          <w:cantSplit/>
          <w:tblHeader/>
        </w:trPr>
        <w:tc>
          <w:tcPr>
            <w:tcW w:w="2693" w:type="dxa"/>
            <w:vMerge w:val="restart"/>
            <w:tcBorders>
              <w:top w:val="single" w:sz="4" w:space="0" w:color="auto"/>
            </w:tcBorders>
            <w:vAlign w:val="center"/>
          </w:tcPr>
          <w:p w:rsidR="00000000" w:rsidRDefault="00000000">
            <w:pPr>
              <w:pStyle w:val="table"/>
              <w:keepNext/>
              <w:jc w:val="center"/>
              <w:rPr>
                <w:i/>
              </w:rPr>
            </w:pPr>
            <w:r>
              <w:rPr>
                <w:i/>
              </w:rPr>
              <w:t>Показатель</w:t>
            </w:r>
          </w:p>
        </w:tc>
        <w:tc>
          <w:tcPr>
            <w:tcW w:w="4678" w:type="dxa"/>
            <w:gridSpan w:val="4"/>
            <w:tcBorders>
              <w:top w:val="single" w:sz="4" w:space="0" w:color="auto"/>
              <w:bottom w:val="single" w:sz="4" w:space="0" w:color="auto"/>
            </w:tcBorders>
            <w:vAlign w:val="center"/>
          </w:tcPr>
          <w:p w:rsidR="00000000" w:rsidRDefault="00000000">
            <w:pPr>
              <w:pStyle w:val="table"/>
              <w:keepNext/>
              <w:jc w:val="center"/>
              <w:rPr>
                <w:i/>
              </w:rPr>
            </w:pPr>
            <w:r>
              <w:rPr>
                <w:i/>
              </w:rPr>
              <w:t>Общее образование</w:t>
            </w:r>
          </w:p>
        </w:tc>
      </w:tr>
      <w:tr w:rsidR="00000000">
        <w:tblPrEx>
          <w:tblCellMar>
            <w:top w:w="0" w:type="dxa"/>
            <w:bottom w:w="0" w:type="dxa"/>
          </w:tblCellMar>
        </w:tblPrEx>
        <w:trPr>
          <w:cantSplit/>
          <w:tblHeader/>
        </w:trPr>
        <w:tc>
          <w:tcPr>
            <w:tcW w:w="2693" w:type="dxa"/>
            <w:vMerge/>
            <w:tcBorders>
              <w:bottom w:val="single" w:sz="12" w:space="0" w:color="auto"/>
            </w:tcBorders>
            <w:vAlign w:val="center"/>
          </w:tcPr>
          <w:p w:rsidR="00000000" w:rsidRDefault="00000000">
            <w:pPr>
              <w:pStyle w:val="table"/>
              <w:jc w:val="center"/>
            </w:pPr>
          </w:p>
        </w:tc>
        <w:tc>
          <w:tcPr>
            <w:tcW w:w="1560" w:type="dxa"/>
            <w:tcBorders>
              <w:top w:val="single" w:sz="4" w:space="0" w:color="auto"/>
              <w:bottom w:val="single" w:sz="12" w:space="0" w:color="auto"/>
            </w:tcBorders>
            <w:vAlign w:val="center"/>
          </w:tcPr>
          <w:p w:rsidR="00000000" w:rsidRDefault="00000000">
            <w:pPr>
              <w:pStyle w:val="table"/>
              <w:jc w:val="center"/>
              <w:rPr>
                <w:i/>
              </w:rPr>
            </w:pPr>
            <w:r>
              <w:rPr>
                <w:i/>
              </w:rPr>
              <w:t>Всего в начал</w:t>
            </w:r>
            <w:r>
              <w:rPr>
                <w:i/>
              </w:rPr>
              <w:t>ь</w:t>
            </w:r>
            <w:r>
              <w:rPr>
                <w:i/>
              </w:rPr>
              <w:t>ных классах средней шк</w:t>
            </w:r>
            <w:r>
              <w:rPr>
                <w:i/>
              </w:rPr>
              <w:t>о</w:t>
            </w:r>
            <w:r>
              <w:rPr>
                <w:i/>
              </w:rPr>
              <w:t>лы</w:t>
            </w:r>
          </w:p>
        </w:tc>
        <w:tc>
          <w:tcPr>
            <w:tcW w:w="779" w:type="dxa"/>
            <w:tcBorders>
              <w:top w:val="single" w:sz="4" w:space="0" w:color="auto"/>
              <w:bottom w:val="single" w:sz="12" w:space="0" w:color="auto"/>
            </w:tcBorders>
            <w:vAlign w:val="center"/>
          </w:tcPr>
          <w:p w:rsidR="00000000" w:rsidRDefault="00000000">
            <w:pPr>
              <w:pStyle w:val="table"/>
              <w:jc w:val="center"/>
              <w:rPr>
                <w:i/>
              </w:rPr>
            </w:pPr>
            <w:r>
              <w:rPr>
                <w:i/>
              </w:rPr>
              <w:t>Дево</w:t>
            </w:r>
            <w:r>
              <w:rPr>
                <w:i/>
              </w:rPr>
              <w:t>ч</w:t>
            </w:r>
            <w:r>
              <w:rPr>
                <w:i/>
              </w:rPr>
              <w:t>ки</w:t>
            </w:r>
          </w:p>
        </w:tc>
        <w:tc>
          <w:tcPr>
            <w:tcW w:w="1489" w:type="dxa"/>
            <w:tcBorders>
              <w:top w:val="single" w:sz="4" w:space="0" w:color="auto"/>
              <w:bottom w:val="single" w:sz="12" w:space="0" w:color="auto"/>
            </w:tcBorders>
            <w:vAlign w:val="center"/>
          </w:tcPr>
          <w:p w:rsidR="00000000" w:rsidRDefault="00000000">
            <w:pPr>
              <w:pStyle w:val="table"/>
              <w:jc w:val="center"/>
              <w:rPr>
                <w:i/>
              </w:rPr>
            </w:pPr>
            <w:r>
              <w:rPr>
                <w:i/>
              </w:rPr>
              <w:t>Всего по сре</w:t>
            </w:r>
            <w:r>
              <w:rPr>
                <w:i/>
              </w:rPr>
              <w:t>д</w:t>
            </w:r>
            <w:r>
              <w:rPr>
                <w:i/>
              </w:rPr>
              <w:t>ней школе</w:t>
            </w:r>
          </w:p>
        </w:tc>
        <w:tc>
          <w:tcPr>
            <w:tcW w:w="850" w:type="dxa"/>
            <w:tcBorders>
              <w:top w:val="single" w:sz="4" w:space="0" w:color="auto"/>
              <w:bottom w:val="single" w:sz="12" w:space="0" w:color="auto"/>
            </w:tcBorders>
            <w:vAlign w:val="center"/>
          </w:tcPr>
          <w:p w:rsidR="00000000" w:rsidRDefault="00000000">
            <w:pPr>
              <w:pStyle w:val="table"/>
              <w:jc w:val="center"/>
              <w:rPr>
                <w:i/>
              </w:rPr>
            </w:pPr>
            <w:r>
              <w:rPr>
                <w:i/>
              </w:rPr>
              <w:t>Д</w:t>
            </w:r>
            <w:r>
              <w:rPr>
                <w:i/>
              </w:rPr>
              <w:t>е</w:t>
            </w:r>
            <w:r>
              <w:rPr>
                <w:i/>
              </w:rPr>
              <w:t>вочки</w:t>
            </w:r>
          </w:p>
        </w:tc>
      </w:tr>
      <w:tr w:rsidR="00000000">
        <w:tblPrEx>
          <w:tblCellMar>
            <w:top w:w="0" w:type="dxa"/>
            <w:bottom w:w="0" w:type="dxa"/>
          </w:tblCellMar>
        </w:tblPrEx>
        <w:tc>
          <w:tcPr>
            <w:tcW w:w="2693" w:type="dxa"/>
            <w:tcBorders>
              <w:top w:val="single" w:sz="12" w:space="0" w:color="auto"/>
            </w:tcBorders>
          </w:tcPr>
          <w:p w:rsidR="00000000" w:rsidRDefault="00000000">
            <w:pPr>
              <w:pStyle w:val="table"/>
            </w:pPr>
            <w:r>
              <w:t>Уровень отсева</w:t>
            </w:r>
          </w:p>
        </w:tc>
        <w:tc>
          <w:tcPr>
            <w:tcW w:w="1560" w:type="dxa"/>
            <w:tcBorders>
              <w:top w:val="single" w:sz="12" w:space="0" w:color="auto"/>
            </w:tcBorders>
            <w:vAlign w:val="bottom"/>
          </w:tcPr>
          <w:p w:rsidR="00000000" w:rsidRDefault="00000000">
            <w:pPr>
              <w:pStyle w:val="table"/>
              <w:jc w:val="center"/>
            </w:pPr>
            <w:r>
              <w:t>21,3</w:t>
            </w:r>
          </w:p>
        </w:tc>
        <w:tc>
          <w:tcPr>
            <w:tcW w:w="779" w:type="dxa"/>
            <w:tcBorders>
              <w:top w:val="single" w:sz="12" w:space="0" w:color="auto"/>
            </w:tcBorders>
            <w:vAlign w:val="bottom"/>
          </w:tcPr>
          <w:p w:rsidR="00000000" w:rsidRDefault="00000000">
            <w:pPr>
              <w:pStyle w:val="table"/>
              <w:tabs>
                <w:tab w:val="decimal" w:pos="317"/>
              </w:tabs>
            </w:pPr>
            <w:r>
              <w:t>18,4</w:t>
            </w:r>
          </w:p>
        </w:tc>
        <w:tc>
          <w:tcPr>
            <w:tcW w:w="1489" w:type="dxa"/>
            <w:tcBorders>
              <w:top w:val="single" w:sz="12" w:space="0" w:color="auto"/>
            </w:tcBorders>
            <w:vAlign w:val="bottom"/>
          </w:tcPr>
          <w:p w:rsidR="00000000" w:rsidRDefault="00000000">
            <w:pPr>
              <w:pStyle w:val="table"/>
              <w:jc w:val="center"/>
            </w:pPr>
            <w:r>
              <w:t>57,9</w:t>
            </w:r>
          </w:p>
        </w:tc>
        <w:tc>
          <w:tcPr>
            <w:tcW w:w="850" w:type="dxa"/>
            <w:tcBorders>
              <w:top w:val="single" w:sz="12" w:space="0" w:color="auto"/>
            </w:tcBorders>
            <w:vAlign w:val="bottom"/>
          </w:tcPr>
          <w:p w:rsidR="00000000" w:rsidRDefault="00000000">
            <w:pPr>
              <w:pStyle w:val="table"/>
              <w:jc w:val="center"/>
            </w:pPr>
            <w:r>
              <w:t>52,1</w:t>
            </w:r>
          </w:p>
        </w:tc>
      </w:tr>
      <w:tr w:rsidR="00000000">
        <w:tblPrEx>
          <w:tblCellMar>
            <w:top w:w="0" w:type="dxa"/>
            <w:bottom w:w="0" w:type="dxa"/>
          </w:tblCellMar>
        </w:tblPrEx>
        <w:tc>
          <w:tcPr>
            <w:tcW w:w="2693" w:type="dxa"/>
          </w:tcPr>
          <w:p w:rsidR="00000000" w:rsidRDefault="00000000">
            <w:pPr>
              <w:pStyle w:val="table"/>
            </w:pPr>
            <w:r>
              <w:t>Уровень второго</w:t>
            </w:r>
            <w:r>
              <w:t>д</w:t>
            </w:r>
            <w:r>
              <w:t>ничества</w:t>
            </w:r>
          </w:p>
        </w:tc>
        <w:tc>
          <w:tcPr>
            <w:tcW w:w="1560" w:type="dxa"/>
            <w:vAlign w:val="bottom"/>
          </w:tcPr>
          <w:p w:rsidR="00000000" w:rsidRDefault="00000000">
            <w:pPr>
              <w:pStyle w:val="table"/>
              <w:jc w:val="center"/>
            </w:pPr>
            <w:r>
              <w:t>10,5</w:t>
            </w:r>
          </w:p>
        </w:tc>
        <w:tc>
          <w:tcPr>
            <w:tcW w:w="779" w:type="dxa"/>
            <w:vAlign w:val="bottom"/>
          </w:tcPr>
          <w:p w:rsidR="00000000" w:rsidRDefault="00000000">
            <w:pPr>
              <w:pStyle w:val="table"/>
              <w:tabs>
                <w:tab w:val="decimal" w:pos="317"/>
              </w:tabs>
            </w:pPr>
            <w:r>
              <w:t>8,0</w:t>
            </w:r>
          </w:p>
        </w:tc>
        <w:tc>
          <w:tcPr>
            <w:tcW w:w="1489" w:type="dxa"/>
            <w:vAlign w:val="bottom"/>
          </w:tcPr>
          <w:p w:rsidR="00000000" w:rsidRDefault="00000000">
            <w:pPr>
              <w:pStyle w:val="table"/>
              <w:jc w:val="center"/>
            </w:pPr>
            <w:r>
              <w:t>15,1</w:t>
            </w:r>
          </w:p>
        </w:tc>
        <w:tc>
          <w:tcPr>
            <w:tcW w:w="850" w:type="dxa"/>
            <w:vAlign w:val="bottom"/>
          </w:tcPr>
          <w:p w:rsidR="00000000" w:rsidRDefault="00000000">
            <w:pPr>
              <w:pStyle w:val="table"/>
              <w:jc w:val="center"/>
            </w:pPr>
            <w:r>
              <w:t>14,3</w:t>
            </w:r>
          </w:p>
        </w:tc>
      </w:tr>
      <w:tr w:rsidR="00000000">
        <w:tblPrEx>
          <w:tblCellMar>
            <w:top w:w="0" w:type="dxa"/>
            <w:bottom w:w="0" w:type="dxa"/>
          </w:tblCellMar>
        </w:tblPrEx>
        <w:tc>
          <w:tcPr>
            <w:tcW w:w="2693" w:type="dxa"/>
          </w:tcPr>
          <w:p w:rsidR="00000000" w:rsidRDefault="00000000">
            <w:pPr>
              <w:pStyle w:val="table"/>
            </w:pPr>
            <w:r>
              <w:t>Показатель закончи</w:t>
            </w:r>
            <w:r>
              <w:t>в</w:t>
            </w:r>
            <w:r>
              <w:t>ших учебу</w:t>
            </w:r>
          </w:p>
        </w:tc>
        <w:tc>
          <w:tcPr>
            <w:tcW w:w="1560" w:type="dxa"/>
            <w:vAlign w:val="bottom"/>
          </w:tcPr>
          <w:p w:rsidR="00000000" w:rsidRDefault="00000000">
            <w:pPr>
              <w:pStyle w:val="table"/>
              <w:jc w:val="center"/>
            </w:pPr>
            <w:r>
              <w:t>81,6</w:t>
            </w:r>
          </w:p>
        </w:tc>
        <w:tc>
          <w:tcPr>
            <w:tcW w:w="779" w:type="dxa"/>
            <w:vAlign w:val="bottom"/>
          </w:tcPr>
          <w:p w:rsidR="00000000" w:rsidRDefault="00000000">
            <w:pPr>
              <w:pStyle w:val="table"/>
              <w:tabs>
                <w:tab w:val="decimal" w:pos="317"/>
              </w:tabs>
            </w:pPr>
            <w:r>
              <w:t>78,7</w:t>
            </w:r>
          </w:p>
        </w:tc>
        <w:tc>
          <w:tcPr>
            <w:tcW w:w="1489" w:type="dxa"/>
            <w:vAlign w:val="bottom"/>
          </w:tcPr>
          <w:p w:rsidR="00000000" w:rsidRDefault="00000000">
            <w:pPr>
              <w:pStyle w:val="table"/>
              <w:jc w:val="center"/>
            </w:pPr>
            <w:r>
              <w:t>47,9</w:t>
            </w:r>
          </w:p>
        </w:tc>
        <w:tc>
          <w:tcPr>
            <w:tcW w:w="850" w:type="dxa"/>
            <w:vAlign w:val="bottom"/>
          </w:tcPr>
          <w:p w:rsidR="00000000" w:rsidRDefault="00000000">
            <w:pPr>
              <w:pStyle w:val="table"/>
              <w:jc w:val="center"/>
            </w:pPr>
            <w:r>
              <w:t>42,1</w:t>
            </w:r>
          </w:p>
        </w:tc>
      </w:tr>
      <w:tr w:rsidR="00000000">
        <w:tblPrEx>
          <w:tblCellMar>
            <w:top w:w="0" w:type="dxa"/>
            <w:bottom w:w="0" w:type="dxa"/>
          </w:tblCellMar>
        </w:tblPrEx>
        <w:tc>
          <w:tcPr>
            <w:tcW w:w="2693" w:type="dxa"/>
            <w:tcBorders>
              <w:bottom w:val="single" w:sz="12" w:space="0" w:color="auto"/>
            </w:tcBorders>
          </w:tcPr>
          <w:p w:rsidR="00000000" w:rsidRDefault="00000000">
            <w:pPr>
              <w:pStyle w:val="table"/>
            </w:pPr>
            <w:r>
              <w:t>Доля выпускников от числа пост</w:t>
            </w:r>
            <w:r>
              <w:t>у</w:t>
            </w:r>
            <w:r>
              <w:t>пивших</w:t>
            </w:r>
          </w:p>
        </w:tc>
        <w:tc>
          <w:tcPr>
            <w:tcW w:w="1560" w:type="dxa"/>
            <w:tcBorders>
              <w:bottom w:val="single" w:sz="12" w:space="0" w:color="auto"/>
            </w:tcBorders>
            <w:vAlign w:val="bottom"/>
          </w:tcPr>
          <w:p w:rsidR="00000000" w:rsidRDefault="00000000">
            <w:pPr>
              <w:pStyle w:val="table"/>
              <w:jc w:val="center"/>
            </w:pPr>
            <w:r>
              <w:t>86,1</w:t>
            </w:r>
          </w:p>
        </w:tc>
        <w:tc>
          <w:tcPr>
            <w:tcW w:w="779" w:type="dxa"/>
            <w:tcBorders>
              <w:bottom w:val="single" w:sz="12" w:space="0" w:color="auto"/>
            </w:tcBorders>
            <w:vAlign w:val="bottom"/>
          </w:tcPr>
          <w:p w:rsidR="00000000" w:rsidRDefault="00000000">
            <w:pPr>
              <w:pStyle w:val="table"/>
              <w:tabs>
                <w:tab w:val="decimal" w:pos="317"/>
              </w:tabs>
            </w:pPr>
            <w:r>
              <w:t>84,5</w:t>
            </w:r>
          </w:p>
        </w:tc>
        <w:tc>
          <w:tcPr>
            <w:tcW w:w="1489" w:type="dxa"/>
            <w:tcBorders>
              <w:bottom w:val="single" w:sz="12" w:space="0" w:color="auto"/>
            </w:tcBorders>
            <w:vAlign w:val="bottom"/>
          </w:tcPr>
          <w:p w:rsidR="00000000" w:rsidRDefault="00000000">
            <w:pPr>
              <w:pStyle w:val="table"/>
              <w:jc w:val="center"/>
            </w:pPr>
            <w:r>
              <w:t>89,1</w:t>
            </w:r>
          </w:p>
        </w:tc>
        <w:tc>
          <w:tcPr>
            <w:tcW w:w="850" w:type="dxa"/>
            <w:tcBorders>
              <w:bottom w:val="single" w:sz="12" w:space="0" w:color="auto"/>
            </w:tcBorders>
            <w:vAlign w:val="bottom"/>
          </w:tcPr>
          <w:p w:rsidR="00000000" w:rsidRDefault="00000000">
            <w:pPr>
              <w:pStyle w:val="table"/>
              <w:jc w:val="center"/>
            </w:pPr>
            <w:r>
              <w:t>88,1</w:t>
            </w:r>
          </w:p>
        </w:tc>
      </w:tr>
    </w:tbl>
    <w:p w:rsidR="00000000" w:rsidRDefault="00000000">
      <w:pPr>
        <w:pStyle w:val="SingleTxt"/>
        <w:ind w:firstLine="0"/>
        <w:rPr>
          <w:sz w:val="17"/>
        </w:rPr>
      </w:pPr>
      <w:r>
        <w:rPr>
          <w:i/>
          <w:sz w:val="17"/>
        </w:rPr>
        <w:t>Источник</w:t>
      </w:r>
      <w:r>
        <w:rPr>
          <w:sz w:val="17"/>
        </w:rPr>
        <w:t>: ББМСО, 1999 год.</w:t>
      </w:r>
    </w:p>
    <w:p w:rsidR="00000000" w:rsidRDefault="00000000">
      <w:pPr>
        <w:pStyle w:val="pg"/>
      </w:pPr>
      <w:r>
        <w:t>Прочие мероприятия:</w:t>
      </w:r>
    </w:p>
    <w:p w:rsidR="00000000" w:rsidRDefault="00000000">
      <w:pPr>
        <w:pStyle w:val="SingleTxt"/>
      </w:pPr>
      <w:r>
        <w:t>В стране существует национальный совет по профессиональной подг</w:t>
      </w:r>
      <w:r>
        <w:t>о</w:t>
      </w:r>
      <w:r>
        <w:t>товке, разработавший Национальную стратегию в области профессиональной подготовки и Национальную политику в области профессиональной подгото</w:t>
      </w:r>
      <w:r>
        <w:t>в</w:t>
      </w:r>
      <w:r>
        <w:t>ки. Особое внимание правительство уделило целям образования и професси</w:t>
      </w:r>
      <w:r>
        <w:t>о</w:t>
      </w:r>
      <w:r>
        <w:t>нальной подготовки в Пятом пятилетнем плане.</w:t>
      </w:r>
    </w:p>
    <w:p w:rsidR="00000000" w:rsidRDefault="00000000">
      <w:pPr>
        <w:pStyle w:val="SingleTxt"/>
      </w:pPr>
      <w:r>
        <w:t>Перед Пятым планом стоят следующие задачи:</w:t>
      </w:r>
    </w:p>
    <w:p w:rsidR="00000000" w:rsidRDefault="00000000">
      <w:pPr>
        <w:pStyle w:val="dot"/>
      </w:pPr>
      <w:r>
        <w:tab/>
      </w:r>
      <w:r>
        <w:tab/>
        <w:t>•</w:t>
      </w:r>
      <w:r>
        <w:tab/>
        <w:t>принимать организационные меры по обеспечению профессионально-технического образования на уровне упазилы;</w:t>
      </w:r>
    </w:p>
    <w:p w:rsidR="00000000" w:rsidRDefault="00000000">
      <w:pPr>
        <w:pStyle w:val="dot"/>
      </w:pPr>
      <w:r>
        <w:tab/>
      </w:r>
      <w:r>
        <w:tab/>
        <w:t>•</w:t>
      </w:r>
      <w:r>
        <w:tab/>
        <w:t>расширять и совершенствовать базу общего/научного/технического обр</w:t>
      </w:r>
      <w:r>
        <w:t>а</w:t>
      </w:r>
      <w:r>
        <w:t>зования на всех уровнях обучения и закладывать основы строящегося на базе знаний общества в целях более эффективного решения проблем ра</w:t>
      </w:r>
      <w:r>
        <w:t>з</w:t>
      </w:r>
      <w:r>
        <w:t>вития;</w:t>
      </w:r>
    </w:p>
    <w:p w:rsidR="00000000" w:rsidRDefault="00000000">
      <w:pPr>
        <w:pStyle w:val="dot"/>
      </w:pPr>
      <w:r>
        <w:tab/>
      </w:r>
      <w:r>
        <w:tab/>
        <w:t>•</w:t>
      </w:r>
      <w:r>
        <w:tab/>
        <w:t>обеспечивать оптимальное использование имеющейся образовательной инфр</w:t>
      </w:r>
      <w:r>
        <w:t>а</w:t>
      </w:r>
      <w:r>
        <w:t>структуры на всех уровнях;</w:t>
      </w:r>
    </w:p>
    <w:p w:rsidR="00000000" w:rsidRDefault="00000000">
      <w:pPr>
        <w:pStyle w:val="dot"/>
      </w:pPr>
      <w:r>
        <w:tab/>
      </w:r>
      <w:r>
        <w:tab/>
        <w:t>•</w:t>
      </w:r>
      <w:r>
        <w:tab/>
        <w:t>использовать многосекторальный потенциал образования для других ц</w:t>
      </w:r>
      <w:r>
        <w:t>е</w:t>
      </w:r>
      <w:r>
        <w:t>лей;</w:t>
      </w:r>
    </w:p>
    <w:p w:rsidR="00000000" w:rsidRDefault="00000000">
      <w:pPr>
        <w:pStyle w:val="dot"/>
      </w:pPr>
      <w:r>
        <w:tab/>
      </w:r>
      <w:r>
        <w:tab/>
        <w:t>•</w:t>
      </w:r>
      <w:r>
        <w:tab/>
        <w:t>обеспечивать участие женщин в каждой сфере образования, а также с</w:t>
      </w:r>
      <w:r>
        <w:t>о</w:t>
      </w:r>
      <w:r>
        <w:t>кратить разрыв между возможностями, создаваемыми для образования мужчин и женщин;</w:t>
      </w:r>
    </w:p>
    <w:p w:rsidR="00000000" w:rsidRDefault="00000000">
      <w:pPr>
        <w:pStyle w:val="dot"/>
      </w:pPr>
      <w:r>
        <w:tab/>
      </w:r>
      <w:r>
        <w:tab/>
        <w:t>•</w:t>
      </w:r>
      <w:r>
        <w:tab/>
        <w:t>улучшать руководство учебными заведениями путем привлечения к этому м</w:t>
      </w:r>
      <w:r>
        <w:t>е</w:t>
      </w:r>
      <w:r>
        <w:t>стных органов;</w:t>
      </w:r>
    </w:p>
    <w:p w:rsidR="00000000" w:rsidRDefault="00000000">
      <w:pPr>
        <w:pStyle w:val="dot"/>
      </w:pPr>
      <w:r>
        <w:tab/>
      </w:r>
      <w:r>
        <w:tab/>
        <w:t>•</w:t>
      </w:r>
      <w:r>
        <w:tab/>
        <w:t>улучшать физическую подготовку и санитарное просвещение на уровнях начального и среднего обр</w:t>
      </w:r>
      <w:r>
        <w:t>а</w:t>
      </w:r>
      <w:r>
        <w:t>зования.</w:t>
      </w:r>
    </w:p>
    <w:p w:rsidR="00000000" w:rsidRDefault="00000000">
      <w:pPr>
        <w:pStyle w:val="SingleTxt"/>
      </w:pPr>
      <w:r>
        <w:t>Нынешнее правительство крайне заинтересовано в повышении уровня грамотности женщин, особенно женщин сельских районов. В этой связи для них помимо увеличения бюджетных ассигнований на эти цели предназначены конкретные программы, которые, среди прочего, положительно скажутся на повышении уровня грамотности среди женщин сельских районов. Подробн</w:t>
      </w:r>
      <w:r>
        <w:t>о</w:t>
      </w:r>
      <w:r>
        <w:t>сти некоторых недавних инициатив пр</w:t>
      </w:r>
      <w:r>
        <w:t>и</w:t>
      </w:r>
      <w:r>
        <w:t xml:space="preserve">водятся в Части </w:t>
      </w:r>
      <w:r>
        <w:rPr>
          <w:lang w:val="en-US"/>
        </w:rPr>
        <w:t>III</w:t>
      </w:r>
      <w:r>
        <w:t>.</w:t>
      </w:r>
    </w:p>
    <w:p w:rsidR="00000000" w:rsidRDefault="00000000">
      <w:pPr>
        <w:pStyle w:val="H1"/>
      </w:pPr>
      <w:bookmarkStart w:id="26" w:name="_Toc36543401"/>
      <w:r>
        <w:t>2.11</w:t>
      </w:r>
      <w:r>
        <w:tab/>
        <w:t>Статья 11: Равные возможности для женщин в области занят</w:t>
      </w:r>
      <w:r>
        <w:t>о</w:t>
      </w:r>
      <w:r>
        <w:t>сти и</w:t>
      </w:r>
      <w:r>
        <w:rPr>
          <w:lang w:val="en-US"/>
        </w:rPr>
        <w:t> </w:t>
      </w:r>
      <w:r>
        <w:t>подготовки кадров</w:t>
      </w:r>
      <w:bookmarkEnd w:id="26"/>
    </w:p>
    <w:p w:rsidR="00000000" w:rsidRDefault="00000000">
      <w:pPr>
        <w:pStyle w:val="SingleTxt"/>
        <w:ind w:firstLine="0"/>
        <w:rPr>
          <w:i/>
        </w:rPr>
      </w:pPr>
      <w:r>
        <w:rPr>
          <w:i/>
        </w:rPr>
        <w:t>1.</w:t>
      </w:r>
      <w:r>
        <w:rPr>
          <w:i/>
        </w:rPr>
        <w:tab/>
        <w:t>Государства-участники принимают все соответствующие меры для ли</w:t>
      </w:r>
      <w:r>
        <w:rPr>
          <w:i/>
        </w:rPr>
        <w:t>к</w:t>
      </w:r>
      <w:r>
        <w:rPr>
          <w:i/>
        </w:rPr>
        <w:t>видации дискриминации в отношении женщин в области занятости, с тем чтобы обеспечить на основе равенства мужчин и женщин равные права, в ч</w:t>
      </w:r>
      <w:r>
        <w:rPr>
          <w:i/>
        </w:rPr>
        <w:t>а</w:t>
      </w:r>
      <w:r>
        <w:rPr>
          <w:i/>
        </w:rPr>
        <w:t>стности:</w:t>
      </w:r>
    </w:p>
    <w:p w:rsidR="00000000" w:rsidRDefault="00000000">
      <w:pPr>
        <w:pStyle w:val="SingleTxt"/>
        <w:ind w:left="1740" w:hanging="476"/>
        <w:rPr>
          <w:i/>
        </w:rPr>
      </w:pPr>
      <w:r>
        <w:rPr>
          <w:i/>
          <w:lang w:val="en-US"/>
        </w:rPr>
        <w:tab/>
        <w:t>a</w:t>
      </w:r>
      <w:r>
        <w:rPr>
          <w:i/>
        </w:rPr>
        <w:t>)</w:t>
      </w:r>
      <w:r>
        <w:rPr>
          <w:i/>
        </w:rPr>
        <w:tab/>
        <w:t>право на труд как неотъемлемое право всех людей;</w:t>
      </w:r>
    </w:p>
    <w:p w:rsidR="00000000" w:rsidRDefault="00000000">
      <w:pPr>
        <w:pStyle w:val="SingleTxt"/>
        <w:ind w:left="1740" w:hanging="476"/>
        <w:rPr>
          <w:i/>
        </w:rPr>
      </w:pPr>
      <w:r>
        <w:rPr>
          <w:i/>
        </w:rPr>
        <w:tab/>
      </w:r>
      <w:r>
        <w:rPr>
          <w:i/>
          <w:lang w:val="en-US"/>
        </w:rPr>
        <w:t>b</w:t>
      </w:r>
      <w:r>
        <w:rPr>
          <w:i/>
        </w:rPr>
        <w:t>)</w:t>
      </w:r>
      <w:r>
        <w:rPr>
          <w:i/>
        </w:rPr>
        <w:tab/>
        <w:t>право на одинаковые возможности при найме на работу, в том числе применение одинаковых крит</w:t>
      </w:r>
      <w:r>
        <w:rPr>
          <w:i/>
        </w:rPr>
        <w:t>е</w:t>
      </w:r>
      <w:r>
        <w:rPr>
          <w:i/>
        </w:rPr>
        <w:t>риев отбора при найме;</w:t>
      </w:r>
    </w:p>
    <w:p w:rsidR="00000000" w:rsidRDefault="00000000">
      <w:pPr>
        <w:pStyle w:val="SingleTxt"/>
        <w:ind w:left="1740" w:hanging="476"/>
        <w:rPr>
          <w:i/>
        </w:rPr>
      </w:pPr>
      <w:r>
        <w:rPr>
          <w:i/>
        </w:rPr>
        <w:tab/>
      </w:r>
      <w:r>
        <w:rPr>
          <w:i/>
          <w:lang w:val="en-US"/>
        </w:rPr>
        <w:t>c</w:t>
      </w:r>
      <w:r>
        <w:rPr>
          <w:i/>
        </w:rPr>
        <w:t>)</w:t>
      </w:r>
      <w:r>
        <w:rPr>
          <w:i/>
        </w:rPr>
        <w:tab/>
        <w:t>право на свободный выбор профессии или рода работы, на продвижение в должности и гарантию занятости, а также на пользование всеми льг</w:t>
      </w:r>
      <w:r>
        <w:rPr>
          <w:i/>
        </w:rPr>
        <w:t>о</w:t>
      </w:r>
      <w:r>
        <w:rPr>
          <w:i/>
        </w:rPr>
        <w:t>тами и условиями работы, на получение профессиональной подготовки и переподготовки, включая ученичество, профессиональную подготовку п</w:t>
      </w:r>
      <w:r>
        <w:rPr>
          <w:i/>
        </w:rPr>
        <w:t>о</w:t>
      </w:r>
      <w:r>
        <w:rPr>
          <w:i/>
        </w:rPr>
        <w:t>вышенного уровня и регулярную пер</w:t>
      </w:r>
      <w:r>
        <w:rPr>
          <w:i/>
        </w:rPr>
        <w:t>е</w:t>
      </w:r>
      <w:r>
        <w:rPr>
          <w:i/>
        </w:rPr>
        <w:t>подготовку;</w:t>
      </w:r>
    </w:p>
    <w:p w:rsidR="00000000" w:rsidRDefault="00000000">
      <w:pPr>
        <w:pStyle w:val="SingleTxt"/>
        <w:ind w:left="1740" w:hanging="476"/>
        <w:rPr>
          <w:i/>
        </w:rPr>
      </w:pPr>
      <w:r>
        <w:rPr>
          <w:i/>
        </w:rPr>
        <w:tab/>
      </w:r>
      <w:r>
        <w:rPr>
          <w:i/>
          <w:lang w:val="en-US"/>
        </w:rPr>
        <w:t>d</w:t>
      </w:r>
      <w:r>
        <w:rPr>
          <w:i/>
        </w:rPr>
        <w:t>)</w:t>
      </w:r>
      <w:r>
        <w:rPr>
          <w:i/>
        </w:rPr>
        <w:tab/>
        <w:t>право на равное вознаграждение, включая получение льгот, на равные у</w:t>
      </w:r>
      <w:r>
        <w:rPr>
          <w:i/>
        </w:rPr>
        <w:t>с</w:t>
      </w:r>
      <w:r>
        <w:rPr>
          <w:i/>
        </w:rPr>
        <w:t>ловия в отношении труда равной ценности, а также на равный подход к оце</w:t>
      </w:r>
      <w:r>
        <w:rPr>
          <w:i/>
        </w:rPr>
        <w:t>н</w:t>
      </w:r>
      <w:r>
        <w:rPr>
          <w:i/>
        </w:rPr>
        <w:t>ке качества работы;</w:t>
      </w:r>
    </w:p>
    <w:p w:rsidR="00000000" w:rsidRDefault="00000000">
      <w:pPr>
        <w:pStyle w:val="SingleTxt"/>
        <w:ind w:left="1740" w:hanging="476"/>
        <w:rPr>
          <w:i/>
        </w:rPr>
      </w:pPr>
      <w:r>
        <w:rPr>
          <w:i/>
        </w:rPr>
        <w:tab/>
      </w:r>
      <w:r>
        <w:rPr>
          <w:i/>
          <w:lang w:val="en-US"/>
        </w:rPr>
        <w:t>e</w:t>
      </w:r>
      <w:r>
        <w:rPr>
          <w:i/>
        </w:rPr>
        <w:t>)</w:t>
      </w:r>
      <w:r>
        <w:rPr>
          <w:i/>
        </w:rPr>
        <w:tab/>
        <w:t>права на социальное обеспечение, в частности в случае ухода на пенсию, безработицы, болезни, инвалидности, по старости и в других случаях п</w:t>
      </w:r>
      <w:r>
        <w:rPr>
          <w:i/>
        </w:rPr>
        <w:t>о</w:t>
      </w:r>
      <w:r>
        <w:rPr>
          <w:i/>
        </w:rPr>
        <w:t>тери трудоспособности, а также право на оплачиваемый о</w:t>
      </w:r>
      <w:r>
        <w:rPr>
          <w:i/>
        </w:rPr>
        <w:t>т</w:t>
      </w:r>
      <w:r>
        <w:rPr>
          <w:i/>
        </w:rPr>
        <w:t>пуск;</w:t>
      </w:r>
    </w:p>
    <w:p w:rsidR="00000000" w:rsidRDefault="00000000">
      <w:pPr>
        <w:pStyle w:val="SingleTxt"/>
        <w:ind w:left="1740" w:hanging="476"/>
        <w:rPr>
          <w:i/>
        </w:rPr>
      </w:pPr>
      <w:r>
        <w:rPr>
          <w:i/>
        </w:rPr>
        <w:tab/>
      </w:r>
      <w:r>
        <w:rPr>
          <w:i/>
          <w:lang w:val="en-US"/>
        </w:rPr>
        <w:t>f</w:t>
      </w:r>
      <w:r>
        <w:rPr>
          <w:i/>
        </w:rPr>
        <w:t>)</w:t>
      </w:r>
      <w:r>
        <w:rPr>
          <w:i/>
        </w:rPr>
        <w:tab/>
        <w:t>право на охрану здоровья и безопасные условия труда, в том числе по с</w:t>
      </w:r>
      <w:r>
        <w:rPr>
          <w:i/>
        </w:rPr>
        <w:t>о</w:t>
      </w:r>
      <w:r>
        <w:rPr>
          <w:i/>
        </w:rPr>
        <w:t>хранению функции продо</w:t>
      </w:r>
      <w:r>
        <w:rPr>
          <w:i/>
        </w:rPr>
        <w:t>л</w:t>
      </w:r>
      <w:r>
        <w:rPr>
          <w:i/>
        </w:rPr>
        <w:t>жения рода;</w:t>
      </w:r>
    </w:p>
    <w:p w:rsidR="00000000" w:rsidRDefault="00000000">
      <w:pPr>
        <w:pStyle w:val="SingleTxt"/>
        <w:ind w:firstLine="0"/>
        <w:rPr>
          <w:i/>
        </w:rPr>
      </w:pPr>
      <w:r>
        <w:rPr>
          <w:i/>
        </w:rPr>
        <w:t>2.</w:t>
      </w:r>
      <w:r>
        <w:rPr>
          <w:i/>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pStyle w:val="SingleTxt"/>
        <w:ind w:left="1740" w:hanging="476"/>
        <w:rPr>
          <w:i/>
        </w:rPr>
      </w:pPr>
      <w:r>
        <w:rPr>
          <w:i/>
          <w:lang w:val="en-US"/>
        </w:rPr>
        <w:tab/>
        <w:t>a</w:t>
      </w:r>
      <w:r>
        <w:rPr>
          <w:i/>
        </w:rPr>
        <w:t>)</w:t>
      </w:r>
      <w:r>
        <w:rPr>
          <w:i/>
        </w:rPr>
        <w:tab/>
        <w:t>запретить, под угрозой применения санкций, увольнение с работы на о</w:t>
      </w:r>
      <w:r>
        <w:rPr>
          <w:i/>
        </w:rPr>
        <w:t>с</w:t>
      </w:r>
      <w:r>
        <w:rPr>
          <w:i/>
        </w:rPr>
        <w:t>новании беременности или отпуска по беременности и родам или дискр</w:t>
      </w:r>
      <w:r>
        <w:rPr>
          <w:i/>
        </w:rPr>
        <w:t>и</w:t>
      </w:r>
      <w:r>
        <w:rPr>
          <w:i/>
        </w:rPr>
        <w:t>мин</w:t>
      </w:r>
      <w:r>
        <w:rPr>
          <w:i/>
        </w:rPr>
        <w:t>а</w:t>
      </w:r>
      <w:r>
        <w:rPr>
          <w:i/>
        </w:rPr>
        <w:t>цию ввиду семейного положения при увольнении;</w:t>
      </w:r>
    </w:p>
    <w:p w:rsidR="00000000" w:rsidRDefault="00000000">
      <w:pPr>
        <w:pStyle w:val="SingleTxt"/>
        <w:ind w:left="1740" w:hanging="476"/>
        <w:rPr>
          <w:i/>
        </w:rPr>
      </w:pPr>
      <w:r>
        <w:rPr>
          <w:i/>
        </w:rPr>
        <w:tab/>
      </w:r>
      <w:r>
        <w:rPr>
          <w:i/>
          <w:lang w:val="en-US"/>
        </w:rPr>
        <w:t>b</w:t>
      </w:r>
      <w:r>
        <w:rPr>
          <w:i/>
        </w:rPr>
        <w:t>)</w:t>
      </w:r>
      <w:r>
        <w:rPr>
          <w:i/>
        </w:rPr>
        <w:tab/>
        <w:t>ввести оплачиваемые отпуска или отпуска с сопоставимыми социальн</w:t>
      </w:r>
      <w:r>
        <w:rPr>
          <w:i/>
        </w:rPr>
        <w:t>ы</w:t>
      </w:r>
      <w:r>
        <w:rPr>
          <w:i/>
        </w:rPr>
        <w:t>ми пособиями по беременности и родам без утраты прежнего места р</w:t>
      </w:r>
      <w:r>
        <w:rPr>
          <w:i/>
        </w:rPr>
        <w:t>а</w:t>
      </w:r>
      <w:r>
        <w:rPr>
          <w:i/>
        </w:rPr>
        <w:t>боты, старшинства или социальных пособий;</w:t>
      </w:r>
    </w:p>
    <w:p w:rsidR="00000000" w:rsidRDefault="00000000">
      <w:pPr>
        <w:pStyle w:val="SingleTxt"/>
        <w:ind w:left="1740" w:hanging="476"/>
        <w:rPr>
          <w:i/>
        </w:rPr>
      </w:pPr>
      <w:r>
        <w:rPr>
          <w:i/>
        </w:rPr>
        <w:tab/>
      </w:r>
      <w:r>
        <w:rPr>
          <w:i/>
          <w:lang w:val="en-US"/>
        </w:rPr>
        <w:t>c</w:t>
      </w:r>
      <w:r>
        <w:rPr>
          <w:i/>
        </w:rPr>
        <w:t>)</w:t>
      </w:r>
      <w:r>
        <w:rPr>
          <w:i/>
        </w:rPr>
        <w:tab/>
        <w:t>поощрять предоставление необходимых дополнительных социальных у</w:t>
      </w:r>
      <w:r>
        <w:rPr>
          <w:i/>
        </w:rPr>
        <w:t>с</w:t>
      </w:r>
      <w:r>
        <w:rPr>
          <w:i/>
        </w:rPr>
        <w:t>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w:t>
      </w:r>
      <w:r>
        <w:rPr>
          <w:i/>
        </w:rPr>
        <w:t>е</w:t>
      </w:r>
      <w:r>
        <w:rPr>
          <w:i/>
        </w:rPr>
        <w:t>ний по уходу за дет</w:t>
      </w:r>
      <w:r>
        <w:rPr>
          <w:i/>
        </w:rPr>
        <w:t>ь</w:t>
      </w:r>
      <w:r>
        <w:rPr>
          <w:i/>
        </w:rPr>
        <w:t>ми;</w:t>
      </w:r>
    </w:p>
    <w:p w:rsidR="00000000" w:rsidRDefault="00000000">
      <w:pPr>
        <w:pStyle w:val="SingleTxt"/>
        <w:ind w:left="1740" w:hanging="476"/>
        <w:rPr>
          <w:i/>
        </w:rPr>
      </w:pPr>
      <w:r>
        <w:rPr>
          <w:i/>
        </w:rPr>
        <w:tab/>
      </w:r>
      <w:r>
        <w:rPr>
          <w:i/>
          <w:lang w:val="en-US"/>
        </w:rPr>
        <w:t>d</w:t>
      </w:r>
      <w:r>
        <w:rPr>
          <w:i/>
        </w:rPr>
        <w:t>)</w:t>
      </w:r>
      <w:r>
        <w:rPr>
          <w:i/>
        </w:rPr>
        <w:tab/>
        <w:t>обеспечивать женщинам особую защиту в период беременности на тех видах работ, вредность к</w:t>
      </w:r>
      <w:r>
        <w:rPr>
          <w:i/>
        </w:rPr>
        <w:t>о</w:t>
      </w:r>
      <w:r>
        <w:rPr>
          <w:i/>
        </w:rPr>
        <w:t>торых для их здоровья доказана.</w:t>
      </w:r>
    </w:p>
    <w:p w:rsidR="00000000" w:rsidRDefault="00000000">
      <w:pPr>
        <w:pStyle w:val="SingleTxt"/>
        <w:ind w:firstLine="0"/>
        <w:rPr>
          <w:i/>
        </w:rPr>
      </w:pPr>
      <w:r>
        <w:rPr>
          <w:i/>
        </w:rPr>
        <w:t>3.</w:t>
      </w:r>
      <w:r>
        <w:rPr>
          <w:i/>
        </w:rPr>
        <w:tab/>
        <w:t>Законодательство, касающееся защиты прав, затрагиваемых в насто</w:t>
      </w:r>
      <w:r>
        <w:rPr>
          <w:i/>
        </w:rPr>
        <w:t>я</w:t>
      </w:r>
      <w:r>
        <w:rPr>
          <w:i/>
        </w:rPr>
        <w:t>щей статье, периодически рассматривается в свете научно-технических зн</w:t>
      </w:r>
      <w:r>
        <w:rPr>
          <w:i/>
        </w:rPr>
        <w:t>а</w:t>
      </w:r>
      <w:r>
        <w:rPr>
          <w:i/>
        </w:rPr>
        <w:t>ний, а также пересматривается, отменяется или расширяется, насколько это необходимо.</w:t>
      </w:r>
    </w:p>
    <w:p w:rsidR="00000000" w:rsidRDefault="00000000">
      <w:pPr>
        <w:pStyle w:val="SingleTxt"/>
      </w:pPr>
      <w:r>
        <w:t>В Конституции признается в качестве основной обязанности государства создание новых рабочих мест и искоренение бедности. Основной задачей П</w:t>
      </w:r>
      <w:r>
        <w:t>я</w:t>
      </w:r>
      <w:r>
        <w:t>того пятилетнего плана являлось искоренение бедности. Производительный труд женщин в рамках домашнего хозяйства исключается из традиционного определения трудовых ресурсов. Женщины имеют равные с мужчинами права для найма на рабочие места в государственном секторе. Равная оплата труда и получение льгот гарантированы женщинам в том, что касается заработной пл</w:t>
      </w:r>
      <w:r>
        <w:t>а</w:t>
      </w:r>
      <w:r>
        <w:t>ты, оплаты жилья, медицинского страхования и т.д. Женщины из числа квал</w:t>
      </w:r>
      <w:r>
        <w:t>и</w:t>
      </w:r>
      <w:r>
        <w:t>фицированных специалистов имеют возможность трудоустраиваться на рук</w:t>
      </w:r>
      <w:r>
        <w:t>о</w:t>
      </w:r>
      <w:r>
        <w:t>водящие посты как путем заключения ко</w:t>
      </w:r>
      <w:r>
        <w:t>н</w:t>
      </w:r>
      <w:r>
        <w:t>трактов, так и посредством найма де-факто; повышается представительство женщин и на других уровнях. Однако возможности для занятия специалистов, технических и административных п</w:t>
      </w:r>
      <w:r>
        <w:t>о</w:t>
      </w:r>
      <w:r>
        <w:t>стов после специальной профессиональной подготовки неодинаковы. Необх</w:t>
      </w:r>
      <w:r>
        <w:t>о</w:t>
      </w:r>
      <w:r>
        <w:t>димо поощрять частные и государственные сектора на трудоустройство же</w:t>
      </w:r>
      <w:r>
        <w:t>н</w:t>
      </w:r>
      <w:r>
        <w:t>щин на постах исполнительного, руководящего и технического уровней и в сфере торговли.</w:t>
      </w:r>
    </w:p>
    <w:p w:rsidR="00000000" w:rsidRDefault="00000000">
      <w:pPr>
        <w:pStyle w:val="H23"/>
        <w:ind w:left="1264" w:firstLine="0"/>
      </w:pPr>
      <w:r>
        <w:t>Отпуск по беременности и родам и услуги по уходу за детьми в дневное время:</w:t>
      </w:r>
    </w:p>
    <w:p w:rsidR="00000000" w:rsidRDefault="00000000">
      <w:pPr>
        <w:pStyle w:val="SingleTxt"/>
      </w:pPr>
      <w:r>
        <w:t>В целях оказания помощи женщинам в выполнении их репродуктивной роли и роли в процессе производства недавно правительство продлило для них на месяц отпуск по беременности и родам, и теперь он составляет четыре м</w:t>
      </w:r>
      <w:r>
        <w:t>е</w:t>
      </w:r>
      <w:r>
        <w:t>сяца. Помимо этого, правительство приступило к созданию возможностей для работающих родителей по уходу за своими малолетними детьми на произво</w:t>
      </w:r>
      <w:r>
        <w:t>д</w:t>
      </w:r>
      <w:r>
        <w:t>стве. Недавно правительство издало постановление о том, чтобы на любом предприятии или в учреждении, на котором насчитывается более десяти раб</w:t>
      </w:r>
      <w:r>
        <w:t>о</w:t>
      </w:r>
      <w:r>
        <w:t>тающих женщин, были созданы условия для ухода за детьми в дневное время. Правительство и все гражданское общество в целом постоянно оказывают да</w:t>
      </w:r>
      <w:r>
        <w:t>в</w:t>
      </w:r>
      <w:r>
        <w:t>ление на предприятия частного сектора, с тем чтобы они в соответствии с тр</w:t>
      </w:r>
      <w:r>
        <w:t>у</w:t>
      </w:r>
      <w:r>
        <w:t>довым законодательством страны выполняли положения закона об отпуске по беременности и родам. День 28 мая правительством объявлен "Днем безопа</w:t>
      </w:r>
      <w:r>
        <w:t>с</w:t>
      </w:r>
      <w:r>
        <w:t>ного материнс</w:t>
      </w:r>
      <w:r>
        <w:t>т</w:t>
      </w:r>
      <w:r>
        <w:t>ва".</w:t>
      </w:r>
    </w:p>
    <w:p w:rsidR="00000000" w:rsidRDefault="00000000">
      <w:pPr>
        <w:pStyle w:val="H1"/>
      </w:pPr>
      <w:bookmarkStart w:id="27" w:name="_Toc36543402"/>
      <w:r>
        <w:t>2.12</w:t>
      </w:r>
      <w:r>
        <w:tab/>
        <w:t>Статья 12: Равный доступ к медицинскому обслуживанию</w:t>
      </w:r>
      <w:bookmarkEnd w:id="27"/>
    </w:p>
    <w:p w:rsidR="00000000" w:rsidRDefault="00000000">
      <w:pPr>
        <w:pStyle w:val="SingleTxt"/>
        <w:ind w:firstLine="0"/>
        <w:rPr>
          <w:i/>
        </w:rPr>
      </w:pPr>
      <w:r>
        <w:rPr>
          <w:i/>
        </w:rPr>
        <w:t>1.</w:t>
      </w:r>
      <w:r>
        <w:rPr>
          <w:i/>
        </w:rPr>
        <w:tab/>
        <w:t>Государства-участники принимают все соответствующие меры для ли</w:t>
      </w:r>
      <w:r>
        <w:rPr>
          <w:i/>
        </w:rPr>
        <w:t>к</w:t>
      </w:r>
      <w:r>
        <w:rPr>
          <w:i/>
        </w:rPr>
        <w:t>видации дискриминации в отношении женщин в области здравоохранения, с тем чтобы обеспечить на основе равенства мужчин и женщин доступ к м</w:t>
      </w:r>
      <w:r>
        <w:rPr>
          <w:i/>
        </w:rPr>
        <w:t>е</w:t>
      </w:r>
      <w:r>
        <w:rPr>
          <w:i/>
        </w:rPr>
        <w:t>дицинскому обслуживанию, в частности в том, что касается планирования размера семьи.</w:t>
      </w:r>
    </w:p>
    <w:p w:rsidR="00000000" w:rsidRDefault="00000000">
      <w:pPr>
        <w:pStyle w:val="SingleTxt"/>
        <w:ind w:firstLine="0"/>
        <w:rPr>
          <w:i/>
        </w:rPr>
      </w:pPr>
      <w:r>
        <w:rPr>
          <w:i/>
        </w:rPr>
        <w:t>2.</w:t>
      </w:r>
      <w:r>
        <w:rPr>
          <w:i/>
        </w:rPr>
        <w:tab/>
        <w:t>Независимо от положений пункта 1 настоящей статьи, государс</w:t>
      </w:r>
      <w:r>
        <w:rPr>
          <w:i/>
        </w:rPr>
        <w:t>т</w:t>
      </w:r>
      <w:r>
        <w:rPr>
          <w:i/>
        </w:rPr>
        <w:t>ва-участники обеспечивают женщинам соответствующее обслуживание в пер</w:t>
      </w:r>
      <w:r>
        <w:rPr>
          <w:i/>
        </w:rPr>
        <w:t>и</w:t>
      </w:r>
      <w:r>
        <w:rPr>
          <w:i/>
        </w:rPr>
        <w:t>од беременности, родов и послеродовой период, предоставляя, когда это нео</w:t>
      </w:r>
      <w:r>
        <w:rPr>
          <w:i/>
        </w:rPr>
        <w:t>б</w:t>
      </w:r>
      <w:r>
        <w:rPr>
          <w:i/>
        </w:rPr>
        <w:t>ходимо, бесплатные услуги, а также соответствующее питание в период б</w:t>
      </w:r>
      <w:r>
        <w:rPr>
          <w:i/>
        </w:rPr>
        <w:t>е</w:t>
      </w:r>
      <w:r>
        <w:rPr>
          <w:i/>
        </w:rPr>
        <w:t>ременности и кормления.</w:t>
      </w:r>
    </w:p>
    <w:p w:rsidR="00000000" w:rsidRDefault="00000000">
      <w:pPr>
        <w:pStyle w:val="SingleTxt"/>
      </w:pPr>
      <w:r>
        <w:t>На женщин приходится меньшая доля при распределении в домашнем х</w:t>
      </w:r>
      <w:r>
        <w:t>о</w:t>
      </w:r>
      <w:r>
        <w:t>зяйстве пищи, особенно протеинов, а также услуг по сравнению с мужской ч</w:t>
      </w:r>
      <w:r>
        <w:t>а</w:t>
      </w:r>
      <w:r>
        <w:t>стью семьи. Если говорить о распределении труда, то женщины выполняют большую часть хозяйственных и репродуктивных функций и семейных обяза</w:t>
      </w:r>
      <w:r>
        <w:t>н</w:t>
      </w:r>
      <w:r>
        <w:t>ностей. Женщины нередко пренебрегают своим здоровьем по причине пост</w:t>
      </w:r>
      <w:r>
        <w:t>о</w:t>
      </w:r>
      <w:r>
        <w:t>янной нехватки времени, большой загруженности и в силу своего социального положения. Поэтому недостаточное питание и слабое здоровье широко распр</w:t>
      </w:r>
      <w:r>
        <w:t>о</w:t>
      </w:r>
      <w:r>
        <w:t>странены среди большинства женщин в Бангладеш.</w:t>
      </w:r>
    </w:p>
    <w:p w:rsidR="00000000" w:rsidRDefault="00000000">
      <w:pPr>
        <w:pStyle w:val="SingleTxt"/>
      </w:pPr>
      <w:r>
        <w:t>В 2000 году правительство Бангладеш провозгласило Национальную п</w:t>
      </w:r>
      <w:r>
        <w:t>о</w:t>
      </w:r>
      <w:r>
        <w:t xml:space="preserve">литику в области здравоохранения – общенародную политику, в которой особое внимание уделяется здоровью женщин, детей и малоимущих. Эта политика также призвана выполнять рекомендации Программы действий </w:t>
      </w:r>
      <w:r>
        <w:rPr>
          <w:i/>
        </w:rPr>
        <w:t>Междунаро</w:t>
      </w:r>
      <w:r>
        <w:rPr>
          <w:i/>
        </w:rPr>
        <w:t>д</w:t>
      </w:r>
      <w:r>
        <w:rPr>
          <w:i/>
        </w:rPr>
        <w:t>ной конференции по народонаселению и развитию 1994 года</w:t>
      </w:r>
      <w:r>
        <w:t xml:space="preserve"> и ее обзора "+5" в 1999 году. Другим важным шагом явилась разработка в 1997 году Национал</w:t>
      </w:r>
      <w:r>
        <w:t>ь</w:t>
      </w:r>
      <w:r>
        <w:t>ной политики в области продовольствия и питания.</w:t>
      </w:r>
    </w:p>
    <w:p w:rsidR="00000000" w:rsidRDefault="00000000">
      <w:pPr>
        <w:pStyle w:val="SingleTxt"/>
      </w:pPr>
      <w:r>
        <w:t>Главная задача Национальной политики в области здравоохранения с</w:t>
      </w:r>
      <w:r>
        <w:t>о</w:t>
      </w:r>
      <w:r>
        <w:t>стоит в обеспечении медицинским обслуживанием всего населения Бангладеш и сокращении коэффициента прироста населения. Цель и ключевые задачи Н</w:t>
      </w:r>
      <w:r>
        <w:t>а</w:t>
      </w:r>
      <w:r>
        <w:t xml:space="preserve">циональной политики в области здравоохранения основаны на таких важных факторах, как: </w:t>
      </w:r>
      <w:r>
        <w:rPr>
          <w:lang w:val="en-US"/>
        </w:rPr>
        <w:t>a</w:t>
      </w:r>
      <w:r>
        <w:t xml:space="preserve">) обеспечение доступа к медицинским услугам малоимущих и уязвимых групп населения; </w:t>
      </w:r>
      <w:r>
        <w:rPr>
          <w:lang w:val="en-US"/>
        </w:rPr>
        <w:t>b</w:t>
      </w:r>
      <w:r>
        <w:t>) повышение приемлемости и качества медици</w:t>
      </w:r>
      <w:r>
        <w:t>н</w:t>
      </w:r>
      <w:r>
        <w:t xml:space="preserve">ского обслуживания на всех уровнях; </w:t>
      </w:r>
      <w:r>
        <w:rPr>
          <w:lang w:val="en-US"/>
        </w:rPr>
        <w:t>c</w:t>
      </w:r>
      <w:r>
        <w:t>) улучшение медицинского обслужив</w:t>
      </w:r>
      <w:r>
        <w:t>а</w:t>
      </w:r>
      <w:r>
        <w:t xml:space="preserve">ния матери и ребенка, и </w:t>
      </w:r>
      <w:r>
        <w:rPr>
          <w:lang w:val="en-US"/>
        </w:rPr>
        <w:t>d</w:t>
      </w:r>
      <w:r>
        <w:t>) расширение физических возможностей и увеличение людских ресурсов, используемых в обеспечении медицинского обслуживания. В Национальной политике в области продовольствия и питания основное вн</w:t>
      </w:r>
      <w:r>
        <w:t>и</w:t>
      </w:r>
      <w:r>
        <w:t>мание уделяется продовольственной безопасности на уровне домашних х</w:t>
      </w:r>
      <w:r>
        <w:t>о</w:t>
      </w:r>
      <w:r>
        <w:t>зяйств, особенно в бедных домашних хозяйствах, а также повышению инфо</w:t>
      </w:r>
      <w:r>
        <w:t>р</w:t>
      </w:r>
      <w:r>
        <w:t>мированности о пищевой ценности продуктов и об ущемлении женщин при распределении продуктов питания на уровне семьи.</w:t>
      </w:r>
    </w:p>
    <w:p w:rsidR="00000000" w:rsidRDefault="00000000">
      <w:pPr>
        <w:pStyle w:val="SingleTxt"/>
      </w:pPr>
      <w:r>
        <w:t xml:space="preserve">Принята Национальная полтика в области борьбы со СПИДом. Завершена разработка демографической политики. В процессе пересмотра находится </w:t>
      </w:r>
      <w:r>
        <w:rPr>
          <w:i/>
        </w:rPr>
        <w:t>М</w:t>
      </w:r>
      <w:r>
        <w:rPr>
          <w:i/>
        </w:rPr>
        <w:t>е</w:t>
      </w:r>
      <w:r>
        <w:rPr>
          <w:i/>
        </w:rPr>
        <w:t>дицинский кодекс этики</w:t>
      </w:r>
      <w:r>
        <w:t>. Принимались меры по ликвидации нецелесообразных и пагубных в отношении женщин вмешательств медицинского характера, а также вмешательств в сферу планирования ими размера семьи. Принимались кроме того ответные меры в случаях насилия в отношении женщин. Открылись два универсальных кризисных центра, действующие в рамках окружных и ра</w:t>
      </w:r>
      <w:r>
        <w:t>й</w:t>
      </w:r>
      <w:r>
        <w:t>онных программ обслуживания по охране здоровья матери и ребенка (ОЗМР). В рамках окружной программы ОЗМР действует один медицинский центр на 50 коек для лиц, получивших ожоги. В целях улучшения обслуживания же</w:t>
      </w:r>
      <w:r>
        <w:t>н</w:t>
      </w:r>
      <w:r>
        <w:t>щин в 32 больницах открываются специализированные отделения по женским болезням.</w:t>
      </w:r>
    </w:p>
    <w:p w:rsidR="00000000" w:rsidRDefault="00000000">
      <w:pPr>
        <w:pStyle w:val="SingleTxt"/>
      </w:pPr>
      <w:r>
        <w:t>В 1998 году правительство утвердило Программу в секторах здравоохр</w:t>
      </w:r>
      <w:r>
        <w:t>а</w:t>
      </w:r>
      <w:r>
        <w:t>нения и народонаселения (ПСЗН). Цель ПСЗН состоит в содействии укрепл</w:t>
      </w:r>
      <w:r>
        <w:t>е</w:t>
      </w:r>
      <w:r>
        <w:t>нию здоровья и улучшению семейного благосостояния женщин, детей и мал</w:t>
      </w:r>
      <w:r>
        <w:t>о</w:t>
      </w:r>
      <w:r>
        <w:t>имущих. В целях достижения равенства полов проведено множество меропри</w:t>
      </w:r>
      <w:r>
        <w:t>я</w:t>
      </w:r>
      <w:r>
        <w:t>тий, направленных на расширение доступа женщин к сектору здравоохранения и социального обеспечения семьи, участия в нем и осуществление контроля над его ресурсами и услугами. Для обеспечения общего стратегического рук</w:t>
      </w:r>
      <w:r>
        <w:t>о</w:t>
      </w:r>
      <w:r>
        <w:t>водства по включению гендерной проблематики в ПСЗН и в интересах дост</w:t>
      </w:r>
      <w:r>
        <w:t>и</w:t>
      </w:r>
      <w:r>
        <w:t>жения целей правительства по сокращению бедности министерство здрав</w:t>
      </w:r>
      <w:r>
        <w:t>о</w:t>
      </w:r>
      <w:r>
        <w:t xml:space="preserve">охранения и благосостояния семьи разработало </w:t>
      </w:r>
      <w:r>
        <w:rPr>
          <w:i/>
        </w:rPr>
        <w:t>Стратегию равенства полов (СРП)</w:t>
      </w:r>
      <w:r>
        <w:t>.</w:t>
      </w:r>
    </w:p>
    <w:p w:rsidR="00000000" w:rsidRDefault="00000000">
      <w:pPr>
        <w:pStyle w:val="SingleTxt"/>
      </w:pPr>
      <w:r>
        <w:t>В прошлом программы Бангладеш в области здравоохранения и народон</w:t>
      </w:r>
      <w:r>
        <w:t>а</w:t>
      </w:r>
      <w:r>
        <w:t>селения были отмечены значительными достижениями, особенно в том, что к</w:t>
      </w:r>
      <w:r>
        <w:t>а</w:t>
      </w:r>
      <w:r>
        <w:t>сается снижения фертильности и улучшения здоровья детей. В 1998 году сре</w:t>
      </w:r>
      <w:r>
        <w:t>д</w:t>
      </w:r>
      <w:r>
        <w:t>няя продолжительность жизни мужчин составляла 61 год, женщин – 60 лет, в то вр</w:t>
      </w:r>
      <w:r>
        <w:t>е</w:t>
      </w:r>
      <w:r>
        <w:t>мя как в 1995 году этот показатель не превышал 58 лет.</w:t>
      </w:r>
    </w:p>
    <w:p w:rsidR="00000000" w:rsidRDefault="00000000">
      <w:pPr>
        <w:pStyle w:val="SingleTxt"/>
      </w:pPr>
      <w:r>
        <w:t>По данным Бангладешского обследования в области народонаселения и здравоохранения (БОНЗ) за 1999–2000 годы выживаемость детей с 1980-х г</w:t>
      </w:r>
      <w:r>
        <w:t>о</w:t>
      </w:r>
      <w:r>
        <w:t>дов существенно возросла. Коэффициент смертности детей в возрасте до одн</w:t>
      </w:r>
      <w:r>
        <w:t>о</w:t>
      </w:r>
      <w:r>
        <w:t>го года в Бангладеш сократился со 100 смертей на 1000 живорождений в пер</w:t>
      </w:r>
      <w:r>
        <w:t>и</w:t>
      </w:r>
      <w:r>
        <w:t>од 1985–1989 годов до 66 смертей на 1000 живорождений в период 1995</w:t>
      </w:r>
      <w:r>
        <w:noBreakHyphen/>
        <w:t>1999 годов, а средний показатель сокращения составил почти четыре младенческих смерти на 1000 живорождений в год. Коэффициент смертности детей в возрасте до пяти лет снизился со 116 смертей на 1000 живорождений в 1992–1996 годах до 94 в период 1995–1999 годов. Бангладешское обследование в области народонаселения и здравоохранения 1999–2000 годов показало, что полную иммунизацию прошли 60 процентов детей в возрасте 12–13 месяцев. При этом, если коклюшно-дефтерийно-столбнячная вакцина была привита 71 проценту детей, то охват противотуберкулезной вакцинацией составил 91 процент от всех детей.</w:t>
      </w:r>
    </w:p>
    <w:p w:rsidR="00000000" w:rsidRDefault="00000000">
      <w:pPr>
        <w:pStyle w:val="SingleTxt"/>
      </w:pPr>
      <w:r>
        <w:t>Серьезное положение в Бангладеш сложилось с материнской смертн</w:t>
      </w:r>
      <w:r>
        <w:t>о</w:t>
      </w:r>
      <w:r>
        <w:t>стью. Коэффициент материнской смертности равен трем на 1000 живорождений. Около 70 процентов матерей страдают от недостатка п</w:t>
      </w:r>
      <w:r>
        <w:t>и</w:t>
      </w:r>
      <w:r>
        <w:t>тания и анемии. Доступ к базовому медицинскому обслуживанию имеют менее 40 процентов населения. 50 процентов беременных женщин не получают дор</w:t>
      </w:r>
      <w:r>
        <w:t>о</w:t>
      </w:r>
      <w:r>
        <w:t>довой медицинской помощи, 40 процентов получают такую помощь от спец</w:t>
      </w:r>
      <w:r>
        <w:t>и</w:t>
      </w:r>
      <w:r>
        <w:t>ально подготовленного медицинского персонала (Бангладешское медицинское обследование матерей 2001 года). Более 90 процентов всех родов по-прежнему происходят в домашних условиях, без помощи квалифицированных акушерок. Доля специально подготовленных акушерок возросла с 8 процентов в 1993 году до 23,7 процента в 2000 году. В 1994 году на пять тысяч жителей приходилось 0,41 медицинское учреждение, имеющее пункт неотложной акушерской пом</w:t>
      </w:r>
      <w:r>
        <w:t>о</w:t>
      </w:r>
      <w:r>
        <w:t>щи (НАП), в 1999 году этот пок</w:t>
      </w:r>
      <w:r>
        <w:t>а</w:t>
      </w:r>
      <w:r>
        <w:t>затель возрос до 0,60.</w:t>
      </w:r>
    </w:p>
    <w:p w:rsidR="00000000" w:rsidRDefault="00000000">
      <w:pPr>
        <w:pStyle w:val="SingleTxt"/>
      </w:pPr>
      <w:r>
        <w:t>Общий коэффициент фертильности резко сократился с 6,3 детей на же</w:t>
      </w:r>
      <w:r>
        <w:t>н</w:t>
      </w:r>
      <w:r>
        <w:t>щину в 1971–1975 годах до 3,3 в 1997–1999 годах, то есть за двадцатипятиле</w:t>
      </w:r>
      <w:r>
        <w:t>т</w:t>
      </w:r>
      <w:r>
        <w:t>ний период сокращение составило 48 процентов. Хотя общий коэффициент фертильности и снизился, в целом фертильность продолжает оставаться выс</w:t>
      </w:r>
      <w:r>
        <w:t>о</w:t>
      </w:r>
      <w:r>
        <w:t>кой. Показатель использования противозачаточных средств возрос за это время с 51,5 процента до 53,6 процента. Мужчины пользуются контрацептивами крайне редко.</w:t>
      </w:r>
    </w:p>
    <w:p w:rsidR="00000000" w:rsidRDefault="00000000">
      <w:pPr>
        <w:pStyle w:val="SingleTxt"/>
      </w:pPr>
      <w:r>
        <w:t>Возраст девушек, вступающих в первый брак, за это время повысился. Однако средний возраст вступления в первый брак женщин, которым в 2000 году исполнилось 20–24 года, был 16,8 лет. Есть свидетельства повыш</w:t>
      </w:r>
      <w:r>
        <w:t>е</w:t>
      </w:r>
      <w:r>
        <w:t>ния во</w:t>
      </w:r>
      <w:r>
        <w:t>з</w:t>
      </w:r>
      <w:r>
        <w:t>раста женщин, впервые выходящих замуж.</w:t>
      </w:r>
    </w:p>
    <w:p w:rsidR="00000000" w:rsidRDefault="00000000">
      <w:pPr>
        <w:pStyle w:val="SingleTxt"/>
      </w:pPr>
      <w:r>
        <w:t>Здоровью женщин как важному фактору благосостояния семьи и общества правительство придает первостепенное значение. Существенные усилия пре</w:t>
      </w:r>
      <w:r>
        <w:t>д</w:t>
      </w:r>
      <w:r>
        <w:t>принимаются для укрепления здоровья женщин и для создания возможностей их трудоустройства в системе здравоохранения. В среднем женщины соста</w:t>
      </w:r>
      <w:r>
        <w:t>в</w:t>
      </w:r>
      <w:r>
        <w:t>ляют 30 процентов от всей рабочей силы в секторе здравоохранения, причем большинство из них играют ведущую роль в обслуживании населения на о</w:t>
      </w:r>
      <w:r>
        <w:t>б</w:t>
      </w:r>
      <w:r>
        <w:t>щинном уровне.</w:t>
      </w:r>
    </w:p>
    <w:p w:rsidR="00000000" w:rsidRDefault="00000000">
      <w:pPr>
        <w:pStyle w:val="H1"/>
      </w:pPr>
      <w:bookmarkStart w:id="28" w:name="_Toc36543403"/>
      <w:r>
        <w:t>2.13</w:t>
      </w:r>
      <w:r>
        <w:tab/>
        <w:t xml:space="preserve">Статья 13: Равные права в отношении экономических </w:t>
      </w:r>
      <w:r>
        <w:br/>
        <w:t>и соц</w:t>
      </w:r>
      <w:r>
        <w:t>и</w:t>
      </w:r>
      <w:r>
        <w:t>альных благ</w:t>
      </w:r>
      <w:bookmarkEnd w:id="28"/>
    </w:p>
    <w:p w:rsidR="00000000" w:rsidRDefault="00000000">
      <w:pPr>
        <w:pStyle w:val="SingleTxt"/>
        <w:ind w:firstLine="0"/>
        <w:rPr>
          <w:i/>
        </w:rPr>
      </w:pPr>
      <w:r>
        <w:rPr>
          <w:i/>
        </w:rPr>
        <w:t>1.</w:t>
      </w:r>
      <w:r>
        <w:rPr>
          <w:i/>
        </w:rPr>
        <w:tab/>
        <w:t>Государства-участники предпринимают все соответствующие меры для ликвидации дискриминации в отношении женщин в других областях эконом</w:t>
      </w:r>
      <w:r>
        <w:rPr>
          <w:i/>
        </w:rPr>
        <w:t>и</w:t>
      </w:r>
      <w:r>
        <w:rPr>
          <w:i/>
        </w:rPr>
        <w:t>ческой и социальной жизни, с тем чтобы обеспечить на основе равенства мужчин и женщин равные права, в частности:</w:t>
      </w:r>
    </w:p>
    <w:p w:rsidR="00000000" w:rsidRDefault="00000000">
      <w:pPr>
        <w:pStyle w:val="SingleTxt"/>
        <w:ind w:left="1740" w:hanging="476"/>
        <w:rPr>
          <w:i/>
        </w:rPr>
      </w:pPr>
      <w:r>
        <w:rPr>
          <w:i/>
          <w:lang w:val="en-US"/>
        </w:rPr>
        <w:tab/>
        <w:t>a</w:t>
      </w:r>
      <w:r>
        <w:rPr>
          <w:i/>
        </w:rPr>
        <w:t>.</w:t>
      </w:r>
      <w:r>
        <w:rPr>
          <w:i/>
        </w:rPr>
        <w:tab/>
        <w:t>право на семейные пособия;</w:t>
      </w:r>
    </w:p>
    <w:p w:rsidR="00000000" w:rsidRDefault="00000000">
      <w:pPr>
        <w:pStyle w:val="SingleTxt"/>
        <w:ind w:left="1740" w:hanging="476"/>
        <w:rPr>
          <w:i/>
        </w:rPr>
      </w:pPr>
      <w:r>
        <w:rPr>
          <w:i/>
        </w:rPr>
        <w:tab/>
      </w:r>
      <w:r>
        <w:rPr>
          <w:i/>
          <w:lang w:val="en-US"/>
        </w:rPr>
        <w:t>b</w:t>
      </w:r>
      <w:r>
        <w:rPr>
          <w:i/>
        </w:rPr>
        <w:t>.</w:t>
      </w:r>
      <w:r>
        <w:rPr>
          <w:i/>
        </w:rPr>
        <w:tab/>
        <w:t>право на получение займов, ссуд под недвижимость и других форм фина</w:t>
      </w:r>
      <w:r>
        <w:rPr>
          <w:i/>
        </w:rPr>
        <w:t>н</w:t>
      </w:r>
      <w:r>
        <w:rPr>
          <w:i/>
        </w:rPr>
        <w:t>сового кредита;</w:t>
      </w:r>
    </w:p>
    <w:p w:rsidR="00000000" w:rsidRDefault="00000000">
      <w:pPr>
        <w:pStyle w:val="SingleTxt"/>
        <w:tabs>
          <w:tab w:val="clear" w:pos="1267"/>
        </w:tabs>
        <w:ind w:left="1740" w:hanging="476"/>
        <w:rPr>
          <w:i/>
        </w:rPr>
      </w:pPr>
      <w:r>
        <w:rPr>
          <w:i/>
        </w:rPr>
        <w:t>с.</w:t>
      </w:r>
      <w:r>
        <w:rPr>
          <w:i/>
        </w:rPr>
        <w:tab/>
        <w:t>Право участвовать в мероприятиях, связанных с отдыхом, занятием спортом и во всех о</w:t>
      </w:r>
      <w:r>
        <w:rPr>
          <w:i/>
        </w:rPr>
        <w:t>б</w:t>
      </w:r>
      <w:r>
        <w:rPr>
          <w:i/>
        </w:rPr>
        <w:t>ластях культурной жизни.</w:t>
      </w:r>
    </w:p>
    <w:p w:rsidR="00000000" w:rsidRDefault="00000000">
      <w:pPr>
        <w:pStyle w:val="H23"/>
      </w:pPr>
      <w:r>
        <w:t>Право на семейные пособия</w:t>
      </w:r>
    </w:p>
    <w:p w:rsidR="00000000" w:rsidRDefault="00000000">
      <w:pPr>
        <w:pStyle w:val="SingleTxt"/>
      </w:pPr>
      <w:r>
        <w:t>В 1997 году Бангладеш на основе рекомендации межминистерского ком</w:t>
      </w:r>
      <w:r>
        <w:t>и</w:t>
      </w:r>
      <w:r>
        <w:t>тета КЛДОЖ, возглавлявшегося Министерством по делам женщин и детей, изъяла оговорку к статье 13(а). Конституция Бангладеш предусматривает для мужчин и женщин равные права на получение семейных пособий. Отдельные статьи Конституции предусматривают равные права и равные возможности – "Женщины обладают равными с мужчинами правами во всех сферах государс</w:t>
      </w:r>
      <w:r>
        <w:t>т</w:t>
      </w:r>
      <w:r>
        <w:t>венной и общественной жизни", статья 28, и "Государство приложит все усилия для обеспечения равных возможностей всем своим гражданам", статья 19(1).</w:t>
      </w:r>
    </w:p>
    <w:p w:rsidR="00000000" w:rsidRDefault="00000000">
      <w:pPr>
        <w:pStyle w:val="SingleTxt"/>
      </w:pPr>
      <w:r>
        <w:t>В Бангладеш мужчины и женщины, находящиеся на государственной службе, пользуются равными правами на пособия. В отношении мужчин и женщин – государственных служащих действуют одни и те же правила и п</w:t>
      </w:r>
      <w:r>
        <w:t>о</w:t>
      </w:r>
      <w:r>
        <w:t>становления о назначении пенсий и медицинских пособий. В том, что касается права на получение жилищных пособий и предоставления государственных квартир, мужчины и женщины, находящиеся на государственной службе, им</w:t>
      </w:r>
      <w:r>
        <w:t>е</w:t>
      </w:r>
      <w:r>
        <w:t>ют равные права. Замужние женщины, находящиеся на государственной слу</w:t>
      </w:r>
      <w:r>
        <w:t>ж</w:t>
      </w:r>
      <w:r>
        <w:t>бе, имеют право на получение собственного жилищного пособия, и им не отк</w:t>
      </w:r>
      <w:r>
        <w:t>а</w:t>
      </w:r>
      <w:r>
        <w:t>зывают в этом праве даже в тех случаях, когда государственное жилье предо</w:t>
      </w:r>
      <w:r>
        <w:t>с</w:t>
      </w:r>
      <w:r>
        <w:t>тавляется их мужьям. Имеет место также и обратное. В некоторых случаях женщинам создаются более благоприятные условия. Так, например, при ра</w:t>
      </w:r>
      <w:r>
        <w:t>с</w:t>
      </w:r>
      <w:r>
        <w:t>пределении государственного жилья срок удовлетворения заявок женщин на три года короче.</w:t>
      </w:r>
    </w:p>
    <w:p w:rsidR="00000000" w:rsidRDefault="00000000">
      <w:pPr>
        <w:pStyle w:val="SingleTxt"/>
      </w:pPr>
      <w:r>
        <w:t>В 1993 году находившаяся тогда у власти партия Национальный парл</w:t>
      </w:r>
      <w:r>
        <w:t>а</w:t>
      </w:r>
      <w:r>
        <w:t>мент Бангладеш впервые приняла закон, согласно которому вдовам государс</w:t>
      </w:r>
      <w:r>
        <w:t>т</w:t>
      </w:r>
      <w:r>
        <w:t>венных служащих должны пожизненно выплачиваться пенсии в размере трех четвертей от пенсий их мужей. Положением о государственной службе пред</w:t>
      </w:r>
      <w:r>
        <w:t>у</w:t>
      </w:r>
      <w:r>
        <w:t>смотрено, что супруги, находящиеся на государственной службе, должны п</w:t>
      </w:r>
      <w:r>
        <w:t>о</w:t>
      </w:r>
      <w:r>
        <w:t>лучать посты в минимально удаленных друг от друга местах в целях препятс</w:t>
      </w:r>
      <w:r>
        <w:t>т</w:t>
      </w:r>
      <w:r>
        <w:t>вования распаду семей и сокращения их материальных расходов. С учетом особенных потребностей женщин, правительство недавно увеличило оплач</w:t>
      </w:r>
      <w:r>
        <w:t>и</w:t>
      </w:r>
      <w:r>
        <w:t>ваемый отпуск по беременности и родам с трех до четырех мес</w:t>
      </w:r>
      <w:r>
        <w:t>я</w:t>
      </w:r>
      <w:r>
        <w:t>цев.</w:t>
      </w:r>
    </w:p>
    <w:p w:rsidR="00000000" w:rsidRDefault="00000000">
      <w:pPr>
        <w:pStyle w:val="H23"/>
      </w:pPr>
      <w:r>
        <w:t>Задачи</w:t>
      </w:r>
    </w:p>
    <w:p w:rsidR="00000000" w:rsidRDefault="00000000">
      <w:pPr>
        <w:pStyle w:val="SingleTxt"/>
      </w:pPr>
      <w:r>
        <w:t>Хотя законодательные меры, принятие четких правил и постановлений должны быть основными путями обеспечения равных семейных пособий для мужчин и женщин, крайне важным является также и информирование насел</w:t>
      </w:r>
      <w:r>
        <w:t>е</w:t>
      </w:r>
      <w:r>
        <w:t>ния, и распространение информации, касающейся данного вида пособий. За последнее время правительством были приняты меры для решения данной проблемы: программа основной подготовки государственных служащих, а та</w:t>
      </w:r>
      <w:r>
        <w:t>к</w:t>
      </w:r>
      <w:r>
        <w:t>же другие официальные источники предоставляют информацию о правилах, постановлениях и пособиях, на которые имеют право государственные служ</w:t>
      </w:r>
      <w:r>
        <w:t>а</w:t>
      </w:r>
      <w:r>
        <w:t>щие.</w:t>
      </w:r>
    </w:p>
    <w:p w:rsidR="00000000" w:rsidRDefault="00000000">
      <w:pPr>
        <w:pStyle w:val="H23"/>
        <w:ind w:left="1264" w:firstLine="0"/>
      </w:pPr>
      <w:r>
        <w:t>Право на получение займов, ссуд под недвижимость и других форм финансового кредита</w:t>
      </w:r>
    </w:p>
    <w:p w:rsidR="00000000" w:rsidRDefault="00000000">
      <w:pPr>
        <w:pStyle w:val="SingleTxt"/>
      </w:pPr>
      <w:r>
        <w:t>Кредитам принадлежит решающая роль во всех мероприятиях, напра</w:t>
      </w:r>
      <w:r>
        <w:t>в</w:t>
      </w:r>
      <w:r>
        <w:t>ленных на развитие. Один из наиболее важных факторов, позволяющих расш</w:t>
      </w:r>
      <w:r>
        <w:t>и</w:t>
      </w:r>
      <w:r>
        <w:t>рять возможности женщин, это предоставление им доступа к источникам кр</w:t>
      </w:r>
      <w:r>
        <w:t>е</w:t>
      </w:r>
      <w:r>
        <w:t>дитования и другим экономическим ресурсам. В Бангладеш кредиты, предо</w:t>
      </w:r>
      <w:r>
        <w:t>с</w:t>
      </w:r>
      <w:r>
        <w:t>тавляемые женщинам, подразделяются по их источнику, схеме и характеру. "Грамин Бэнк", БКРС, АСП, ФПКШ и другие негосударственные организации предоставляют бедным женщинам микрокредиты в размере от 1000 до 10000 така. Бангладеш стала известна по всему миру тем, что программы, ф</w:t>
      </w:r>
      <w:r>
        <w:t>и</w:t>
      </w:r>
      <w:r>
        <w:t>нансировавшиеся НПО, предполагали кредитование женщин на преимущес</w:t>
      </w:r>
      <w:r>
        <w:t>т</w:t>
      </w:r>
      <w:r>
        <w:t>венной основе без требования залога.</w:t>
      </w:r>
    </w:p>
    <w:p w:rsidR="00000000" w:rsidRDefault="00000000">
      <w:pPr>
        <w:pStyle w:val="SingleTxt"/>
      </w:pPr>
      <w:r>
        <w:t>Ведущая роль в этой области принадлежит "Грамин Бэнк". Приблизител</w:t>
      </w:r>
      <w:r>
        <w:t>ь</w:t>
      </w:r>
      <w:r>
        <w:t>но два миллиона из числа всех клиентов программ кредитования "Грамин Бэнк" составляют женщины. Несколько других крупных неправительственных организаций включили 753001 женщину, живущую в условиях бедности, в пр</w:t>
      </w:r>
      <w:r>
        <w:t>о</w:t>
      </w:r>
      <w:r>
        <w:t>граммы микрокредитования на срок до 1999 года. Совершенно очевидно, что, получив доступ к источникам финансирования, бедные и малоимущие женщ</w:t>
      </w:r>
      <w:r>
        <w:t>и</w:t>
      </w:r>
      <w:r>
        <w:t>ны смогли улучшить образование и питание своих семей, а также повысить с</w:t>
      </w:r>
      <w:r>
        <w:t>е</w:t>
      </w:r>
      <w:r>
        <w:t>мейный доход. Это способствовало увеличению их роли в процессе принятия решений. Степень возврата займов Грамин Бэнк соста</w:t>
      </w:r>
      <w:r>
        <w:t>в</w:t>
      </w:r>
      <w:r>
        <w:t>ляет 98%.</w:t>
      </w:r>
    </w:p>
    <w:p w:rsidR="00000000" w:rsidRDefault="00000000">
      <w:pPr>
        <w:pStyle w:val="SingleTxt"/>
      </w:pPr>
      <w:r>
        <w:t>Поддержку развитию промышленности, торговли и предпринимательства оказывает также и целый ряд бюджетных организаций. Деятельность некот</w:t>
      </w:r>
      <w:r>
        <w:t>о</w:t>
      </w:r>
      <w:r>
        <w:t>рых из них направлена на содействие предпринимательству, в то время как др</w:t>
      </w:r>
      <w:r>
        <w:t>у</w:t>
      </w:r>
      <w:r>
        <w:t>гие специализируются на программах для женщин. Правительственные орган</w:t>
      </w:r>
      <w:r>
        <w:t>и</w:t>
      </w:r>
      <w:r>
        <w:t>зации занимаются также стимулирующей и регламентирующей деятельностью, нацеленной на помощь развитию предпринимательства среди женщин. Эта деятельность включает целый ряд услуг, таких как предынвестиционные и п</w:t>
      </w:r>
      <w:r>
        <w:t>о</w:t>
      </w:r>
      <w:r>
        <w:t>стинвестиционные юридические консультации, предоставление технической информации, проведение предварительного анализа, предоставление кредитов, объектов инфраструктуры, курсы подготовки управленческого состава и пов</w:t>
      </w:r>
      <w:r>
        <w:t>ы</w:t>
      </w:r>
      <w:r>
        <w:t>шения квалификации, маркетинговые и диагностические исследования, разр</w:t>
      </w:r>
      <w:r>
        <w:t>а</w:t>
      </w:r>
      <w:r>
        <w:t>ботка нового продукта, заключение договоров с субподрядчиками и сотрудн</w:t>
      </w:r>
      <w:r>
        <w:t>и</w:t>
      </w:r>
      <w:r>
        <w:t>чество с другими организациями. К числу государственных организаций, ок</w:t>
      </w:r>
      <w:r>
        <w:t>а</w:t>
      </w:r>
      <w:r>
        <w:t>зывающих такие услуги, принадлежат: бангладешская корпорация мелкома</w:t>
      </w:r>
      <w:r>
        <w:t>с</w:t>
      </w:r>
      <w:r>
        <w:t>штабного и надомного производства, программа развития предпринимательс</w:t>
      </w:r>
      <w:r>
        <w:t>т</w:t>
      </w:r>
      <w:r>
        <w:t>ва среди женщин, Джатия Мохила Шангста, Департамент по делам женщин, а также программы других финансовых учреждений.</w:t>
      </w:r>
    </w:p>
    <w:p w:rsidR="00000000" w:rsidRDefault="00000000">
      <w:pPr>
        <w:pStyle w:val="SingleTxt"/>
      </w:pPr>
      <w:r>
        <w:t>В 1999–2000 годах бангладешская корпорация мелкомасштабного и н</w:t>
      </w:r>
      <w:r>
        <w:t>а</w:t>
      </w:r>
      <w:r>
        <w:t>домного производства предоставила кредитов на сумму 211,19 млн. така 19760 надомным предприятиям и 2648,87 млн. така – 940 мелкомасштабным производствам. Программа развития предпринимательства среди женщин о</w:t>
      </w:r>
      <w:r>
        <w:t>п</w:t>
      </w:r>
      <w:r>
        <w:t>ределила 38 различных торговых зон, которым будут предоставлены кредиты. Максимальный размер такого кредита составляет 60 000 така. Однако проект испытывает недостаток во многих основных компонентов комплексного разв</w:t>
      </w:r>
      <w:r>
        <w:t>и</w:t>
      </w:r>
      <w:r>
        <w:t>тия предпринимательства. Проект действует в сорока упазилах, и в период с 1982 по июнь 2000 года в его рамках были предоставлены кредиты 95158 женщинам на общую сумму 571,028 млн. така, из которых возвращено было 522,11 млн. така.</w:t>
      </w:r>
    </w:p>
    <w:p w:rsidR="00000000" w:rsidRDefault="00000000">
      <w:pPr>
        <w:pStyle w:val="SingleTxt"/>
      </w:pPr>
      <w:r>
        <w:t>Джатия Мохила Шангста один из исполнительных органов Министерства по делам женщин и детей, при поддержке ПРООН начало во всех 64 округах Бангладеш программу развития предпринимательства среди женщин. Пр</w:t>
      </w:r>
      <w:r>
        <w:t>о</w:t>
      </w:r>
      <w:r>
        <w:t>грамма "</w:t>
      </w:r>
      <w:r>
        <w:rPr>
          <w:i/>
        </w:rPr>
        <w:t>Развитие предпринимательства среди женщин</w:t>
      </w:r>
      <w:r>
        <w:t>" была начата в июле 1998 года и рассчитывалась на пять лет. Ею предполагалось охватить 7000 сельских женщин. Проект нацелен на поддержку реципиентов программ микрокредитования, проводившихся различными организациями, такими как Департамент по делам женщин, Джатия Мохила Шангста, департамент разв</w:t>
      </w:r>
      <w:r>
        <w:t>и</w:t>
      </w:r>
      <w:r>
        <w:t>тия молодежи и других. Установленные размеры кредита с</w:t>
      </w:r>
      <w:r>
        <w:t>о</w:t>
      </w:r>
      <w:r>
        <w:t>ставляют 30.000-150.000 така, хотя до настоящего времени кредитов, сумма которых превышала бы 70.000 така, не выплачивалось.</w:t>
      </w:r>
    </w:p>
    <w:p w:rsidR="00000000" w:rsidRDefault="00000000">
      <w:pPr>
        <w:pStyle w:val="SingleTxt"/>
      </w:pPr>
      <w:r>
        <w:t>Кроме того, бангладешский совет развития сельских районов, департ</w:t>
      </w:r>
      <w:r>
        <w:t>а</w:t>
      </w:r>
      <w:r>
        <w:t>мент социального обеспечения, департамент по делам женщин, департамент развития молодежи, Бюро кадров, занятости и подготовки, предлагают женщ</w:t>
      </w:r>
      <w:r>
        <w:t>и</w:t>
      </w:r>
      <w:r>
        <w:t>нам, принадлежащим к их соответственным целевым аудиториям, учебную б</w:t>
      </w:r>
      <w:r>
        <w:t>а</w:t>
      </w:r>
      <w:r>
        <w:t>зу для повышения квалификации и получения навыков управления, а также предоставляют им доступ к источникам финанс</w:t>
      </w:r>
      <w:r>
        <w:t>и</w:t>
      </w:r>
      <w:r>
        <w:t>рования.</w:t>
      </w:r>
    </w:p>
    <w:p w:rsidR="00000000" w:rsidRDefault="00000000">
      <w:pPr>
        <w:pStyle w:val="H23"/>
      </w:pPr>
      <w:r>
        <w:t>Кредитно-финансовые учреждения</w:t>
      </w:r>
    </w:p>
    <w:p w:rsidR="00000000" w:rsidRDefault="00000000">
      <w:pPr>
        <w:pStyle w:val="SingleTxt"/>
      </w:pPr>
      <w:r>
        <w:t>Финансовые учреждения и банки, как правило, предоставляют кредиты женщинам по программам микрокредитования, направленным на ликвидацию бедности. Процентные ставки варьируются в зависимости от стоимости пр</w:t>
      </w:r>
      <w:r>
        <w:t>и</w:t>
      </w:r>
      <w:r>
        <w:t>влеченных денежных средств. Средства для этих целей выделяются Бангл</w:t>
      </w:r>
      <w:r>
        <w:t>а</w:t>
      </w:r>
      <w:r>
        <w:t>дешским банком и некоторыми уполномоченными банками, некоторые орган</w:t>
      </w:r>
      <w:r>
        <w:t>и</w:t>
      </w:r>
      <w:r>
        <w:t>зации пользуются донорскими средствами. Согласно циркуляру Бангладешск</w:t>
      </w:r>
      <w:r>
        <w:t>о</w:t>
      </w:r>
      <w:r>
        <w:t>го банка коммерческие банки должны предоставлять не менее 15% своего ссудного капитала в качестве займов для развития промышленного сектора. Недавно банк Сонали через свое отделение для женщин Данмонди начал пр</w:t>
      </w:r>
      <w:r>
        <w:t>о</w:t>
      </w:r>
      <w:r>
        <w:t>ект под названием "</w:t>
      </w:r>
      <w:r>
        <w:rPr>
          <w:i/>
        </w:rPr>
        <w:t>Кредитование для развития мелкого предпринимательства среди сельских женщин</w:t>
      </w:r>
      <w:r>
        <w:t>", в рамках которого женщины могут получить кредиты в размере от 50000 до 200000 така без внесения залога. Несколько отделений банка Джаната в Дакке также начали кредитование женщин-предпринимателей.</w:t>
      </w:r>
    </w:p>
    <w:p w:rsidR="00000000" w:rsidRDefault="00000000">
      <w:pPr>
        <w:pStyle w:val="SingleTxt"/>
      </w:pPr>
      <w:r>
        <w:t>Кредитование женщин рассматривается в контексте программ по борьбе с нищетой, осуществляемых как правительственными, так и неправительстве</w:t>
      </w:r>
      <w:r>
        <w:t>н</w:t>
      </w:r>
      <w:r>
        <w:t>ными организациями. Среди правительственных и неправительственных орг</w:t>
      </w:r>
      <w:r>
        <w:t>а</w:t>
      </w:r>
      <w:r>
        <w:t>низаций растет понимание того, что в свете новых проблем необходимо смо</w:t>
      </w:r>
      <w:r>
        <w:t>т</w:t>
      </w:r>
      <w:r>
        <w:t>реть на женщин в более широкой перспективе и вовлекать их в крупнома</w:t>
      </w:r>
      <w:r>
        <w:t>с</w:t>
      </w:r>
      <w:r>
        <w:t>штабные инвестиционные проекты, предоставляя для этого соответствующие кредиты. Необходимо также изменить правила и положения финансовых учр</w:t>
      </w:r>
      <w:r>
        <w:t>е</w:t>
      </w:r>
      <w:r>
        <w:t>ждений с целью создать более благоприятный финансовый климат для же</w:t>
      </w:r>
      <w:r>
        <w:t>н</w:t>
      </w:r>
      <w:r>
        <w:t>щин.</w:t>
      </w:r>
    </w:p>
    <w:p w:rsidR="00000000" w:rsidRDefault="00000000">
      <w:pPr>
        <w:pStyle w:val="H23"/>
      </w:pPr>
      <w:r>
        <w:t>Задачи</w:t>
      </w:r>
    </w:p>
    <w:p w:rsidR="00000000" w:rsidRDefault="00000000">
      <w:pPr>
        <w:pStyle w:val="SingleTxt"/>
      </w:pPr>
      <w:r>
        <w:t>Кредитование, направленное на развитие предпринимательства среди женщин, существующее сейчас в стране, должно быть более гибким по отн</w:t>
      </w:r>
      <w:r>
        <w:t>о</w:t>
      </w:r>
      <w:r>
        <w:t>шению к женщинам: финансовые учреждения должны не только выполнять функции кредитования, но и предоставлять консультации женщинам-предпринимателям. В период либерализации торговли необходимо повышать роль коммерческих банков в развитии предпринимательства среди женщин страны. Увеличение числа женщин-клиентов также является одной из важне</w:t>
      </w:r>
      <w:r>
        <w:t>й</w:t>
      </w:r>
      <w:r>
        <w:t>ших задач.</w:t>
      </w:r>
    </w:p>
    <w:p w:rsidR="00000000" w:rsidRDefault="00000000">
      <w:pPr>
        <w:pStyle w:val="H23"/>
        <w:ind w:left="1264" w:firstLine="0"/>
      </w:pPr>
      <w:r>
        <w:t>Мероприятия, связанные с отдыхом, занятием спортом и культурной жизнью</w:t>
      </w:r>
    </w:p>
    <w:p w:rsidR="00000000" w:rsidRDefault="00000000">
      <w:pPr>
        <w:pStyle w:val="SingleTxt"/>
      </w:pPr>
      <w:r>
        <w:t>Статья 15(с) Конституции Бангладеш предусматривает право всех граждан на разумно необходимый отдых, свободное время и досуг. Создание условий для увеличения участия, а также для раскрытия талантов всех возрастных, классовых и других групп мужчин и женщин в спорте и культурных меропри</w:t>
      </w:r>
      <w:r>
        <w:t>я</w:t>
      </w:r>
      <w:r>
        <w:t>тиях является крайне важной задачей. Помимо недостатка ресурсов, в том чи</w:t>
      </w:r>
      <w:r>
        <w:t>с</w:t>
      </w:r>
      <w:r>
        <w:t>ле объектов инфраструктуры, а также отсутствия эффективных механизмов, существуют и особые проблемы гендерного характера, такие как культурные барьеры, религиозная ортодоксальность, традиционные представления о сп</w:t>
      </w:r>
      <w:r>
        <w:t>о</w:t>
      </w:r>
      <w:r>
        <w:t>собностях женщин к культуре и спорту. Существенными препятствиями явл</w:t>
      </w:r>
      <w:r>
        <w:t>я</w:t>
      </w:r>
      <w:r>
        <w:t>ются и ограничения материального и временного характера, а также огранич</w:t>
      </w:r>
      <w:r>
        <w:t>е</w:t>
      </w:r>
      <w:r>
        <w:t>ния, связанные с традиционным распределением ролей и обязанностей дома и вне дома. Признавая многосторонний характер этих проблем, правительство взяло на себя ряд политических обязательств, направленных на обеспечение участия женщин и девочек в спортивных и культурных мероприятиях. Эти об</w:t>
      </w:r>
      <w:r>
        <w:t>я</w:t>
      </w:r>
      <w:r>
        <w:t>зательства правительства отражены в программных документах Четвертого п</w:t>
      </w:r>
      <w:r>
        <w:t>я</w:t>
      </w:r>
      <w:r>
        <w:t>тилетнего плана (1990–1995 годы) и Пятого пятилетнего плана (1997–2002 годы).</w:t>
      </w:r>
    </w:p>
    <w:p w:rsidR="00000000" w:rsidRDefault="00000000">
      <w:pPr>
        <w:pStyle w:val="SingleTxt"/>
      </w:pPr>
      <w:r>
        <w:t>Министерство по делам молодежи, спорта и культуры подчеркнуло нео</w:t>
      </w:r>
      <w:r>
        <w:t>б</w:t>
      </w:r>
      <w:r>
        <w:t>ходимость создания специальной инфраструктуры для предоставления женщ</w:t>
      </w:r>
      <w:r>
        <w:t>и</w:t>
      </w:r>
      <w:r>
        <w:t>нам и девочкам соответствующих возможностей и условий. Последняя ежего</w:t>
      </w:r>
      <w:r>
        <w:t>д</w:t>
      </w:r>
      <w:r>
        <w:t>ная программа развития данного сектора (ЕПР) на 2000–2001 годы включала проекты объектов инфраструктуры, таких как строительство Женского спо</w:t>
      </w:r>
      <w:r>
        <w:t>р</w:t>
      </w:r>
      <w:r>
        <w:t>тивного центра в областном центре Читтагонг, и строительство Женского спо</w:t>
      </w:r>
      <w:r>
        <w:t>р</w:t>
      </w:r>
      <w:r>
        <w:t>тивного центра в окружном центре Комилла. ЕПР на 2000–2001 годы пред</w:t>
      </w:r>
      <w:r>
        <w:t>у</w:t>
      </w:r>
      <w:r>
        <w:t>сматривает и проекты, предназначенные как для мужчин, так и для женщин, среди них учреждение регионального тренировочного центра при Бангладеш Крира Шика Протистан (БКШП или Институте спорта), проведение спорти</w:t>
      </w:r>
      <w:r>
        <w:t>в</w:t>
      </w:r>
      <w:r>
        <w:t>ных соревнований для девочек и мальчиков возрастной категории от 12 до 16 лет на союзном и национальном уровнях, создание спортивного комплекса для занятий стрельбой при Бангладеш Крира Шика Протистан и т.д. Участие женщин в национальных, региональных и международных играх, включая и</w:t>
      </w:r>
      <w:r>
        <w:t>г</w:t>
      </w:r>
      <w:r>
        <w:t>ры Федерации Южной Азии, всячески поддерживалось и увеличилось по сра</w:t>
      </w:r>
      <w:r>
        <w:t>в</w:t>
      </w:r>
      <w:r>
        <w:t>нению с прошлым десятилетием.</w:t>
      </w:r>
    </w:p>
    <w:p w:rsidR="00000000" w:rsidRDefault="00000000">
      <w:pPr>
        <w:pStyle w:val="SingleTxt"/>
      </w:pPr>
      <w:r>
        <w:t>Несмотря на то, что в культурной жизни женщины играют большую роль как актрисы, певицы, танцовщицы, писательницы и т.д., встречается мало представительниц таких традиционно неженских профессий, как продюсер, режиссер и другие. По сравнению с кинематографом, постепенно растет роль женщин-режиссеров на телевидении, радио, в театре и других сферах культу</w:t>
      </w:r>
      <w:r>
        <w:t>р</w:t>
      </w:r>
      <w:r>
        <w:t>ной жизни. Правительство оказывает содействие распространению культурного наследия различных племен, в том числе их языков, религиозных верований, культуры, право на которые считается основным. В подобных мероприятиях особой целевой группой являются женщины племен. Вот некоторые проекты, которые следовало бы упомянуть: Академия культуры племен, создание Кул</w:t>
      </w:r>
      <w:r>
        <w:t>ь</w:t>
      </w:r>
      <w:r>
        <w:t>турного центра в Кокс-Базар, включая центр в районе Ракхайн, создание Музея и Библиотеки племен, строительство комплекса Института культуры племен и т.д.</w:t>
      </w:r>
    </w:p>
    <w:p w:rsidR="00000000" w:rsidRDefault="00000000">
      <w:pPr>
        <w:pStyle w:val="H1"/>
      </w:pPr>
      <w:bookmarkStart w:id="29" w:name="_Toc36543404"/>
      <w:r>
        <w:t>2.14</w:t>
      </w:r>
      <w:r>
        <w:rPr>
          <w:lang w:val="en-US"/>
        </w:rPr>
        <w:tab/>
      </w:r>
      <w:r>
        <w:t>Статья 14. Конкретные проблемы, с которыми сталкиваются женщины в сельских районах</w:t>
      </w:r>
      <w:bookmarkEnd w:id="29"/>
    </w:p>
    <w:p w:rsidR="00000000" w:rsidRDefault="00000000">
      <w:pPr>
        <w:pStyle w:val="SingleTxt"/>
        <w:ind w:firstLine="0"/>
        <w:rPr>
          <w:i/>
        </w:rPr>
      </w:pPr>
      <w:r>
        <w:rPr>
          <w:i/>
        </w:rPr>
        <w:t>1.</w:t>
      </w:r>
      <w:r>
        <w:rPr>
          <w:i/>
        </w:rPr>
        <w:tab/>
        <w:t>Государства-участники принимают во внимание особые проблемы, с к</w:t>
      </w:r>
      <w:r>
        <w:rPr>
          <w:i/>
        </w:rPr>
        <w:t>о</w:t>
      </w:r>
      <w:r>
        <w:rPr>
          <w:i/>
        </w:rPr>
        <w:t>торыми сталкиваются женщины, проживающие в сельской местности, и зн</w:t>
      </w:r>
      <w:r>
        <w:rPr>
          <w:i/>
        </w:rPr>
        <w:t>а</w:t>
      </w:r>
      <w:r>
        <w:rPr>
          <w:i/>
        </w:rPr>
        <w:t>чительную роль, которую они играют в обеспечении экономического благосо</w:t>
      </w:r>
      <w:r>
        <w:rPr>
          <w:i/>
        </w:rPr>
        <w:t>с</w:t>
      </w:r>
      <w:r>
        <w:rPr>
          <w:i/>
        </w:rPr>
        <w:t>тояния своих семей, в том числе их деятельности нетоварных областях х</w:t>
      </w:r>
      <w:r>
        <w:rPr>
          <w:i/>
        </w:rPr>
        <w:t>о</w:t>
      </w:r>
      <w:r>
        <w:rPr>
          <w:i/>
        </w:rPr>
        <w:t>зяйства, и принимают все соответствующие меры для обеспечения примен</w:t>
      </w:r>
      <w:r>
        <w:rPr>
          <w:i/>
        </w:rPr>
        <w:t>е</w:t>
      </w:r>
      <w:r>
        <w:rPr>
          <w:i/>
        </w:rPr>
        <w:t>ния положений настоящей Конвенции к женщинам, проживающим в сельской м</w:t>
      </w:r>
      <w:r>
        <w:rPr>
          <w:i/>
        </w:rPr>
        <w:t>е</w:t>
      </w:r>
      <w:r>
        <w:rPr>
          <w:i/>
        </w:rPr>
        <w:t>стности.</w:t>
      </w:r>
    </w:p>
    <w:p w:rsidR="00000000" w:rsidRDefault="00000000">
      <w:pPr>
        <w:pStyle w:val="SingleTxt"/>
        <w:ind w:firstLine="0"/>
        <w:rPr>
          <w:i/>
        </w:rPr>
      </w:pPr>
      <w:r>
        <w:rPr>
          <w:i/>
        </w:rPr>
        <w:t>2.</w:t>
      </w:r>
      <w:r>
        <w:rPr>
          <w:i/>
        </w:rPr>
        <w:tab/>
        <w:t>Государства-участники принимают все соответствующие меры для ли</w:t>
      </w:r>
      <w:r>
        <w:rPr>
          <w:i/>
        </w:rPr>
        <w:t>к</w:t>
      </w:r>
      <w:r>
        <w:rPr>
          <w:i/>
        </w:rPr>
        <w:t>видации дискриминации в отношении женщин в сельских районах, с тем, чт</w:t>
      </w:r>
      <w:r>
        <w:rPr>
          <w:i/>
        </w:rPr>
        <w:t>о</w:t>
      </w:r>
      <w:r>
        <w:rPr>
          <w:i/>
        </w:rPr>
        <w:t>бы обеспечить на основе равенства мужчин и женщин их участие в развитии сельских районов и в получении выгод от такого развития, в частности, обе</w:t>
      </w:r>
      <w:r>
        <w:rPr>
          <w:i/>
        </w:rPr>
        <w:t>с</w:t>
      </w:r>
      <w:r>
        <w:rPr>
          <w:i/>
        </w:rPr>
        <w:t>печивают женщинам т</w:t>
      </w:r>
      <w:r>
        <w:rPr>
          <w:i/>
        </w:rPr>
        <w:t>а</w:t>
      </w:r>
      <w:r>
        <w:rPr>
          <w:i/>
        </w:rPr>
        <w:t>кое право:</w:t>
      </w:r>
    </w:p>
    <w:p w:rsidR="00000000" w:rsidRDefault="00000000">
      <w:pPr>
        <w:pStyle w:val="SingleTxt"/>
        <w:tabs>
          <w:tab w:val="clear" w:pos="1267"/>
        </w:tabs>
        <w:ind w:left="1740" w:hanging="476"/>
        <w:rPr>
          <w:i/>
        </w:rPr>
      </w:pPr>
      <w:r>
        <w:rPr>
          <w:i/>
          <w:lang w:val="en-US"/>
        </w:rPr>
        <w:t>a</w:t>
      </w:r>
      <w:r>
        <w:rPr>
          <w:i/>
        </w:rPr>
        <w:t>)</w:t>
      </w:r>
      <w:r>
        <w:rPr>
          <w:i/>
        </w:rPr>
        <w:tab/>
        <w:t>участвовать в разработке и осуществлении планов развития на всех уровнях;</w:t>
      </w:r>
    </w:p>
    <w:p w:rsidR="00000000" w:rsidRDefault="00000000">
      <w:pPr>
        <w:pStyle w:val="SingleTxt"/>
        <w:tabs>
          <w:tab w:val="clear" w:pos="1267"/>
        </w:tabs>
        <w:ind w:left="1740" w:hanging="476"/>
        <w:rPr>
          <w:i/>
        </w:rPr>
      </w:pPr>
      <w:r>
        <w:rPr>
          <w:i/>
          <w:lang w:val="en-US"/>
        </w:rPr>
        <w:t>b</w:t>
      </w:r>
      <w:r>
        <w:rPr>
          <w:i/>
        </w:rPr>
        <w:t>)</w:t>
      </w:r>
      <w:r>
        <w:rPr>
          <w:i/>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pStyle w:val="SingleTxt"/>
        <w:tabs>
          <w:tab w:val="clear" w:pos="1267"/>
        </w:tabs>
        <w:ind w:left="1740" w:hanging="476"/>
        <w:rPr>
          <w:i/>
        </w:rPr>
      </w:pPr>
      <w:r>
        <w:rPr>
          <w:i/>
          <w:lang w:val="en-US"/>
        </w:rPr>
        <w:t>c</w:t>
      </w:r>
      <w:r>
        <w:rPr>
          <w:i/>
        </w:rPr>
        <w:t>)</w:t>
      </w:r>
      <w:r>
        <w:rPr>
          <w:i/>
        </w:rPr>
        <w:tab/>
        <w:t>непосредственно пользоваться благами программ социального страхов</w:t>
      </w:r>
      <w:r>
        <w:rPr>
          <w:i/>
        </w:rPr>
        <w:t>а</w:t>
      </w:r>
      <w:r>
        <w:rPr>
          <w:i/>
        </w:rPr>
        <w:t>ния;</w:t>
      </w:r>
    </w:p>
    <w:p w:rsidR="00000000" w:rsidRDefault="00000000">
      <w:pPr>
        <w:pStyle w:val="SingleTxt"/>
        <w:tabs>
          <w:tab w:val="clear" w:pos="1267"/>
        </w:tabs>
        <w:ind w:left="1740" w:hanging="476"/>
        <w:rPr>
          <w:i/>
        </w:rPr>
      </w:pPr>
      <w:r>
        <w:rPr>
          <w:i/>
          <w:lang w:val="en-US"/>
        </w:rPr>
        <w:t>d</w:t>
      </w:r>
      <w:r>
        <w:rPr>
          <w:i/>
        </w:rPr>
        <w:t>)</w:t>
      </w:r>
      <w:r>
        <w:rPr>
          <w:i/>
        </w:rPr>
        <w:tab/>
        <w:t>получать все виды подготовки и формального и неформального образов</w:t>
      </w:r>
      <w:r>
        <w:rPr>
          <w:i/>
        </w:rPr>
        <w:t>а</w:t>
      </w:r>
      <w:r>
        <w:rPr>
          <w:i/>
        </w:rPr>
        <w:t>ния, включая функциональную грамотность, а также пользоваться усл</w:t>
      </w:r>
      <w:r>
        <w:rPr>
          <w:i/>
        </w:rPr>
        <w:t>у</w:t>
      </w:r>
      <w:r>
        <w:rPr>
          <w:i/>
        </w:rPr>
        <w:t>гами всех средств общинного обслуживания, консультативных служб по сельскохозяйственным вопросам, в частности для повышения их техн</w:t>
      </w:r>
      <w:r>
        <w:rPr>
          <w:i/>
        </w:rPr>
        <w:t>и</w:t>
      </w:r>
      <w:r>
        <w:rPr>
          <w:i/>
        </w:rPr>
        <w:t>ческого уровня;</w:t>
      </w:r>
    </w:p>
    <w:p w:rsidR="00000000" w:rsidRDefault="00000000">
      <w:pPr>
        <w:pStyle w:val="SingleTxt"/>
        <w:tabs>
          <w:tab w:val="clear" w:pos="1267"/>
        </w:tabs>
        <w:ind w:left="1740" w:hanging="476"/>
        <w:rPr>
          <w:i/>
        </w:rPr>
      </w:pPr>
      <w:r>
        <w:rPr>
          <w:i/>
          <w:lang w:val="en-US"/>
        </w:rPr>
        <w:t>e</w:t>
      </w:r>
      <w:r>
        <w:rPr>
          <w:i/>
        </w:rPr>
        <w:t>)</w:t>
      </w:r>
      <w:r>
        <w:rPr>
          <w:i/>
        </w:rPr>
        <w:tab/>
        <w:t>организовывать группы самопомощи и кооперативы, с тем чтобы обе</w:t>
      </w:r>
      <w:r>
        <w:rPr>
          <w:i/>
        </w:rPr>
        <w:t>с</w:t>
      </w:r>
      <w:r>
        <w:rPr>
          <w:i/>
        </w:rPr>
        <w:t>печить равный доступ к экономическим возможностям посредством р</w:t>
      </w:r>
      <w:r>
        <w:rPr>
          <w:i/>
        </w:rPr>
        <w:t>а</w:t>
      </w:r>
      <w:r>
        <w:rPr>
          <w:i/>
        </w:rPr>
        <w:t>боты по найму или независимой трудовой деятельности;</w:t>
      </w:r>
    </w:p>
    <w:p w:rsidR="00000000" w:rsidRDefault="00000000">
      <w:pPr>
        <w:pStyle w:val="SingleTxt"/>
        <w:tabs>
          <w:tab w:val="clear" w:pos="1267"/>
        </w:tabs>
        <w:ind w:left="1740" w:hanging="476"/>
        <w:rPr>
          <w:i/>
        </w:rPr>
      </w:pPr>
      <w:r>
        <w:rPr>
          <w:i/>
          <w:lang w:val="en-US"/>
        </w:rPr>
        <w:t>f</w:t>
      </w:r>
      <w:r>
        <w:rPr>
          <w:i/>
        </w:rPr>
        <w:t>)</w:t>
      </w:r>
      <w:r>
        <w:rPr>
          <w:i/>
        </w:rPr>
        <w:tab/>
        <w:t>участвовать во всех видах коллективной деятельности;</w:t>
      </w:r>
    </w:p>
    <w:p w:rsidR="00000000" w:rsidRDefault="00000000">
      <w:pPr>
        <w:pStyle w:val="SingleTxt"/>
        <w:tabs>
          <w:tab w:val="clear" w:pos="1267"/>
        </w:tabs>
        <w:ind w:left="1740" w:hanging="476"/>
        <w:rPr>
          <w:i/>
        </w:rPr>
      </w:pPr>
      <w:r>
        <w:rPr>
          <w:i/>
          <w:lang w:val="en-US"/>
        </w:rPr>
        <w:t>g</w:t>
      </w:r>
      <w:r>
        <w:rPr>
          <w:i/>
        </w:rPr>
        <w:t>)</w:t>
      </w:r>
      <w:r>
        <w:rPr>
          <w:i/>
        </w:rPr>
        <w:tab/>
        <w:t>на доступ к сельскохозяйственным кредитам и займам, системе быта, соответствующей технологии и на равный статус в земельных и агра</w:t>
      </w:r>
      <w:r>
        <w:rPr>
          <w:i/>
        </w:rPr>
        <w:t>р</w:t>
      </w:r>
      <w:r>
        <w:rPr>
          <w:i/>
        </w:rPr>
        <w:t>ных реформах, а также в планах перезаселения земель;</w:t>
      </w:r>
    </w:p>
    <w:p w:rsidR="00000000" w:rsidRDefault="00000000">
      <w:pPr>
        <w:pStyle w:val="SingleTxt"/>
        <w:tabs>
          <w:tab w:val="clear" w:pos="1267"/>
        </w:tabs>
        <w:ind w:left="1740" w:hanging="476"/>
        <w:rPr>
          <w:i/>
        </w:rPr>
      </w:pPr>
      <w:r>
        <w:rPr>
          <w:i/>
          <w:lang w:val="en-US"/>
        </w:rPr>
        <w:t>h</w:t>
      </w:r>
      <w:r>
        <w:rPr>
          <w:i/>
        </w:rPr>
        <w:t>)</w:t>
      </w:r>
      <w:r>
        <w:rPr>
          <w:i/>
        </w:rPr>
        <w:tab/>
        <w:t>пользоваться надлежащими условиями жизни, особенно жилищными у</w:t>
      </w:r>
      <w:r>
        <w:rPr>
          <w:i/>
        </w:rPr>
        <w:t>с</w:t>
      </w:r>
      <w:r>
        <w:rPr>
          <w:i/>
        </w:rPr>
        <w:t>ловиями, санитарными услугами, электро- и водоснабжением, а также транспортом и средствами связи.</w:t>
      </w:r>
    </w:p>
    <w:p w:rsidR="00000000" w:rsidRDefault="00000000">
      <w:pPr>
        <w:pStyle w:val="SingleTxt"/>
      </w:pPr>
      <w:r>
        <w:t>Цели развития сельских районов, кооперативного сектора и сектора мес</w:t>
      </w:r>
      <w:r>
        <w:t>т</w:t>
      </w:r>
      <w:r>
        <w:t>ного самоуправления, зафиксированные в Пятом пятилетнем плане (1997–2002 годы), были сформулированы исходя из того, что главной задачей является борьба с нищетой. Кроме того, правительство одобрило Политику сельского развития, которая делала акцент на снижение уровня бедности, в том числе и женщин. Стратегическая составляющая Политики сельского развития, напра</w:t>
      </w:r>
      <w:r>
        <w:t>в</w:t>
      </w:r>
      <w:r>
        <w:t>ленная на уменьшение гендерных различий, включает программу производства и занятости, социальную мобилизацию и расширение возможностей людей, поживающих в условиях бедности, микрокредитование сельских районов и подготовку кадров, в особенности, женских.</w:t>
      </w:r>
    </w:p>
    <w:p w:rsidR="00000000" w:rsidRDefault="00000000">
      <w:pPr>
        <w:pStyle w:val="SingleTxt"/>
      </w:pPr>
      <w:r>
        <w:t>Цели развития сельских районов, зафиксированные в Пятом пятилетнем плане, включают борьбу с нищетой в сельских районах, создание рабочих мест на производстве для бедных в сельской местности, развитие сельской инфр</w:t>
      </w:r>
      <w:r>
        <w:t>а</w:t>
      </w:r>
      <w:r>
        <w:t>структуры, повышение самостоятельной занятости бедных в сельской местн</w:t>
      </w:r>
      <w:r>
        <w:t>о</w:t>
      </w:r>
      <w:r>
        <w:t>сти, и помощь мелким и безземельным фермерским хозяйствам. Среди осно</w:t>
      </w:r>
      <w:r>
        <w:t>в</w:t>
      </w:r>
      <w:r>
        <w:t>ных способов достижения вышеперечисленных целей плана создание рабочих мест для неимущих и находящихся в особо неблагоприятном положении бе</w:t>
      </w:r>
      <w:r>
        <w:t>д</w:t>
      </w:r>
      <w:r>
        <w:t>ных, предоставление объектов инфраструктуры для большинства сельских ж</w:t>
      </w:r>
      <w:r>
        <w:t>и</w:t>
      </w:r>
      <w:r>
        <w:t>телей, увеличение производства сельскохозяйственного сырья, создание фо</w:t>
      </w:r>
      <w:r>
        <w:t>р</w:t>
      </w:r>
      <w:r>
        <w:t>мальных и неформальных кооперативных групп, мобилизация ресурсов – св</w:t>
      </w:r>
      <w:r>
        <w:t>о</w:t>
      </w:r>
      <w:r>
        <w:t>бодных капиталов групп и отдельных лиц, распространение типа сельского х</w:t>
      </w:r>
      <w:r>
        <w:t>о</w:t>
      </w:r>
      <w:r>
        <w:t>зяйства, основанного на оросительных системах. Большинство этих целей и стратегий учитывает интересы же</w:t>
      </w:r>
      <w:r>
        <w:t>н</w:t>
      </w:r>
      <w:r>
        <w:t>щин.</w:t>
      </w:r>
    </w:p>
    <w:p w:rsidR="00000000" w:rsidRDefault="00000000">
      <w:pPr>
        <w:pStyle w:val="SingleTxt"/>
      </w:pPr>
      <w:r>
        <w:t>На протяжении девяностых годов показатели сокращения бедности улу</w:t>
      </w:r>
      <w:r>
        <w:t>ч</w:t>
      </w:r>
      <w:r>
        <w:t>шились. Уровень сокращения бедности в сельских районах в первой половине девяностых годов составил 0,9% в год. Поскольку слой бедных неоднороден и может подразделяться на различные группы по социальному, гендерному и другим признакам, необходимо оценивать сокращение бедности с различных позиций. Бедные женщины, и семьи, возглавляемые женщинами, в сельских районах и городах принадлежат к группе, проживающей в условиях крайней бедности. На эту уязвимую группу нацелена работа многих программ госуда</w:t>
      </w:r>
      <w:r>
        <w:t>р</w:t>
      </w:r>
      <w:r>
        <w:t>ственного и негосударственного уровня по микрокредитованию и созданию микропредприятий. Министерство по делам женщин и детей получило задание правительства о проведении Программы развития уязвимых слоев населения. На осуществление ПРУГ в четырехлетний период с 1999 по 2000 год предпол</w:t>
      </w:r>
      <w:r>
        <w:t>а</w:t>
      </w:r>
      <w:r>
        <w:t>гается израсходовать 598,00 млн. така и 623,370 млн. тонн пшеницы. В рамках этой программы 11 млн. женщин будут обеспечены продовольствием, будут созданы условия для обучения, медицинского обслуживания и самостоятельной занятости. Хотя Бангладеш представляет единственный пример страны, где существуют программы микрокредитования, направленные на сокращение бедности, еще предстоит вырвать женщин из капкана нищеты и повысить уч</w:t>
      </w:r>
      <w:r>
        <w:t>а</w:t>
      </w:r>
      <w:r>
        <w:t>стие женщин в оплачиваемом официальном секторе.</w:t>
      </w:r>
    </w:p>
    <w:p w:rsidR="00000000" w:rsidRDefault="00000000">
      <w:pPr>
        <w:pStyle w:val="SingleTxt"/>
      </w:pPr>
      <w:r>
        <w:t>Участие сельских женщин в разработке и осуществлении планов развития на всех уровнях и в особенности на местном, постепенно повышается благод</w:t>
      </w:r>
      <w:r>
        <w:t>а</w:t>
      </w:r>
      <w:r>
        <w:t>ря различным программам в рамках сотрудничества ПО и НПО, работе малых финансовых учреждений и Союза Панишад.</w:t>
      </w:r>
    </w:p>
    <w:p w:rsidR="00000000" w:rsidRDefault="00000000">
      <w:pPr>
        <w:pStyle w:val="SingleTxt"/>
      </w:pPr>
      <w:r>
        <w:t>Хотя женщины, избранные на местах в Союз Панишад, играют огран</w:t>
      </w:r>
      <w:r>
        <w:t>и</w:t>
      </w:r>
      <w:r>
        <w:t>ченную роль в создании планов развития, планировании на местном уровне и социальной мобилизации, уже признано, что они являются группой, имеющей ключевое значение для эффективного осуществления на практике планов ра</w:t>
      </w:r>
      <w:r>
        <w:t>з</w:t>
      </w:r>
      <w:r>
        <w:t>вития на местном уровне. Правительство уже создало ряд комитетов по соде</w:t>
      </w:r>
      <w:r>
        <w:t>й</w:t>
      </w:r>
      <w:r>
        <w:t>ствию работе по развитию на местном уровне и назначило женщин председат</w:t>
      </w:r>
      <w:r>
        <w:t>е</w:t>
      </w:r>
      <w:r>
        <w:t>лями и руководящими сотрудниками этих комитетов. Это позволит повысить участие женщин на ме</w:t>
      </w:r>
      <w:r>
        <w:t>с</w:t>
      </w:r>
      <w:r>
        <w:t>тах в руководящей работе.</w:t>
      </w:r>
    </w:p>
    <w:p w:rsidR="00000000" w:rsidRDefault="00000000">
      <w:pPr>
        <w:pStyle w:val="SingleTxt"/>
      </w:pPr>
      <w:r>
        <w:t>Уже растет потребность в доступе к соответствующему медицинскому о</w:t>
      </w:r>
      <w:r>
        <w:t>б</w:t>
      </w:r>
      <w:r>
        <w:t>служиванию, информации, консультациям и обслуживанию по вопросам пл</w:t>
      </w:r>
      <w:r>
        <w:t>а</w:t>
      </w:r>
      <w:r>
        <w:t>нирования размера семьи и социального страхования, повышается участие в группах самопомощи, существует необходимость в облегчении доступа к сел</w:t>
      </w:r>
      <w:r>
        <w:t>ь</w:t>
      </w:r>
      <w:r>
        <w:t>скохозяйственным кредитам и с</w:t>
      </w:r>
      <w:r>
        <w:t>о</w:t>
      </w:r>
      <w:r>
        <w:t>ответствующим условиям жизни.</w:t>
      </w:r>
    </w:p>
    <w:p w:rsidR="00000000" w:rsidRDefault="00000000">
      <w:pPr>
        <w:pStyle w:val="SingleTxt"/>
      </w:pPr>
      <w:r>
        <w:t>Ожидается, что большую роль в удовлетворении потребностей бедных слоев сельского населения, в особенности, женщин и детей, в медицинском о</w:t>
      </w:r>
      <w:r>
        <w:t>б</w:t>
      </w:r>
      <w:r>
        <w:t>служивании сыграет Программа в области сектора здравоохранения и народ</w:t>
      </w:r>
      <w:r>
        <w:t>о</w:t>
      </w:r>
      <w:r>
        <w:t>населения. Сейчас завершается ее первый этап, второй начнется в июне 2003 года. Она нацелена на улучшение здоровья и благосостояния семей о</w:t>
      </w:r>
      <w:r>
        <w:t>с</w:t>
      </w:r>
      <w:r>
        <w:t>новной части населения, в особенности бедных и особо уязвимой группы нас</w:t>
      </w:r>
      <w:r>
        <w:t>е</w:t>
      </w:r>
      <w:r>
        <w:t>ления Бангладеш – женщин и детей.</w:t>
      </w:r>
    </w:p>
    <w:p w:rsidR="00000000" w:rsidRDefault="00000000">
      <w:pPr>
        <w:pStyle w:val="SingleTxt"/>
      </w:pPr>
      <w:r>
        <w:t>Министерство по делам женщин и детей и другие правительственные о</w:t>
      </w:r>
      <w:r>
        <w:t>р</w:t>
      </w:r>
      <w:r>
        <w:t>ганизации Бангладеш начали ряд программ, направленных на то, чтобы сделать сельских женщин независимыми. Министерство по делам женщин и детей уже осуществляет на практике значительное число проектов, призванных расш</w:t>
      </w:r>
      <w:r>
        <w:t>и</w:t>
      </w:r>
      <w:r>
        <w:t>рить экономические возможности женщин путем развития их потенциала. Вот некоторые из таких проектов, заслуживающие особого внимания: программа развития предпринимательства, центр подготовки Бегум Рокейя, МОПДКР и др. В Бангладеш миллионы женщин стали самостоятельными, воспользова</w:t>
      </w:r>
      <w:r>
        <w:t>в</w:t>
      </w:r>
      <w:r>
        <w:t>шись услугами программ микрокредитования, что, в свою очередь, будет сп</w:t>
      </w:r>
      <w:r>
        <w:t>о</w:t>
      </w:r>
      <w:r>
        <w:t>собствовать ускорению национального развития. Помимо этого, проект Абашан предоставляет жилье бездомным и женщинам, которые вместе со своими мужьями получают дома в совместную собственность. В период до 2001 года в рамках этой программы была оказана помощь 26340 семьям. За этот же период было потрачено 864 млн. така на выплату пенсий вдовам и брошенным женщ</w:t>
      </w:r>
      <w:r>
        <w:t>и</w:t>
      </w:r>
      <w:r>
        <w:t>нам. Специально выделяются средства и на программы социальной защиты людей, находящихся в особо неблагоприятном положении, включая такую группу реципиентов, как женщины. Фонд поддержки женщин и детей, наход</w:t>
      </w:r>
      <w:r>
        <w:t>я</w:t>
      </w:r>
      <w:r>
        <w:t>щихся в особо неблагоприятном положении, составляющий 20 млн. така и Фонд социального обеспечения людей, находящихся в особо неблагоприятном положении, составляющий 50 млн. така, также призваны оказать помощь уя</w:t>
      </w:r>
      <w:r>
        <w:t>з</w:t>
      </w:r>
      <w:r>
        <w:t>вимым группам населения. Несмотря на такую скромность средств, все же предполагается начать программы, которые со временем могут быть расшир</w:t>
      </w:r>
      <w:r>
        <w:t>е</w:t>
      </w:r>
      <w:r>
        <w:t>ны и охватят большее число реципиентов.</w:t>
      </w:r>
    </w:p>
    <w:p w:rsidR="00000000" w:rsidRDefault="00000000">
      <w:pPr>
        <w:pStyle w:val="SingleTxt"/>
        <w:ind w:firstLine="0"/>
        <w:rPr>
          <w:b/>
        </w:rPr>
      </w:pPr>
      <w:r>
        <w:rPr>
          <w:b/>
        </w:rPr>
        <w:t>Таблица 5. Программы социальной защиты.</w:t>
      </w:r>
    </w:p>
    <w:p w:rsidR="00000000" w:rsidRDefault="00000000">
      <w:pPr>
        <w:pStyle w:val="SingleTxt"/>
        <w:ind w:firstLine="0"/>
      </w:pPr>
      <w:r>
        <w:t>В млн. така</w:t>
      </w:r>
    </w:p>
    <w:tbl>
      <w:tblPr>
        <w:tblW w:w="0" w:type="auto"/>
        <w:tblInd w:w="1278" w:type="dxa"/>
        <w:tblLayout w:type="fixed"/>
        <w:tblLook w:val="0000" w:firstRow="0" w:lastRow="0" w:firstColumn="0" w:lastColumn="0" w:noHBand="0" w:noVBand="0"/>
      </w:tblPr>
      <w:tblGrid>
        <w:gridCol w:w="1843"/>
        <w:gridCol w:w="921"/>
        <w:gridCol w:w="921"/>
        <w:gridCol w:w="922"/>
        <w:gridCol w:w="921"/>
        <w:gridCol w:w="921"/>
        <w:gridCol w:w="922"/>
      </w:tblGrid>
      <w:tr w:rsidR="00000000">
        <w:tblPrEx>
          <w:tblCellMar>
            <w:top w:w="0" w:type="dxa"/>
            <w:bottom w:w="0" w:type="dxa"/>
          </w:tblCellMar>
        </w:tblPrEx>
        <w:trPr>
          <w:tblHeader/>
        </w:trPr>
        <w:tc>
          <w:tcPr>
            <w:tcW w:w="1843" w:type="dxa"/>
            <w:tcBorders>
              <w:top w:val="single" w:sz="4" w:space="0" w:color="auto"/>
              <w:bottom w:val="single" w:sz="12" w:space="0" w:color="auto"/>
            </w:tcBorders>
            <w:vAlign w:val="center"/>
          </w:tcPr>
          <w:p w:rsidR="00000000" w:rsidRDefault="00000000">
            <w:pPr>
              <w:pStyle w:val="table"/>
              <w:jc w:val="center"/>
              <w:rPr>
                <w:i/>
              </w:rPr>
            </w:pPr>
            <w:r>
              <w:rPr>
                <w:i/>
              </w:rPr>
              <w:t>Программа</w:t>
            </w:r>
          </w:p>
        </w:tc>
        <w:tc>
          <w:tcPr>
            <w:tcW w:w="921" w:type="dxa"/>
            <w:tcBorders>
              <w:top w:val="single" w:sz="4" w:space="0" w:color="auto"/>
              <w:bottom w:val="single" w:sz="12" w:space="0" w:color="auto"/>
            </w:tcBorders>
            <w:vAlign w:val="center"/>
          </w:tcPr>
          <w:p w:rsidR="00000000" w:rsidRDefault="00000000">
            <w:pPr>
              <w:pStyle w:val="table"/>
              <w:jc w:val="center"/>
              <w:rPr>
                <w:i/>
              </w:rPr>
            </w:pPr>
            <w:r>
              <w:rPr>
                <w:i/>
              </w:rPr>
              <w:t>1995–96</w:t>
            </w:r>
          </w:p>
        </w:tc>
        <w:tc>
          <w:tcPr>
            <w:tcW w:w="921" w:type="dxa"/>
            <w:tcBorders>
              <w:top w:val="single" w:sz="4" w:space="0" w:color="auto"/>
              <w:bottom w:val="single" w:sz="12" w:space="0" w:color="auto"/>
            </w:tcBorders>
            <w:vAlign w:val="center"/>
          </w:tcPr>
          <w:p w:rsidR="00000000" w:rsidRDefault="00000000">
            <w:pPr>
              <w:pStyle w:val="table"/>
              <w:jc w:val="center"/>
              <w:rPr>
                <w:i/>
              </w:rPr>
            </w:pPr>
            <w:r>
              <w:rPr>
                <w:i/>
              </w:rPr>
              <w:t>1996–97</w:t>
            </w:r>
          </w:p>
        </w:tc>
        <w:tc>
          <w:tcPr>
            <w:tcW w:w="922" w:type="dxa"/>
            <w:tcBorders>
              <w:top w:val="single" w:sz="4" w:space="0" w:color="auto"/>
              <w:bottom w:val="single" w:sz="12" w:space="0" w:color="auto"/>
            </w:tcBorders>
            <w:vAlign w:val="center"/>
          </w:tcPr>
          <w:p w:rsidR="00000000" w:rsidRDefault="00000000">
            <w:pPr>
              <w:pStyle w:val="table"/>
              <w:jc w:val="center"/>
              <w:rPr>
                <w:i/>
              </w:rPr>
            </w:pPr>
            <w:r>
              <w:rPr>
                <w:i/>
              </w:rPr>
              <w:t>1997–98</w:t>
            </w:r>
          </w:p>
        </w:tc>
        <w:tc>
          <w:tcPr>
            <w:tcW w:w="921" w:type="dxa"/>
            <w:tcBorders>
              <w:top w:val="single" w:sz="4" w:space="0" w:color="auto"/>
              <w:bottom w:val="single" w:sz="12" w:space="0" w:color="auto"/>
            </w:tcBorders>
            <w:vAlign w:val="center"/>
          </w:tcPr>
          <w:p w:rsidR="00000000" w:rsidRDefault="00000000">
            <w:pPr>
              <w:pStyle w:val="table"/>
              <w:jc w:val="center"/>
              <w:rPr>
                <w:i/>
              </w:rPr>
            </w:pPr>
            <w:r>
              <w:rPr>
                <w:i/>
              </w:rPr>
              <w:t>1998–99</w:t>
            </w:r>
          </w:p>
        </w:tc>
        <w:tc>
          <w:tcPr>
            <w:tcW w:w="921" w:type="dxa"/>
            <w:tcBorders>
              <w:top w:val="single" w:sz="4" w:space="0" w:color="auto"/>
              <w:bottom w:val="single" w:sz="12" w:space="0" w:color="auto"/>
            </w:tcBorders>
            <w:vAlign w:val="center"/>
          </w:tcPr>
          <w:p w:rsidR="00000000" w:rsidRDefault="00000000">
            <w:pPr>
              <w:pStyle w:val="table"/>
              <w:jc w:val="center"/>
              <w:rPr>
                <w:i/>
              </w:rPr>
            </w:pPr>
            <w:r>
              <w:rPr>
                <w:i/>
              </w:rPr>
              <w:t>1999–2000</w:t>
            </w:r>
          </w:p>
        </w:tc>
        <w:tc>
          <w:tcPr>
            <w:tcW w:w="922" w:type="dxa"/>
            <w:tcBorders>
              <w:top w:val="single" w:sz="4" w:space="0" w:color="auto"/>
              <w:bottom w:val="single" w:sz="12" w:space="0" w:color="auto"/>
            </w:tcBorders>
            <w:vAlign w:val="center"/>
          </w:tcPr>
          <w:p w:rsidR="00000000" w:rsidRDefault="00000000">
            <w:pPr>
              <w:pStyle w:val="table"/>
              <w:jc w:val="center"/>
              <w:rPr>
                <w:i/>
              </w:rPr>
            </w:pPr>
            <w:r>
              <w:rPr>
                <w:i/>
              </w:rPr>
              <w:t>2000–01</w:t>
            </w:r>
          </w:p>
        </w:tc>
      </w:tr>
      <w:tr w:rsidR="00000000">
        <w:tblPrEx>
          <w:tblCellMar>
            <w:top w:w="0" w:type="dxa"/>
            <w:bottom w:w="0" w:type="dxa"/>
          </w:tblCellMar>
        </w:tblPrEx>
        <w:tc>
          <w:tcPr>
            <w:tcW w:w="1843" w:type="dxa"/>
            <w:tcBorders>
              <w:top w:val="single" w:sz="12" w:space="0" w:color="auto"/>
            </w:tcBorders>
          </w:tcPr>
          <w:p w:rsidR="00000000" w:rsidRDefault="00000000">
            <w:pPr>
              <w:pStyle w:val="table"/>
            </w:pPr>
            <w:r>
              <w:t>Питание за р</w:t>
            </w:r>
            <w:r>
              <w:t>а</w:t>
            </w:r>
            <w:r>
              <w:t>боту</w:t>
            </w:r>
          </w:p>
        </w:tc>
        <w:tc>
          <w:tcPr>
            <w:tcW w:w="921" w:type="dxa"/>
            <w:tcBorders>
              <w:top w:val="single" w:sz="12" w:space="0" w:color="auto"/>
            </w:tcBorders>
            <w:vAlign w:val="bottom"/>
          </w:tcPr>
          <w:p w:rsidR="00000000" w:rsidRDefault="00000000">
            <w:pPr>
              <w:pStyle w:val="table"/>
              <w:tabs>
                <w:tab w:val="decimal" w:pos="459"/>
              </w:tabs>
            </w:pPr>
            <w:r>
              <w:t>5585,3</w:t>
            </w:r>
          </w:p>
        </w:tc>
        <w:tc>
          <w:tcPr>
            <w:tcW w:w="921" w:type="dxa"/>
            <w:tcBorders>
              <w:top w:val="single" w:sz="12" w:space="0" w:color="auto"/>
            </w:tcBorders>
            <w:vAlign w:val="bottom"/>
          </w:tcPr>
          <w:p w:rsidR="00000000" w:rsidRDefault="00000000">
            <w:pPr>
              <w:pStyle w:val="table"/>
              <w:tabs>
                <w:tab w:val="decimal" w:pos="459"/>
              </w:tabs>
            </w:pPr>
            <w:r>
              <w:t>8108,1</w:t>
            </w:r>
          </w:p>
        </w:tc>
        <w:tc>
          <w:tcPr>
            <w:tcW w:w="922" w:type="dxa"/>
            <w:tcBorders>
              <w:top w:val="single" w:sz="12" w:space="0" w:color="auto"/>
            </w:tcBorders>
            <w:vAlign w:val="bottom"/>
          </w:tcPr>
          <w:p w:rsidR="00000000" w:rsidRDefault="00000000">
            <w:pPr>
              <w:pStyle w:val="table"/>
              <w:tabs>
                <w:tab w:val="decimal" w:pos="459"/>
              </w:tabs>
            </w:pPr>
            <w:r>
              <w:t>8360,0</w:t>
            </w:r>
          </w:p>
        </w:tc>
        <w:tc>
          <w:tcPr>
            <w:tcW w:w="921" w:type="dxa"/>
            <w:tcBorders>
              <w:top w:val="single" w:sz="12" w:space="0" w:color="auto"/>
            </w:tcBorders>
            <w:vAlign w:val="bottom"/>
          </w:tcPr>
          <w:p w:rsidR="00000000" w:rsidRDefault="00000000">
            <w:pPr>
              <w:pStyle w:val="table"/>
              <w:tabs>
                <w:tab w:val="decimal" w:pos="459"/>
              </w:tabs>
            </w:pPr>
            <w:r>
              <w:t>7155,8</w:t>
            </w:r>
          </w:p>
        </w:tc>
        <w:tc>
          <w:tcPr>
            <w:tcW w:w="921" w:type="dxa"/>
            <w:tcBorders>
              <w:top w:val="single" w:sz="12" w:space="0" w:color="auto"/>
            </w:tcBorders>
            <w:vAlign w:val="bottom"/>
          </w:tcPr>
          <w:p w:rsidR="00000000" w:rsidRDefault="00000000">
            <w:pPr>
              <w:pStyle w:val="table"/>
              <w:tabs>
                <w:tab w:val="decimal" w:pos="459"/>
              </w:tabs>
            </w:pPr>
            <w:r>
              <w:t>8060,0</w:t>
            </w:r>
          </w:p>
        </w:tc>
        <w:tc>
          <w:tcPr>
            <w:tcW w:w="922" w:type="dxa"/>
            <w:tcBorders>
              <w:top w:val="single" w:sz="12" w:space="0" w:color="auto"/>
            </w:tcBorders>
            <w:vAlign w:val="bottom"/>
          </w:tcPr>
          <w:p w:rsidR="00000000" w:rsidRDefault="00000000">
            <w:pPr>
              <w:pStyle w:val="table"/>
              <w:tabs>
                <w:tab w:val="decimal" w:pos="459"/>
              </w:tabs>
            </w:pPr>
            <w:r>
              <w:t>9340,0</w:t>
            </w:r>
          </w:p>
        </w:tc>
      </w:tr>
      <w:tr w:rsidR="00000000">
        <w:tblPrEx>
          <w:tblCellMar>
            <w:top w:w="0" w:type="dxa"/>
            <w:bottom w:w="0" w:type="dxa"/>
          </w:tblCellMar>
        </w:tblPrEx>
        <w:tc>
          <w:tcPr>
            <w:tcW w:w="1843" w:type="dxa"/>
          </w:tcPr>
          <w:p w:rsidR="00000000" w:rsidRDefault="00000000">
            <w:pPr>
              <w:pStyle w:val="table"/>
              <w:rPr>
                <w:lang w:val="en-US"/>
              </w:rPr>
            </w:pPr>
            <w:r>
              <w:rPr>
                <w:lang w:val="en-US"/>
              </w:rPr>
              <w:t>GR&amp;TR</w:t>
            </w:r>
          </w:p>
        </w:tc>
        <w:tc>
          <w:tcPr>
            <w:tcW w:w="921" w:type="dxa"/>
            <w:vAlign w:val="bottom"/>
          </w:tcPr>
          <w:p w:rsidR="00000000" w:rsidRDefault="00000000">
            <w:pPr>
              <w:pStyle w:val="table"/>
              <w:tabs>
                <w:tab w:val="decimal" w:pos="459"/>
              </w:tabs>
            </w:pPr>
            <w:r>
              <w:t>4007,6</w:t>
            </w:r>
          </w:p>
        </w:tc>
        <w:tc>
          <w:tcPr>
            <w:tcW w:w="921" w:type="dxa"/>
            <w:vAlign w:val="bottom"/>
          </w:tcPr>
          <w:p w:rsidR="00000000" w:rsidRDefault="00000000">
            <w:pPr>
              <w:pStyle w:val="table"/>
              <w:tabs>
                <w:tab w:val="decimal" w:pos="459"/>
              </w:tabs>
            </w:pPr>
            <w:r>
              <w:t>2561,0</w:t>
            </w:r>
          </w:p>
        </w:tc>
        <w:tc>
          <w:tcPr>
            <w:tcW w:w="922" w:type="dxa"/>
            <w:vAlign w:val="bottom"/>
          </w:tcPr>
          <w:p w:rsidR="00000000" w:rsidRDefault="00000000">
            <w:pPr>
              <w:pStyle w:val="table"/>
              <w:tabs>
                <w:tab w:val="decimal" w:pos="459"/>
              </w:tabs>
            </w:pPr>
            <w:r>
              <w:t>2587,1</w:t>
            </w:r>
          </w:p>
        </w:tc>
        <w:tc>
          <w:tcPr>
            <w:tcW w:w="921" w:type="dxa"/>
            <w:vAlign w:val="bottom"/>
          </w:tcPr>
          <w:p w:rsidR="00000000" w:rsidRDefault="00000000">
            <w:pPr>
              <w:pStyle w:val="table"/>
              <w:tabs>
                <w:tab w:val="decimal" w:pos="459"/>
              </w:tabs>
            </w:pPr>
            <w:r>
              <w:t>2102,3</w:t>
            </w:r>
          </w:p>
        </w:tc>
        <w:tc>
          <w:tcPr>
            <w:tcW w:w="921" w:type="dxa"/>
            <w:vAlign w:val="bottom"/>
          </w:tcPr>
          <w:p w:rsidR="00000000" w:rsidRDefault="00000000">
            <w:pPr>
              <w:pStyle w:val="table"/>
              <w:tabs>
                <w:tab w:val="decimal" w:pos="459"/>
              </w:tabs>
            </w:pPr>
            <w:r>
              <w:t>2720,0</w:t>
            </w:r>
          </w:p>
        </w:tc>
        <w:tc>
          <w:tcPr>
            <w:tcW w:w="922" w:type="dxa"/>
            <w:vAlign w:val="bottom"/>
          </w:tcPr>
          <w:p w:rsidR="00000000" w:rsidRDefault="00000000">
            <w:pPr>
              <w:pStyle w:val="table"/>
              <w:tabs>
                <w:tab w:val="decimal" w:pos="459"/>
              </w:tabs>
            </w:pPr>
            <w:r>
              <w:t>1930,0</w:t>
            </w:r>
          </w:p>
        </w:tc>
      </w:tr>
      <w:tr w:rsidR="00000000">
        <w:tblPrEx>
          <w:tblCellMar>
            <w:top w:w="0" w:type="dxa"/>
            <w:bottom w:w="0" w:type="dxa"/>
          </w:tblCellMar>
        </w:tblPrEx>
        <w:tc>
          <w:tcPr>
            <w:tcW w:w="1843" w:type="dxa"/>
          </w:tcPr>
          <w:p w:rsidR="00000000" w:rsidRDefault="00000000">
            <w:pPr>
              <w:pStyle w:val="table"/>
            </w:pPr>
            <w:r>
              <w:t>РУГ</w:t>
            </w:r>
          </w:p>
        </w:tc>
        <w:tc>
          <w:tcPr>
            <w:tcW w:w="921" w:type="dxa"/>
            <w:vAlign w:val="bottom"/>
          </w:tcPr>
          <w:p w:rsidR="00000000" w:rsidRDefault="00000000">
            <w:pPr>
              <w:pStyle w:val="table"/>
              <w:tabs>
                <w:tab w:val="decimal" w:pos="459"/>
              </w:tabs>
            </w:pPr>
            <w:r>
              <w:t>0</w:t>
            </w:r>
          </w:p>
        </w:tc>
        <w:tc>
          <w:tcPr>
            <w:tcW w:w="921" w:type="dxa"/>
            <w:vAlign w:val="bottom"/>
          </w:tcPr>
          <w:p w:rsidR="00000000" w:rsidRDefault="00000000">
            <w:pPr>
              <w:pStyle w:val="table"/>
              <w:tabs>
                <w:tab w:val="decimal" w:pos="459"/>
              </w:tabs>
            </w:pPr>
            <w:r>
              <w:t>2152,7</w:t>
            </w:r>
          </w:p>
        </w:tc>
        <w:tc>
          <w:tcPr>
            <w:tcW w:w="922" w:type="dxa"/>
            <w:vAlign w:val="bottom"/>
          </w:tcPr>
          <w:p w:rsidR="00000000" w:rsidRDefault="00000000">
            <w:pPr>
              <w:pStyle w:val="table"/>
              <w:tabs>
                <w:tab w:val="decimal" w:pos="459"/>
              </w:tabs>
            </w:pPr>
            <w:r>
              <w:t>2250,9</w:t>
            </w:r>
          </w:p>
        </w:tc>
        <w:tc>
          <w:tcPr>
            <w:tcW w:w="921" w:type="dxa"/>
            <w:vAlign w:val="bottom"/>
          </w:tcPr>
          <w:p w:rsidR="00000000" w:rsidRDefault="00000000">
            <w:pPr>
              <w:pStyle w:val="table"/>
              <w:tabs>
                <w:tab w:val="decimal" w:pos="459"/>
              </w:tabs>
            </w:pPr>
            <w:r>
              <w:t>2089,0</w:t>
            </w:r>
          </w:p>
        </w:tc>
        <w:tc>
          <w:tcPr>
            <w:tcW w:w="921" w:type="dxa"/>
            <w:vAlign w:val="bottom"/>
          </w:tcPr>
          <w:p w:rsidR="00000000" w:rsidRDefault="00000000">
            <w:pPr>
              <w:pStyle w:val="table"/>
              <w:tabs>
                <w:tab w:val="decimal" w:pos="459"/>
              </w:tabs>
            </w:pPr>
            <w:r>
              <w:t>2280,0</w:t>
            </w:r>
          </w:p>
        </w:tc>
        <w:tc>
          <w:tcPr>
            <w:tcW w:w="922" w:type="dxa"/>
            <w:vAlign w:val="bottom"/>
          </w:tcPr>
          <w:p w:rsidR="00000000" w:rsidRDefault="00000000">
            <w:pPr>
              <w:pStyle w:val="table"/>
              <w:tabs>
                <w:tab w:val="decimal" w:pos="459"/>
              </w:tabs>
            </w:pPr>
            <w:r>
              <w:t>2360,0</w:t>
            </w:r>
          </w:p>
        </w:tc>
      </w:tr>
      <w:tr w:rsidR="00000000">
        <w:tblPrEx>
          <w:tblCellMar>
            <w:top w:w="0" w:type="dxa"/>
            <w:bottom w:w="0" w:type="dxa"/>
          </w:tblCellMar>
        </w:tblPrEx>
        <w:tc>
          <w:tcPr>
            <w:tcW w:w="1843" w:type="dxa"/>
          </w:tcPr>
          <w:p w:rsidR="00000000" w:rsidRDefault="00000000">
            <w:pPr>
              <w:pStyle w:val="table"/>
            </w:pPr>
            <w:r>
              <w:t>ФУГ</w:t>
            </w:r>
          </w:p>
        </w:tc>
        <w:tc>
          <w:tcPr>
            <w:tcW w:w="921" w:type="dxa"/>
            <w:vAlign w:val="bottom"/>
          </w:tcPr>
          <w:p w:rsidR="00000000" w:rsidRDefault="00000000">
            <w:pPr>
              <w:pStyle w:val="table"/>
              <w:tabs>
                <w:tab w:val="decimal" w:pos="459"/>
              </w:tabs>
            </w:pPr>
            <w:r>
              <w:t>0</w:t>
            </w:r>
          </w:p>
        </w:tc>
        <w:tc>
          <w:tcPr>
            <w:tcW w:w="921" w:type="dxa"/>
            <w:vAlign w:val="bottom"/>
          </w:tcPr>
          <w:p w:rsidR="00000000" w:rsidRDefault="00000000">
            <w:pPr>
              <w:pStyle w:val="table"/>
              <w:tabs>
                <w:tab w:val="decimal" w:pos="459"/>
              </w:tabs>
            </w:pPr>
            <w:r>
              <w:t>0</w:t>
            </w:r>
          </w:p>
        </w:tc>
        <w:tc>
          <w:tcPr>
            <w:tcW w:w="922" w:type="dxa"/>
            <w:vAlign w:val="bottom"/>
          </w:tcPr>
          <w:p w:rsidR="00000000" w:rsidRDefault="00000000">
            <w:pPr>
              <w:pStyle w:val="table"/>
              <w:tabs>
                <w:tab w:val="decimal" w:pos="459"/>
              </w:tabs>
            </w:pPr>
            <w:r>
              <w:t>762,4</w:t>
            </w:r>
          </w:p>
        </w:tc>
        <w:tc>
          <w:tcPr>
            <w:tcW w:w="921" w:type="dxa"/>
            <w:vAlign w:val="bottom"/>
          </w:tcPr>
          <w:p w:rsidR="00000000" w:rsidRDefault="00000000">
            <w:pPr>
              <w:pStyle w:val="table"/>
              <w:tabs>
                <w:tab w:val="decimal" w:pos="459"/>
              </w:tabs>
            </w:pPr>
            <w:r>
              <w:t>5848,1</w:t>
            </w:r>
          </w:p>
        </w:tc>
        <w:tc>
          <w:tcPr>
            <w:tcW w:w="921" w:type="dxa"/>
            <w:vAlign w:val="bottom"/>
          </w:tcPr>
          <w:p w:rsidR="00000000" w:rsidRDefault="00000000">
            <w:pPr>
              <w:pStyle w:val="table"/>
              <w:tabs>
                <w:tab w:val="decimal" w:pos="459"/>
              </w:tabs>
            </w:pPr>
            <w:r>
              <w:t>2290,0</w:t>
            </w:r>
          </w:p>
        </w:tc>
        <w:tc>
          <w:tcPr>
            <w:tcW w:w="922" w:type="dxa"/>
            <w:vAlign w:val="bottom"/>
          </w:tcPr>
          <w:p w:rsidR="00000000" w:rsidRDefault="00000000">
            <w:pPr>
              <w:pStyle w:val="table"/>
              <w:tabs>
                <w:tab w:val="decimal" w:pos="459"/>
              </w:tabs>
            </w:pPr>
            <w:r>
              <w:t>2170,0</w:t>
            </w:r>
          </w:p>
        </w:tc>
      </w:tr>
      <w:tr w:rsidR="00000000">
        <w:tblPrEx>
          <w:tblCellMar>
            <w:top w:w="0" w:type="dxa"/>
            <w:bottom w:w="0" w:type="dxa"/>
          </w:tblCellMar>
        </w:tblPrEx>
        <w:tc>
          <w:tcPr>
            <w:tcW w:w="1843" w:type="dxa"/>
          </w:tcPr>
          <w:p w:rsidR="00000000" w:rsidRDefault="00000000">
            <w:pPr>
              <w:pStyle w:val="table"/>
            </w:pPr>
            <w:r>
              <w:t>Школьное пит</w:t>
            </w:r>
            <w:r>
              <w:t>а</w:t>
            </w:r>
            <w:r>
              <w:t xml:space="preserve">ние </w:t>
            </w:r>
          </w:p>
        </w:tc>
        <w:tc>
          <w:tcPr>
            <w:tcW w:w="921" w:type="dxa"/>
            <w:vAlign w:val="bottom"/>
          </w:tcPr>
          <w:p w:rsidR="00000000" w:rsidRDefault="00000000">
            <w:pPr>
              <w:pStyle w:val="table"/>
              <w:tabs>
                <w:tab w:val="decimal" w:pos="459"/>
              </w:tabs>
            </w:pPr>
            <w:r>
              <w:t>0</w:t>
            </w:r>
          </w:p>
        </w:tc>
        <w:tc>
          <w:tcPr>
            <w:tcW w:w="921" w:type="dxa"/>
            <w:vAlign w:val="bottom"/>
          </w:tcPr>
          <w:p w:rsidR="00000000" w:rsidRDefault="00000000">
            <w:pPr>
              <w:pStyle w:val="table"/>
              <w:tabs>
                <w:tab w:val="decimal" w:pos="459"/>
              </w:tabs>
            </w:pPr>
            <w:r>
              <w:t>0</w:t>
            </w:r>
          </w:p>
        </w:tc>
        <w:tc>
          <w:tcPr>
            <w:tcW w:w="922" w:type="dxa"/>
            <w:vAlign w:val="bottom"/>
          </w:tcPr>
          <w:p w:rsidR="00000000" w:rsidRDefault="00000000">
            <w:pPr>
              <w:pStyle w:val="table"/>
              <w:tabs>
                <w:tab w:val="decimal" w:pos="459"/>
              </w:tabs>
            </w:pPr>
            <w:r>
              <w:t>10,2</w:t>
            </w:r>
          </w:p>
        </w:tc>
        <w:tc>
          <w:tcPr>
            <w:tcW w:w="921" w:type="dxa"/>
            <w:vAlign w:val="bottom"/>
          </w:tcPr>
          <w:p w:rsidR="00000000" w:rsidRDefault="00000000">
            <w:pPr>
              <w:pStyle w:val="table"/>
              <w:tabs>
                <w:tab w:val="decimal" w:pos="459"/>
              </w:tabs>
            </w:pPr>
            <w:r>
              <w:t>0</w:t>
            </w:r>
          </w:p>
        </w:tc>
        <w:tc>
          <w:tcPr>
            <w:tcW w:w="921" w:type="dxa"/>
            <w:vAlign w:val="bottom"/>
          </w:tcPr>
          <w:p w:rsidR="00000000" w:rsidRDefault="00000000">
            <w:pPr>
              <w:pStyle w:val="table"/>
              <w:tabs>
                <w:tab w:val="decimal" w:pos="459"/>
              </w:tabs>
            </w:pPr>
            <w:r>
              <w:t>0</w:t>
            </w:r>
          </w:p>
        </w:tc>
        <w:tc>
          <w:tcPr>
            <w:tcW w:w="922" w:type="dxa"/>
            <w:vAlign w:val="bottom"/>
          </w:tcPr>
          <w:p w:rsidR="00000000" w:rsidRDefault="00000000">
            <w:pPr>
              <w:pStyle w:val="table"/>
              <w:tabs>
                <w:tab w:val="decimal" w:pos="459"/>
              </w:tabs>
            </w:pPr>
            <w:r>
              <w:t>0</w:t>
            </w:r>
          </w:p>
        </w:tc>
      </w:tr>
      <w:tr w:rsidR="00000000">
        <w:tblPrEx>
          <w:tblCellMar>
            <w:top w:w="0" w:type="dxa"/>
            <w:bottom w:w="0" w:type="dxa"/>
          </w:tblCellMar>
        </w:tblPrEx>
        <w:tc>
          <w:tcPr>
            <w:tcW w:w="1843" w:type="dxa"/>
          </w:tcPr>
          <w:p w:rsidR="00000000" w:rsidRDefault="00000000">
            <w:pPr>
              <w:pStyle w:val="table"/>
            </w:pPr>
            <w:r>
              <w:t>Другие</w:t>
            </w:r>
          </w:p>
        </w:tc>
        <w:tc>
          <w:tcPr>
            <w:tcW w:w="921" w:type="dxa"/>
            <w:vAlign w:val="bottom"/>
          </w:tcPr>
          <w:p w:rsidR="00000000" w:rsidRDefault="00000000">
            <w:pPr>
              <w:pStyle w:val="table"/>
              <w:tabs>
                <w:tab w:val="decimal" w:pos="459"/>
              </w:tabs>
            </w:pPr>
            <w:r>
              <w:t>17,4</w:t>
            </w:r>
          </w:p>
        </w:tc>
        <w:tc>
          <w:tcPr>
            <w:tcW w:w="921" w:type="dxa"/>
            <w:vAlign w:val="bottom"/>
          </w:tcPr>
          <w:p w:rsidR="00000000" w:rsidRDefault="00000000">
            <w:pPr>
              <w:pStyle w:val="table"/>
              <w:tabs>
                <w:tab w:val="decimal" w:pos="459"/>
              </w:tabs>
            </w:pPr>
            <w:r>
              <w:t>152,4</w:t>
            </w:r>
          </w:p>
        </w:tc>
        <w:tc>
          <w:tcPr>
            <w:tcW w:w="922" w:type="dxa"/>
            <w:vAlign w:val="bottom"/>
          </w:tcPr>
          <w:p w:rsidR="00000000" w:rsidRDefault="00000000">
            <w:pPr>
              <w:pStyle w:val="table"/>
              <w:tabs>
                <w:tab w:val="decimal" w:pos="459"/>
              </w:tabs>
            </w:pPr>
            <w:r>
              <w:t>5,1</w:t>
            </w:r>
          </w:p>
        </w:tc>
        <w:tc>
          <w:tcPr>
            <w:tcW w:w="921" w:type="dxa"/>
            <w:vAlign w:val="bottom"/>
          </w:tcPr>
          <w:p w:rsidR="00000000" w:rsidRDefault="00000000">
            <w:pPr>
              <w:pStyle w:val="table"/>
              <w:tabs>
                <w:tab w:val="decimal" w:pos="459"/>
              </w:tabs>
            </w:pPr>
            <w:r>
              <w:t>658,8</w:t>
            </w:r>
          </w:p>
        </w:tc>
        <w:tc>
          <w:tcPr>
            <w:tcW w:w="921" w:type="dxa"/>
            <w:vAlign w:val="bottom"/>
          </w:tcPr>
          <w:p w:rsidR="00000000" w:rsidRDefault="00000000">
            <w:pPr>
              <w:pStyle w:val="table"/>
              <w:tabs>
                <w:tab w:val="decimal" w:pos="459"/>
              </w:tabs>
            </w:pPr>
            <w:r>
              <w:t>10,0</w:t>
            </w:r>
          </w:p>
        </w:tc>
        <w:tc>
          <w:tcPr>
            <w:tcW w:w="922" w:type="dxa"/>
            <w:vAlign w:val="bottom"/>
          </w:tcPr>
          <w:p w:rsidR="00000000" w:rsidRDefault="00000000">
            <w:pPr>
              <w:pStyle w:val="table"/>
              <w:tabs>
                <w:tab w:val="decimal" w:pos="459"/>
              </w:tabs>
            </w:pPr>
            <w:r>
              <w:t>0</w:t>
            </w:r>
          </w:p>
        </w:tc>
      </w:tr>
      <w:tr w:rsidR="00000000">
        <w:tblPrEx>
          <w:tblCellMar>
            <w:top w:w="0" w:type="dxa"/>
            <w:bottom w:w="0" w:type="dxa"/>
          </w:tblCellMar>
        </w:tblPrEx>
        <w:tc>
          <w:tcPr>
            <w:tcW w:w="1843" w:type="dxa"/>
          </w:tcPr>
          <w:p w:rsidR="00000000" w:rsidRDefault="00000000">
            <w:pPr>
              <w:pStyle w:val="table"/>
            </w:pPr>
            <w:r>
              <w:t>Итого</w:t>
            </w:r>
          </w:p>
        </w:tc>
        <w:tc>
          <w:tcPr>
            <w:tcW w:w="921" w:type="dxa"/>
            <w:vAlign w:val="bottom"/>
          </w:tcPr>
          <w:p w:rsidR="00000000" w:rsidRDefault="00000000">
            <w:pPr>
              <w:pStyle w:val="table"/>
              <w:tabs>
                <w:tab w:val="decimal" w:pos="459"/>
              </w:tabs>
            </w:pPr>
            <w:r>
              <w:t>28600,3</w:t>
            </w:r>
          </w:p>
        </w:tc>
        <w:tc>
          <w:tcPr>
            <w:tcW w:w="921" w:type="dxa"/>
            <w:vAlign w:val="bottom"/>
          </w:tcPr>
          <w:p w:rsidR="00000000" w:rsidRDefault="00000000">
            <w:pPr>
              <w:pStyle w:val="table"/>
              <w:tabs>
                <w:tab w:val="decimal" w:pos="459"/>
              </w:tabs>
            </w:pPr>
            <w:r>
              <w:t>31964,2</w:t>
            </w:r>
          </w:p>
        </w:tc>
        <w:tc>
          <w:tcPr>
            <w:tcW w:w="922" w:type="dxa"/>
            <w:vAlign w:val="bottom"/>
          </w:tcPr>
          <w:p w:rsidR="00000000" w:rsidRDefault="00000000">
            <w:pPr>
              <w:pStyle w:val="table"/>
              <w:tabs>
                <w:tab w:val="decimal" w:pos="459"/>
              </w:tabs>
            </w:pPr>
            <w:r>
              <w:t>32965,7</w:t>
            </w:r>
          </w:p>
        </w:tc>
        <w:tc>
          <w:tcPr>
            <w:tcW w:w="921" w:type="dxa"/>
            <w:vAlign w:val="bottom"/>
          </w:tcPr>
          <w:p w:rsidR="00000000" w:rsidRDefault="00000000">
            <w:pPr>
              <w:pStyle w:val="table"/>
              <w:tabs>
                <w:tab w:val="decimal" w:pos="459"/>
              </w:tabs>
            </w:pPr>
            <w:r>
              <w:t>36844,0</w:t>
            </w:r>
          </w:p>
        </w:tc>
        <w:tc>
          <w:tcPr>
            <w:tcW w:w="921" w:type="dxa"/>
            <w:vAlign w:val="bottom"/>
          </w:tcPr>
          <w:p w:rsidR="00000000" w:rsidRDefault="00000000">
            <w:pPr>
              <w:pStyle w:val="table"/>
              <w:tabs>
                <w:tab w:val="decimal" w:pos="459"/>
              </w:tabs>
            </w:pPr>
            <w:r>
              <w:t>15350,0</w:t>
            </w:r>
          </w:p>
        </w:tc>
        <w:tc>
          <w:tcPr>
            <w:tcW w:w="922" w:type="dxa"/>
            <w:vAlign w:val="bottom"/>
          </w:tcPr>
          <w:p w:rsidR="00000000" w:rsidRDefault="00000000">
            <w:pPr>
              <w:pStyle w:val="table"/>
              <w:tabs>
                <w:tab w:val="decimal" w:pos="459"/>
              </w:tabs>
            </w:pPr>
            <w:r>
              <w:t>35790,0</w:t>
            </w:r>
          </w:p>
        </w:tc>
      </w:tr>
      <w:tr w:rsidR="00000000">
        <w:tblPrEx>
          <w:tblCellMar>
            <w:top w:w="0" w:type="dxa"/>
            <w:bottom w:w="0" w:type="dxa"/>
          </w:tblCellMar>
        </w:tblPrEx>
        <w:tc>
          <w:tcPr>
            <w:tcW w:w="1843" w:type="dxa"/>
          </w:tcPr>
          <w:p w:rsidR="00000000" w:rsidRDefault="00000000">
            <w:pPr>
              <w:pStyle w:val="table"/>
            </w:pPr>
            <w:r>
              <w:t>Рост</w:t>
            </w:r>
          </w:p>
        </w:tc>
        <w:tc>
          <w:tcPr>
            <w:tcW w:w="921" w:type="dxa"/>
            <w:vAlign w:val="bottom"/>
          </w:tcPr>
          <w:p w:rsidR="00000000" w:rsidRDefault="00000000">
            <w:pPr>
              <w:pStyle w:val="table"/>
              <w:tabs>
                <w:tab w:val="decimal" w:pos="459"/>
              </w:tabs>
            </w:pPr>
            <w:r>
              <w:t>-12,65%</w:t>
            </w:r>
          </w:p>
        </w:tc>
        <w:tc>
          <w:tcPr>
            <w:tcW w:w="921" w:type="dxa"/>
            <w:vAlign w:val="bottom"/>
          </w:tcPr>
          <w:p w:rsidR="00000000" w:rsidRDefault="00000000">
            <w:pPr>
              <w:pStyle w:val="table"/>
              <w:tabs>
                <w:tab w:val="decimal" w:pos="459"/>
              </w:tabs>
            </w:pPr>
            <w:r>
              <w:t>35%</w:t>
            </w:r>
          </w:p>
        </w:tc>
        <w:tc>
          <w:tcPr>
            <w:tcW w:w="922" w:type="dxa"/>
            <w:vAlign w:val="bottom"/>
          </w:tcPr>
          <w:p w:rsidR="00000000" w:rsidRDefault="00000000">
            <w:pPr>
              <w:pStyle w:val="table"/>
              <w:tabs>
                <w:tab w:val="decimal" w:pos="459"/>
              </w:tabs>
            </w:pPr>
            <w:r>
              <w:t>7,72%</w:t>
            </w:r>
          </w:p>
        </w:tc>
        <w:tc>
          <w:tcPr>
            <w:tcW w:w="921" w:type="dxa"/>
            <w:vAlign w:val="bottom"/>
          </w:tcPr>
          <w:p w:rsidR="00000000" w:rsidRDefault="00000000">
            <w:pPr>
              <w:pStyle w:val="table"/>
              <w:tabs>
                <w:tab w:val="decimal" w:pos="459"/>
              </w:tabs>
            </w:pPr>
            <w:r>
              <w:t>27,75%</w:t>
            </w:r>
          </w:p>
        </w:tc>
        <w:tc>
          <w:tcPr>
            <w:tcW w:w="921" w:type="dxa"/>
            <w:vAlign w:val="bottom"/>
          </w:tcPr>
          <w:p w:rsidR="00000000" w:rsidRDefault="00000000">
            <w:pPr>
              <w:pStyle w:val="table"/>
              <w:tabs>
                <w:tab w:val="decimal" w:pos="459"/>
              </w:tabs>
            </w:pPr>
            <w:r>
              <w:t>-13,96%</w:t>
            </w:r>
          </w:p>
        </w:tc>
        <w:tc>
          <w:tcPr>
            <w:tcW w:w="922" w:type="dxa"/>
            <w:vAlign w:val="bottom"/>
          </w:tcPr>
          <w:p w:rsidR="00000000" w:rsidRDefault="00000000">
            <w:pPr>
              <w:pStyle w:val="table"/>
              <w:tabs>
                <w:tab w:val="decimal" w:pos="459"/>
              </w:tabs>
            </w:pPr>
            <w:r>
              <w:t>2,86%</w:t>
            </w:r>
          </w:p>
        </w:tc>
      </w:tr>
      <w:tr w:rsidR="00000000">
        <w:tblPrEx>
          <w:tblCellMar>
            <w:top w:w="0" w:type="dxa"/>
            <w:bottom w:w="0" w:type="dxa"/>
          </w:tblCellMar>
        </w:tblPrEx>
        <w:tc>
          <w:tcPr>
            <w:tcW w:w="1843" w:type="dxa"/>
          </w:tcPr>
          <w:p w:rsidR="00000000" w:rsidRDefault="00000000">
            <w:pPr>
              <w:pStyle w:val="table"/>
            </w:pPr>
            <w:r>
              <w:t>ВВП</w:t>
            </w:r>
          </w:p>
        </w:tc>
        <w:tc>
          <w:tcPr>
            <w:tcW w:w="921" w:type="dxa"/>
            <w:vAlign w:val="bottom"/>
          </w:tcPr>
          <w:p w:rsidR="00000000" w:rsidRDefault="00000000">
            <w:pPr>
              <w:pStyle w:val="table"/>
              <w:tabs>
                <w:tab w:val="decimal" w:pos="459"/>
              </w:tabs>
            </w:pPr>
            <w:r>
              <w:t>1663240</w:t>
            </w:r>
          </w:p>
        </w:tc>
        <w:tc>
          <w:tcPr>
            <w:tcW w:w="921" w:type="dxa"/>
            <w:vAlign w:val="bottom"/>
          </w:tcPr>
          <w:p w:rsidR="00000000" w:rsidRDefault="00000000">
            <w:pPr>
              <w:pStyle w:val="table"/>
              <w:tabs>
                <w:tab w:val="decimal" w:pos="459"/>
              </w:tabs>
            </w:pPr>
            <w:r>
              <w:t>1807013</w:t>
            </w:r>
          </w:p>
        </w:tc>
        <w:tc>
          <w:tcPr>
            <w:tcW w:w="922" w:type="dxa"/>
            <w:vAlign w:val="bottom"/>
          </w:tcPr>
          <w:p w:rsidR="00000000" w:rsidRDefault="00000000">
            <w:pPr>
              <w:pStyle w:val="table"/>
              <w:tabs>
                <w:tab w:val="decimal" w:pos="459"/>
              </w:tabs>
            </w:pPr>
            <w:r>
              <w:t>2001766</w:t>
            </w:r>
          </w:p>
        </w:tc>
        <w:tc>
          <w:tcPr>
            <w:tcW w:w="921" w:type="dxa"/>
            <w:vAlign w:val="bottom"/>
          </w:tcPr>
          <w:p w:rsidR="00000000" w:rsidRDefault="00000000">
            <w:pPr>
              <w:pStyle w:val="table"/>
              <w:tabs>
                <w:tab w:val="decimal" w:pos="459"/>
              </w:tabs>
            </w:pPr>
            <w:r>
              <w:t>2196972</w:t>
            </w:r>
          </w:p>
        </w:tc>
        <w:tc>
          <w:tcPr>
            <w:tcW w:w="921" w:type="dxa"/>
            <w:vAlign w:val="bottom"/>
          </w:tcPr>
          <w:p w:rsidR="00000000" w:rsidRDefault="00000000">
            <w:pPr>
              <w:pStyle w:val="table"/>
              <w:tabs>
                <w:tab w:val="decimal" w:pos="459"/>
              </w:tabs>
            </w:pPr>
            <w:r>
              <w:t>2370856</w:t>
            </w:r>
          </w:p>
        </w:tc>
        <w:tc>
          <w:tcPr>
            <w:tcW w:w="922" w:type="dxa"/>
            <w:vAlign w:val="bottom"/>
          </w:tcPr>
          <w:p w:rsidR="00000000" w:rsidRDefault="00000000">
            <w:pPr>
              <w:pStyle w:val="table"/>
              <w:tabs>
                <w:tab w:val="decimal" w:pos="459"/>
              </w:tabs>
            </w:pPr>
            <w:r>
              <w:t>2580679</w:t>
            </w:r>
          </w:p>
        </w:tc>
      </w:tr>
      <w:tr w:rsidR="00000000">
        <w:tblPrEx>
          <w:tblCellMar>
            <w:top w:w="0" w:type="dxa"/>
            <w:bottom w:w="0" w:type="dxa"/>
          </w:tblCellMar>
        </w:tblPrEx>
        <w:tc>
          <w:tcPr>
            <w:tcW w:w="1843" w:type="dxa"/>
            <w:tcBorders>
              <w:bottom w:val="single" w:sz="12" w:space="0" w:color="auto"/>
            </w:tcBorders>
          </w:tcPr>
          <w:p w:rsidR="00000000" w:rsidRDefault="00000000">
            <w:pPr>
              <w:pStyle w:val="table"/>
            </w:pPr>
            <w:r>
              <w:t>Итого/ ВВП</w:t>
            </w:r>
          </w:p>
        </w:tc>
        <w:tc>
          <w:tcPr>
            <w:tcW w:w="921" w:type="dxa"/>
            <w:tcBorders>
              <w:bottom w:val="single" w:sz="12" w:space="0" w:color="auto"/>
            </w:tcBorders>
            <w:vAlign w:val="bottom"/>
          </w:tcPr>
          <w:p w:rsidR="00000000" w:rsidRDefault="00000000">
            <w:pPr>
              <w:pStyle w:val="table"/>
              <w:tabs>
                <w:tab w:val="decimal" w:pos="459"/>
              </w:tabs>
            </w:pPr>
            <w:r>
              <w:t>0,58%</w:t>
            </w:r>
          </w:p>
        </w:tc>
        <w:tc>
          <w:tcPr>
            <w:tcW w:w="921" w:type="dxa"/>
            <w:tcBorders>
              <w:bottom w:val="single" w:sz="12" w:space="0" w:color="auto"/>
            </w:tcBorders>
            <w:vAlign w:val="bottom"/>
          </w:tcPr>
          <w:p w:rsidR="00000000" w:rsidRDefault="00000000">
            <w:pPr>
              <w:pStyle w:val="table"/>
              <w:tabs>
                <w:tab w:val="decimal" w:pos="459"/>
              </w:tabs>
            </w:pPr>
            <w:r>
              <w:t>0,72%</w:t>
            </w:r>
          </w:p>
        </w:tc>
        <w:tc>
          <w:tcPr>
            <w:tcW w:w="922" w:type="dxa"/>
            <w:tcBorders>
              <w:bottom w:val="single" w:sz="12" w:space="0" w:color="auto"/>
            </w:tcBorders>
            <w:vAlign w:val="bottom"/>
          </w:tcPr>
          <w:p w:rsidR="00000000" w:rsidRDefault="00000000">
            <w:pPr>
              <w:pStyle w:val="table"/>
              <w:tabs>
                <w:tab w:val="decimal" w:pos="459"/>
              </w:tabs>
            </w:pPr>
            <w:r>
              <w:t>0,70%</w:t>
            </w:r>
          </w:p>
        </w:tc>
        <w:tc>
          <w:tcPr>
            <w:tcW w:w="921" w:type="dxa"/>
            <w:tcBorders>
              <w:bottom w:val="single" w:sz="12" w:space="0" w:color="auto"/>
            </w:tcBorders>
            <w:vAlign w:val="bottom"/>
          </w:tcPr>
          <w:p w:rsidR="00000000" w:rsidRDefault="00000000">
            <w:pPr>
              <w:pStyle w:val="table"/>
              <w:tabs>
                <w:tab w:val="decimal" w:pos="459"/>
              </w:tabs>
            </w:pPr>
            <w:r>
              <w:t>0,81%</w:t>
            </w:r>
          </w:p>
        </w:tc>
        <w:tc>
          <w:tcPr>
            <w:tcW w:w="921" w:type="dxa"/>
            <w:tcBorders>
              <w:bottom w:val="single" w:sz="12" w:space="0" w:color="auto"/>
            </w:tcBorders>
            <w:vAlign w:val="bottom"/>
          </w:tcPr>
          <w:p w:rsidR="00000000" w:rsidRDefault="00000000">
            <w:pPr>
              <w:pStyle w:val="table"/>
              <w:tabs>
                <w:tab w:val="decimal" w:pos="459"/>
              </w:tabs>
            </w:pPr>
            <w:r>
              <w:t>0,65%</w:t>
            </w:r>
          </w:p>
        </w:tc>
        <w:tc>
          <w:tcPr>
            <w:tcW w:w="922" w:type="dxa"/>
            <w:tcBorders>
              <w:bottom w:val="single" w:sz="12" w:space="0" w:color="auto"/>
            </w:tcBorders>
            <w:vAlign w:val="bottom"/>
          </w:tcPr>
          <w:p w:rsidR="00000000" w:rsidRDefault="00000000">
            <w:pPr>
              <w:pStyle w:val="table"/>
              <w:tabs>
                <w:tab w:val="decimal" w:pos="459"/>
              </w:tabs>
            </w:pPr>
            <w:r>
              <w:t>0,61%</w:t>
            </w:r>
          </w:p>
        </w:tc>
      </w:tr>
    </w:tbl>
    <w:p w:rsidR="00000000" w:rsidRDefault="00000000">
      <w:pPr>
        <w:pStyle w:val="SingleTxt"/>
        <w:ind w:firstLine="0"/>
      </w:pPr>
      <w:r>
        <w:rPr>
          <w:i/>
        </w:rPr>
        <w:t>Источник</w:t>
      </w:r>
      <w:r>
        <w:t xml:space="preserve"> Экономик Ривью 2001, с.113</w:t>
      </w:r>
    </w:p>
    <w:p w:rsidR="00000000" w:rsidRDefault="00000000">
      <w:pPr>
        <w:pStyle w:val="SingleTxt"/>
        <w:keepNext/>
        <w:ind w:firstLine="0"/>
        <w:jc w:val="left"/>
        <w:rPr>
          <w:b/>
        </w:rPr>
      </w:pPr>
      <w:r>
        <w:rPr>
          <w:b/>
        </w:rPr>
        <w:t xml:space="preserve">Таблица 6. Программа трех специализированных учреждений </w:t>
      </w:r>
      <w:r>
        <w:rPr>
          <w:b/>
        </w:rPr>
        <w:br/>
        <w:t>по микр</w:t>
      </w:r>
      <w:r>
        <w:rPr>
          <w:b/>
        </w:rPr>
        <w:t>о</w:t>
      </w:r>
      <w:r>
        <w:rPr>
          <w:b/>
        </w:rPr>
        <w:t>кредитованию.</w:t>
      </w:r>
    </w:p>
    <w:tbl>
      <w:tblPr>
        <w:tblW w:w="0" w:type="auto"/>
        <w:tblInd w:w="1278" w:type="dxa"/>
        <w:tblLayout w:type="fixed"/>
        <w:tblLook w:val="0000" w:firstRow="0" w:lastRow="0" w:firstColumn="0" w:lastColumn="0" w:noHBand="0" w:noVBand="0"/>
      </w:tblPr>
      <w:tblGrid>
        <w:gridCol w:w="1276"/>
        <w:gridCol w:w="1015"/>
        <w:gridCol w:w="1016"/>
        <w:gridCol w:w="1016"/>
        <w:gridCol w:w="1016"/>
        <w:gridCol w:w="1016"/>
        <w:gridCol w:w="1016"/>
      </w:tblGrid>
      <w:tr w:rsidR="00000000">
        <w:tblPrEx>
          <w:tblCellMar>
            <w:top w:w="0" w:type="dxa"/>
            <w:bottom w:w="0" w:type="dxa"/>
          </w:tblCellMar>
        </w:tblPrEx>
        <w:trPr>
          <w:tblHeader/>
        </w:trPr>
        <w:tc>
          <w:tcPr>
            <w:tcW w:w="1276" w:type="dxa"/>
            <w:tcBorders>
              <w:top w:val="single" w:sz="6" w:space="0" w:color="auto"/>
              <w:bottom w:val="single" w:sz="12" w:space="0" w:color="auto"/>
            </w:tcBorders>
            <w:vAlign w:val="center"/>
          </w:tcPr>
          <w:p w:rsidR="00000000" w:rsidRDefault="00000000">
            <w:pPr>
              <w:pStyle w:val="table"/>
              <w:keepNext/>
              <w:jc w:val="center"/>
            </w:pPr>
          </w:p>
        </w:tc>
        <w:tc>
          <w:tcPr>
            <w:tcW w:w="1015" w:type="dxa"/>
            <w:tcBorders>
              <w:top w:val="single" w:sz="6" w:space="0" w:color="auto"/>
              <w:bottom w:val="single" w:sz="12" w:space="0" w:color="auto"/>
            </w:tcBorders>
            <w:vAlign w:val="center"/>
          </w:tcPr>
          <w:p w:rsidR="00000000" w:rsidRDefault="00000000">
            <w:pPr>
              <w:pStyle w:val="table"/>
              <w:keepNext/>
              <w:jc w:val="center"/>
              <w:rPr>
                <w:i/>
              </w:rPr>
            </w:pPr>
            <w:r>
              <w:rPr>
                <w:i/>
              </w:rPr>
              <w:t>Итого, на июнь 97</w:t>
            </w:r>
          </w:p>
        </w:tc>
        <w:tc>
          <w:tcPr>
            <w:tcW w:w="1016" w:type="dxa"/>
            <w:tcBorders>
              <w:top w:val="single" w:sz="6" w:space="0" w:color="auto"/>
              <w:bottom w:val="single" w:sz="12" w:space="0" w:color="auto"/>
            </w:tcBorders>
            <w:vAlign w:val="center"/>
          </w:tcPr>
          <w:p w:rsidR="00000000" w:rsidRDefault="00000000">
            <w:pPr>
              <w:pStyle w:val="table"/>
              <w:keepNext/>
              <w:jc w:val="center"/>
              <w:rPr>
                <w:i/>
              </w:rPr>
            </w:pPr>
            <w:r>
              <w:rPr>
                <w:i/>
              </w:rPr>
              <w:t>1997/98</w:t>
            </w:r>
          </w:p>
        </w:tc>
        <w:tc>
          <w:tcPr>
            <w:tcW w:w="1016" w:type="dxa"/>
            <w:tcBorders>
              <w:top w:val="single" w:sz="6" w:space="0" w:color="auto"/>
              <w:bottom w:val="single" w:sz="12" w:space="0" w:color="auto"/>
            </w:tcBorders>
            <w:vAlign w:val="center"/>
          </w:tcPr>
          <w:p w:rsidR="00000000" w:rsidRDefault="00000000">
            <w:pPr>
              <w:pStyle w:val="table"/>
              <w:keepNext/>
              <w:jc w:val="center"/>
              <w:rPr>
                <w:i/>
              </w:rPr>
            </w:pPr>
            <w:r>
              <w:rPr>
                <w:i/>
              </w:rPr>
              <w:t>1998/99</w:t>
            </w:r>
          </w:p>
        </w:tc>
        <w:tc>
          <w:tcPr>
            <w:tcW w:w="1016" w:type="dxa"/>
            <w:tcBorders>
              <w:top w:val="single" w:sz="6" w:space="0" w:color="auto"/>
              <w:bottom w:val="single" w:sz="12" w:space="0" w:color="auto"/>
            </w:tcBorders>
            <w:vAlign w:val="center"/>
          </w:tcPr>
          <w:p w:rsidR="00000000" w:rsidRDefault="00000000">
            <w:pPr>
              <w:pStyle w:val="table"/>
              <w:keepNext/>
              <w:jc w:val="center"/>
              <w:rPr>
                <w:i/>
              </w:rPr>
            </w:pPr>
            <w:r>
              <w:rPr>
                <w:i/>
              </w:rPr>
              <w:t>1999/2000</w:t>
            </w:r>
          </w:p>
        </w:tc>
        <w:tc>
          <w:tcPr>
            <w:tcW w:w="1016" w:type="dxa"/>
            <w:tcBorders>
              <w:top w:val="single" w:sz="6" w:space="0" w:color="auto"/>
              <w:bottom w:val="single" w:sz="12" w:space="0" w:color="auto"/>
            </w:tcBorders>
            <w:vAlign w:val="center"/>
          </w:tcPr>
          <w:p w:rsidR="00000000" w:rsidRDefault="00000000">
            <w:pPr>
              <w:pStyle w:val="table"/>
              <w:keepNext/>
              <w:jc w:val="center"/>
              <w:rPr>
                <w:i/>
              </w:rPr>
            </w:pPr>
            <w:r>
              <w:rPr>
                <w:i/>
              </w:rPr>
              <w:t>2000/01</w:t>
            </w:r>
          </w:p>
        </w:tc>
        <w:tc>
          <w:tcPr>
            <w:tcW w:w="1016" w:type="dxa"/>
            <w:tcBorders>
              <w:top w:val="single" w:sz="6" w:space="0" w:color="auto"/>
              <w:bottom w:val="single" w:sz="12" w:space="0" w:color="auto"/>
            </w:tcBorders>
            <w:vAlign w:val="center"/>
          </w:tcPr>
          <w:p w:rsidR="00000000" w:rsidRDefault="00000000">
            <w:pPr>
              <w:pStyle w:val="table"/>
              <w:keepNext/>
              <w:jc w:val="center"/>
              <w:rPr>
                <w:i/>
              </w:rPr>
            </w:pPr>
            <w:r>
              <w:rPr>
                <w:i/>
              </w:rPr>
              <w:t>Итого, на декабрь 2000</w:t>
            </w:r>
          </w:p>
        </w:tc>
      </w:tr>
      <w:tr w:rsidR="00000000">
        <w:tblPrEx>
          <w:tblCellMar>
            <w:top w:w="0" w:type="dxa"/>
            <w:bottom w:w="0" w:type="dxa"/>
          </w:tblCellMar>
        </w:tblPrEx>
        <w:tc>
          <w:tcPr>
            <w:tcW w:w="1276" w:type="dxa"/>
            <w:tcBorders>
              <w:top w:val="single" w:sz="12" w:space="0" w:color="auto"/>
            </w:tcBorders>
          </w:tcPr>
          <w:p w:rsidR="00000000" w:rsidRDefault="00000000">
            <w:pPr>
              <w:pStyle w:val="table"/>
              <w:keepNext/>
              <w:rPr>
                <w:b/>
              </w:rPr>
            </w:pPr>
            <w:r>
              <w:rPr>
                <w:b/>
              </w:rPr>
              <w:t>Грамин Бэнк</w:t>
            </w:r>
          </w:p>
        </w:tc>
        <w:tc>
          <w:tcPr>
            <w:tcW w:w="1015" w:type="dxa"/>
            <w:tcBorders>
              <w:top w:val="single" w:sz="12" w:space="0" w:color="auto"/>
            </w:tcBorders>
          </w:tcPr>
          <w:p w:rsidR="00000000" w:rsidRDefault="00000000">
            <w:pPr>
              <w:pStyle w:val="table"/>
              <w:keepNext/>
            </w:pPr>
          </w:p>
        </w:tc>
        <w:tc>
          <w:tcPr>
            <w:tcW w:w="1016" w:type="dxa"/>
            <w:tcBorders>
              <w:top w:val="single" w:sz="12" w:space="0" w:color="auto"/>
            </w:tcBorders>
          </w:tcPr>
          <w:p w:rsidR="00000000" w:rsidRDefault="00000000">
            <w:pPr>
              <w:pStyle w:val="table"/>
              <w:keepNext/>
            </w:pPr>
          </w:p>
        </w:tc>
        <w:tc>
          <w:tcPr>
            <w:tcW w:w="1016" w:type="dxa"/>
            <w:tcBorders>
              <w:top w:val="single" w:sz="12" w:space="0" w:color="auto"/>
            </w:tcBorders>
          </w:tcPr>
          <w:p w:rsidR="00000000" w:rsidRDefault="00000000">
            <w:pPr>
              <w:pStyle w:val="table"/>
              <w:keepNext/>
            </w:pPr>
          </w:p>
        </w:tc>
        <w:tc>
          <w:tcPr>
            <w:tcW w:w="1016" w:type="dxa"/>
            <w:tcBorders>
              <w:top w:val="single" w:sz="12" w:space="0" w:color="auto"/>
            </w:tcBorders>
          </w:tcPr>
          <w:p w:rsidR="00000000" w:rsidRDefault="00000000">
            <w:pPr>
              <w:pStyle w:val="table"/>
              <w:keepNext/>
            </w:pPr>
          </w:p>
        </w:tc>
        <w:tc>
          <w:tcPr>
            <w:tcW w:w="1016" w:type="dxa"/>
            <w:tcBorders>
              <w:top w:val="single" w:sz="12" w:space="0" w:color="auto"/>
            </w:tcBorders>
          </w:tcPr>
          <w:p w:rsidR="00000000" w:rsidRDefault="00000000">
            <w:pPr>
              <w:pStyle w:val="table"/>
              <w:keepNext/>
            </w:pPr>
          </w:p>
        </w:tc>
        <w:tc>
          <w:tcPr>
            <w:tcW w:w="1016" w:type="dxa"/>
            <w:tcBorders>
              <w:top w:val="single" w:sz="12" w:space="0" w:color="auto"/>
            </w:tcBorders>
          </w:tcPr>
          <w:p w:rsidR="00000000" w:rsidRDefault="00000000">
            <w:pPr>
              <w:pStyle w:val="table"/>
              <w:keepNext/>
            </w:pPr>
          </w:p>
        </w:tc>
      </w:tr>
      <w:tr w:rsidR="00000000">
        <w:tblPrEx>
          <w:tblCellMar>
            <w:top w:w="0" w:type="dxa"/>
            <w:bottom w:w="0" w:type="dxa"/>
          </w:tblCellMar>
        </w:tblPrEx>
        <w:tc>
          <w:tcPr>
            <w:tcW w:w="1276" w:type="dxa"/>
          </w:tcPr>
          <w:p w:rsidR="00000000" w:rsidRDefault="00000000">
            <w:pPr>
              <w:pStyle w:val="table"/>
            </w:pPr>
            <w:r>
              <w:t>Число ф</w:t>
            </w:r>
            <w:r>
              <w:t>и</w:t>
            </w:r>
            <w:r>
              <w:t>лиалов</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r>
              <w:t>1137</w:t>
            </w: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r>
              <w:t>1149</w:t>
            </w:r>
          </w:p>
        </w:tc>
        <w:tc>
          <w:tcPr>
            <w:tcW w:w="1016" w:type="dxa"/>
          </w:tcPr>
          <w:p w:rsidR="00000000" w:rsidRDefault="00000000">
            <w:pPr>
              <w:pStyle w:val="table"/>
              <w:tabs>
                <w:tab w:val="decimal" w:pos="567"/>
              </w:tabs>
            </w:pPr>
            <w:r>
              <w:t>1160</w:t>
            </w:r>
          </w:p>
        </w:tc>
      </w:tr>
      <w:tr w:rsidR="00000000">
        <w:tblPrEx>
          <w:tblCellMar>
            <w:top w:w="0" w:type="dxa"/>
            <w:bottom w:w="0" w:type="dxa"/>
          </w:tblCellMar>
        </w:tblPrEx>
        <w:tc>
          <w:tcPr>
            <w:tcW w:w="1276" w:type="dxa"/>
          </w:tcPr>
          <w:p w:rsidR="00000000" w:rsidRDefault="00000000">
            <w:pPr>
              <w:pStyle w:val="table"/>
            </w:pPr>
            <w:r>
              <w:t>Число пол</w:t>
            </w:r>
            <w:r>
              <w:t>у</w:t>
            </w:r>
            <w:r>
              <w:t>чат</w:t>
            </w:r>
            <w:r>
              <w:t>е</w:t>
            </w:r>
            <w:r>
              <w:t>лей</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r>
              <w:t>1481418</w:t>
            </w: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r>
              <w:t>2357000</w:t>
            </w:r>
          </w:p>
        </w:tc>
        <w:tc>
          <w:tcPr>
            <w:tcW w:w="1016" w:type="dxa"/>
          </w:tcPr>
          <w:p w:rsidR="00000000" w:rsidRDefault="00000000">
            <w:pPr>
              <w:pStyle w:val="table"/>
              <w:tabs>
                <w:tab w:val="decimal" w:pos="567"/>
              </w:tabs>
            </w:pPr>
            <w:r>
              <w:t>2378356</w:t>
            </w:r>
          </w:p>
        </w:tc>
      </w:tr>
      <w:tr w:rsidR="00000000">
        <w:tblPrEx>
          <w:tblCellMar>
            <w:top w:w="0" w:type="dxa"/>
            <w:bottom w:w="0" w:type="dxa"/>
          </w:tblCellMar>
        </w:tblPrEx>
        <w:tc>
          <w:tcPr>
            <w:tcW w:w="1276" w:type="dxa"/>
          </w:tcPr>
          <w:p w:rsidR="00000000" w:rsidRDefault="00000000">
            <w:pPr>
              <w:pStyle w:val="table"/>
            </w:pPr>
            <w:r>
              <w:t>Женщин</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r>
              <w:t>1363805</w:t>
            </w: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r>
              <w:t>2239150</w:t>
            </w:r>
          </w:p>
        </w:tc>
        <w:tc>
          <w:tcPr>
            <w:tcW w:w="1016" w:type="dxa"/>
          </w:tcPr>
          <w:p w:rsidR="00000000" w:rsidRDefault="00000000">
            <w:pPr>
              <w:pStyle w:val="table"/>
              <w:tabs>
                <w:tab w:val="decimal" w:pos="567"/>
              </w:tabs>
            </w:pPr>
            <w:r>
              <w:t>2255699</w:t>
            </w:r>
          </w:p>
        </w:tc>
      </w:tr>
      <w:tr w:rsidR="00000000">
        <w:tblPrEx>
          <w:tblCellMar>
            <w:top w:w="0" w:type="dxa"/>
            <w:bottom w:w="0" w:type="dxa"/>
          </w:tblCellMar>
        </w:tblPrEx>
        <w:tc>
          <w:tcPr>
            <w:tcW w:w="1276" w:type="dxa"/>
          </w:tcPr>
          <w:p w:rsidR="00000000" w:rsidRDefault="00000000">
            <w:pPr>
              <w:pStyle w:val="table"/>
            </w:pPr>
            <w:r>
              <w:t>Мужчин</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r>
              <w:t>117613</w:t>
            </w: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r>
              <w:t>117850</w:t>
            </w:r>
          </w:p>
        </w:tc>
        <w:tc>
          <w:tcPr>
            <w:tcW w:w="1016" w:type="dxa"/>
          </w:tcPr>
          <w:p w:rsidR="00000000" w:rsidRDefault="00000000">
            <w:pPr>
              <w:pStyle w:val="table"/>
              <w:tabs>
                <w:tab w:val="decimal" w:pos="567"/>
              </w:tabs>
            </w:pPr>
            <w:r>
              <w:t>122657</w:t>
            </w:r>
          </w:p>
        </w:tc>
      </w:tr>
      <w:tr w:rsidR="00000000">
        <w:tblPrEx>
          <w:tblCellMar>
            <w:top w:w="0" w:type="dxa"/>
            <w:bottom w:w="0" w:type="dxa"/>
          </w:tblCellMar>
        </w:tblPrEx>
        <w:tc>
          <w:tcPr>
            <w:tcW w:w="1276" w:type="dxa"/>
          </w:tcPr>
          <w:p w:rsidR="00000000" w:rsidRDefault="00000000">
            <w:pPr>
              <w:pStyle w:val="table"/>
              <w:rPr>
                <w:b/>
              </w:rPr>
            </w:pPr>
            <w:r>
              <w:rPr>
                <w:b/>
              </w:rPr>
              <w:t>ФПКШ</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p>
        </w:tc>
      </w:tr>
      <w:tr w:rsidR="00000000">
        <w:tblPrEx>
          <w:tblCellMar>
            <w:top w:w="0" w:type="dxa"/>
            <w:bottom w:w="0" w:type="dxa"/>
          </w:tblCellMar>
        </w:tblPrEx>
        <w:tc>
          <w:tcPr>
            <w:tcW w:w="1276" w:type="dxa"/>
          </w:tcPr>
          <w:p w:rsidR="00000000" w:rsidRDefault="00000000">
            <w:pPr>
              <w:pStyle w:val="table"/>
            </w:pPr>
            <w:r>
              <w:t>Число орг</w:t>
            </w:r>
            <w:r>
              <w:t>а</w:t>
            </w:r>
            <w:r>
              <w:t>низ</w:t>
            </w:r>
            <w:r>
              <w:t>а</w:t>
            </w:r>
            <w:r>
              <w:t>ций-партнеров</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r>
              <w:t>178</w:t>
            </w: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r>
              <w:t>172</w:t>
            </w:r>
          </w:p>
        </w:tc>
        <w:tc>
          <w:tcPr>
            <w:tcW w:w="1016" w:type="dxa"/>
          </w:tcPr>
          <w:p w:rsidR="00000000" w:rsidRDefault="00000000">
            <w:pPr>
              <w:pStyle w:val="table"/>
              <w:tabs>
                <w:tab w:val="decimal" w:pos="567"/>
              </w:tabs>
            </w:pPr>
            <w:r>
              <w:t>178</w:t>
            </w:r>
          </w:p>
        </w:tc>
      </w:tr>
      <w:tr w:rsidR="00000000">
        <w:tblPrEx>
          <w:tblCellMar>
            <w:top w:w="0" w:type="dxa"/>
            <w:bottom w:w="0" w:type="dxa"/>
          </w:tblCellMar>
        </w:tblPrEx>
        <w:tc>
          <w:tcPr>
            <w:tcW w:w="1276" w:type="dxa"/>
          </w:tcPr>
          <w:p w:rsidR="00000000" w:rsidRDefault="00000000">
            <w:pPr>
              <w:pStyle w:val="table"/>
            </w:pPr>
            <w:r>
              <w:t>Число пол</w:t>
            </w:r>
            <w:r>
              <w:t>у</w:t>
            </w:r>
            <w:r>
              <w:t>чат</w:t>
            </w:r>
            <w:r>
              <w:t>е</w:t>
            </w:r>
            <w:r>
              <w:t>лей</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r>
              <w:t>1481418</w:t>
            </w: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r>
              <w:t>1789063</w:t>
            </w:r>
          </w:p>
        </w:tc>
        <w:tc>
          <w:tcPr>
            <w:tcW w:w="1016" w:type="dxa"/>
          </w:tcPr>
          <w:p w:rsidR="00000000" w:rsidRDefault="00000000">
            <w:pPr>
              <w:pStyle w:val="table"/>
              <w:tabs>
                <w:tab w:val="decimal" w:pos="567"/>
              </w:tabs>
            </w:pPr>
            <w:r>
              <w:t>219418</w:t>
            </w:r>
          </w:p>
        </w:tc>
      </w:tr>
      <w:tr w:rsidR="00000000">
        <w:tblPrEx>
          <w:tblCellMar>
            <w:top w:w="0" w:type="dxa"/>
            <w:bottom w:w="0" w:type="dxa"/>
          </w:tblCellMar>
        </w:tblPrEx>
        <w:tc>
          <w:tcPr>
            <w:tcW w:w="1276" w:type="dxa"/>
          </w:tcPr>
          <w:p w:rsidR="00000000" w:rsidRDefault="00000000">
            <w:pPr>
              <w:pStyle w:val="table"/>
            </w:pPr>
            <w:r>
              <w:t>Женщин</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r>
              <w:t>1363805</w:t>
            </w: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r>
              <w:t>1603978</w:t>
            </w:r>
          </w:p>
        </w:tc>
        <w:tc>
          <w:tcPr>
            <w:tcW w:w="1016" w:type="dxa"/>
          </w:tcPr>
          <w:p w:rsidR="00000000" w:rsidRDefault="00000000">
            <w:pPr>
              <w:pStyle w:val="table"/>
              <w:tabs>
                <w:tab w:val="decimal" w:pos="567"/>
              </w:tabs>
            </w:pPr>
            <w:r>
              <w:t>1974978</w:t>
            </w:r>
          </w:p>
        </w:tc>
      </w:tr>
      <w:tr w:rsidR="00000000">
        <w:tblPrEx>
          <w:tblCellMar>
            <w:top w:w="0" w:type="dxa"/>
            <w:bottom w:w="0" w:type="dxa"/>
          </w:tblCellMar>
        </w:tblPrEx>
        <w:tc>
          <w:tcPr>
            <w:tcW w:w="1276" w:type="dxa"/>
          </w:tcPr>
          <w:p w:rsidR="00000000" w:rsidRDefault="00000000">
            <w:pPr>
              <w:pStyle w:val="table"/>
            </w:pPr>
            <w:r>
              <w:t>Мужчин</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r>
              <w:t>117613</w:t>
            </w: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r>
              <w:t>185085</w:t>
            </w:r>
          </w:p>
        </w:tc>
        <w:tc>
          <w:tcPr>
            <w:tcW w:w="1016" w:type="dxa"/>
          </w:tcPr>
          <w:p w:rsidR="00000000" w:rsidRDefault="00000000">
            <w:pPr>
              <w:pStyle w:val="table"/>
              <w:tabs>
                <w:tab w:val="decimal" w:pos="567"/>
              </w:tabs>
            </w:pPr>
            <w:r>
              <w:t>217440</w:t>
            </w:r>
          </w:p>
        </w:tc>
      </w:tr>
      <w:tr w:rsidR="00000000">
        <w:tblPrEx>
          <w:tblCellMar>
            <w:top w:w="0" w:type="dxa"/>
            <w:bottom w:w="0" w:type="dxa"/>
          </w:tblCellMar>
        </w:tblPrEx>
        <w:tc>
          <w:tcPr>
            <w:tcW w:w="1276" w:type="dxa"/>
          </w:tcPr>
          <w:p w:rsidR="00000000" w:rsidRDefault="00000000">
            <w:pPr>
              <w:pStyle w:val="table"/>
              <w:rPr>
                <w:b/>
              </w:rPr>
            </w:pPr>
            <w:r>
              <w:rPr>
                <w:b/>
              </w:rPr>
              <w:t>БКРС</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p>
        </w:tc>
      </w:tr>
      <w:tr w:rsidR="00000000">
        <w:tblPrEx>
          <w:tblCellMar>
            <w:top w:w="0" w:type="dxa"/>
            <w:bottom w:w="0" w:type="dxa"/>
          </w:tblCellMar>
        </w:tblPrEx>
        <w:tc>
          <w:tcPr>
            <w:tcW w:w="1276" w:type="dxa"/>
          </w:tcPr>
          <w:p w:rsidR="00000000" w:rsidRDefault="00000000">
            <w:pPr>
              <w:pStyle w:val="table"/>
            </w:pP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r>
              <w:t>33184</w:t>
            </w: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r>
              <w:t>51003</w:t>
            </w:r>
          </w:p>
        </w:tc>
      </w:tr>
      <w:tr w:rsidR="00000000">
        <w:tblPrEx>
          <w:tblCellMar>
            <w:top w:w="0" w:type="dxa"/>
            <w:bottom w:w="0" w:type="dxa"/>
          </w:tblCellMar>
        </w:tblPrEx>
        <w:tc>
          <w:tcPr>
            <w:tcW w:w="1276" w:type="dxa"/>
          </w:tcPr>
          <w:p w:rsidR="00000000" w:rsidRDefault="00000000">
            <w:pPr>
              <w:pStyle w:val="table"/>
            </w:pPr>
            <w:r>
              <w:t>Число пол</w:t>
            </w:r>
            <w:r>
              <w:t>у</w:t>
            </w:r>
            <w:r>
              <w:t>чат</w:t>
            </w:r>
            <w:r>
              <w:t>е</w:t>
            </w:r>
            <w:r>
              <w:t>лей</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r>
              <w:t>863288</w:t>
            </w: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r>
              <w:t>1343666</w:t>
            </w:r>
          </w:p>
        </w:tc>
      </w:tr>
      <w:tr w:rsidR="00000000">
        <w:tblPrEx>
          <w:tblCellMar>
            <w:top w:w="0" w:type="dxa"/>
            <w:bottom w:w="0" w:type="dxa"/>
          </w:tblCellMar>
        </w:tblPrEx>
        <w:tc>
          <w:tcPr>
            <w:tcW w:w="1276" w:type="dxa"/>
          </w:tcPr>
          <w:p w:rsidR="00000000" w:rsidRDefault="00000000">
            <w:pPr>
              <w:pStyle w:val="table"/>
            </w:pPr>
            <w:r>
              <w:t>Женщин</w:t>
            </w:r>
          </w:p>
        </w:tc>
        <w:tc>
          <w:tcPr>
            <w:tcW w:w="1015" w:type="dxa"/>
          </w:tcPr>
          <w:p w:rsidR="00000000" w:rsidRDefault="00000000">
            <w:pPr>
              <w:pStyle w:val="table"/>
            </w:pPr>
          </w:p>
        </w:tc>
        <w:tc>
          <w:tcPr>
            <w:tcW w:w="1016" w:type="dxa"/>
          </w:tcPr>
          <w:p w:rsidR="00000000" w:rsidRDefault="00000000">
            <w:pPr>
              <w:pStyle w:val="table"/>
            </w:pPr>
          </w:p>
        </w:tc>
        <w:tc>
          <w:tcPr>
            <w:tcW w:w="1016" w:type="dxa"/>
          </w:tcPr>
          <w:p w:rsidR="00000000" w:rsidRDefault="00000000">
            <w:pPr>
              <w:pStyle w:val="table"/>
              <w:tabs>
                <w:tab w:val="decimal" w:pos="567"/>
              </w:tabs>
            </w:pPr>
            <w:r>
              <w:t>-</w:t>
            </w: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p>
        </w:tc>
        <w:tc>
          <w:tcPr>
            <w:tcW w:w="1016" w:type="dxa"/>
          </w:tcPr>
          <w:p w:rsidR="00000000" w:rsidRDefault="00000000">
            <w:pPr>
              <w:pStyle w:val="table"/>
              <w:tabs>
                <w:tab w:val="decimal" w:pos="567"/>
              </w:tabs>
            </w:pPr>
            <w:r>
              <w:t>963342</w:t>
            </w:r>
          </w:p>
        </w:tc>
      </w:tr>
      <w:tr w:rsidR="00000000">
        <w:tblPrEx>
          <w:tblCellMar>
            <w:top w:w="0" w:type="dxa"/>
            <w:bottom w:w="0" w:type="dxa"/>
          </w:tblCellMar>
        </w:tblPrEx>
        <w:tc>
          <w:tcPr>
            <w:tcW w:w="1276" w:type="dxa"/>
            <w:tcBorders>
              <w:bottom w:val="single" w:sz="12" w:space="0" w:color="auto"/>
            </w:tcBorders>
          </w:tcPr>
          <w:p w:rsidR="00000000" w:rsidRDefault="00000000">
            <w:pPr>
              <w:pStyle w:val="table"/>
            </w:pPr>
            <w:r>
              <w:t>Мужчин</w:t>
            </w:r>
          </w:p>
        </w:tc>
        <w:tc>
          <w:tcPr>
            <w:tcW w:w="1015" w:type="dxa"/>
            <w:tcBorders>
              <w:bottom w:val="single" w:sz="12" w:space="0" w:color="auto"/>
            </w:tcBorders>
          </w:tcPr>
          <w:p w:rsidR="00000000" w:rsidRDefault="00000000">
            <w:pPr>
              <w:pStyle w:val="table"/>
            </w:pPr>
          </w:p>
        </w:tc>
        <w:tc>
          <w:tcPr>
            <w:tcW w:w="1016" w:type="dxa"/>
            <w:tcBorders>
              <w:bottom w:val="single" w:sz="12" w:space="0" w:color="auto"/>
            </w:tcBorders>
          </w:tcPr>
          <w:p w:rsidR="00000000" w:rsidRDefault="00000000">
            <w:pPr>
              <w:pStyle w:val="table"/>
            </w:pPr>
          </w:p>
        </w:tc>
        <w:tc>
          <w:tcPr>
            <w:tcW w:w="1016" w:type="dxa"/>
            <w:tcBorders>
              <w:bottom w:val="single" w:sz="12" w:space="0" w:color="auto"/>
            </w:tcBorders>
          </w:tcPr>
          <w:p w:rsidR="00000000" w:rsidRDefault="00000000">
            <w:pPr>
              <w:pStyle w:val="table"/>
              <w:tabs>
                <w:tab w:val="decimal" w:pos="567"/>
              </w:tabs>
            </w:pPr>
            <w:r>
              <w:t>-</w:t>
            </w:r>
          </w:p>
        </w:tc>
        <w:tc>
          <w:tcPr>
            <w:tcW w:w="1016" w:type="dxa"/>
            <w:tcBorders>
              <w:bottom w:val="single" w:sz="12" w:space="0" w:color="auto"/>
            </w:tcBorders>
          </w:tcPr>
          <w:p w:rsidR="00000000" w:rsidRDefault="00000000">
            <w:pPr>
              <w:pStyle w:val="table"/>
              <w:tabs>
                <w:tab w:val="decimal" w:pos="567"/>
              </w:tabs>
            </w:pPr>
          </w:p>
        </w:tc>
        <w:tc>
          <w:tcPr>
            <w:tcW w:w="1016" w:type="dxa"/>
            <w:tcBorders>
              <w:bottom w:val="single" w:sz="12" w:space="0" w:color="auto"/>
            </w:tcBorders>
          </w:tcPr>
          <w:p w:rsidR="00000000" w:rsidRDefault="00000000">
            <w:pPr>
              <w:pStyle w:val="table"/>
              <w:tabs>
                <w:tab w:val="decimal" w:pos="567"/>
              </w:tabs>
            </w:pPr>
          </w:p>
        </w:tc>
        <w:tc>
          <w:tcPr>
            <w:tcW w:w="1016" w:type="dxa"/>
            <w:tcBorders>
              <w:bottom w:val="single" w:sz="12" w:space="0" w:color="auto"/>
            </w:tcBorders>
          </w:tcPr>
          <w:p w:rsidR="00000000" w:rsidRDefault="00000000">
            <w:pPr>
              <w:pStyle w:val="table"/>
              <w:tabs>
                <w:tab w:val="decimal" w:pos="567"/>
              </w:tabs>
            </w:pPr>
            <w:r>
              <w:t>380324</w:t>
            </w:r>
          </w:p>
        </w:tc>
      </w:tr>
    </w:tbl>
    <w:p w:rsidR="00000000" w:rsidRDefault="00000000">
      <w:pPr>
        <w:pStyle w:val="SingleTxt"/>
        <w:ind w:firstLine="12"/>
      </w:pPr>
      <w:r>
        <w:rPr>
          <w:i/>
        </w:rPr>
        <w:t>Источник</w:t>
      </w:r>
      <w:r>
        <w:t>: Экономик Ривью 2001, с. 119</w:t>
      </w:r>
    </w:p>
    <w:p w:rsidR="00000000" w:rsidRDefault="00000000">
      <w:pPr>
        <w:pStyle w:val="H1"/>
      </w:pPr>
      <w:bookmarkStart w:id="30" w:name="_Toc36543405"/>
      <w:r>
        <w:t>2.15</w:t>
      </w:r>
      <w:r>
        <w:tab/>
        <w:t>Статья 15. Равенство перед законом и в гражданских делах</w:t>
      </w:r>
      <w:bookmarkEnd w:id="30"/>
    </w:p>
    <w:p w:rsidR="00000000" w:rsidRDefault="00000000">
      <w:pPr>
        <w:pStyle w:val="SingleTxt"/>
        <w:ind w:firstLine="0"/>
        <w:rPr>
          <w:i/>
        </w:rPr>
      </w:pPr>
      <w:r>
        <w:rPr>
          <w:i/>
        </w:rPr>
        <w:t>1.</w:t>
      </w:r>
      <w:r>
        <w:rPr>
          <w:i/>
        </w:rPr>
        <w:tab/>
        <w:t>Государства-участники признают за женщинами равенство с мужчин</w:t>
      </w:r>
      <w:r>
        <w:rPr>
          <w:i/>
        </w:rPr>
        <w:t>а</w:t>
      </w:r>
      <w:r>
        <w:rPr>
          <w:i/>
        </w:rPr>
        <w:t>ми перед законом.</w:t>
      </w:r>
    </w:p>
    <w:p w:rsidR="00000000" w:rsidRDefault="00000000">
      <w:pPr>
        <w:pStyle w:val="SingleTxt"/>
        <w:ind w:firstLine="0"/>
        <w:rPr>
          <w:i/>
        </w:rPr>
      </w:pPr>
      <w:r>
        <w:rPr>
          <w:i/>
        </w:rPr>
        <w:t>2.</w:t>
      </w:r>
      <w:r>
        <w:rPr>
          <w:i/>
        </w:rPr>
        <w:tab/>
        <w:t>Государства-участники предоставляют женщинам одинаковую с му</w:t>
      </w:r>
      <w:r>
        <w:rPr>
          <w:i/>
        </w:rPr>
        <w:t>ж</w:t>
      </w:r>
      <w:r>
        <w:rPr>
          <w:i/>
        </w:rPr>
        <w:t>чинами гражданскую правоспособность и одинаковые возможности ее реал</w:t>
      </w:r>
      <w:r>
        <w:rPr>
          <w:i/>
        </w:rPr>
        <w:t>и</w:t>
      </w:r>
      <w:r>
        <w:rPr>
          <w:i/>
        </w:rPr>
        <w:t>зации. Они, в частности, обеспечивают им равные права при заключении дог</w:t>
      </w:r>
      <w:r>
        <w:rPr>
          <w:i/>
        </w:rPr>
        <w:t>о</w:t>
      </w:r>
      <w:r>
        <w:rPr>
          <w:i/>
        </w:rPr>
        <w:t>воров и управлении имуществом, а также равное отношение к ним на всех этапах разбирательства в судах и трибуналах.</w:t>
      </w:r>
    </w:p>
    <w:p w:rsidR="00000000" w:rsidRDefault="00000000">
      <w:pPr>
        <w:pStyle w:val="SingleTxt"/>
        <w:ind w:firstLine="0"/>
        <w:rPr>
          <w:i/>
        </w:rPr>
      </w:pPr>
      <w:r>
        <w:rPr>
          <w:i/>
        </w:rPr>
        <w:t>3.</w:t>
      </w:r>
      <w:r>
        <w:rPr>
          <w:i/>
        </w:rPr>
        <w:tab/>
        <w:t>Государства-участники соглашаются, что все договоры и все другие ч</w:t>
      </w:r>
      <w:r>
        <w:rPr>
          <w:i/>
        </w:rPr>
        <w:t>а</w:t>
      </w:r>
      <w:r>
        <w:rPr>
          <w:i/>
        </w:rPr>
        <w:t>стные документы другого рода, имеющие своим последствием ограничение правоспособности женщин, считаются недействител</w:t>
      </w:r>
      <w:r>
        <w:rPr>
          <w:i/>
        </w:rPr>
        <w:t>ь</w:t>
      </w:r>
      <w:r>
        <w:rPr>
          <w:i/>
        </w:rPr>
        <w:t>ными.</w:t>
      </w:r>
    </w:p>
    <w:p w:rsidR="00000000" w:rsidRDefault="00000000">
      <w:pPr>
        <w:pStyle w:val="SingleTxt"/>
        <w:ind w:firstLine="0"/>
        <w:rPr>
          <w:i/>
        </w:rPr>
      </w:pPr>
      <w:r>
        <w:rPr>
          <w:i/>
        </w:rPr>
        <w:t>4.</w:t>
      </w:r>
      <w:r>
        <w:rPr>
          <w:i/>
        </w:rPr>
        <w:tab/>
        <w:t>Государства-участники предоставляют мужчинам и женщинам один</w:t>
      </w:r>
      <w:r>
        <w:rPr>
          <w:i/>
        </w:rPr>
        <w:t>а</w:t>
      </w:r>
      <w:r>
        <w:rPr>
          <w:i/>
        </w:rPr>
        <w:t>ковые права в отношении законодательства, касающегося передвижения лиц и свободы выбора места проживания и местожител</w:t>
      </w:r>
      <w:r>
        <w:rPr>
          <w:i/>
        </w:rPr>
        <w:t>ь</w:t>
      </w:r>
      <w:r>
        <w:rPr>
          <w:i/>
        </w:rPr>
        <w:t>ства.</w:t>
      </w:r>
    </w:p>
    <w:p w:rsidR="00000000" w:rsidRDefault="00000000">
      <w:pPr>
        <w:pStyle w:val="SingleTxt"/>
      </w:pPr>
      <w:r>
        <w:t>Этот раздел посвящен преимущественно правовому положению женщины в гражданском законодательстве, а пояснения к статье 16 затрагивают вопросы персонального и семейного права.</w:t>
      </w:r>
    </w:p>
    <w:p w:rsidR="00000000" w:rsidRDefault="00000000">
      <w:pPr>
        <w:pStyle w:val="SingleTxt"/>
      </w:pPr>
      <w:r>
        <w:t>Женщины равны с мужчинами перед законом кроме тех случаев, когда они попадают под действие персонального закона. Договорное законодательс</w:t>
      </w:r>
      <w:r>
        <w:t>т</w:t>
      </w:r>
      <w:r>
        <w:t>во 1972 года предоставляет как мужчинам, так и женщинам право заключать договора, имеющие своим предметом как кредиты, так и недвижимость и др</w:t>
      </w:r>
      <w:r>
        <w:t>у</w:t>
      </w:r>
      <w:r>
        <w:t>гую собственность, а также коммерческие сделки. Женщины все чаще прин</w:t>
      </w:r>
      <w:r>
        <w:t>и</w:t>
      </w:r>
      <w:r>
        <w:t>мают участие в судопроизводстве в судах по гражданским и семейным делам, они имеют право защищать представлять интересы клиентов в судах и триб</w:t>
      </w:r>
      <w:r>
        <w:t>у</w:t>
      </w:r>
      <w:r>
        <w:t>налах. В 1999 году в общей сложности 75 женщин выполняли обязанности о</w:t>
      </w:r>
      <w:r>
        <w:t>к</w:t>
      </w:r>
      <w:r>
        <w:t>ружных судей, дополнительных окружных судей, заместителей судей, старших помощников судей и помощников судей, и в последние годы их число знач</w:t>
      </w:r>
      <w:r>
        <w:t>и</w:t>
      </w:r>
      <w:r>
        <w:t>тельно возросло. Согласно закону суды должны одинаково обращаться с му</w:t>
      </w:r>
      <w:r>
        <w:t>ж</w:t>
      </w:r>
      <w:r>
        <w:t>чинами и женщинами во всем, что касается судебных дел, оказания помощи и предоставления консультаций по юридическим вопросам, права обращаться с иском и выступать в качестве свидетелей (Источник: Министерство по делам закона, юстиции и Парламента).</w:t>
      </w:r>
    </w:p>
    <w:p w:rsidR="00000000" w:rsidRDefault="00000000">
      <w:pPr>
        <w:pStyle w:val="SingleTxt"/>
      </w:pPr>
      <w:r>
        <w:t>Правительство создало Фонд юридической помощи для бедных и, в ос</w:t>
      </w:r>
      <w:r>
        <w:t>о</w:t>
      </w:r>
      <w:r>
        <w:t>бенности, женщин, услугами которого можно воспользоваться через окружную администрацию, однако, по причине недостаточной осведомленности и инфо</w:t>
      </w:r>
      <w:r>
        <w:t>р</w:t>
      </w:r>
      <w:r>
        <w:t>мированности населения услуги фонда остаются недостижимыми или нево</w:t>
      </w:r>
      <w:r>
        <w:t>с</w:t>
      </w:r>
      <w:r>
        <w:t>требованными. Помощь бедным в юридических вопросах оказывают также и НПО.</w:t>
      </w:r>
    </w:p>
    <w:p w:rsidR="00000000" w:rsidRDefault="00000000">
      <w:pPr>
        <w:pStyle w:val="SingleTxt"/>
      </w:pPr>
      <w:r>
        <w:t>Закон также предусматривает равенство в отношении свободы передв</w:t>
      </w:r>
      <w:r>
        <w:t>и</w:t>
      </w:r>
      <w:r>
        <w:t>жения, выборе места проживания и местожительства. На практике же местож</w:t>
      </w:r>
      <w:r>
        <w:t>и</w:t>
      </w:r>
      <w:r>
        <w:t>тельство женщины определяется культурными нормами и в большинстве сл</w:t>
      </w:r>
      <w:r>
        <w:t>у</w:t>
      </w:r>
      <w:r>
        <w:t>чаев женщина проживает до замужества со своим отцом, а после замужества – со своим мужем. При разрыве или разводе с мужем местом проживания же</w:t>
      </w:r>
      <w:r>
        <w:t>н</w:t>
      </w:r>
      <w:r>
        <w:t>щины, как правило, становится место проживания ее отца или брата (братьев).</w:t>
      </w:r>
    </w:p>
    <w:p w:rsidR="00000000" w:rsidRDefault="00000000">
      <w:pPr>
        <w:pStyle w:val="H1"/>
      </w:pPr>
      <w:bookmarkStart w:id="31" w:name="_Toc36543406"/>
      <w:r>
        <w:t>2.16</w:t>
      </w:r>
      <w:r>
        <w:tab/>
        <w:t>Статья 16: Равенство в браке и семейное право</w:t>
      </w:r>
      <w:bookmarkEnd w:id="31"/>
    </w:p>
    <w:p w:rsidR="00000000" w:rsidRDefault="00000000">
      <w:pPr>
        <w:pStyle w:val="SingleTxt"/>
        <w:ind w:firstLine="0"/>
        <w:rPr>
          <w:i/>
        </w:rPr>
      </w:pPr>
      <w:r>
        <w:rPr>
          <w:i/>
        </w:rPr>
        <w:t>1.</w:t>
      </w:r>
      <w:r>
        <w:rPr>
          <w:i/>
        </w:rPr>
        <w:tab/>
        <w:t>Государства-участники принимают все соответствующие меры для ли</w:t>
      </w:r>
      <w:r>
        <w:rPr>
          <w:i/>
        </w:rPr>
        <w:t>к</w:t>
      </w:r>
      <w:r>
        <w:rPr>
          <w:i/>
        </w:rPr>
        <w:t>видации дискриминации в отношении женщин во всех вопросах, касающихся брака и семейных отношений, и, в частности, обеспечивают на основе раве</w:t>
      </w:r>
      <w:r>
        <w:rPr>
          <w:i/>
        </w:rPr>
        <w:t>н</w:t>
      </w:r>
      <w:r>
        <w:rPr>
          <w:i/>
        </w:rPr>
        <w:t>ства мужчин и женщин:</w:t>
      </w:r>
    </w:p>
    <w:p w:rsidR="00000000" w:rsidRDefault="00000000">
      <w:pPr>
        <w:pStyle w:val="SingleTxt"/>
        <w:ind w:left="1740" w:hanging="476"/>
        <w:rPr>
          <w:i/>
        </w:rPr>
      </w:pPr>
      <w:r>
        <w:rPr>
          <w:lang w:val="en-US"/>
        </w:rPr>
        <w:tab/>
      </w:r>
      <w:r>
        <w:rPr>
          <w:i/>
          <w:lang w:val="en-US"/>
        </w:rPr>
        <w:t>a</w:t>
      </w:r>
      <w:r>
        <w:rPr>
          <w:i/>
        </w:rPr>
        <w:t>)</w:t>
      </w:r>
      <w:r>
        <w:rPr>
          <w:i/>
        </w:rPr>
        <w:tab/>
        <w:t>одинаковые права на вступление в брак;</w:t>
      </w:r>
    </w:p>
    <w:p w:rsidR="00000000" w:rsidRDefault="00000000">
      <w:pPr>
        <w:pStyle w:val="SingleTxt"/>
        <w:ind w:left="1740" w:hanging="476"/>
        <w:rPr>
          <w:i/>
        </w:rPr>
      </w:pPr>
      <w:r>
        <w:rPr>
          <w:i/>
        </w:rPr>
        <w:tab/>
      </w:r>
      <w:r>
        <w:rPr>
          <w:i/>
          <w:lang w:val="en-US"/>
        </w:rPr>
        <w:t>b</w:t>
      </w:r>
      <w:r>
        <w:rPr>
          <w:i/>
        </w:rPr>
        <w:t>)</w:t>
      </w:r>
      <w:r>
        <w:rPr>
          <w:i/>
        </w:rPr>
        <w:tab/>
        <w:t>одинаковые права на свободный выбор супруга и на вступление в брак только со своего свободного и полн</w:t>
      </w:r>
      <w:r>
        <w:rPr>
          <w:i/>
        </w:rPr>
        <w:t>о</w:t>
      </w:r>
      <w:r>
        <w:rPr>
          <w:i/>
        </w:rPr>
        <w:t>го согласия;</w:t>
      </w:r>
    </w:p>
    <w:p w:rsidR="00000000" w:rsidRDefault="00000000">
      <w:pPr>
        <w:pStyle w:val="SingleTxt"/>
        <w:ind w:left="1740" w:hanging="476"/>
        <w:rPr>
          <w:i/>
        </w:rPr>
      </w:pPr>
      <w:r>
        <w:rPr>
          <w:i/>
        </w:rPr>
        <w:tab/>
      </w:r>
      <w:r>
        <w:rPr>
          <w:i/>
          <w:lang w:val="en-US"/>
        </w:rPr>
        <w:t>c</w:t>
      </w:r>
      <w:r>
        <w:rPr>
          <w:i/>
        </w:rPr>
        <w:t>)</w:t>
      </w:r>
      <w:r>
        <w:rPr>
          <w:i/>
        </w:rPr>
        <w:tab/>
        <w:t>одинаковые права и обязанности в период брака и при его расто</w:t>
      </w:r>
      <w:r>
        <w:rPr>
          <w:i/>
        </w:rPr>
        <w:t>р</w:t>
      </w:r>
      <w:r>
        <w:rPr>
          <w:i/>
        </w:rPr>
        <w:t>жении;</w:t>
      </w:r>
    </w:p>
    <w:p w:rsidR="00000000" w:rsidRDefault="00000000">
      <w:pPr>
        <w:pStyle w:val="SingleTxt"/>
        <w:ind w:left="1740" w:hanging="476"/>
        <w:rPr>
          <w:i/>
        </w:rPr>
      </w:pPr>
      <w:r>
        <w:rPr>
          <w:i/>
        </w:rPr>
        <w:tab/>
      </w:r>
      <w:r>
        <w:rPr>
          <w:i/>
          <w:lang w:val="en-US"/>
        </w:rPr>
        <w:t>d</w:t>
      </w:r>
      <w:r>
        <w:rPr>
          <w:i/>
        </w:rPr>
        <w:t>)</w:t>
      </w:r>
      <w:r>
        <w:rPr>
          <w:i/>
        </w:rPr>
        <w:tab/>
        <w:t>одинаковые права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pStyle w:val="SingleTxt"/>
        <w:ind w:left="1740" w:hanging="476"/>
        <w:rPr>
          <w:i/>
        </w:rPr>
      </w:pPr>
      <w:r>
        <w:rPr>
          <w:i/>
        </w:rPr>
        <w:tab/>
      </w:r>
      <w:r>
        <w:rPr>
          <w:i/>
          <w:lang w:val="en-US"/>
        </w:rPr>
        <w:t>e</w:t>
      </w:r>
      <w:r>
        <w:rPr>
          <w:i/>
        </w:rPr>
        <w:t>)</w:t>
      </w:r>
      <w:r>
        <w:rPr>
          <w:i/>
        </w:rPr>
        <w:tab/>
        <w:t>одинаковые права свободно и ответственно решать вопрос о числе д</w:t>
      </w:r>
      <w:r>
        <w:rPr>
          <w:i/>
        </w:rPr>
        <w:t>е</w:t>
      </w:r>
      <w:r>
        <w:rPr>
          <w:i/>
        </w:rPr>
        <w:t>тей и промежутках между их рождениями и иметь доступ к информ</w:t>
      </w:r>
      <w:r>
        <w:rPr>
          <w:i/>
        </w:rPr>
        <w:t>а</w:t>
      </w:r>
      <w:r>
        <w:rPr>
          <w:i/>
        </w:rPr>
        <w:t>ции, образованию, а также средствам, которые позволяют им осущес</w:t>
      </w:r>
      <w:r>
        <w:rPr>
          <w:i/>
        </w:rPr>
        <w:t>т</w:t>
      </w:r>
      <w:r>
        <w:rPr>
          <w:i/>
        </w:rPr>
        <w:t>влять это право;</w:t>
      </w:r>
    </w:p>
    <w:p w:rsidR="00000000" w:rsidRDefault="00000000">
      <w:pPr>
        <w:pStyle w:val="SingleTxt"/>
        <w:ind w:left="1740" w:hanging="476"/>
        <w:rPr>
          <w:i/>
        </w:rPr>
      </w:pPr>
      <w:r>
        <w:rPr>
          <w:i/>
        </w:rPr>
        <w:tab/>
      </w:r>
      <w:r>
        <w:rPr>
          <w:i/>
          <w:lang w:val="en-US"/>
        </w:rPr>
        <w:t>f</w:t>
      </w:r>
      <w:r>
        <w:rPr>
          <w:i/>
        </w:rPr>
        <w:t>)</w:t>
      </w:r>
      <w:r>
        <w:rPr>
          <w:i/>
        </w:rPr>
        <w:tab/>
        <w:t>одинаковые права и обязанности быть опекунами, попечителями, дов</w:t>
      </w:r>
      <w:r>
        <w:rPr>
          <w:i/>
        </w:rPr>
        <w:t>е</w:t>
      </w:r>
      <w:r>
        <w:rPr>
          <w:i/>
        </w:rPr>
        <w:t>рителями и усыновителями детей или осуществлять аналогичные фун</w:t>
      </w:r>
      <w:r>
        <w:rPr>
          <w:i/>
        </w:rPr>
        <w:t>к</w:t>
      </w:r>
      <w:r>
        <w:rPr>
          <w:i/>
        </w:rPr>
        <w:t>ции, когда они предусмотрены национальным законодательством; во всех случаях интересы детей являются преоблада</w:t>
      </w:r>
      <w:r>
        <w:rPr>
          <w:i/>
        </w:rPr>
        <w:t>ю</w:t>
      </w:r>
      <w:r>
        <w:rPr>
          <w:i/>
        </w:rPr>
        <w:t>щими;</w:t>
      </w:r>
    </w:p>
    <w:p w:rsidR="00000000" w:rsidRDefault="00000000">
      <w:pPr>
        <w:pStyle w:val="SingleTxt"/>
        <w:ind w:left="1740" w:hanging="476"/>
        <w:rPr>
          <w:i/>
        </w:rPr>
      </w:pPr>
      <w:r>
        <w:rPr>
          <w:i/>
        </w:rPr>
        <w:tab/>
      </w:r>
      <w:r>
        <w:rPr>
          <w:i/>
          <w:lang w:val="en-US"/>
        </w:rPr>
        <w:t>g</w:t>
      </w:r>
      <w:r>
        <w:rPr>
          <w:i/>
        </w:rPr>
        <w:t>)</w:t>
      </w:r>
      <w:r>
        <w:rPr>
          <w:i/>
        </w:rPr>
        <w:tab/>
        <w:t>одинаковые личные права мужа и жены, в том числе право выбора фам</w:t>
      </w:r>
      <w:r>
        <w:rPr>
          <w:i/>
        </w:rPr>
        <w:t>и</w:t>
      </w:r>
      <w:r>
        <w:rPr>
          <w:i/>
        </w:rPr>
        <w:t>лии, профессии и занятия;</w:t>
      </w:r>
    </w:p>
    <w:p w:rsidR="00000000" w:rsidRDefault="00000000">
      <w:pPr>
        <w:pStyle w:val="SingleTxt"/>
        <w:ind w:left="1740" w:hanging="476"/>
        <w:rPr>
          <w:i/>
        </w:rPr>
      </w:pPr>
      <w:r>
        <w:rPr>
          <w:i/>
        </w:rPr>
        <w:tab/>
      </w:r>
      <w:r>
        <w:rPr>
          <w:i/>
          <w:lang w:val="en-US"/>
        </w:rPr>
        <w:t>h</w:t>
      </w:r>
      <w:r>
        <w:rPr>
          <w:i/>
        </w:rPr>
        <w:t>)</w:t>
      </w:r>
      <w:r>
        <w:rPr>
          <w:i/>
        </w:rPr>
        <w:tab/>
        <w:t>одинаковые права супругов в отношении владения, приобретения, упра</w:t>
      </w:r>
      <w:r>
        <w:rPr>
          <w:i/>
        </w:rPr>
        <w:t>в</w:t>
      </w:r>
      <w:r>
        <w:rPr>
          <w:i/>
        </w:rPr>
        <w:t>ления, пользования и распоряжения имуществом как бесплатно, так и за плату.</w:t>
      </w:r>
    </w:p>
    <w:p w:rsidR="00000000" w:rsidRDefault="00000000">
      <w:pPr>
        <w:pStyle w:val="SingleTxt"/>
        <w:ind w:firstLine="0"/>
      </w:pPr>
      <w:r>
        <w:rPr>
          <w:i/>
        </w:rPr>
        <w:t>2.</w:t>
      </w:r>
      <w:r>
        <w:rPr>
          <w:i/>
        </w:rPr>
        <w:tab/>
        <w:t>В Бангладеш брак ребенка запрещен, и обручение и брак ребенка не им</w:t>
      </w:r>
      <w:r>
        <w:rPr>
          <w:i/>
        </w:rPr>
        <w:t>е</w:t>
      </w:r>
      <w:r>
        <w:rPr>
          <w:i/>
        </w:rPr>
        <w:t>ют юридической силы, и принимаются все необходимые меры, включая закон</w:t>
      </w:r>
      <w:r>
        <w:rPr>
          <w:i/>
        </w:rPr>
        <w:t>о</w:t>
      </w:r>
      <w:r>
        <w:rPr>
          <w:i/>
        </w:rPr>
        <w:t>дательные, с целью определения минимального брачного возраста и обяз</w:t>
      </w:r>
      <w:r>
        <w:rPr>
          <w:i/>
        </w:rPr>
        <w:t>а</w:t>
      </w:r>
      <w:r>
        <w:rPr>
          <w:i/>
        </w:rPr>
        <w:t>тельной</w:t>
      </w:r>
      <w:r>
        <w:t xml:space="preserve"> регистрации браков в актах гражданского состояния.</w:t>
      </w:r>
    </w:p>
    <w:p w:rsidR="00000000" w:rsidRDefault="00000000">
      <w:pPr>
        <w:pStyle w:val="SingleTxt"/>
      </w:pPr>
      <w:r>
        <w:t>В Бангладеш минимальный возраст вступления в брак для девочек и мальчиков составляет 18 лет и 21 год соответственно.</w:t>
      </w:r>
    </w:p>
    <w:p w:rsidR="00000000" w:rsidRDefault="00000000">
      <w:pPr>
        <w:pStyle w:val="H23"/>
        <w:rPr>
          <w:lang w:val="en-US"/>
        </w:rPr>
      </w:pPr>
      <w:r>
        <w:t>Обзор личного права</w:t>
      </w:r>
    </w:p>
    <w:p w:rsidR="00000000" w:rsidRDefault="00000000">
      <w:pPr>
        <w:pStyle w:val="SingleTxt"/>
        <w:rPr>
          <w:i/>
        </w:rPr>
      </w:pPr>
      <w:r>
        <w:t>Предоставление равных возможностей всем гражданам является одним из фундаментальных принципов государственной политики. Конституция Бангл</w:t>
      </w:r>
      <w:r>
        <w:t>а</w:t>
      </w:r>
      <w:r>
        <w:t>деш предоставляет равные права женщинам и мужчинам во всех сферах общ</w:t>
      </w:r>
      <w:r>
        <w:t>е</w:t>
      </w:r>
      <w:r>
        <w:t>ственной жизни (Ст. 27, 28(1), 28(2), 28(3), 28(4), 29(1), 29(2) и 29(3)). Кроме того, существуют общие законодательные положения, направленные на дост</w:t>
      </w:r>
      <w:r>
        <w:t>и</w:t>
      </w:r>
      <w:r>
        <w:t xml:space="preserve">жение равенства женщин и мужчин перед законом, такие как </w:t>
      </w:r>
      <w:r>
        <w:rPr>
          <w:i/>
        </w:rPr>
        <w:t>Закон 1961 года о правовом положении семьи</w:t>
      </w:r>
      <w:r>
        <w:t xml:space="preserve">, </w:t>
      </w:r>
      <w:r>
        <w:rPr>
          <w:i/>
        </w:rPr>
        <w:t>Закон 1965 года о судебном разбирательстве с</w:t>
      </w:r>
      <w:r>
        <w:rPr>
          <w:i/>
        </w:rPr>
        <w:t>е</w:t>
      </w:r>
      <w:r>
        <w:rPr>
          <w:i/>
        </w:rPr>
        <w:t>мейных споров, Закон 1980 года о запрещении приданого, Закон 1983 года о з</w:t>
      </w:r>
      <w:r>
        <w:rPr>
          <w:i/>
        </w:rPr>
        <w:t>а</w:t>
      </w:r>
      <w:r>
        <w:rPr>
          <w:i/>
        </w:rPr>
        <w:t>прещении заключения браков с несовершеннолетними девочками (об устано</w:t>
      </w:r>
      <w:r>
        <w:rPr>
          <w:i/>
        </w:rPr>
        <w:t>в</w:t>
      </w:r>
      <w:r>
        <w:rPr>
          <w:i/>
        </w:rPr>
        <w:t>лении наказания в качестве сдерживающего средства), Закон 1982 и 1985 годов о правовом положении мусульманской семьи (о внесении поправки), Закон 1984 года об Уголовном кодексе (о внесении второй поправки), Закон 1985 года о суде</w:t>
      </w:r>
      <w:r>
        <w:rPr>
          <w:i/>
        </w:rPr>
        <w:t>б</w:t>
      </w:r>
      <w:r>
        <w:rPr>
          <w:i/>
        </w:rPr>
        <w:t>ном разбирательстве семейных споров, и т.д.</w:t>
      </w:r>
    </w:p>
    <w:p w:rsidR="00000000" w:rsidRDefault="00000000">
      <w:pPr>
        <w:pStyle w:val="SingleTxt"/>
      </w:pPr>
      <w:r>
        <w:t>Личное право находилось под защитой государства даже во времена бр</w:t>
      </w:r>
      <w:r>
        <w:t>и</w:t>
      </w:r>
      <w:r>
        <w:t>танского правления в Индии. За исключением небольшого числа законодател</w:t>
      </w:r>
      <w:r>
        <w:t>ь</w:t>
      </w:r>
      <w:r>
        <w:t>ных положений, в этот период мусульмане, индуисты, христиане и буддисты, представлявшие основные религиозные общины субконтинента, имели право свободно признавать и соблюдать нормы личного права в том, что касается в</w:t>
      </w:r>
      <w:r>
        <w:t>о</w:t>
      </w:r>
      <w:r>
        <w:t>просов расторжения брака, обеспечения в случае вдовства, опеки и попеч</w:t>
      </w:r>
      <w:r>
        <w:t>и</w:t>
      </w:r>
      <w:r>
        <w:t>тельства над детьми. После провозглашения в 1947 году независимости Индии личное право продолжало действовать и суды рассматривали дела, руков</w:t>
      </w:r>
      <w:r>
        <w:t>о</w:t>
      </w:r>
      <w:r>
        <w:t>дствуясь соответствующими нормами личного права в отношении мужчин и женщин в зависимости от их общинно-конфессиональной принадлежности. После получения Бангладеш независимости были приняты действовавшие р</w:t>
      </w:r>
      <w:r>
        <w:t>а</w:t>
      </w:r>
      <w:r>
        <w:t xml:space="preserve">нее </w:t>
      </w:r>
      <w:r>
        <w:rPr>
          <w:i/>
        </w:rPr>
        <w:t>Законы 1972 года на основании Приказа о продолжении действия правовых норм</w:t>
      </w:r>
      <w:r>
        <w:t xml:space="preserve">. Однако </w:t>
      </w:r>
      <w:r>
        <w:rPr>
          <w:i/>
        </w:rPr>
        <w:t>Законом 1984 года о судебном разбирательстве семейных споров</w:t>
      </w:r>
      <w:r>
        <w:t xml:space="preserve"> были внесены некоторые изменения в положения личного права мусульман Бангладеш, касающиеся материального обеспечения, развода, выкупа, наслед</w:t>
      </w:r>
      <w:r>
        <w:t>о</w:t>
      </w:r>
      <w:r>
        <w:t>вания и восст</w:t>
      </w:r>
      <w:r>
        <w:t>а</w:t>
      </w:r>
      <w:r>
        <w:t>новления супружеских прав.</w:t>
      </w:r>
    </w:p>
    <w:p w:rsidR="00000000" w:rsidRDefault="00000000">
      <w:pPr>
        <w:pStyle w:val="SingleTxt"/>
        <w:spacing w:after="80"/>
      </w:pPr>
      <w:r>
        <w:t>Религиозные нормы оказывают влияние на такие вопросы, как заключение и расторжение брака, надзор за детьми, наследование собственности и т.д. Личное право мусульман основывается на нормах шариата. Индусское насел</w:t>
      </w:r>
      <w:r>
        <w:t>е</w:t>
      </w:r>
      <w:r>
        <w:t>ние руководствуется индуистским правом. Ряд важных положений мусульма</w:t>
      </w:r>
      <w:r>
        <w:t>н</w:t>
      </w:r>
      <w:r>
        <w:t>ского семейного права, в особенности касающихся вопросов полигамии, разв</w:t>
      </w:r>
      <w:r>
        <w:t>о</w:t>
      </w:r>
      <w:r>
        <w:t>да и т.д., уже был пересмотрен с целью защиты интересов женщин. Такие р</w:t>
      </w:r>
      <w:r>
        <w:t>е</w:t>
      </w:r>
      <w:r>
        <w:t>формы также показывают, что толкование шариата не является раз и навсегда устоявшимся и тем самым предоставляет возможности для дополнительного учета интересов благополучия людей и общества в целом. Несмотря на то, что правительство поддерживает идею о необходимости принятия мер, оно вполне отдает себе отчет в том, что прежде необходимо подготовить общество для обеспечения более широкой поддержки мер по реформированию норм личн</w:t>
      </w:r>
      <w:r>
        <w:t>о</w:t>
      </w:r>
      <w:r>
        <w:t>го/религиозного права.</w:t>
      </w:r>
    </w:p>
    <w:p w:rsidR="00000000" w:rsidRDefault="00000000">
      <w:pPr>
        <w:pStyle w:val="SingleTxt"/>
        <w:spacing w:after="80"/>
      </w:pPr>
      <w:r>
        <w:t xml:space="preserve">Общество сталкивается с проблемой неудовлетворительной реализации положений личного права. Особо следует отметить </w:t>
      </w:r>
      <w:r>
        <w:rPr>
          <w:b/>
          <w:i/>
        </w:rPr>
        <w:t>Закон о регистрации бр</w:t>
      </w:r>
      <w:r>
        <w:rPr>
          <w:b/>
          <w:i/>
        </w:rPr>
        <w:t>а</w:t>
      </w:r>
      <w:r>
        <w:rPr>
          <w:b/>
          <w:i/>
        </w:rPr>
        <w:t>ков</w:t>
      </w:r>
      <w:r>
        <w:rPr>
          <w:i/>
        </w:rPr>
        <w:t xml:space="preserve">, </w:t>
      </w:r>
      <w:r>
        <w:rPr>
          <w:b/>
          <w:i/>
        </w:rPr>
        <w:t>Закон о запрещении приданого</w:t>
      </w:r>
      <w:r>
        <w:rPr>
          <w:b/>
        </w:rPr>
        <w:t xml:space="preserve">, </w:t>
      </w:r>
      <w:r>
        <w:t xml:space="preserve">а также законы, </w:t>
      </w:r>
      <w:r>
        <w:rPr>
          <w:i/>
        </w:rPr>
        <w:t>касающиеся полигамии</w:t>
      </w:r>
      <w:r>
        <w:t>. Общепризнано, что проблемы, связанные со все увеличивающимся размером приданого и заключением браков с детьми не могут быть решены с помощью одних лишь правовых норм. Улучшение экономического положения женщин, предоставление женщинам возможности получения образования, повышение информированности широких слоев населения оказывают положительное во</w:t>
      </w:r>
      <w:r>
        <w:t>з</w:t>
      </w:r>
      <w:r>
        <w:t>действие на различные сферы жизни, что будет способствовать процессу ли</w:t>
      </w:r>
      <w:r>
        <w:t>к</w:t>
      </w:r>
      <w:r>
        <w:t>видации обычая выплаты приданого, полигамии и заключения ранних браков. Правительство отдает себе в этом отчет, и им уже был достигнут значительный прогресс в области расширения экономических и социальных возможностей женщин. Различные министерства, включая Министерство по делам женщин и детей, а также более широкие слои гражданского общества осуществляют ус</w:t>
      </w:r>
      <w:r>
        <w:t>и</w:t>
      </w:r>
      <w:r>
        <w:t>лия по информированию населения о различных проблемах, в особенности связанных с требованием приданого, полигамией и ранними бр</w:t>
      </w:r>
      <w:r>
        <w:t>а</w:t>
      </w:r>
      <w:r>
        <w:t xml:space="preserve">ками. </w:t>
      </w:r>
    </w:p>
    <w:p w:rsidR="00000000" w:rsidRDefault="00000000">
      <w:pPr>
        <w:pStyle w:val="SingleTxt"/>
        <w:spacing w:after="80"/>
      </w:pPr>
      <w:r>
        <w:t>Относительно несоответствия между личным правом и Конституцией можно отметить, что за последнее время имело место много судебных дел в области личного права, при рассмотрении которых суд высшей инстанции в</w:t>
      </w:r>
      <w:r>
        <w:t>ы</w:t>
      </w:r>
      <w:r>
        <w:t>носил вердикт на основе положений Конституции и либерального и прагмати</w:t>
      </w:r>
      <w:r>
        <w:t>ч</w:t>
      </w:r>
      <w:r>
        <w:t>ного толкования законов с целью защиты прав женщин и обеспечения равенс</w:t>
      </w:r>
      <w:r>
        <w:t>т</w:t>
      </w:r>
      <w:r>
        <w:t>ва полов. Подобные случаи показывают, что существует возможность огран</w:t>
      </w:r>
      <w:r>
        <w:t>и</w:t>
      </w:r>
      <w:r>
        <w:t>чения применения законов, не соответствующих Конституции. Правительство твердо намерено устранить подобные несоответствия с должным учетом го</w:t>
      </w:r>
      <w:r>
        <w:t>с</w:t>
      </w:r>
      <w:r>
        <w:t xml:space="preserve">подствующих в обществе давних традиций. </w:t>
      </w:r>
    </w:p>
    <w:p w:rsidR="00000000" w:rsidRDefault="00000000">
      <w:pPr>
        <w:pStyle w:val="H23"/>
        <w:spacing w:before="160"/>
      </w:pPr>
      <w:r>
        <w:t>Факультативный протокол</w:t>
      </w:r>
    </w:p>
    <w:p w:rsidR="00000000" w:rsidRDefault="00000000">
      <w:pPr>
        <w:pStyle w:val="SingleTxt"/>
        <w:spacing w:after="80"/>
      </w:pPr>
      <w:r>
        <w:t xml:space="preserve">Бангладеш ратифицировал </w:t>
      </w:r>
      <w:r>
        <w:rPr>
          <w:i/>
        </w:rPr>
        <w:t>Факультативный протокол</w:t>
      </w:r>
      <w:r>
        <w:t xml:space="preserve"> в ходе Сессии т</w:t>
      </w:r>
      <w:r>
        <w:t>ы</w:t>
      </w:r>
      <w:r>
        <w:t>сячелетия ООН в сентябре 2000 года. Бангладеш был одной из первых десяти стран, ратифицировавших Протокол, который благодаря этому смог вступить в силу. Таким образом, Бангладеш продемонстрировал твердую приверженность реализации КЛДОЖ путем ратификации Факультативного протокола. Поскол</w:t>
      </w:r>
      <w:r>
        <w:t>ь</w:t>
      </w:r>
      <w:r>
        <w:t>ку положения КЛДОЖ не носят столь обязательного характера по сравнению с другими конвенциями ООН по правам человека, содерж</w:t>
      </w:r>
      <w:r>
        <w:t>а</w:t>
      </w:r>
      <w:r>
        <w:t xml:space="preserve">щими международно-правовые основания для расследования жалоб по поводу грубых нарушений прав человека, введение в действие Факультативного протокола обеспечило КЛДОЖ правовую базу для расследования жалоб со стороны лица/группы стран, ратифицировавших этот протокол. </w:t>
      </w:r>
    </w:p>
    <w:p w:rsidR="00000000" w:rsidRDefault="00000000">
      <w:pPr>
        <w:pStyle w:val="SingleTxt"/>
        <w:spacing w:after="0"/>
      </w:pPr>
      <w:r>
        <w:t>Вопрос о снятии оговорок относительно статей 2 и 16.1, © в настоящий момент активно рассматривается правительством.</w:t>
      </w:r>
    </w:p>
    <w:p w:rsidR="00000000" w:rsidRDefault="00000000">
      <w:pPr>
        <w:pStyle w:val="HCh"/>
      </w:pPr>
      <w:bookmarkStart w:id="32" w:name="_Toc36543407"/>
      <w:r>
        <w:t xml:space="preserve">Часть III. </w:t>
      </w:r>
      <w:r>
        <w:rPr>
          <w:lang w:val="en-US"/>
        </w:rPr>
        <w:br/>
      </w:r>
      <w:r>
        <w:rPr>
          <w:lang w:val="en-US"/>
        </w:rPr>
        <w:br/>
      </w:r>
      <w:r>
        <w:t>Меры, принятые правительством с целью осуществления Пекинской платформы действий в критических областях.</w:t>
      </w:r>
      <w:bookmarkEnd w:id="32"/>
    </w:p>
    <w:p w:rsidR="00000000" w:rsidRDefault="00000000">
      <w:pPr>
        <w:pStyle w:val="SingleTxt"/>
      </w:pPr>
      <w:r>
        <w:t>Правительство Бангладеш начало осуществление Пекинской платформы действий сразу после проведения Четвертой всемирной конференции, сост</w:t>
      </w:r>
      <w:r>
        <w:t>о</w:t>
      </w:r>
      <w:r>
        <w:t>явшейся в Пекине в 1995 году, выразив свою решимость в национальном плане действий. В соответствии с обязательствами, принятыми в ходе конференции, правительство Бангладеш разработало в 1998 году Национальный план дейс</w:t>
      </w:r>
      <w:r>
        <w:t>т</w:t>
      </w:r>
      <w:r>
        <w:t>вий (НПД) с помощью проведения консультаций с участием всех заинтерес</w:t>
      </w:r>
      <w:r>
        <w:t>о</w:t>
      </w:r>
      <w:r>
        <w:t>ванных сторон в органах государственного управления и гражданском общес</w:t>
      </w:r>
      <w:r>
        <w:t>т</w:t>
      </w:r>
      <w:r>
        <w:t>ве. Будучи центральным органом, занимающимся вопросами улучшения пол</w:t>
      </w:r>
      <w:r>
        <w:t>о</w:t>
      </w:r>
      <w:r>
        <w:t>жения женщин, Министерство по делам женщин и детей выступало в роли к</w:t>
      </w:r>
      <w:r>
        <w:t>а</w:t>
      </w:r>
      <w:r>
        <w:t>тализатора, способствующего осуществлению данного пр</w:t>
      </w:r>
      <w:r>
        <w:t>о</w:t>
      </w:r>
      <w:r>
        <w:t>цесса.</w:t>
      </w:r>
    </w:p>
    <w:p w:rsidR="00000000" w:rsidRDefault="00000000">
      <w:pPr>
        <w:pStyle w:val="SingleTxt"/>
      </w:pPr>
      <w:r>
        <w:t>Двенадцать критических областей, указанных в Платформе действий, с</w:t>
      </w:r>
      <w:r>
        <w:t>о</w:t>
      </w:r>
      <w:r>
        <w:t>ставляют основу Национального плана действий. В ходе встречи "Пекин+5" была проведена оценка прогресса в сфере осуществления Пекинской платфо</w:t>
      </w:r>
      <w:r>
        <w:t>р</w:t>
      </w:r>
      <w:r>
        <w:t>мы действий, а также определены новые задачи.</w:t>
      </w:r>
    </w:p>
    <w:p w:rsidR="00000000" w:rsidRDefault="00000000">
      <w:pPr>
        <w:pStyle w:val="SingleTxt"/>
      </w:pPr>
      <w:r>
        <w:t>О ходе выполнения Национального плана действий было подробно ра</w:t>
      </w:r>
      <w:r>
        <w:t>с</w:t>
      </w:r>
      <w:r>
        <w:t>сказано в Части II. В настоящей части основное внимание уделяется ведущим инициативам, в особенности предпринятым после проведения встречи "П</w:t>
      </w:r>
      <w:r>
        <w:t>е</w:t>
      </w:r>
      <w:r>
        <w:t>кин+5" в июне 2000 года, со ссылками на предшествующую политику и меры, а также ряд критич</w:t>
      </w:r>
      <w:r>
        <w:t>е</w:t>
      </w:r>
      <w:r>
        <w:t>ских областей Платформы действий.</w:t>
      </w:r>
    </w:p>
    <w:p w:rsidR="00000000" w:rsidRDefault="00000000">
      <w:pPr>
        <w:pStyle w:val="H1"/>
      </w:pPr>
      <w:bookmarkStart w:id="33" w:name="_Toc36543408"/>
      <w:r>
        <w:t>3.1.</w:t>
      </w:r>
      <w:r>
        <w:tab/>
        <w:t>Женщины и бедность.</w:t>
      </w:r>
      <w:bookmarkEnd w:id="33"/>
    </w:p>
    <w:p w:rsidR="00000000" w:rsidRDefault="00000000">
      <w:pPr>
        <w:pStyle w:val="SingleTxt"/>
      </w:pPr>
      <w:r>
        <w:t>В недавно принятом бюджете (на 2002–2003 гг.) был увеличен объем средств, выделяемых на оказание помощи лишенным средств к существованию женщинам. На настоящий момент на борьбу с нищетой ассигновано 43 процента бюджетных средств, и большую долю бенефициаров составляют женщины. В рамках этих усилий Программа развития уязвимых групп насел</w:t>
      </w:r>
      <w:r>
        <w:t>е</w:t>
      </w:r>
      <w:r>
        <w:t>ния (ПРУГ), возможно, является крупнейшим мероприятием в области соде</w:t>
      </w:r>
      <w:r>
        <w:t>й</w:t>
      </w:r>
      <w:r>
        <w:t>ствия развитию, ориентированным на широкие слои женщин – представител</w:t>
      </w:r>
      <w:r>
        <w:t>ь</w:t>
      </w:r>
      <w:r>
        <w:t>ниц уязвимых групп населения. Около 255 000 женщин, вкл</w:t>
      </w:r>
      <w:r>
        <w:t>ю</w:t>
      </w:r>
      <w:r>
        <w:t>чая женщин-представительниц возглавляемых женщинами хозяйств ПРУГ в 57 упализах 7 районов, прошли курс обучения различным доходным профессиям, подгото</w:t>
      </w:r>
      <w:r>
        <w:t>в</w:t>
      </w:r>
      <w:r>
        <w:t>ки в области рационального питания и других соответствующих вопросов, сп</w:t>
      </w:r>
      <w:r>
        <w:t>о</w:t>
      </w:r>
      <w:r>
        <w:t>собствующих повышению качества жизни. В настоящий момент в рамках пр</w:t>
      </w:r>
      <w:r>
        <w:t>о</w:t>
      </w:r>
      <w:r>
        <w:t>екта ведется работа с 85 824 владелицами карточек ПРУГ в 57 упализах 7 районов. Женщины-бенефициары отбираются Комитетом союзных паришад из числа женщин, принадлежащих к наиболее экономически уязвимым и соц</w:t>
      </w:r>
      <w:r>
        <w:t>и</w:t>
      </w:r>
      <w:r>
        <w:t>ально неблагополучным группам населения, в силу своего положения не имеющих земли. На получение этих пособий имеют право женщины с крайне низким и нерегулярным семейным доходом, критического детородного возра</w:t>
      </w:r>
      <w:r>
        <w:t>с</w:t>
      </w:r>
      <w:r>
        <w:t>та, испытывающие недостаток производственных активов и, предпочтительно, являющиеся главой семьи. Это общенациональная программа с большим чи</w:t>
      </w:r>
      <w:r>
        <w:t>с</w:t>
      </w:r>
      <w:r>
        <w:t>лом доноров, охватывающая свыше 500 000 живущих в постоянной нищете сельских женщин Бангладеш. Программа представляет собой модель успешн</w:t>
      </w:r>
      <w:r>
        <w:t>о</w:t>
      </w:r>
      <w:r>
        <w:t>го сотрудничества между правительством, а также двусторонними и многост</w:t>
      </w:r>
      <w:r>
        <w:t>о</w:t>
      </w:r>
      <w:r>
        <w:t>ронними партнерами по развитию, в частности Мировой продовольственной программой и НПО. Большое число женщин, живущих в постоянной нищете, могут заработать себе на жизнь посредством этой программы с помощью орг</w:t>
      </w:r>
      <w:r>
        <w:t>а</w:t>
      </w:r>
      <w:r>
        <w:t>низации самостоятельной деятельн</w:t>
      </w:r>
      <w:r>
        <w:t>о</w:t>
      </w:r>
      <w:r>
        <w:t>сти.</w:t>
      </w:r>
    </w:p>
    <w:p w:rsidR="00000000" w:rsidRDefault="00000000">
      <w:pPr>
        <w:pStyle w:val="SingleTxt"/>
      </w:pPr>
      <w:r>
        <w:t>Существует 32 проекта по борьбе с нищетой, осуществляемых с 1999–2002 года Департаментом по делам женщин и ДМШ, которые прямо и косвенно способствуют уменьшению масштабов нищеты среди женщин. Общее колич</w:t>
      </w:r>
      <w:r>
        <w:t>е</w:t>
      </w:r>
      <w:r>
        <w:t>ство бенефициаров составляло 1 303 360 человек, из которых 320 463, 587 522 и 395 375 женщин принимают участие в программах по кредитованию, подготовке (профессиональной) и кредитованию и подготовке соответс</w:t>
      </w:r>
      <w:r>
        <w:t>т</w:t>
      </w:r>
      <w:r>
        <w:t>венно.</w:t>
      </w:r>
    </w:p>
    <w:p w:rsidR="00000000" w:rsidRDefault="00000000">
      <w:pPr>
        <w:pStyle w:val="H1"/>
      </w:pPr>
      <w:bookmarkStart w:id="34" w:name="_Toc36543409"/>
      <w:r>
        <w:t>3.2 </w:t>
      </w:r>
      <w:r>
        <w:tab/>
        <w:t>Женщины и принятие решений</w:t>
      </w:r>
      <w:bookmarkEnd w:id="34"/>
    </w:p>
    <w:p w:rsidR="00000000" w:rsidRDefault="00000000">
      <w:pPr>
        <w:pStyle w:val="SingleTxt"/>
      </w:pPr>
      <w:r>
        <w:rPr>
          <w:b/>
        </w:rPr>
        <w:t>3.2</w:t>
      </w:r>
      <w:r>
        <w:rPr>
          <w:b/>
        </w:rPr>
        <w:tab/>
      </w:r>
      <w:r>
        <w:t>Расширение возможностей женщин в политической сфере: обесп</w:t>
      </w:r>
      <w:r>
        <w:t>е</w:t>
      </w:r>
      <w:r>
        <w:t>чение участия на низовом уровне</w:t>
      </w:r>
    </w:p>
    <w:p w:rsidR="00000000" w:rsidRDefault="00000000">
      <w:pPr>
        <w:pStyle w:val="SingleTxt"/>
      </w:pPr>
      <w:r>
        <w:t>Власть и принятие решений представляют две жизненно важных области жизни нации. Конституция гарантирует право женщин на участие в политич</w:t>
      </w:r>
      <w:r>
        <w:t>е</w:t>
      </w:r>
      <w:r>
        <w:t>ской и общественной жизни. Однако, на практике представительство женщин в политических институтах на общенациональном уровне, а также и в сфере принятия политических и административных решений по-прежнему недост</w:t>
      </w:r>
      <w:r>
        <w:t>а</w:t>
      </w:r>
      <w:r>
        <w:t>точно велико…</w:t>
      </w:r>
    </w:p>
    <w:p w:rsidR="00000000" w:rsidRDefault="00000000">
      <w:pPr>
        <w:pStyle w:val="H23"/>
      </w:pPr>
      <w:r>
        <w:t>3.2</w:t>
      </w:r>
      <w:r>
        <w:tab/>
        <w:t>Рост числа женщин, участвующих в процессе принятия реш</w:t>
      </w:r>
      <w:r>
        <w:t>е</w:t>
      </w:r>
      <w:r>
        <w:t>ний</w:t>
      </w:r>
    </w:p>
    <w:p w:rsidR="00000000" w:rsidRDefault="00000000">
      <w:pPr>
        <w:pStyle w:val="SingleTxt"/>
        <w:keepNext/>
      </w:pPr>
      <w:r>
        <w:t>Женщины в административных органах</w:t>
      </w:r>
    </w:p>
    <w:tbl>
      <w:tblPr>
        <w:tblW w:w="0" w:type="auto"/>
        <w:tblInd w:w="1278" w:type="dxa"/>
        <w:tblLayout w:type="fixed"/>
        <w:tblLook w:val="0000" w:firstRow="0" w:lastRow="0" w:firstColumn="0" w:lastColumn="0" w:noHBand="0" w:noVBand="0"/>
      </w:tblPr>
      <w:tblGrid>
        <w:gridCol w:w="3685"/>
        <w:gridCol w:w="3686"/>
      </w:tblGrid>
      <w:tr w:rsidR="00000000">
        <w:tblPrEx>
          <w:tblCellMar>
            <w:top w:w="0" w:type="dxa"/>
            <w:bottom w:w="0" w:type="dxa"/>
          </w:tblCellMar>
        </w:tblPrEx>
        <w:trPr>
          <w:tblHeader/>
        </w:trPr>
        <w:tc>
          <w:tcPr>
            <w:tcW w:w="3685" w:type="dxa"/>
            <w:tcBorders>
              <w:top w:val="single" w:sz="4" w:space="0" w:color="auto"/>
              <w:bottom w:val="single" w:sz="12" w:space="0" w:color="auto"/>
            </w:tcBorders>
          </w:tcPr>
          <w:p w:rsidR="00000000" w:rsidRDefault="00000000">
            <w:pPr>
              <w:pStyle w:val="table"/>
              <w:keepNext/>
              <w:jc w:val="center"/>
              <w:rPr>
                <w:i/>
              </w:rPr>
            </w:pPr>
            <w:r>
              <w:rPr>
                <w:i/>
              </w:rPr>
              <w:t>1995</w:t>
            </w:r>
            <w:r>
              <w:rPr>
                <w:i/>
                <w:lang w:val="en-US"/>
              </w:rPr>
              <w:t xml:space="preserve"> </w:t>
            </w:r>
            <w:r>
              <w:rPr>
                <w:i/>
              </w:rPr>
              <w:t>год</w:t>
            </w:r>
          </w:p>
        </w:tc>
        <w:tc>
          <w:tcPr>
            <w:tcW w:w="3686" w:type="dxa"/>
            <w:tcBorders>
              <w:top w:val="single" w:sz="4" w:space="0" w:color="auto"/>
              <w:bottom w:val="single" w:sz="12" w:space="0" w:color="auto"/>
            </w:tcBorders>
          </w:tcPr>
          <w:p w:rsidR="00000000" w:rsidRDefault="00000000">
            <w:pPr>
              <w:pStyle w:val="table"/>
              <w:keepNext/>
              <w:jc w:val="center"/>
              <w:rPr>
                <w:i/>
              </w:rPr>
            </w:pPr>
            <w:r>
              <w:rPr>
                <w:i/>
              </w:rPr>
              <w:t>2002 год</w:t>
            </w:r>
          </w:p>
        </w:tc>
      </w:tr>
      <w:tr w:rsidR="00000000">
        <w:tblPrEx>
          <w:tblCellMar>
            <w:top w:w="0" w:type="dxa"/>
            <w:bottom w:w="0" w:type="dxa"/>
          </w:tblCellMar>
        </w:tblPrEx>
        <w:tc>
          <w:tcPr>
            <w:tcW w:w="3685" w:type="dxa"/>
            <w:tcBorders>
              <w:top w:val="single" w:sz="12" w:space="0" w:color="auto"/>
            </w:tcBorders>
          </w:tcPr>
          <w:p w:rsidR="00000000" w:rsidRDefault="00000000">
            <w:pPr>
              <w:pStyle w:val="table"/>
              <w:keepNext/>
            </w:pPr>
            <w:r>
              <w:t>Десятипроцентная квота для официальных органов печати, пятнадцатипроцентная кв</w:t>
            </w:r>
            <w:r>
              <w:t>о</w:t>
            </w:r>
            <w:r>
              <w:t>та для прочих должностей и шестидесят</w:t>
            </w:r>
            <w:r>
              <w:t>и</w:t>
            </w:r>
            <w:r>
              <w:t>процентная квота для женщин при приеме на работу учителей начальных школ были отмен</w:t>
            </w:r>
            <w:r>
              <w:t>е</w:t>
            </w:r>
            <w:r>
              <w:t>ны.</w:t>
            </w:r>
          </w:p>
        </w:tc>
        <w:tc>
          <w:tcPr>
            <w:tcW w:w="3686" w:type="dxa"/>
            <w:tcBorders>
              <w:top w:val="single" w:sz="12" w:space="0" w:color="auto"/>
            </w:tcBorders>
          </w:tcPr>
          <w:p w:rsidR="00000000" w:rsidRDefault="00000000">
            <w:pPr>
              <w:pStyle w:val="table"/>
              <w:keepNext/>
            </w:pPr>
            <w:r>
              <w:t>Квоты б</w:t>
            </w:r>
            <w:r>
              <w:t>ы</w:t>
            </w:r>
            <w:r>
              <w:t>ли сохранены</w:t>
            </w:r>
          </w:p>
        </w:tc>
      </w:tr>
      <w:tr w:rsidR="00000000">
        <w:tblPrEx>
          <w:tblCellMar>
            <w:top w:w="0" w:type="dxa"/>
            <w:bottom w:w="0" w:type="dxa"/>
          </w:tblCellMar>
        </w:tblPrEx>
        <w:tc>
          <w:tcPr>
            <w:tcW w:w="3685" w:type="dxa"/>
          </w:tcPr>
          <w:p w:rsidR="00000000" w:rsidRDefault="00000000">
            <w:pPr>
              <w:pStyle w:val="table"/>
            </w:pPr>
            <w:r>
              <w:t>Женщины на государственной слу</w:t>
            </w:r>
            <w:r>
              <w:t>ж</w:t>
            </w:r>
            <w:r>
              <w:t>бе</w:t>
            </w:r>
            <w:r>
              <w:br/>
              <w:t>(Замест</w:t>
            </w:r>
            <w:r>
              <w:t>и</w:t>
            </w:r>
            <w:r>
              <w:t>тель секретаря и выше)</w:t>
            </w:r>
          </w:p>
        </w:tc>
        <w:tc>
          <w:tcPr>
            <w:tcW w:w="3686" w:type="dxa"/>
          </w:tcPr>
          <w:p w:rsidR="00000000" w:rsidRDefault="00000000">
            <w:pPr>
              <w:pStyle w:val="table"/>
            </w:pPr>
            <w:r>
              <w:t>Женщины на государственной слу</w:t>
            </w:r>
            <w:r>
              <w:t>ж</w:t>
            </w:r>
            <w:r>
              <w:t>бе</w:t>
            </w:r>
            <w:r>
              <w:br/>
              <w:t>(Замест</w:t>
            </w:r>
            <w:r>
              <w:t>и</w:t>
            </w:r>
            <w:r>
              <w:t>тель секретаря и выше)</w:t>
            </w:r>
          </w:p>
        </w:tc>
      </w:tr>
      <w:tr w:rsidR="00000000">
        <w:tblPrEx>
          <w:tblCellMar>
            <w:top w:w="0" w:type="dxa"/>
            <w:bottom w:w="0" w:type="dxa"/>
          </w:tblCellMar>
        </w:tblPrEx>
        <w:tc>
          <w:tcPr>
            <w:tcW w:w="3685" w:type="dxa"/>
            <w:tcBorders>
              <w:bottom w:val="single" w:sz="12" w:space="0" w:color="auto"/>
            </w:tcBorders>
          </w:tcPr>
          <w:p w:rsidR="00000000" w:rsidRDefault="00000000">
            <w:pPr>
              <w:pStyle w:val="table"/>
              <w:tabs>
                <w:tab w:val="right" w:leader="hyphen" w:pos="3152"/>
              </w:tabs>
              <w:spacing w:before="0"/>
            </w:pPr>
            <w:r>
              <w:t>Секретарь</w:t>
            </w:r>
            <w:r>
              <w:tab/>
              <w:t>01</w:t>
            </w:r>
          </w:p>
          <w:p w:rsidR="00000000" w:rsidRDefault="00000000">
            <w:pPr>
              <w:pStyle w:val="table"/>
              <w:tabs>
                <w:tab w:val="right" w:leader="hyphen" w:pos="3152"/>
              </w:tabs>
              <w:spacing w:before="0"/>
            </w:pPr>
            <w:r>
              <w:t>Дополнительный секр</w:t>
            </w:r>
            <w:r>
              <w:t>е</w:t>
            </w:r>
            <w:r>
              <w:t>тарь</w:t>
            </w:r>
            <w:r>
              <w:tab/>
              <w:t>01</w:t>
            </w:r>
          </w:p>
          <w:p w:rsidR="00000000" w:rsidRDefault="00000000">
            <w:pPr>
              <w:pStyle w:val="table"/>
              <w:tabs>
                <w:tab w:val="right" w:leader="hyphen" w:pos="3152"/>
              </w:tabs>
              <w:spacing w:before="0"/>
            </w:pPr>
            <w:r>
              <w:t>Совмес</w:t>
            </w:r>
            <w:r>
              <w:t>т</w:t>
            </w:r>
            <w:r>
              <w:t>ный секретарь</w:t>
            </w:r>
            <w:r>
              <w:tab/>
              <w:t>03</w:t>
            </w:r>
          </w:p>
          <w:p w:rsidR="00000000" w:rsidRDefault="00000000">
            <w:pPr>
              <w:pStyle w:val="table"/>
              <w:tabs>
                <w:tab w:val="right" w:leader="hyphen" w:pos="3152"/>
              </w:tabs>
              <w:spacing w:before="0"/>
            </w:pPr>
            <w:r>
              <w:t>Замест</w:t>
            </w:r>
            <w:r>
              <w:t>и</w:t>
            </w:r>
            <w:r>
              <w:t>тель секретаря</w:t>
            </w:r>
            <w:r>
              <w:tab/>
              <w:t>06</w:t>
            </w:r>
          </w:p>
          <w:p w:rsidR="00000000" w:rsidRDefault="00000000">
            <w:pPr>
              <w:pStyle w:val="table"/>
              <w:tabs>
                <w:tab w:val="right" w:leader="hyphen" w:pos="3152"/>
              </w:tabs>
              <w:spacing w:before="0"/>
            </w:pPr>
            <w:r>
              <w:tab/>
            </w:r>
          </w:p>
          <w:p w:rsidR="00000000" w:rsidRDefault="00000000">
            <w:pPr>
              <w:pStyle w:val="table"/>
              <w:tabs>
                <w:tab w:val="right" w:pos="3131"/>
              </w:tabs>
              <w:spacing w:before="0" w:after="0"/>
              <w:ind w:left="1735"/>
            </w:pPr>
            <w:r>
              <w:t>Итого</w:t>
            </w:r>
            <w:r>
              <w:tab/>
              <w:t>11</w:t>
            </w:r>
          </w:p>
          <w:p w:rsidR="00000000" w:rsidRDefault="00000000">
            <w:pPr>
              <w:pStyle w:val="table"/>
            </w:pPr>
          </w:p>
        </w:tc>
        <w:tc>
          <w:tcPr>
            <w:tcW w:w="3686" w:type="dxa"/>
            <w:tcBorders>
              <w:bottom w:val="single" w:sz="12" w:space="0" w:color="auto"/>
            </w:tcBorders>
          </w:tcPr>
          <w:p w:rsidR="00000000" w:rsidRDefault="00000000">
            <w:pPr>
              <w:pStyle w:val="table"/>
              <w:tabs>
                <w:tab w:val="right" w:leader="hyphen" w:pos="3152"/>
              </w:tabs>
              <w:spacing w:before="0"/>
            </w:pPr>
            <w:r>
              <w:t>Секретарь</w:t>
            </w:r>
            <w:r>
              <w:tab/>
              <w:t>01</w:t>
            </w:r>
          </w:p>
          <w:p w:rsidR="00000000" w:rsidRDefault="00000000">
            <w:pPr>
              <w:pStyle w:val="table"/>
              <w:tabs>
                <w:tab w:val="right" w:leader="hyphen" w:pos="3152"/>
              </w:tabs>
              <w:spacing w:before="0"/>
            </w:pPr>
            <w:r>
              <w:t>Дополнительный секр</w:t>
            </w:r>
            <w:r>
              <w:t>е</w:t>
            </w:r>
            <w:r>
              <w:t>тарь</w:t>
            </w:r>
            <w:r>
              <w:tab/>
              <w:t>00</w:t>
            </w:r>
          </w:p>
          <w:p w:rsidR="00000000" w:rsidRDefault="00000000">
            <w:pPr>
              <w:pStyle w:val="table"/>
              <w:tabs>
                <w:tab w:val="right" w:leader="hyphen" w:pos="3152"/>
              </w:tabs>
              <w:spacing w:before="0"/>
            </w:pPr>
            <w:r>
              <w:t>Совмес</w:t>
            </w:r>
            <w:r>
              <w:t>т</w:t>
            </w:r>
            <w:r>
              <w:t>ный секретарь</w:t>
            </w:r>
            <w:r>
              <w:tab/>
              <w:t>04</w:t>
            </w:r>
          </w:p>
          <w:p w:rsidR="00000000" w:rsidRDefault="00000000">
            <w:pPr>
              <w:pStyle w:val="table"/>
              <w:tabs>
                <w:tab w:val="right" w:leader="hyphen" w:pos="3152"/>
              </w:tabs>
              <w:spacing w:before="0"/>
            </w:pPr>
            <w:r>
              <w:t>Замест</w:t>
            </w:r>
            <w:r>
              <w:t>и</w:t>
            </w:r>
            <w:r>
              <w:t>тель секретаря</w:t>
            </w:r>
            <w:r>
              <w:tab/>
              <w:t>24</w:t>
            </w:r>
          </w:p>
          <w:p w:rsidR="00000000" w:rsidRDefault="00000000">
            <w:pPr>
              <w:pStyle w:val="table"/>
              <w:tabs>
                <w:tab w:val="right" w:leader="hyphen" w:pos="3152"/>
              </w:tabs>
              <w:spacing w:before="0"/>
            </w:pPr>
            <w:r>
              <w:tab/>
            </w:r>
          </w:p>
          <w:p w:rsidR="00000000" w:rsidRDefault="00000000">
            <w:pPr>
              <w:pStyle w:val="table"/>
              <w:tabs>
                <w:tab w:val="right" w:pos="3131"/>
              </w:tabs>
              <w:spacing w:before="0" w:after="0"/>
              <w:ind w:left="1735"/>
            </w:pPr>
            <w:r>
              <w:t>Итого</w:t>
            </w:r>
            <w:r>
              <w:tab/>
              <w:t>29</w:t>
            </w:r>
          </w:p>
          <w:p w:rsidR="00000000" w:rsidRDefault="00000000">
            <w:pPr>
              <w:pStyle w:val="table"/>
              <w:spacing w:before="0" w:line="200" w:lineRule="exact"/>
              <w:jc w:val="both"/>
            </w:pPr>
            <w:r>
              <w:t>Президент ввел специальные квоты для приема женщин на работу на старшие должности.</w:t>
            </w:r>
          </w:p>
        </w:tc>
      </w:tr>
    </w:tbl>
    <w:p w:rsidR="00000000" w:rsidRDefault="00000000">
      <w:pPr>
        <w:pStyle w:val="SingleTxt"/>
        <w:ind w:firstLine="0"/>
      </w:pPr>
      <w:r>
        <w:rPr>
          <w:i/>
        </w:rPr>
        <w:t>Источник</w:t>
      </w:r>
      <w:r>
        <w:t>: Компьютерный центр, Министерство по кадровым вопросам и ра</w:t>
      </w:r>
      <w:r>
        <w:t>з</w:t>
      </w:r>
      <w:r>
        <w:t>витию госаппарата, май 2002 г.</w:t>
      </w:r>
    </w:p>
    <w:p w:rsidR="00000000" w:rsidRDefault="00000000">
      <w:pPr>
        <w:pStyle w:val="SingleTxt"/>
      </w:pPr>
      <w:r>
        <w:t>Женщины, занимающие различные административные должности, прох</w:t>
      </w:r>
      <w:r>
        <w:t>о</w:t>
      </w:r>
      <w:r>
        <w:t>дят регулярную профессиональную подготовку. Несколько женщин было н</w:t>
      </w:r>
      <w:r>
        <w:t>а</w:t>
      </w:r>
      <w:r>
        <w:t>значено на старшие правительственные должности путем перевода из других организаций.</w:t>
      </w:r>
      <w:r>
        <w:rPr>
          <w:b/>
        </w:rPr>
        <w:t xml:space="preserve"> </w:t>
      </w:r>
      <w:r>
        <w:t>Увеличилось участие женщин в работе исполнительных органов различных организаций. К настоящему моменту четыре женщины были назн</w:t>
      </w:r>
      <w:r>
        <w:t>а</w:t>
      </w:r>
      <w:r>
        <w:t>чены на должности совместных секретарей в различных министерствах с п</w:t>
      </w:r>
      <w:r>
        <w:t>о</w:t>
      </w:r>
      <w:r>
        <w:t>мощью использования президентской квоты. Нынешнее правительство прил</w:t>
      </w:r>
      <w:r>
        <w:t>а</w:t>
      </w:r>
      <w:r>
        <w:t>гает непрерывные усилия по улучшению положения женщин.</w:t>
      </w:r>
    </w:p>
    <w:p w:rsidR="00000000" w:rsidRDefault="00000000">
      <w:pPr>
        <w:pStyle w:val="SingleTxt"/>
      </w:pPr>
      <w:r>
        <w:t>Рассматривая участие женщин в работе органов государственной службы, можно отметить, в отношении общего числа сотрудников положение о квотах, выделяемых для женщин, выполняется в целом только на 80 процентов, в о</w:t>
      </w:r>
      <w:r>
        <w:t>т</w:t>
      </w:r>
      <w:r>
        <w:t>ношении администрации и технического персонала – в целом только на 60 процентов. Среди инженерно-технического и сельскохозяйственного перс</w:t>
      </w:r>
      <w:r>
        <w:t>о</w:t>
      </w:r>
      <w:r>
        <w:t>нала доля женщин является незначительной. Правительство приняло и посл</w:t>
      </w:r>
      <w:r>
        <w:t>е</w:t>
      </w:r>
      <w:r>
        <w:t>довательно проводит в жизнь политику по привлечению женщин к службе в армии, военно-морских и военно-воздушных силах. Среди судей в судах первой инстанции, общее число которых составляет 61 человек, есть две женщины. Кроме того, есть несколько женщин-судей в окружных судах и Магистрате.</w:t>
      </w:r>
    </w:p>
    <w:p w:rsidR="00000000" w:rsidRDefault="00000000">
      <w:pPr>
        <w:pStyle w:val="H1"/>
      </w:pPr>
      <w:bookmarkStart w:id="35" w:name="_Toc36543410"/>
      <w:r>
        <w:t>3.3</w:t>
      </w:r>
      <w:r>
        <w:tab/>
        <w:t>Образование и профессиональная подготовка женщин</w:t>
      </w:r>
      <w:bookmarkEnd w:id="35"/>
    </w:p>
    <w:p w:rsidR="00000000" w:rsidRDefault="00000000">
      <w:pPr>
        <w:pStyle w:val="SingleTxt"/>
      </w:pPr>
      <w:r>
        <w:t>Образование является одним из основных прав человека и важнейших и</w:t>
      </w:r>
      <w:r>
        <w:t>н</w:t>
      </w:r>
      <w:r>
        <w:t>дикаторов развития людских ресурсов. Нынешнее правительство предприняло важный, достойный упоминания шаг, направленный на повышение уровня о</w:t>
      </w:r>
      <w:r>
        <w:t>б</w:t>
      </w:r>
      <w:r>
        <w:t>разования среди женщин. Как девочкам, так и мальчикам из бедных семей в</w:t>
      </w:r>
      <w:r>
        <w:t>ы</w:t>
      </w:r>
      <w:r>
        <w:t>плачивается стипендия для учащихся начальных школ. Бедные родители пол</w:t>
      </w:r>
      <w:r>
        <w:t>у</w:t>
      </w:r>
      <w:r>
        <w:t>чают сумму в 100 така ежемесячно в том случае, если у них посещает школу один ребенок, и 125 така за двух и более детей. Было введено положение о в</w:t>
      </w:r>
      <w:r>
        <w:t>ы</w:t>
      </w:r>
      <w:r>
        <w:t>плате стипендий и бесплатном образовании для девочек до XII класса. Это должно поощрять родителей отправлять в школу своих дочерей. Сектор обр</w:t>
      </w:r>
      <w:r>
        <w:t>а</w:t>
      </w:r>
      <w:r>
        <w:t>зования получает самую высокую долю ассигнований из государственного бюджета правительства. Правительство уделило особое внимание предоставл</w:t>
      </w:r>
      <w:r>
        <w:t>е</w:t>
      </w:r>
      <w:r>
        <w:t>нию женщинам возможности приобретения различных навыков и их подгото</w:t>
      </w:r>
      <w:r>
        <w:t>в</w:t>
      </w:r>
      <w:r>
        <w:t>ке в рамках развития людских ресурсов. Доля женщин среди учителей госуда</w:t>
      </w:r>
      <w:r>
        <w:t>р</w:t>
      </w:r>
      <w:r>
        <w:t>ственных начальных школ составляет 37 процентов, хотя для них зарезервир</w:t>
      </w:r>
      <w:r>
        <w:t>о</w:t>
      </w:r>
      <w:r>
        <w:t>вано 60 процентов вакантных мест. Помимо этого, продолжает проводиться н</w:t>
      </w:r>
      <w:r>
        <w:t>а</w:t>
      </w:r>
      <w:r>
        <w:t>чатая ранее политика по снижению требований в отношении квалификации с целью принятия на работу большего числа женщин-учителей. Общие мин</w:t>
      </w:r>
      <w:r>
        <w:t>и</w:t>
      </w:r>
      <w:r>
        <w:t>мальные требования к образованию в отношении преподавателей-женщин – наличие ССО (10 классов), в то время как для кандидатов-мужчин они закл</w:t>
      </w:r>
      <w:r>
        <w:t>ю</w:t>
      </w:r>
      <w:r>
        <w:t>чаются в наличии ДВО (12 классов) плюс диплом об окончании образовател</w:t>
      </w:r>
      <w:r>
        <w:t>ь</w:t>
      </w:r>
      <w:r>
        <w:t>ных курсов или степень бакалавра.</w:t>
      </w:r>
    </w:p>
    <w:p w:rsidR="00000000" w:rsidRDefault="00000000">
      <w:pPr>
        <w:pStyle w:val="SingleTxt"/>
      </w:pPr>
      <w:r>
        <w:t>Существует также положение о программе профессионального обучения для продвижения по службе учителей, ориентированная на женщин, занима</w:t>
      </w:r>
      <w:r>
        <w:t>ю</w:t>
      </w:r>
      <w:r>
        <w:t>щих должности директоров как начальных, так и средних школ. Различные м</w:t>
      </w:r>
      <w:r>
        <w:t>и</w:t>
      </w:r>
      <w:r>
        <w:t>нистерства организуют обучение женщин различным навыкам и их подготовку в рамках развития людских ресурсов, например, профессионально-техническое обучение, обучение разведению скота, рыболовству и другим навыкам, сопр</w:t>
      </w:r>
      <w:r>
        <w:t>я</w:t>
      </w:r>
      <w:r>
        <w:t>женным с сельским хозяйством. Женщины также могут проходить обучение кооперативному менеджменту, обучение, направленное на расширение инфо</w:t>
      </w:r>
      <w:r>
        <w:t>р</w:t>
      </w:r>
      <w:r>
        <w:t>мированности о социальных вопросах, получать формальное и неформальное образование и посещать курсы по обучению грамоте для взро</w:t>
      </w:r>
      <w:r>
        <w:t>с</w:t>
      </w:r>
      <w:r>
        <w:t xml:space="preserve">лых. </w:t>
      </w:r>
    </w:p>
    <w:p w:rsidR="00000000" w:rsidRDefault="00000000">
      <w:pPr>
        <w:pStyle w:val="H1"/>
      </w:pPr>
      <w:bookmarkStart w:id="36" w:name="_Toc36543411"/>
      <w:r>
        <w:t>3.4</w:t>
      </w:r>
      <w:r>
        <w:tab/>
        <w:t>Женщины и здравоохранение</w:t>
      </w:r>
      <w:bookmarkEnd w:id="36"/>
    </w:p>
    <w:p w:rsidR="00000000" w:rsidRDefault="00000000">
      <w:pPr>
        <w:pStyle w:val="SingleTxt"/>
      </w:pPr>
      <w:r>
        <w:t>Ниже указаны заслуживающие внимания меры, принятые Правительством за последнее время:</w:t>
      </w:r>
    </w:p>
    <w:p w:rsidR="00000000" w:rsidRDefault="00000000">
      <w:pPr>
        <w:pStyle w:val="SingleTxt"/>
        <w:ind w:left="1740" w:hanging="476"/>
      </w:pPr>
      <w:r>
        <w:t>а)</w:t>
      </w:r>
      <w:r>
        <w:tab/>
        <w:t>Министерством здравоохранения и социального обеспечения семей пр</w:t>
      </w:r>
      <w:r>
        <w:t>и</w:t>
      </w:r>
      <w:r>
        <w:t xml:space="preserve">нята </w:t>
      </w:r>
      <w:r>
        <w:rPr>
          <w:i/>
        </w:rPr>
        <w:t>Национальная стратегия по охране здоровья матери</w:t>
      </w:r>
      <w:r>
        <w:t>, представля</w:t>
      </w:r>
      <w:r>
        <w:t>ю</w:t>
      </w:r>
      <w:r>
        <w:t>щая собой комплексный план работы по обеспечению безопасного мат</w:t>
      </w:r>
      <w:r>
        <w:t>е</w:t>
      </w:r>
      <w:r>
        <w:t>ринства для женщин по всей стране.</w:t>
      </w:r>
    </w:p>
    <w:p w:rsidR="00000000" w:rsidRDefault="00000000">
      <w:pPr>
        <w:pStyle w:val="SingleTxt"/>
        <w:ind w:left="1740" w:hanging="476"/>
      </w:pPr>
      <w:r>
        <w:t>b)</w:t>
      </w:r>
      <w:r>
        <w:tab/>
        <w:t>В соответствии со Стратегией в области сектора здравоохранения и нар</w:t>
      </w:r>
      <w:r>
        <w:t>о</w:t>
      </w:r>
      <w:r>
        <w:t>донаселения (ССЗН) продолжается проведение массовой многосторонней кампании "Единая линия связи по изменению поведения" (ЕЛСИП), уч</w:t>
      </w:r>
      <w:r>
        <w:t>и</w:t>
      </w:r>
      <w:r>
        <w:t>тывающей гендерную проблематику и направленной на эффективное осущест</w:t>
      </w:r>
      <w:r>
        <w:t>в</w:t>
      </w:r>
      <w:r>
        <w:t>ление ССЗН.</w:t>
      </w:r>
    </w:p>
    <w:p w:rsidR="00000000" w:rsidRDefault="00000000">
      <w:pPr>
        <w:pStyle w:val="SingleTxt"/>
        <w:ind w:left="1740" w:hanging="476"/>
      </w:pPr>
      <w:r>
        <w:t>с)</w:t>
      </w:r>
      <w:r>
        <w:tab/>
        <w:t>На втором этапе ССЗН в Стратегию на стадии планирования были вкл</w:t>
      </w:r>
      <w:r>
        <w:t>ю</w:t>
      </w:r>
      <w:r>
        <w:t xml:space="preserve">чены гендерные аспекты, </w:t>
      </w:r>
    </w:p>
    <w:p w:rsidR="00000000" w:rsidRDefault="00000000">
      <w:pPr>
        <w:pStyle w:val="SingleTxt"/>
        <w:ind w:left="1740" w:hanging="476"/>
      </w:pPr>
      <w:r>
        <w:t>d)</w:t>
      </w:r>
      <w:r>
        <w:tab/>
        <w:t>В рамках комплексного подхода к обучению навыкам и умениям прав</w:t>
      </w:r>
      <w:r>
        <w:t>и</w:t>
      </w:r>
      <w:r>
        <w:t>тельство начнет подготовку акушерок и будет оказывать поддержку асс</w:t>
      </w:r>
      <w:r>
        <w:t>и</w:t>
      </w:r>
      <w:r>
        <w:t>стентам социального обеспечения семьи/волонтерам, занимающимся с</w:t>
      </w:r>
      <w:r>
        <w:t>о</w:t>
      </w:r>
      <w:r>
        <w:t>циальным обеспечением семьи для достижения того, чтобы все роды пр</w:t>
      </w:r>
      <w:r>
        <w:t>о</w:t>
      </w:r>
      <w:r>
        <w:t>ходили под наблюдением кв</w:t>
      </w:r>
      <w:r>
        <w:t>а</w:t>
      </w:r>
      <w:r>
        <w:t>лифицированных акушерок, а также</w:t>
      </w:r>
    </w:p>
    <w:p w:rsidR="00000000" w:rsidRDefault="00000000">
      <w:pPr>
        <w:pStyle w:val="SingleTxt"/>
        <w:ind w:left="1740" w:hanging="476"/>
      </w:pPr>
      <w:r>
        <w:t>е)</w:t>
      </w:r>
      <w:r>
        <w:tab/>
        <w:t>Инициатива, предпринятая с целью внедрения гендерного подхода в пол</w:t>
      </w:r>
      <w:r>
        <w:t>и</w:t>
      </w:r>
      <w:r>
        <w:t>тику и исследования в сфере здравоохранения под руководством Группы гендерной проблематики и сотрудничества с заинтересованными неправ</w:t>
      </w:r>
      <w:r>
        <w:t>и</w:t>
      </w:r>
      <w:r>
        <w:t>тельственными организациями Министерства здравоохранения и соц</w:t>
      </w:r>
      <w:r>
        <w:t>и</w:t>
      </w:r>
      <w:r>
        <w:t>ального обеспечения с</w:t>
      </w:r>
      <w:r>
        <w:t>е</w:t>
      </w:r>
      <w:r>
        <w:t>мей.</w:t>
      </w:r>
    </w:p>
    <w:p w:rsidR="00000000" w:rsidRDefault="00000000">
      <w:pPr>
        <w:pStyle w:val="H1"/>
      </w:pPr>
      <w:bookmarkStart w:id="37" w:name="_Toc36543412"/>
      <w:r>
        <w:t>3.5</w:t>
      </w:r>
      <w:r>
        <w:tab/>
        <w:t>Насилие в отношении женщин</w:t>
      </w:r>
      <w:bookmarkEnd w:id="37"/>
    </w:p>
    <w:p w:rsidR="00000000" w:rsidRDefault="00000000">
      <w:pPr>
        <w:pStyle w:val="SingleTxt"/>
      </w:pPr>
      <w:r>
        <w:t xml:space="preserve">Отмечается рост насилия в отношении женщин, несмотря на усилия по его сдерживанию. </w:t>
      </w:r>
      <w:r>
        <w:rPr>
          <w:i/>
        </w:rPr>
        <w:t>Парламентом был разработан Закон 2000 г</w:t>
      </w:r>
      <w:r>
        <w:t>. о насилии в о</w:t>
      </w:r>
      <w:r>
        <w:t>т</w:t>
      </w:r>
      <w:r>
        <w:t>ношении женщин с целью покончить с проблемой насилия. Он предусматрив</w:t>
      </w:r>
      <w:r>
        <w:t>а</w:t>
      </w:r>
      <w:r>
        <w:t>ет смертную казнь за его нарушение.</w:t>
      </w:r>
    </w:p>
    <w:p w:rsidR="00000000" w:rsidRDefault="00000000">
      <w:pPr>
        <w:pStyle w:val="SingleTxt"/>
      </w:pPr>
      <w:r>
        <w:t>Правительство приняло следующие заслуживающие внимания меры: (i) создание специальных камер для женщин в главном полицейском управл</w:t>
      </w:r>
      <w:r>
        <w:t>е</w:t>
      </w:r>
      <w:r>
        <w:t>нии и четырех полицейских участках, ii)учреждение комитетов по предотвр</w:t>
      </w:r>
      <w:r>
        <w:t>а</w:t>
      </w:r>
      <w:r>
        <w:t>щению насилия в отношении женщин на национальном и окружном уровне и на уровне упализ, iii) создание секций по предотвращению насилия в Департ</w:t>
      </w:r>
      <w:r>
        <w:t>а</w:t>
      </w:r>
      <w:r>
        <w:t>менте по делам женщин и в ДМШ, iv) создание на окружном уровне специал</w:t>
      </w:r>
      <w:r>
        <w:t>ь</w:t>
      </w:r>
      <w:r>
        <w:t>ных судов с участием судей или дополнительных судей, назначаемых на ка</w:t>
      </w:r>
      <w:r>
        <w:t>ж</w:t>
      </w:r>
      <w:r>
        <w:t>дую сессию, v) организация профессиональной подготовки для сотрудников правоохранительных органов, vi) предоставление правовой помощи жертвам насилия, vii) разработка программы по борьбе с торговлей женщинами и дет</w:t>
      </w:r>
      <w:r>
        <w:t>ь</w:t>
      </w:r>
      <w:r>
        <w:t>ми, viii) создание фонда в интересах лиц, оставшихся в живых после получ</w:t>
      </w:r>
      <w:r>
        <w:t>е</w:t>
      </w:r>
      <w:r>
        <w:t>ния ожогов кислотой, целью которого является обеспечение их лечения и по</w:t>
      </w:r>
      <w:r>
        <w:t>л</w:t>
      </w:r>
      <w:r>
        <w:t>ной реабилитации, ix) создание приютов для женщин, подвергшихся плохому обращению и истязаниям, активизация программ по повышению информир</w:t>
      </w:r>
      <w:r>
        <w:t>о</w:t>
      </w:r>
      <w:r>
        <w:t>ванности, а также x) учреждение специальных трибуналов для осуществления упрощенного судопроизводства по делам, требующим соблюдения секретн</w:t>
      </w:r>
      <w:r>
        <w:t>о</w:t>
      </w:r>
      <w:r>
        <w:t>сти, и быстрого разрешения дел о причинении ожогов кислотой.</w:t>
      </w:r>
    </w:p>
    <w:p w:rsidR="00000000" w:rsidRDefault="00000000">
      <w:pPr>
        <w:pStyle w:val="SingleTxt"/>
      </w:pPr>
      <w:r>
        <w:t xml:space="preserve">Другие меры и принятые законы были подробно рассмотрены в Части II. </w:t>
      </w:r>
    </w:p>
    <w:p w:rsidR="00000000" w:rsidRDefault="00000000">
      <w:pPr>
        <w:pStyle w:val="SingleTxt"/>
      </w:pPr>
      <w:r>
        <w:t>В 1994 году правительством была принята Национальная политика в о</w:t>
      </w:r>
      <w:r>
        <w:t>т</w:t>
      </w:r>
      <w:r>
        <w:t>ношении детей. Правительство ратифицировало Конвенцию о ликвидации всех форм дискриминации в отношении женщин (КЛДОЖ), Конвенцию о правах ребенка (КПР) и положения конвенций Международной организации труда (МОТ) (Конвенцию 1930 г. о принудительном или обязательном труде, Конве</w:t>
      </w:r>
      <w:r>
        <w:t>н</w:t>
      </w:r>
      <w:r>
        <w:t>цию 1957 г. об упразднении принудительного труда, а также о запрещении де</w:t>
      </w:r>
      <w:r>
        <w:t>т</w:t>
      </w:r>
      <w:r>
        <w:t>ского труда.</w:t>
      </w:r>
    </w:p>
    <w:p w:rsidR="00000000" w:rsidRDefault="00000000">
      <w:pPr>
        <w:pStyle w:val="H1"/>
      </w:pPr>
      <w:bookmarkStart w:id="38" w:name="_Toc36543413"/>
      <w:r>
        <w:t>3.6</w:t>
      </w:r>
      <w:r>
        <w:tab/>
        <w:t>Женщины и вооруженные конфликты</w:t>
      </w:r>
      <w:bookmarkEnd w:id="38"/>
    </w:p>
    <w:p w:rsidR="00000000" w:rsidRDefault="00000000">
      <w:pPr>
        <w:pStyle w:val="SingleTxt"/>
      </w:pPr>
      <w:r>
        <w:t>Для Бангладеш проблема вооруженных конфликтов не является сущес</w:t>
      </w:r>
      <w:r>
        <w:t>т</w:t>
      </w:r>
      <w:r>
        <w:t>венной; его позиция по этому вопросу носит скорее принципиальный характер, нежели является результатом практического опыта. В глобальном контексте Бангладеш полагает, что для эффективного разрешения конфликтов необходимо расш</w:t>
      </w:r>
      <w:r>
        <w:t>и</w:t>
      </w:r>
      <w:r>
        <w:t>рение участия женщин в этом процессе.</w:t>
      </w:r>
    </w:p>
    <w:p w:rsidR="00000000" w:rsidRDefault="00000000">
      <w:pPr>
        <w:pStyle w:val="H1"/>
      </w:pPr>
      <w:bookmarkStart w:id="39" w:name="_Toc36543414"/>
      <w:r>
        <w:t>3.7</w:t>
      </w:r>
      <w:r>
        <w:tab/>
        <w:t>Женщины и экономика</w:t>
      </w:r>
      <w:bookmarkEnd w:id="39"/>
    </w:p>
    <w:p w:rsidR="00000000" w:rsidRDefault="00000000">
      <w:pPr>
        <w:pStyle w:val="pg0"/>
      </w:pPr>
      <w:r>
        <w:t>Доля женщин в трудовых ресурсах</w:t>
      </w:r>
    </w:p>
    <w:tbl>
      <w:tblPr>
        <w:tblW w:w="0" w:type="auto"/>
        <w:tblInd w:w="1278" w:type="dxa"/>
        <w:tblLayout w:type="fixed"/>
        <w:tblLook w:val="0000" w:firstRow="0" w:lastRow="0" w:firstColumn="0" w:lastColumn="0" w:noHBand="0" w:noVBand="0"/>
      </w:tblPr>
      <w:tblGrid>
        <w:gridCol w:w="2380"/>
        <w:gridCol w:w="2381"/>
        <w:gridCol w:w="2381"/>
      </w:tblGrid>
      <w:tr w:rsidR="00000000">
        <w:tblPrEx>
          <w:tblCellMar>
            <w:top w:w="0" w:type="dxa"/>
            <w:bottom w:w="0" w:type="dxa"/>
          </w:tblCellMar>
        </w:tblPrEx>
        <w:tc>
          <w:tcPr>
            <w:tcW w:w="2380" w:type="dxa"/>
            <w:tcBorders>
              <w:top w:val="single" w:sz="6" w:space="0" w:color="auto"/>
              <w:bottom w:val="single" w:sz="12" w:space="0" w:color="auto"/>
            </w:tcBorders>
            <w:vAlign w:val="center"/>
          </w:tcPr>
          <w:p w:rsidR="00000000" w:rsidRDefault="00000000">
            <w:pPr>
              <w:pStyle w:val="table"/>
              <w:jc w:val="center"/>
              <w:rPr>
                <w:i/>
              </w:rPr>
            </w:pPr>
            <w:r>
              <w:rPr>
                <w:i/>
              </w:rPr>
              <w:t>Период времени</w:t>
            </w:r>
          </w:p>
        </w:tc>
        <w:tc>
          <w:tcPr>
            <w:tcW w:w="2381" w:type="dxa"/>
            <w:tcBorders>
              <w:top w:val="single" w:sz="6" w:space="0" w:color="auto"/>
              <w:bottom w:val="single" w:sz="12" w:space="0" w:color="auto"/>
            </w:tcBorders>
            <w:vAlign w:val="center"/>
          </w:tcPr>
          <w:p w:rsidR="00000000" w:rsidRDefault="00000000">
            <w:pPr>
              <w:pStyle w:val="table"/>
              <w:jc w:val="center"/>
              <w:rPr>
                <w:i/>
              </w:rPr>
            </w:pPr>
            <w:r>
              <w:rPr>
                <w:i/>
              </w:rPr>
              <w:t>Мужская рабочая с</w:t>
            </w:r>
            <w:r>
              <w:rPr>
                <w:i/>
              </w:rPr>
              <w:t>и</w:t>
            </w:r>
            <w:r>
              <w:rPr>
                <w:i/>
              </w:rPr>
              <w:t>ла</w:t>
            </w:r>
          </w:p>
        </w:tc>
        <w:tc>
          <w:tcPr>
            <w:tcW w:w="2381" w:type="dxa"/>
            <w:tcBorders>
              <w:top w:val="single" w:sz="6" w:space="0" w:color="auto"/>
              <w:bottom w:val="single" w:sz="12" w:space="0" w:color="auto"/>
            </w:tcBorders>
            <w:vAlign w:val="center"/>
          </w:tcPr>
          <w:p w:rsidR="00000000" w:rsidRDefault="00000000">
            <w:pPr>
              <w:pStyle w:val="table"/>
              <w:jc w:val="center"/>
              <w:rPr>
                <w:i/>
              </w:rPr>
            </w:pPr>
            <w:r>
              <w:rPr>
                <w:i/>
              </w:rPr>
              <w:t>Женская рабочая сила</w:t>
            </w:r>
          </w:p>
        </w:tc>
      </w:tr>
      <w:tr w:rsidR="00000000">
        <w:tblPrEx>
          <w:tblCellMar>
            <w:top w:w="0" w:type="dxa"/>
            <w:bottom w:w="0" w:type="dxa"/>
          </w:tblCellMar>
        </w:tblPrEx>
        <w:tc>
          <w:tcPr>
            <w:tcW w:w="2380" w:type="dxa"/>
            <w:tcBorders>
              <w:top w:val="single" w:sz="12" w:space="0" w:color="auto"/>
            </w:tcBorders>
          </w:tcPr>
          <w:p w:rsidR="00000000" w:rsidRDefault="00000000">
            <w:pPr>
              <w:pStyle w:val="table"/>
            </w:pPr>
            <w:r>
              <w:t>1995–1996 </w:t>
            </w:r>
          </w:p>
        </w:tc>
        <w:tc>
          <w:tcPr>
            <w:tcW w:w="2381" w:type="dxa"/>
            <w:tcBorders>
              <w:top w:val="single" w:sz="12" w:space="0" w:color="auto"/>
            </w:tcBorders>
          </w:tcPr>
          <w:p w:rsidR="00000000" w:rsidRDefault="00000000">
            <w:pPr>
              <w:pStyle w:val="table"/>
              <w:jc w:val="center"/>
            </w:pPr>
            <w:r>
              <w:t>30 500 000</w:t>
            </w:r>
          </w:p>
        </w:tc>
        <w:tc>
          <w:tcPr>
            <w:tcW w:w="2381" w:type="dxa"/>
            <w:tcBorders>
              <w:top w:val="single" w:sz="12" w:space="0" w:color="auto"/>
            </w:tcBorders>
          </w:tcPr>
          <w:p w:rsidR="00000000" w:rsidRDefault="00000000">
            <w:pPr>
              <w:pStyle w:val="table"/>
              <w:jc w:val="center"/>
            </w:pPr>
            <w:r>
              <w:t>20 100 000</w:t>
            </w:r>
          </w:p>
        </w:tc>
      </w:tr>
      <w:tr w:rsidR="00000000">
        <w:tblPrEx>
          <w:tblCellMar>
            <w:top w:w="0" w:type="dxa"/>
            <w:bottom w:w="0" w:type="dxa"/>
          </w:tblCellMar>
        </w:tblPrEx>
        <w:tc>
          <w:tcPr>
            <w:tcW w:w="2380" w:type="dxa"/>
            <w:tcBorders>
              <w:bottom w:val="single" w:sz="12" w:space="0" w:color="auto"/>
            </w:tcBorders>
          </w:tcPr>
          <w:p w:rsidR="00000000" w:rsidRDefault="00000000">
            <w:pPr>
              <w:pStyle w:val="table"/>
            </w:pPr>
            <w:r>
              <w:t>1999–2000 </w:t>
            </w:r>
          </w:p>
        </w:tc>
        <w:tc>
          <w:tcPr>
            <w:tcW w:w="2381" w:type="dxa"/>
            <w:tcBorders>
              <w:bottom w:val="single" w:sz="12" w:space="0" w:color="auto"/>
            </w:tcBorders>
          </w:tcPr>
          <w:p w:rsidR="00000000" w:rsidRDefault="00000000">
            <w:pPr>
              <w:pStyle w:val="table"/>
              <w:jc w:val="center"/>
            </w:pPr>
            <w:r>
              <w:t>37 500 000</w:t>
            </w:r>
          </w:p>
        </w:tc>
        <w:tc>
          <w:tcPr>
            <w:tcW w:w="2381" w:type="dxa"/>
            <w:tcBorders>
              <w:bottom w:val="single" w:sz="12" w:space="0" w:color="auto"/>
            </w:tcBorders>
          </w:tcPr>
          <w:p w:rsidR="00000000" w:rsidRDefault="00000000">
            <w:pPr>
              <w:pStyle w:val="table"/>
              <w:jc w:val="center"/>
            </w:pPr>
            <w:r>
              <w:t>22 800 000</w:t>
            </w:r>
          </w:p>
        </w:tc>
      </w:tr>
    </w:tbl>
    <w:p w:rsidR="00000000" w:rsidRDefault="00000000">
      <w:pPr>
        <w:pStyle w:val="pg0"/>
      </w:pPr>
      <w:r>
        <w:t>Занятость внутри основных секторов экономики</w:t>
      </w:r>
    </w:p>
    <w:tbl>
      <w:tblPr>
        <w:tblW w:w="0" w:type="auto"/>
        <w:tblInd w:w="1278" w:type="dxa"/>
        <w:tblLayout w:type="fixed"/>
        <w:tblLook w:val="0000" w:firstRow="0" w:lastRow="0" w:firstColumn="0" w:lastColumn="0" w:noHBand="0" w:noVBand="0"/>
      </w:tblPr>
      <w:tblGrid>
        <w:gridCol w:w="2380"/>
        <w:gridCol w:w="2381"/>
        <w:gridCol w:w="2381"/>
      </w:tblGrid>
      <w:tr w:rsidR="00000000">
        <w:tblPrEx>
          <w:tblCellMar>
            <w:top w:w="0" w:type="dxa"/>
            <w:bottom w:w="0" w:type="dxa"/>
          </w:tblCellMar>
        </w:tblPrEx>
        <w:tc>
          <w:tcPr>
            <w:tcW w:w="2380" w:type="dxa"/>
            <w:tcBorders>
              <w:top w:val="single" w:sz="6" w:space="0" w:color="auto"/>
              <w:bottom w:val="single" w:sz="12" w:space="0" w:color="auto"/>
            </w:tcBorders>
          </w:tcPr>
          <w:p w:rsidR="00000000" w:rsidRDefault="00000000">
            <w:pPr>
              <w:pStyle w:val="table"/>
              <w:jc w:val="center"/>
              <w:rPr>
                <w:i/>
              </w:rPr>
            </w:pPr>
            <w:r>
              <w:rPr>
                <w:i/>
              </w:rPr>
              <w:t>Сектор</w:t>
            </w:r>
          </w:p>
        </w:tc>
        <w:tc>
          <w:tcPr>
            <w:tcW w:w="2381" w:type="dxa"/>
            <w:tcBorders>
              <w:top w:val="single" w:sz="6" w:space="0" w:color="auto"/>
              <w:bottom w:val="single" w:sz="12" w:space="0" w:color="auto"/>
            </w:tcBorders>
          </w:tcPr>
          <w:p w:rsidR="00000000" w:rsidRDefault="00000000">
            <w:pPr>
              <w:pStyle w:val="table"/>
              <w:jc w:val="center"/>
              <w:rPr>
                <w:i/>
              </w:rPr>
            </w:pPr>
            <w:r>
              <w:rPr>
                <w:i/>
              </w:rPr>
              <w:t>1995</w:t>
            </w:r>
            <w:r>
              <w:rPr>
                <w:i/>
                <w:lang w:val="en-US"/>
              </w:rPr>
              <w:t>–</w:t>
            </w:r>
            <w:r>
              <w:rPr>
                <w:i/>
              </w:rPr>
              <w:t>1996 гг.</w:t>
            </w:r>
          </w:p>
        </w:tc>
        <w:tc>
          <w:tcPr>
            <w:tcW w:w="2381" w:type="dxa"/>
            <w:tcBorders>
              <w:top w:val="single" w:sz="6" w:space="0" w:color="auto"/>
              <w:bottom w:val="single" w:sz="12" w:space="0" w:color="auto"/>
            </w:tcBorders>
          </w:tcPr>
          <w:p w:rsidR="00000000" w:rsidRDefault="00000000">
            <w:pPr>
              <w:pStyle w:val="table"/>
              <w:jc w:val="center"/>
              <w:rPr>
                <w:i/>
              </w:rPr>
            </w:pPr>
            <w:r>
              <w:rPr>
                <w:i/>
              </w:rPr>
              <w:t>1999</w:t>
            </w:r>
            <w:r>
              <w:rPr>
                <w:i/>
                <w:lang w:val="en-US"/>
              </w:rPr>
              <w:t>–</w:t>
            </w:r>
            <w:r>
              <w:rPr>
                <w:i/>
              </w:rPr>
              <w:t>2000</w:t>
            </w:r>
            <w:r>
              <w:rPr>
                <w:i/>
                <w:lang w:val="en-US"/>
              </w:rPr>
              <w:t xml:space="preserve"> </w:t>
            </w:r>
            <w:r>
              <w:rPr>
                <w:i/>
              </w:rPr>
              <w:t>гг.</w:t>
            </w:r>
          </w:p>
        </w:tc>
      </w:tr>
      <w:tr w:rsidR="00000000">
        <w:tblPrEx>
          <w:tblCellMar>
            <w:top w:w="0" w:type="dxa"/>
            <w:bottom w:w="0" w:type="dxa"/>
          </w:tblCellMar>
        </w:tblPrEx>
        <w:tc>
          <w:tcPr>
            <w:tcW w:w="2380" w:type="dxa"/>
            <w:tcBorders>
              <w:top w:val="single" w:sz="12" w:space="0" w:color="auto"/>
            </w:tcBorders>
          </w:tcPr>
          <w:p w:rsidR="00000000" w:rsidRDefault="00000000">
            <w:pPr>
              <w:pStyle w:val="table"/>
            </w:pPr>
            <w:r>
              <w:t>Сельскохозяйственный</w:t>
            </w:r>
          </w:p>
        </w:tc>
        <w:tc>
          <w:tcPr>
            <w:tcW w:w="2381" w:type="dxa"/>
            <w:tcBorders>
              <w:top w:val="single" w:sz="12" w:space="0" w:color="auto"/>
            </w:tcBorders>
          </w:tcPr>
          <w:p w:rsidR="00000000" w:rsidRDefault="00000000">
            <w:pPr>
              <w:pStyle w:val="table"/>
              <w:tabs>
                <w:tab w:val="right" w:pos="1765"/>
              </w:tabs>
            </w:pPr>
            <w:r>
              <w:t>Мужчины</w:t>
            </w:r>
            <w:r>
              <w:tab/>
              <w:t>54,4%</w:t>
            </w:r>
          </w:p>
          <w:p w:rsidR="00000000" w:rsidRDefault="00000000">
            <w:pPr>
              <w:pStyle w:val="table"/>
              <w:tabs>
                <w:tab w:val="right" w:pos="1765"/>
              </w:tabs>
            </w:pPr>
            <w:r>
              <w:t>Женщины</w:t>
            </w:r>
            <w:r>
              <w:tab/>
              <w:t>74,4%</w:t>
            </w:r>
          </w:p>
        </w:tc>
        <w:tc>
          <w:tcPr>
            <w:tcW w:w="2381" w:type="dxa"/>
            <w:tcBorders>
              <w:top w:val="single" w:sz="12" w:space="0" w:color="auto"/>
            </w:tcBorders>
          </w:tcPr>
          <w:p w:rsidR="00000000" w:rsidRDefault="00000000">
            <w:pPr>
              <w:pStyle w:val="table"/>
              <w:tabs>
                <w:tab w:val="right" w:pos="1765"/>
              </w:tabs>
            </w:pPr>
            <w:r>
              <w:t>Мужчины</w:t>
            </w:r>
            <w:r>
              <w:tab/>
              <w:t>59,4%</w:t>
            </w:r>
          </w:p>
          <w:p w:rsidR="00000000" w:rsidRDefault="00000000">
            <w:pPr>
              <w:pStyle w:val="table"/>
              <w:tabs>
                <w:tab w:val="right" w:pos="1765"/>
              </w:tabs>
              <w:rPr>
                <w:b/>
              </w:rPr>
            </w:pPr>
            <w:r>
              <w:t>Женщины</w:t>
            </w:r>
            <w:r>
              <w:tab/>
              <w:t>67,8%</w:t>
            </w:r>
          </w:p>
        </w:tc>
      </w:tr>
      <w:tr w:rsidR="00000000">
        <w:tblPrEx>
          <w:tblCellMar>
            <w:top w:w="0" w:type="dxa"/>
            <w:bottom w:w="0" w:type="dxa"/>
          </w:tblCellMar>
        </w:tblPrEx>
        <w:tc>
          <w:tcPr>
            <w:tcW w:w="2380" w:type="dxa"/>
            <w:tcBorders>
              <w:bottom w:val="single" w:sz="12" w:space="0" w:color="auto"/>
            </w:tcBorders>
          </w:tcPr>
          <w:p w:rsidR="00000000" w:rsidRDefault="00000000">
            <w:pPr>
              <w:pStyle w:val="table"/>
            </w:pPr>
            <w:r>
              <w:t>Несельскохозяйственный</w:t>
            </w:r>
          </w:p>
        </w:tc>
        <w:tc>
          <w:tcPr>
            <w:tcW w:w="2381" w:type="dxa"/>
            <w:tcBorders>
              <w:bottom w:val="single" w:sz="12" w:space="0" w:color="auto"/>
            </w:tcBorders>
          </w:tcPr>
          <w:p w:rsidR="00000000" w:rsidRDefault="00000000">
            <w:pPr>
              <w:pStyle w:val="table"/>
              <w:tabs>
                <w:tab w:val="right" w:pos="1765"/>
              </w:tabs>
            </w:pPr>
            <w:r>
              <w:t>Мужчины</w:t>
            </w:r>
            <w:r>
              <w:tab/>
              <w:t>45,6%</w:t>
            </w:r>
          </w:p>
          <w:p w:rsidR="00000000" w:rsidRDefault="00000000">
            <w:pPr>
              <w:pStyle w:val="table"/>
              <w:tabs>
                <w:tab w:val="right" w:pos="1765"/>
              </w:tabs>
              <w:rPr>
                <w:b/>
              </w:rPr>
            </w:pPr>
            <w:r>
              <w:t>Женщины</w:t>
            </w:r>
            <w:r>
              <w:tab/>
              <w:t>22,6%</w:t>
            </w:r>
          </w:p>
        </w:tc>
        <w:tc>
          <w:tcPr>
            <w:tcW w:w="2381" w:type="dxa"/>
            <w:tcBorders>
              <w:bottom w:val="single" w:sz="12" w:space="0" w:color="auto"/>
            </w:tcBorders>
          </w:tcPr>
          <w:p w:rsidR="00000000" w:rsidRDefault="00000000">
            <w:pPr>
              <w:pStyle w:val="table"/>
              <w:tabs>
                <w:tab w:val="right" w:pos="1765"/>
              </w:tabs>
            </w:pPr>
            <w:r>
              <w:t>Мужчины</w:t>
            </w:r>
            <w:r>
              <w:tab/>
              <w:t>40,6%</w:t>
            </w:r>
          </w:p>
          <w:p w:rsidR="00000000" w:rsidRDefault="00000000">
            <w:pPr>
              <w:pStyle w:val="table"/>
              <w:tabs>
                <w:tab w:val="right" w:pos="1765"/>
              </w:tabs>
              <w:rPr>
                <w:b/>
              </w:rPr>
            </w:pPr>
            <w:r>
              <w:t>Женщины</w:t>
            </w:r>
            <w:r>
              <w:tab/>
              <w:t>32,2%</w:t>
            </w:r>
          </w:p>
        </w:tc>
      </w:tr>
    </w:tbl>
    <w:p w:rsidR="00000000" w:rsidRDefault="00000000">
      <w:pPr>
        <w:pStyle w:val="SingleTxt"/>
        <w:ind w:firstLine="0"/>
      </w:pPr>
      <w:r>
        <w:rPr>
          <w:i/>
        </w:rPr>
        <w:t>Источник:</w:t>
      </w:r>
      <w:r>
        <w:t xml:space="preserve"> Обследование трудовых ресурсов за 1995-96 гг, 1999-2000 гг.</w:t>
      </w:r>
    </w:p>
    <w:p w:rsidR="00000000" w:rsidRDefault="00000000">
      <w:pPr>
        <w:pStyle w:val="SingleTxt"/>
      </w:pPr>
      <w:r>
        <w:t>С 1990-х годов правительством предпринимаются шаги по повышению доли женщин в трудовых ресурсах. Согласно данным обследования трудовых ресурсов за 1997 год, доля женщин существенно возросла. Большой приток женской рабочей силы вносит непосредственный вклад в развитие ориентир</w:t>
      </w:r>
      <w:r>
        <w:t>о</w:t>
      </w:r>
      <w:r>
        <w:t>ванных на экспорт отраслей промышленности, таких как швейная и чайная промышленность, а также производство мороженой рыбы. Кроме того, после проведения Пекинской конференции как в государственном, так и в частном секторе было предпринято много инициатив с целью расширения возможн</w:t>
      </w:r>
      <w:r>
        <w:t>о</w:t>
      </w:r>
      <w:r>
        <w:t xml:space="preserve">стей женщин в сфере экономики. </w:t>
      </w:r>
    </w:p>
    <w:p w:rsidR="00000000" w:rsidRDefault="00000000">
      <w:pPr>
        <w:pStyle w:val="H1"/>
      </w:pPr>
      <w:bookmarkStart w:id="40" w:name="_Toc36543415"/>
      <w:r>
        <w:t>3.8</w:t>
      </w:r>
      <w:r>
        <w:tab/>
        <w:t>Институциональный механизм по улучшению положения женщин</w:t>
      </w:r>
      <w:bookmarkEnd w:id="40"/>
    </w:p>
    <w:p w:rsidR="00000000" w:rsidRDefault="00000000">
      <w:pPr>
        <w:pStyle w:val="SingleTxt"/>
      </w:pPr>
      <w:r>
        <w:t>О ряде инициатив, предпринятых за последнее время в данной области, говорится ниже.</w:t>
      </w:r>
    </w:p>
    <w:p w:rsidR="00000000" w:rsidRDefault="00000000">
      <w:pPr>
        <w:pStyle w:val="H4"/>
      </w:pPr>
      <w:r>
        <w:t>3.8.1</w:t>
      </w:r>
      <w:r>
        <w:tab/>
        <w:t>Окружные комитеты по координации: обеспечение планирования с низового уровня</w:t>
      </w:r>
    </w:p>
    <w:p w:rsidR="00000000" w:rsidRDefault="00000000">
      <w:pPr>
        <w:pStyle w:val="SingleTxt"/>
      </w:pPr>
      <w:r>
        <w:t>Включение гендерной проблематики в число основных приоритетов явл</w:t>
      </w:r>
      <w:r>
        <w:t>я</w:t>
      </w:r>
      <w:r>
        <w:t>ется важнейшей задачей, для осуществления которой необходимы согласова</w:t>
      </w:r>
      <w:r>
        <w:t>н</w:t>
      </w:r>
      <w:r>
        <w:t>ные усилия и обязательства начиная с уровня, на котором осуществляется ра</w:t>
      </w:r>
      <w:r>
        <w:t>з</w:t>
      </w:r>
      <w:r>
        <w:t>работка политики и вплоть до уровня ее реализации. Учреждение окружных комитетов по координации ЖВПР представляет собой единственную в своем роде попытку создания таких условий. Это создает эффективный механизм для осуществления планирования с низового уровня и реализации на местном уровне рекомендаций в отношении политики. Целью комитета является обе</w:t>
      </w:r>
      <w:r>
        <w:t>с</w:t>
      </w:r>
      <w:r>
        <w:t>печение участия различных субъектов на местном уровне для проведения ра</w:t>
      </w:r>
      <w:r>
        <w:t>з</w:t>
      </w:r>
      <w:r>
        <w:t>личных мероприятий, связанных с улучшением положения женщин в соотве</w:t>
      </w:r>
      <w:r>
        <w:t>т</w:t>
      </w:r>
      <w:r>
        <w:t>ствии с Национальной политикой и Национальным планом действий.</w:t>
      </w:r>
    </w:p>
    <w:p w:rsidR="00000000" w:rsidRDefault="00000000">
      <w:pPr>
        <w:pStyle w:val="SingleTxt"/>
      </w:pPr>
      <w:r>
        <w:t>В декабре 1998 года Кабинет министров издал директиву об образовании комитетов по координации ЖВПР во всех округах и упализах. На уровне окр</w:t>
      </w:r>
      <w:r>
        <w:t>у</w:t>
      </w:r>
      <w:r>
        <w:t>гов и упализ эти комитеты возглавляются соответственно заместителем коми</w:t>
      </w:r>
      <w:r>
        <w:t>с</w:t>
      </w:r>
      <w:r>
        <w:t>сара и должностным лицом упализы, в то время как сотрудник департамента по делам женщин выполняет функции секретаря-члена. Помимо этого, в целях обеспечения лучшей координации и осуществления Национальной политики и Национального плана действий на окружном и местном уровне были также сформированы органы, состоящие из двадцати двух членов из числа местных представителей, включая сотрудников органов местной власти и неформальных лидеров.</w:t>
      </w:r>
    </w:p>
    <w:p w:rsidR="00000000" w:rsidRDefault="00000000">
      <w:pPr>
        <w:pStyle w:val="pg0"/>
      </w:pPr>
      <w:r>
        <w:t>Рамка 1: Задачи Комитета по координации ЖВПР</w:t>
      </w:r>
    </w:p>
    <w:tbl>
      <w:tblPr>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1"/>
      </w:tblGrid>
      <w:tr w:rsidR="00000000">
        <w:tblPrEx>
          <w:tblCellMar>
            <w:top w:w="0" w:type="dxa"/>
            <w:bottom w:w="0" w:type="dxa"/>
          </w:tblCellMar>
        </w:tblPrEx>
        <w:tc>
          <w:tcPr>
            <w:tcW w:w="7491" w:type="dxa"/>
          </w:tcPr>
          <w:p w:rsidR="00000000" w:rsidRDefault="00000000">
            <w:pPr>
              <w:pStyle w:val="SingleTxt"/>
              <w:spacing w:before="120"/>
              <w:ind w:left="0" w:right="0" w:firstLine="0"/>
              <w:jc w:val="center"/>
              <w:rPr>
                <w:b/>
              </w:rPr>
            </w:pPr>
            <w:r>
              <w:rPr>
                <w:b/>
              </w:rPr>
              <w:t>Круг ведения Комитета</w:t>
            </w:r>
          </w:p>
          <w:p w:rsidR="00000000" w:rsidRDefault="00000000">
            <w:pPr>
              <w:pStyle w:val="SingleTxt"/>
              <w:numPr>
                <w:ilvl w:val="0"/>
                <w:numId w:val="32"/>
              </w:numPr>
              <w:tabs>
                <w:tab w:val="clear" w:pos="720"/>
                <w:tab w:val="left" w:pos="579"/>
              </w:tabs>
              <w:ind w:left="579" w:right="0" w:hanging="425"/>
            </w:pPr>
            <w:r>
              <w:t>Осуществление на низовом уровне пропаганды Национального плана действий по улучшению положения женщин, провозглашенного Прав</w:t>
            </w:r>
            <w:r>
              <w:t>и</w:t>
            </w:r>
            <w:r>
              <w:t>тельством и рекомендованного в качестве основы для осуществления Проекта улучшения положения женщин с помощью определения обла</w:t>
            </w:r>
            <w:r>
              <w:t>с</w:t>
            </w:r>
            <w:r>
              <w:t>тей улучшения п</w:t>
            </w:r>
            <w:r>
              <w:t>о</w:t>
            </w:r>
            <w:r>
              <w:t>ложения женщин;</w:t>
            </w:r>
          </w:p>
          <w:p w:rsidR="00000000" w:rsidRDefault="00000000">
            <w:pPr>
              <w:pStyle w:val="SingleTxt"/>
              <w:numPr>
                <w:ilvl w:val="0"/>
                <w:numId w:val="32"/>
              </w:numPr>
              <w:tabs>
                <w:tab w:val="clear" w:pos="720"/>
                <w:tab w:val="left" w:pos="579"/>
              </w:tabs>
              <w:ind w:left="579" w:right="0" w:hanging="425"/>
            </w:pPr>
            <w:r>
              <w:t>Осуществление всех задач, предусмотренных в Национальном плане действий по улучшению полож</w:t>
            </w:r>
            <w:r>
              <w:t>е</w:t>
            </w:r>
            <w:r>
              <w:t>ния женщин;</w:t>
            </w:r>
          </w:p>
          <w:p w:rsidR="00000000" w:rsidRDefault="00000000">
            <w:pPr>
              <w:pStyle w:val="SingleTxt"/>
              <w:numPr>
                <w:ilvl w:val="0"/>
                <w:numId w:val="32"/>
              </w:numPr>
              <w:tabs>
                <w:tab w:val="clear" w:pos="720"/>
                <w:tab w:val="left" w:pos="579"/>
              </w:tabs>
              <w:ind w:left="579" w:right="0" w:hanging="425"/>
            </w:pPr>
            <w:r>
              <w:t>Осуществление мониторинга и оценки програ</w:t>
            </w:r>
            <w:r>
              <w:t>м</w:t>
            </w:r>
            <w:r>
              <w:t>мы/проектов/мероприя</w:t>
            </w:r>
            <w:r>
              <w:softHyphen/>
              <w:t>тий, связанных с улучшением положения женщин, осуществляемых пр</w:t>
            </w:r>
            <w:r>
              <w:t>а</w:t>
            </w:r>
            <w:r>
              <w:t>вительством и другими ведомствами на уро</w:t>
            </w:r>
            <w:r>
              <w:t>в</w:t>
            </w:r>
            <w:r>
              <w:t>не округов и тан</w:t>
            </w:r>
          </w:p>
        </w:tc>
      </w:tr>
    </w:tbl>
    <w:p w:rsidR="00000000" w:rsidRDefault="00000000">
      <w:pPr>
        <w:pStyle w:val="H4"/>
      </w:pPr>
      <w:r>
        <w:t>3.8.2</w:t>
      </w:r>
      <w:r>
        <w:tab/>
        <w:t>Укрепление Министерства по делам женщин и детей</w:t>
      </w:r>
    </w:p>
    <w:p w:rsidR="00000000" w:rsidRDefault="00000000">
      <w:pPr>
        <w:pStyle w:val="SingleTxt"/>
      </w:pPr>
      <w:r>
        <w:t>Была учреждена Группа политического лидерства и пропаганды (ГПЛП) с целью укрепления потенциала Министерства по делам женщин и детей в кач</w:t>
      </w:r>
      <w:r>
        <w:t>е</w:t>
      </w:r>
      <w:r>
        <w:t>стве центрального органа, занимающегося проблемами женщин. Основными задачами этой группы являются: укрепление потенциала Министерства по д</w:t>
      </w:r>
      <w:r>
        <w:t>е</w:t>
      </w:r>
      <w:r>
        <w:t>лам женщин и детей; укрепление связей с аппаратом правительства Бангладеш, в частности механизма координаторов по ЖВПР, взаимодействия и связи с меж- и внутриправительственными органами, а также налаживание связей с избранными представителями гражданского общества и средств массовой и</w:t>
      </w:r>
      <w:r>
        <w:t>н</w:t>
      </w:r>
      <w:r>
        <w:t>форм</w:t>
      </w:r>
      <w:r>
        <w:t>а</w:t>
      </w:r>
      <w:r>
        <w:t>ции.</w:t>
      </w:r>
    </w:p>
    <w:p w:rsidR="00000000" w:rsidRDefault="00000000">
      <w:pPr>
        <w:pStyle w:val="SingleTxt"/>
      </w:pPr>
      <w:r>
        <w:t>Целью технического содействия в рамках проекта министерства по ге</w:t>
      </w:r>
      <w:r>
        <w:t>н</w:t>
      </w:r>
      <w:r>
        <w:t>дерной проблематике также является укрепление потенциала министерства и предоставления всей возможной внешней поддержки и соде</w:t>
      </w:r>
      <w:r>
        <w:t>й</w:t>
      </w:r>
      <w:r>
        <w:t>ствия.</w:t>
      </w:r>
    </w:p>
    <w:p w:rsidR="00000000" w:rsidRDefault="00000000">
      <w:pPr>
        <w:pStyle w:val="H4"/>
        <w:ind w:left="1264" w:firstLine="0"/>
      </w:pPr>
      <w:r>
        <w:t>Пересмотр Документа об определении деловых обязанностей министерства по делам женщин и д</w:t>
      </w:r>
      <w:r>
        <w:t>е</w:t>
      </w:r>
      <w:r>
        <w:t>тей</w:t>
      </w:r>
    </w:p>
    <w:p w:rsidR="00000000" w:rsidRDefault="00000000">
      <w:pPr>
        <w:pStyle w:val="SingleTxt"/>
      </w:pPr>
      <w:r>
        <w:t>Документ об определении деловых обязанностей министерства по делам женщин и детей был пересмотрен с целью отражения в нем особых обязанн</w:t>
      </w:r>
      <w:r>
        <w:t>о</w:t>
      </w:r>
      <w:r>
        <w:t>стей данного министерства в качестве национального координационного це</w:t>
      </w:r>
      <w:r>
        <w:t>н</w:t>
      </w:r>
      <w:r>
        <w:t>тра, а также ожиданий со стороны широких кругов гражданского общества в связи с его положением министерства, играющего ведущую роль в сфере улучшения положения женщин. В центре внимания Документа об определении деловых обязанностей находится выработка подхода к решению проблем же</w:t>
      </w:r>
      <w:r>
        <w:t>н</w:t>
      </w:r>
      <w:r>
        <w:t>щин, основанного на участии женщин в процессе развития, вместо подхода, основанного на повышении благосостояния. Документ также обеспечивает правовую базу для сотрудничества министерства по делам женщин и детей с неправительственными организациями и более широкими кругами гражданск</w:t>
      </w:r>
      <w:r>
        <w:t>о</w:t>
      </w:r>
      <w:r>
        <w:t>го общества для обеспечения включения вопросов улучшения положения же</w:t>
      </w:r>
      <w:r>
        <w:t>н</w:t>
      </w:r>
      <w:r>
        <w:t>щин в число основных приоритетов.</w:t>
      </w:r>
    </w:p>
    <w:p w:rsidR="00000000" w:rsidRDefault="00000000">
      <w:pPr>
        <w:pStyle w:val="SingleTxt"/>
      </w:pPr>
      <w:r>
        <w:t>С целью укрепления механизма координаторов по ЖВПР были предпр</w:t>
      </w:r>
      <w:r>
        <w:t>и</w:t>
      </w:r>
      <w:r>
        <w:t>няты следующие заслуживающие внимания шаги: пересмотр их мандата, пер</w:t>
      </w:r>
      <w:r>
        <w:t>е</w:t>
      </w:r>
      <w:r>
        <w:t>смотр формы представления отчётности, создание института подчиненных к</w:t>
      </w:r>
      <w:r>
        <w:t>о</w:t>
      </w:r>
      <w:r>
        <w:t>ординаторов по ЖВПР на уровне ведомств, создание Объединенного/ЖВПР комитета к</w:t>
      </w:r>
      <w:r>
        <w:t>о</w:t>
      </w:r>
      <w:r>
        <w:t>ординаторов при Министерстве планирования.</w:t>
      </w:r>
    </w:p>
    <w:p w:rsidR="00000000" w:rsidRDefault="00000000">
      <w:pPr>
        <w:pStyle w:val="H1"/>
      </w:pPr>
      <w:bookmarkStart w:id="41" w:name="_Toc36543416"/>
      <w:r>
        <w:t>3.9</w:t>
      </w:r>
      <w:r>
        <w:tab/>
        <w:t>Права человека женщин</w:t>
      </w:r>
      <w:bookmarkEnd w:id="41"/>
    </w:p>
    <w:p w:rsidR="00000000" w:rsidRDefault="00000000">
      <w:pPr>
        <w:pStyle w:val="SingleTxt"/>
      </w:pPr>
      <w:r>
        <w:rPr>
          <w:i/>
        </w:rPr>
        <w:t>Закон 2000 г. о насилии в отношении женщин и детей</w:t>
      </w:r>
      <w:r>
        <w:t xml:space="preserve"> был разработан с целью защиты женщин и детей от таких отвратительных преступлений, как и</w:t>
      </w:r>
      <w:r>
        <w:t>з</w:t>
      </w:r>
      <w:r>
        <w:t>насилование, требование приданого, нанесение тяжких телесных повреждений и т.д. Данный закон предусматривает наказание за половые преступления и сексуальное преследование. Законом также вводятся ограничения на деятел</w:t>
      </w:r>
      <w:r>
        <w:t>ь</w:t>
      </w:r>
      <w:r>
        <w:t>ность средств массовой информации в целях обеспечения неразглашения и</w:t>
      </w:r>
      <w:r>
        <w:t>н</w:t>
      </w:r>
      <w:r>
        <w:t>формации о личности пострадавших. Одной из важнейших особенностей зак</w:t>
      </w:r>
      <w:r>
        <w:t>о</w:t>
      </w:r>
      <w:r>
        <w:t>на является введение понятия содержания под стражей, обеспечивающего из</w:t>
      </w:r>
      <w:r>
        <w:t>о</w:t>
      </w:r>
      <w:r>
        <w:t xml:space="preserve">ляцию и безопасность. Данным законом была введена высшая мера наказания за изнасилование, а также нанесение тяжких телесных повреждений. Важными особенностями закона также являются следующие моменты: </w:t>
      </w:r>
    </w:p>
    <w:p w:rsidR="00000000" w:rsidRDefault="00000000">
      <w:pPr>
        <w:pStyle w:val="dot"/>
      </w:pPr>
      <w:r>
        <w:tab/>
      </w:r>
      <w:r>
        <w:tab/>
        <w:t>•</w:t>
      </w:r>
      <w:r>
        <w:tab/>
        <w:t>Безотлагательное расследование дел и судебное разбирательство по ним должны осуществляться в судах специальной юрисдикции, и в отношении любых преступлений, подпадающих под действие этого закона, за немн</w:t>
      </w:r>
      <w:r>
        <w:t>о</w:t>
      </w:r>
      <w:r>
        <w:t>гими и</w:t>
      </w:r>
      <w:r>
        <w:t>с</w:t>
      </w:r>
      <w:r>
        <w:t>ключениями, не допускается передача на поруки.</w:t>
      </w:r>
    </w:p>
    <w:p w:rsidR="00000000" w:rsidRDefault="00000000">
      <w:pPr>
        <w:pStyle w:val="dot"/>
      </w:pPr>
      <w:r>
        <w:tab/>
      </w:r>
      <w:r>
        <w:tab/>
        <w:t>•</w:t>
      </w:r>
      <w:r>
        <w:tab/>
        <w:t>Предусматривается создание в каждом окружном центре судов упроще</w:t>
      </w:r>
      <w:r>
        <w:t>н</w:t>
      </w:r>
      <w:r>
        <w:t>ной юрисдикции под названием "суд по делам, связанным с насилием в отношении женщин и детей" для рассмотрения соответству</w:t>
      </w:r>
      <w:r>
        <w:t>ю</w:t>
      </w:r>
      <w:r>
        <w:t>щих дел.</w:t>
      </w:r>
    </w:p>
    <w:p w:rsidR="00000000" w:rsidRDefault="00000000">
      <w:pPr>
        <w:pStyle w:val="dot"/>
      </w:pPr>
      <w:r>
        <w:tab/>
      </w:r>
      <w:r>
        <w:tab/>
        <w:t>•</w:t>
      </w:r>
      <w:r>
        <w:tab/>
        <w:t>Судебный процесс в указанном суде специальной юрисдикции должен быть з</w:t>
      </w:r>
      <w:r>
        <w:t>а</w:t>
      </w:r>
      <w:r>
        <w:t>вершен в течение 180 дней.</w:t>
      </w:r>
    </w:p>
    <w:p w:rsidR="00000000" w:rsidRDefault="00000000">
      <w:pPr>
        <w:pStyle w:val="dot"/>
      </w:pPr>
      <w:r>
        <w:tab/>
      </w:r>
      <w:r>
        <w:tab/>
        <w:t>•</w:t>
      </w:r>
      <w:r>
        <w:tab/>
        <w:t xml:space="preserve">Расследование должно быть завершено в течение 60 дней приказом судьи или подачей иска </w:t>
      </w:r>
    </w:p>
    <w:p w:rsidR="00000000" w:rsidRDefault="00000000">
      <w:pPr>
        <w:pStyle w:val="dot"/>
      </w:pPr>
      <w:r>
        <w:tab/>
      </w:r>
      <w:r>
        <w:tab/>
        <w:t>•</w:t>
      </w:r>
      <w:r>
        <w:tab/>
        <w:t>На основании положений закона насильник обязан выплачивать алименты на содержание ребенка, р</w:t>
      </w:r>
      <w:r>
        <w:t>о</w:t>
      </w:r>
      <w:r>
        <w:t>жденного вследствие изнасилования.</w:t>
      </w:r>
    </w:p>
    <w:p w:rsidR="00000000" w:rsidRDefault="00000000">
      <w:pPr>
        <w:pStyle w:val="SingleTxt"/>
      </w:pPr>
      <w:r>
        <w:t>В сентябре 2001 года на третьем заседании Национального совета по улучшению положения женщин было принято решение о внесении в закон н</w:t>
      </w:r>
      <w:r>
        <w:t>е</w:t>
      </w:r>
      <w:r>
        <w:t>которых изменений с тем, чтобы положить конец его неправильному примен</w:t>
      </w:r>
      <w:r>
        <w:t>е</w:t>
      </w:r>
      <w:r>
        <w:t>нию.</w:t>
      </w:r>
    </w:p>
    <w:p w:rsidR="00000000" w:rsidRDefault="00000000">
      <w:pPr>
        <w:pStyle w:val="H1"/>
      </w:pPr>
      <w:bookmarkStart w:id="42" w:name="_Toc36543417"/>
      <w:r>
        <w:t>3.10</w:t>
      </w:r>
      <w:r>
        <w:tab/>
        <w:t>Женщины и средства массовой информации</w:t>
      </w:r>
      <w:bookmarkEnd w:id="42"/>
    </w:p>
    <w:tbl>
      <w:tblPr>
        <w:tblW w:w="0" w:type="auto"/>
        <w:tblInd w:w="1278" w:type="dxa"/>
        <w:tblLayout w:type="fixed"/>
        <w:tblLook w:val="0000" w:firstRow="0" w:lastRow="0" w:firstColumn="0" w:lastColumn="0" w:noHBand="0" w:noVBand="0"/>
      </w:tblPr>
      <w:tblGrid>
        <w:gridCol w:w="3685"/>
        <w:gridCol w:w="3686"/>
      </w:tblGrid>
      <w:tr w:rsidR="00000000">
        <w:tblPrEx>
          <w:tblCellMar>
            <w:top w:w="0" w:type="dxa"/>
            <w:bottom w:w="0" w:type="dxa"/>
          </w:tblCellMar>
        </w:tblPrEx>
        <w:trPr>
          <w:tblHeader/>
        </w:trPr>
        <w:tc>
          <w:tcPr>
            <w:tcW w:w="3685" w:type="dxa"/>
            <w:tcBorders>
              <w:top w:val="single" w:sz="6" w:space="0" w:color="auto"/>
              <w:bottom w:val="single" w:sz="12" w:space="0" w:color="auto"/>
            </w:tcBorders>
          </w:tcPr>
          <w:p w:rsidR="00000000" w:rsidRDefault="00000000">
            <w:pPr>
              <w:pStyle w:val="table"/>
              <w:keepNext/>
              <w:jc w:val="center"/>
              <w:rPr>
                <w:i/>
              </w:rPr>
            </w:pPr>
            <w:r>
              <w:rPr>
                <w:i/>
              </w:rPr>
              <w:t>1995 год</w:t>
            </w:r>
          </w:p>
        </w:tc>
        <w:tc>
          <w:tcPr>
            <w:tcW w:w="3686" w:type="dxa"/>
            <w:tcBorders>
              <w:top w:val="single" w:sz="6" w:space="0" w:color="auto"/>
              <w:bottom w:val="single" w:sz="12" w:space="0" w:color="auto"/>
            </w:tcBorders>
          </w:tcPr>
          <w:p w:rsidR="00000000" w:rsidRDefault="00000000">
            <w:pPr>
              <w:pStyle w:val="table"/>
              <w:keepNext/>
              <w:jc w:val="center"/>
              <w:rPr>
                <w:i/>
              </w:rPr>
            </w:pPr>
            <w:r>
              <w:rPr>
                <w:i/>
              </w:rPr>
              <w:t>2002 год</w:t>
            </w:r>
          </w:p>
        </w:tc>
      </w:tr>
      <w:tr w:rsidR="00000000">
        <w:tblPrEx>
          <w:tblCellMar>
            <w:top w:w="0" w:type="dxa"/>
            <w:bottom w:w="0" w:type="dxa"/>
          </w:tblCellMar>
        </w:tblPrEx>
        <w:tc>
          <w:tcPr>
            <w:tcW w:w="3685" w:type="dxa"/>
            <w:tcBorders>
              <w:top w:val="single" w:sz="12" w:space="0" w:color="auto"/>
            </w:tcBorders>
          </w:tcPr>
          <w:p w:rsidR="00000000" w:rsidRDefault="00000000">
            <w:pPr>
              <w:pStyle w:val="table"/>
              <w:keepNext/>
            </w:pPr>
            <w:r>
              <w:t>Обязательства правител</w:t>
            </w:r>
            <w:r>
              <w:t>ь</w:t>
            </w:r>
            <w:r>
              <w:t>ства</w:t>
            </w:r>
          </w:p>
        </w:tc>
        <w:tc>
          <w:tcPr>
            <w:tcW w:w="3686" w:type="dxa"/>
            <w:tcBorders>
              <w:top w:val="single" w:sz="12" w:space="0" w:color="auto"/>
            </w:tcBorders>
          </w:tcPr>
          <w:p w:rsidR="00000000" w:rsidRDefault="00000000">
            <w:pPr>
              <w:pStyle w:val="table"/>
              <w:keepNext/>
              <w:rPr>
                <w:b/>
              </w:rPr>
            </w:pPr>
          </w:p>
        </w:tc>
      </w:tr>
      <w:tr w:rsidR="00000000">
        <w:tblPrEx>
          <w:tblCellMar>
            <w:top w:w="0" w:type="dxa"/>
            <w:bottom w:w="0" w:type="dxa"/>
          </w:tblCellMar>
        </w:tblPrEx>
        <w:tc>
          <w:tcPr>
            <w:tcW w:w="3685" w:type="dxa"/>
            <w:tcBorders>
              <w:bottom w:val="single" w:sz="12" w:space="0" w:color="auto"/>
            </w:tcBorders>
          </w:tcPr>
          <w:p w:rsidR="00000000" w:rsidRDefault="00000000">
            <w:pPr>
              <w:pStyle w:val="table"/>
              <w:numPr>
                <w:ilvl w:val="0"/>
                <w:numId w:val="35"/>
              </w:numPr>
              <w:tabs>
                <w:tab w:val="clear" w:pos="720"/>
                <w:tab w:val="left" w:pos="357"/>
              </w:tabs>
              <w:ind w:left="357" w:hanging="357"/>
            </w:pPr>
            <w:r>
              <w:t>Увеличение доли женщин среди с</w:t>
            </w:r>
            <w:r>
              <w:t>о</w:t>
            </w:r>
            <w:r>
              <w:t>трудников средств массовой информ</w:t>
            </w:r>
            <w:r>
              <w:t>а</w:t>
            </w:r>
            <w:r>
              <w:t xml:space="preserve">ции </w:t>
            </w:r>
          </w:p>
          <w:p w:rsidR="00000000" w:rsidRDefault="00000000">
            <w:pPr>
              <w:pStyle w:val="table"/>
              <w:numPr>
                <w:ilvl w:val="0"/>
                <w:numId w:val="35"/>
              </w:numPr>
              <w:tabs>
                <w:tab w:val="clear" w:pos="720"/>
                <w:tab w:val="left" w:pos="357"/>
              </w:tabs>
              <w:ind w:left="357" w:hanging="357"/>
            </w:pPr>
            <w:r>
              <w:t>Обеспечение свободы средств масс</w:t>
            </w:r>
            <w:r>
              <w:t>о</w:t>
            </w:r>
            <w:r>
              <w:t>вой информ</w:t>
            </w:r>
            <w:r>
              <w:t>а</w:t>
            </w:r>
            <w:r>
              <w:t>ции</w:t>
            </w:r>
          </w:p>
          <w:p w:rsidR="00000000" w:rsidRDefault="00000000">
            <w:pPr>
              <w:pStyle w:val="table"/>
              <w:numPr>
                <w:ilvl w:val="0"/>
                <w:numId w:val="35"/>
              </w:numPr>
              <w:tabs>
                <w:tab w:val="clear" w:pos="720"/>
                <w:tab w:val="left" w:pos="357"/>
              </w:tabs>
              <w:ind w:left="357" w:hanging="357"/>
            </w:pPr>
            <w:r>
              <w:t>Обеспечение пропорционального о</w:t>
            </w:r>
            <w:r>
              <w:t>с</w:t>
            </w:r>
            <w:r>
              <w:t>вещения женской проблематики н</w:t>
            </w:r>
            <w:r>
              <w:t>а</w:t>
            </w:r>
            <w:r>
              <w:t>циональными и международными средствами массовой инфо</w:t>
            </w:r>
            <w:r>
              <w:t>р</w:t>
            </w:r>
            <w:r>
              <w:t xml:space="preserve">мации </w:t>
            </w:r>
          </w:p>
        </w:tc>
        <w:tc>
          <w:tcPr>
            <w:tcW w:w="3686" w:type="dxa"/>
            <w:tcBorders>
              <w:bottom w:val="single" w:sz="12" w:space="0" w:color="auto"/>
            </w:tcBorders>
          </w:tcPr>
          <w:p w:rsidR="00000000" w:rsidRDefault="00000000">
            <w:pPr>
              <w:pStyle w:val="table"/>
              <w:numPr>
                <w:ilvl w:val="0"/>
                <w:numId w:val="37"/>
              </w:numPr>
              <w:ind w:hanging="357"/>
              <w:rPr>
                <w:b/>
              </w:rPr>
            </w:pPr>
            <w:r>
              <w:rPr>
                <w:b/>
              </w:rPr>
              <w:t>Повышение роли средств массовой информации в привлечении вним</w:t>
            </w:r>
            <w:r>
              <w:rPr>
                <w:b/>
              </w:rPr>
              <w:t>а</w:t>
            </w:r>
            <w:r>
              <w:rPr>
                <w:b/>
              </w:rPr>
              <w:t>ния к проблемам гендерного хара</w:t>
            </w:r>
            <w:r>
              <w:rPr>
                <w:b/>
              </w:rPr>
              <w:t>к</w:t>
            </w:r>
            <w:r>
              <w:rPr>
                <w:b/>
              </w:rPr>
              <w:t>тера.</w:t>
            </w:r>
          </w:p>
          <w:p w:rsidR="00000000" w:rsidRDefault="00000000">
            <w:pPr>
              <w:pStyle w:val="table"/>
              <w:numPr>
                <w:ilvl w:val="0"/>
                <w:numId w:val="37"/>
              </w:numPr>
              <w:ind w:hanging="357"/>
              <w:rPr>
                <w:b/>
              </w:rPr>
            </w:pPr>
            <w:r>
              <w:rPr>
                <w:b/>
              </w:rPr>
              <w:t>Создание 133-минутной радиопр</w:t>
            </w:r>
            <w:r>
              <w:rPr>
                <w:b/>
              </w:rPr>
              <w:t>о</w:t>
            </w:r>
            <w:r>
              <w:rPr>
                <w:b/>
              </w:rPr>
              <w:t>граммы, посвященной вопросам п</w:t>
            </w:r>
            <w:r>
              <w:rPr>
                <w:b/>
              </w:rPr>
              <w:t>о</w:t>
            </w:r>
            <w:r>
              <w:rPr>
                <w:b/>
              </w:rPr>
              <w:t>л</w:t>
            </w:r>
            <w:r>
              <w:rPr>
                <w:b/>
              </w:rPr>
              <w:t>о</w:t>
            </w:r>
            <w:r>
              <w:rPr>
                <w:b/>
              </w:rPr>
              <w:t>жения женщин.</w:t>
            </w:r>
          </w:p>
          <w:p w:rsidR="00000000" w:rsidRDefault="00000000">
            <w:pPr>
              <w:pStyle w:val="table"/>
              <w:numPr>
                <w:ilvl w:val="0"/>
                <w:numId w:val="37"/>
              </w:numPr>
              <w:ind w:hanging="357"/>
              <w:rPr>
                <w:b/>
              </w:rPr>
            </w:pPr>
            <w:r>
              <w:rPr>
                <w:b/>
              </w:rPr>
              <w:t>Выделение отдельной женской стр</w:t>
            </w:r>
            <w:r>
              <w:rPr>
                <w:b/>
              </w:rPr>
              <w:t>а</w:t>
            </w:r>
            <w:r>
              <w:rPr>
                <w:b/>
              </w:rPr>
              <w:t>ницы в общенациональных г</w:t>
            </w:r>
            <w:r>
              <w:rPr>
                <w:b/>
              </w:rPr>
              <w:t>а</w:t>
            </w:r>
            <w:r>
              <w:rPr>
                <w:b/>
              </w:rPr>
              <w:t>зетах</w:t>
            </w:r>
          </w:p>
          <w:p w:rsidR="00000000" w:rsidRDefault="00000000">
            <w:pPr>
              <w:pStyle w:val="table"/>
              <w:numPr>
                <w:ilvl w:val="0"/>
                <w:numId w:val="37"/>
              </w:numPr>
              <w:ind w:hanging="357"/>
              <w:rPr>
                <w:b/>
              </w:rPr>
            </w:pPr>
            <w:r>
              <w:rPr>
                <w:b/>
              </w:rPr>
              <w:t>Освещение в газетах роли женщин в совреме</w:t>
            </w:r>
            <w:r>
              <w:rPr>
                <w:b/>
              </w:rPr>
              <w:t>н</w:t>
            </w:r>
            <w:r>
              <w:rPr>
                <w:b/>
              </w:rPr>
              <w:t xml:space="preserve">ной жизни </w:t>
            </w:r>
          </w:p>
          <w:p w:rsidR="00000000" w:rsidRDefault="00000000">
            <w:pPr>
              <w:pStyle w:val="table"/>
              <w:numPr>
                <w:ilvl w:val="0"/>
                <w:numId w:val="37"/>
              </w:numPr>
              <w:ind w:hanging="357"/>
              <w:rPr>
                <w:b/>
              </w:rPr>
            </w:pPr>
            <w:r>
              <w:rPr>
                <w:b/>
              </w:rPr>
              <w:t>Участие женщин в работе электро</w:t>
            </w:r>
            <w:r>
              <w:rPr>
                <w:b/>
              </w:rPr>
              <w:t>н</w:t>
            </w:r>
            <w:r>
              <w:rPr>
                <w:b/>
              </w:rPr>
              <w:t>ных средств массовой информации, особенно в качестве репорт</w:t>
            </w:r>
            <w:r>
              <w:rPr>
                <w:b/>
              </w:rPr>
              <w:t>е</w:t>
            </w:r>
            <w:r>
              <w:rPr>
                <w:b/>
              </w:rPr>
              <w:t>ров</w:t>
            </w:r>
          </w:p>
        </w:tc>
      </w:tr>
    </w:tbl>
    <w:p w:rsidR="00000000" w:rsidRDefault="00000000">
      <w:pPr>
        <w:pStyle w:val="SingleTxt"/>
        <w:spacing w:before="120"/>
      </w:pPr>
      <w:r>
        <w:t>Для оценки и определения степени учета средствами массовой информ</w:t>
      </w:r>
      <w:r>
        <w:t>а</w:t>
      </w:r>
      <w:r>
        <w:t>ции гендерной проблематики, а также охвата и отражения ими ситуации в о</w:t>
      </w:r>
      <w:r>
        <w:t>б</w:t>
      </w:r>
      <w:r>
        <w:t>ласти положения женщин в рамках проекта политического руководства и пр</w:t>
      </w:r>
      <w:r>
        <w:t>о</w:t>
      </w:r>
      <w:r>
        <w:t>пагандистской деятельности в целях обеспечения равноправия женщин и му</w:t>
      </w:r>
      <w:r>
        <w:t>ж</w:t>
      </w:r>
      <w:r>
        <w:t>чин (ПРПДО) министерства по делам женщин и детей были организованы и осуществлены две научно-исследовательских публикации под названиями "Учет гендерной проблематики в прессе Бангладеш" и "Изучение теле- и р</w:t>
      </w:r>
      <w:r>
        <w:t>а</w:t>
      </w:r>
      <w:r>
        <w:t>диопрограмм с точки зрения гендерного подхода".</w:t>
      </w:r>
    </w:p>
    <w:p w:rsidR="00000000" w:rsidRDefault="00000000">
      <w:pPr>
        <w:pStyle w:val="H1"/>
      </w:pPr>
      <w:bookmarkStart w:id="43" w:name="_Toc36543418"/>
      <w:r>
        <w:t>3.11</w:t>
      </w:r>
      <w:r>
        <w:tab/>
        <w:t>Женщины и окружающая среда</w:t>
      </w:r>
      <w:bookmarkEnd w:id="43"/>
    </w:p>
    <w:p w:rsidR="00000000" w:rsidRDefault="00000000">
      <w:pPr>
        <w:pStyle w:val="SingleTxt"/>
        <w:spacing w:after="0"/>
      </w:pPr>
      <w:r>
        <w:t>Непосредственное отрицательное воздействие на женщин оказывают как антропогенные катастрофы, так и стихийные бедствия, такие как наводнения, циклоны, засухи, проблемы, возникающие вследствие загрязнения воды мыш</w:t>
      </w:r>
      <w:r>
        <w:t>ь</w:t>
      </w:r>
      <w:r>
        <w:t>яком, речная эрозия, засоленность, обезвоживание водно-болотных угодий, обезлесение, использование в качестве удобрений промышленных отходов, промышленное разведение креветок, неправильное землепользование, нез</w:t>
      </w:r>
      <w:r>
        <w:t>а</w:t>
      </w:r>
      <w:r>
        <w:t>планированное возведение высотных дамб и плотин. Правительством был пр</w:t>
      </w:r>
      <w:r>
        <w:t>и</w:t>
      </w:r>
      <w:r>
        <w:t xml:space="preserve">нят </w:t>
      </w:r>
      <w:r>
        <w:rPr>
          <w:i/>
        </w:rPr>
        <w:t>Национальный план по охране окружающей среды</w:t>
      </w:r>
      <w:r>
        <w:t xml:space="preserve"> и </w:t>
      </w:r>
      <w:r>
        <w:rPr>
          <w:i/>
        </w:rPr>
        <w:t>План по устойчивому развитию окружающей среды</w:t>
      </w:r>
      <w:r>
        <w:t>, в котором основное внимание уделяется нуждам женщин. В различных проектах, осуществленных рядом министерств в области экологии и участия населения в лесоводстве, отношения женщин с окружа</w:t>
      </w:r>
      <w:r>
        <w:t>ю</w:t>
      </w:r>
      <w:r>
        <w:t>щей средой рассматривались в качестве приоритетной сферы для проведения мероприятий. В настоящее время Министерство окружающей среды и лесного хозяйства осуществляет проект по сохранению биологического разнообразия Сундарбана, в котором уделяется внимание роли женщин в посадке деревьев, семеноводстве, а также достижению прогресса в отношении сохранения п</w:t>
      </w:r>
      <w:r>
        <w:t>и</w:t>
      </w:r>
      <w:r>
        <w:t>томников и лесного хозяйства. Правительство принимает меры по обеспечению безопасной питьевой водой людей, сталкивающихся с проблемами, связанными с высоким содержанием мышьяка в питьевой воде. Интересы женщин отраж</w:t>
      </w:r>
      <w:r>
        <w:t>е</w:t>
      </w:r>
      <w:r>
        <w:t>ны в муниципальных программах по рациональному использованию воды и удалению отходов.</w:t>
      </w:r>
    </w:p>
    <w:p w:rsidR="00000000" w:rsidRDefault="00000000">
      <w:pPr>
        <w:pStyle w:val="H1"/>
      </w:pPr>
      <w:bookmarkStart w:id="44" w:name="_Toc36543419"/>
      <w:r>
        <w:t>3.12</w:t>
      </w:r>
      <w:r>
        <w:tab/>
        <w:t>Девочки</w:t>
      </w:r>
      <w:bookmarkEnd w:id="44"/>
    </w:p>
    <w:tbl>
      <w:tblPr>
        <w:tblW w:w="0" w:type="auto"/>
        <w:tblInd w:w="1278" w:type="dxa"/>
        <w:tblLayout w:type="fixed"/>
        <w:tblLook w:val="0000" w:firstRow="0" w:lastRow="0" w:firstColumn="0" w:lastColumn="0" w:noHBand="0" w:noVBand="0"/>
      </w:tblPr>
      <w:tblGrid>
        <w:gridCol w:w="3614"/>
        <w:gridCol w:w="3615"/>
      </w:tblGrid>
      <w:tr w:rsidR="00000000">
        <w:tblPrEx>
          <w:tblCellMar>
            <w:top w:w="0" w:type="dxa"/>
            <w:bottom w:w="0" w:type="dxa"/>
          </w:tblCellMar>
        </w:tblPrEx>
        <w:tc>
          <w:tcPr>
            <w:tcW w:w="3614" w:type="dxa"/>
            <w:tcBorders>
              <w:top w:val="single" w:sz="6" w:space="0" w:color="auto"/>
              <w:bottom w:val="single" w:sz="12" w:space="0" w:color="auto"/>
            </w:tcBorders>
          </w:tcPr>
          <w:p w:rsidR="00000000" w:rsidRDefault="00000000">
            <w:pPr>
              <w:pStyle w:val="table"/>
              <w:jc w:val="center"/>
              <w:rPr>
                <w:i/>
              </w:rPr>
            </w:pPr>
            <w:r>
              <w:rPr>
                <w:i/>
              </w:rPr>
              <w:t>Обязательства пр</w:t>
            </w:r>
            <w:r>
              <w:rPr>
                <w:i/>
              </w:rPr>
              <w:t>а</w:t>
            </w:r>
            <w:r>
              <w:rPr>
                <w:i/>
              </w:rPr>
              <w:t>вительства Бангладеш</w:t>
            </w:r>
          </w:p>
        </w:tc>
        <w:tc>
          <w:tcPr>
            <w:tcW w:w="3615" w:type="dxa"/>
            <w:tcBorders>
              <w:top w:val="single" w:sz="6" w:space="0" w:color="auto"/>
              <w:bottom w:val="single" w:sz="12" w:space="0" w:color="auto"/>
            </w:tcBorders>
          </w:tcPr>
          <w:p w:rsidR="00000000" w:rsidRDefault="00000000">
            <w:pPr>
              <w:pStyle w:val="table"/>
              <w:jc w:val="center"/>
              <w:rPr>
                <w:i/>
              </w:rPr>
            </w:pPr>
            <w:r>
              <w:rPr>
                <w:i/>
              </w:rPr>
              <w:t>Достигн</w:t>
            </w:r>
            <w:r>
              <w:rPr>
                <w:i/>
              </w:rPr>
              <w:t>у</w:t>
            </w:r>
            <w:r>
              <w:rPr>
                <w:i/>
              </w:rPr>
              <w:t>тый прогресс</w:t>
            </w:r>
          </w:p>
        </w:tc>
      </w:tr>
      <w:tr w:rsidR="00000000">
        <w:tblPrEx>
          <w:tblCellMar>
            <w:top w:w="0" w:type="dxa"/>
            <w:bottom w:w="0" w:type="dxa"/>
          </w:tblCellMar>
        </w:tblPrEx>
        <w:tc>
          <w:tcPr>
            <w:tcW w:w="3614" w:type="dxa"/>
            <w:tcBorders>
              <w:top w:val="single" w:sz="12" w:space="0" w:color="auto"/>
            </w:tcBorders>
          </w:tcPr>
          <w:p w:rsidR="00000000" w:rsidRDefault="00000000">
            <w:pPr>
              <w:pStyle w:val="table"/>
              <w:spacing w:before="0" w:line="220" w:lineRule="exact"/>
            </w:pPr>
            <w:r>
              <w:t>Ликвидация всех форм дискриминации д</w:t>
            </w:r>
            <w:r>
              <w:t>е</w:t>
            </w:r>
            <w:r>
              <w:t>в</w:t>
            </w:r>
            <w:r>
              <w:t>о</w:t>
            </w:r>
            <w:r>
              <w:t>чек</w:t>
            </w:r>
          </w:p>
        </w:tc>
        <w:tc>
          <w:tcPr>
            <w:tcW w:w="3615" w:type="dxa"/>
            <w:tcBorders>
              <w:top w:val="single" w:sz="12" w:space="0" w:color="auto"/>
            </w:tcBorders>
          </w:tcPr>
          <w:p w:rsidR="00000000" w:rsidRDefault="00000000">
            <w:pPr>
              <w:pStyle w:val="table"/>
              <w:spacing w:before="0" w:line="220" w:lineRule="exact"/>
            </w:pPr>
            <w:r>
              <w:t>Правительство Бангладеш приняло Наци</w:t>
            </w:r>
            <w:r>
              <w:t>о</w:t>
            </w:r>
            <w:r>
              <w:t>нальный план действий для детей (1997–2002), в котором основное внимание удел</w:t>
            </w:r>
            <w:r>
              <w:t>я</w:t>
            </w:r>
            <w:r>
              <w:t>ется:</w:t>
            </w:r>
          </w:p>
        </w:tc>
      </w:tr>
      <w:tr w:rsidR="00000000">
        <w:tblPrEx>
          <w:tblCellMar>
            <w:top w:w="0" w:type="dxa"/>
            <w:bottom w:w="0" w:type="dxa"/>
          </w:tblCellMar>
        </w:tblPrEx>
        <w:tc>
          <w:tcPr>
            <w:tcW w:w="3614" w:type="dxa"/>
            <w:tcBorders>
              <w:bottom w:val="single" w:sz="12" w:space="0" w:color="auto"/>
            </w:tcBorders>
          </w:tcPr>
          <w:p w:rsidR="00000000" w:rsidRDefault="00000000">
            <w:pPr>
              <w:pStyle w:val="table"/>
              <w:spacing w:before="0" w:line="220" w:lineRule="exact"/>
            </w:pPr>
            <w:r>
              <w:t>Искоренение всех негативных культурных стереотипов в отн</w:t>
            </w:r>
            <w:r>
              <w:t>о</w:t>
            </w:r>
            <w:r>
              <w:t xml:space="preserve">шении девочек </w:t>
            </w:r>
          </w:p>
          <w:p w:rsidR="00000000" w:rsidRDefault="00000000">
            <w:pPr>
              <w:pStyle w:val="table"/>
              <w:spacing w:before="0" w:line="220" w:lineRule="exact"/>
            </w:pPr>
            <w:r>
              <w:t>Прекращение насилия в отношении дев</w:t>
            </w:r>
            <w:r>
              <w:t>о</w:t>
            </w:r>
            <w:r>
              <w:t>чек</w:t>
            </w:r>
          </w:p>
          <w:p w:rsidR="00000000" w:rsidRDefault="00000000">
            <w:pPr>
              <w:pStyle w:val="table"/>
              <w:spacing w:before="0" w:line="220" w:lineRule="exact"/>
            </w:pPr>
            <w:r>
              <w:t>Укрепление роли семьи с целью повыш</w:t>
            </w:r>
            <w:r>
              <w:t>е</w:t>
            </w:r>
            <w:r>
              <w:t>ния стат</w:t>
            </w:r>
            <w:r>
              <w:t>у</w:t>
            </w:r>
            <w:r>
              <w:t>са девочек</w:t>
            </w:r>
          </w:p>
          <w:p w:rsidR="00000000" w:rsidRDefault="00000000">
            <w:pPr>
              <w:pStyle w:val="table"/>
              <w:spacing w:before="0" w:line="220" w:lineRule="exact"/>
            </w:pPr>
            <w:r>
              <w:t>Ликвидация дискриминации девочек в о</w:t>
            </w:r>
            <w:r>
              <w:t>т</w:t>
            </w:r>
            <w:r>
              <w:t>ношении здравоохр</w:t>
            </w:r>
            <w:r>
              <w:t>а</w:t>
            </w:r>
            <w:r>
              <w:t>нения и питания</w:t>
            </w:r>
          </w:p>
        </w:tc>
        <w:tc>
          <w:tcPr>
            <w:tcW w:w="3615" w:type="dxa"/>
            <w:tcBorders>
              <w:bottom w:val="single" w:sz="12" w:space="0" w:color="auto"/>
            </w:tcBorders>
          </w:tcPr>
          <w:p w:rsidR="00000000" w:rsidRDefault="00000000">
            <w:pPr>
              <w:pStyle w:val="table"/>
              <w:numPr>
                <w:ilvl w:val="0"/>
                <w:numId w:val="38"/>
              </w:numPr>
              <w:tabs>
                <w:tab w:val="left" w:pos="357"/>
              </w:tabs>
              <w:spacing w:before="0" w:line="220" w:lineRule="exact"/>
              <w:ind w:hanging="357"/>
            </w:pPr>
            <w:r>
              <w:t>Получ</w:t>
            </w:r>
            <w:r>
              <w:t>е</w:t>
            </w:r>
            <w:r>
              <w:t>нию базового образования</w:t>
            </w:r>
          </w:p>
          <w:p w:rsidR="00000000" w:rsidRDefault="00000000">
            <w:pPr>
              <w:pStyle w:val="table"/>
              <w:numPr>
                <w:ilvl w:val="0"/>
                <w:numId w:val="38"/>
              </w:numPr>
              <w:tabs>
                <w:tab w:val="left" w:pos="357"/>
              </w:tabs>
              <w:spacing w:before="0" w:line="220" w:lineRule="exact"/>
              <w:ind w:hanging="357"/>
            </w:pPr>
            <w:r>
              <w:t>Здрав</w:t>
            </w:r>
            <w:r>
              <w:t>о</w:t>
            </w:r>
            <w:r>
              <w:t>охранению и питанию</w:t>
            </w:r>
          </w:p>
          <w:p w:rsidR="00000000" w:rsidRDefault="00000000">
            <w:pPr>
              <w:pStyle w:val="table"/>
              <w:numPr>
                <w:ilvl w:val="0"/>
                <w:numId w:val="38"/>
              </w:numPr>
              <w:tabs>
                <w:tab w:val="left" w:pos="357"/>
              </w:tabs>
              <w:spacing w:before="0" w:line="220" w:lineRule="exact"/>
              <w:ind w:hanging="357"/>
            </w:pPr>
            <w:r>
              <w:t>Водоснабжению и коммунальной г</w:t>
            </w:r>
            <w:r>
              <w:t>и</w:t>
            </w:r>
            <w:r>
              <w:t>гиене</w:t>
            </w:r>
          </w:p>
          <w:p w:rsidR="00000000" w:rsidRDefault="00000000">
            <w:pPr>
              <w:pStyle w:val="table"/>
              <w:numPr>
                <w:ilvl w:val="0"/>
                <w:numId w:val="38"/>
              </w:numPr>
              <w:tabs>
                <w:tab w:val="left" w:pos="357"/>
              </w:tabs>
              <w:spacing w:before="0" w:line="220" w:lineRule="exact"/>
              <w:ind w:hanging="357"/>
            </w:pPr>
            <w:r>
              <w:t>Специал</w:t>
            </w:r>
            <w:r>
              <w:t>ь</w:t>
            </w:r>
            <w:r>
              <w:t>ной защите</w:t>
            </w:r>
          </w:p>
          <w:p w:rsidR="00000000" w:rsidRDefault="00000000">
            <w:pPr>
              <w:pStyle w:val="table"/>
              <w:numPr>
                <w:ilvl w:val="0"/>
                <w:numId w:val="38"/>
              </w:numPr>
              <w:tabs>
                <w:tab w:val="left" w:pos="357"/>
              </w:tabs>
              <w:spacing w:before="0" w:line="220" w:lineRule="exact"/>
              <w:ind w:hanging="357"/>
            </w:pPr>
            <w:r>
              <w:t>Возвращению/интеграции в жизнь общ</w:t>
            </w:r>
            <w:r>
              <w:t>е</w:t>
            </w:r>
            <w:r>
              <w:t>ства</w:t>
            </w:r>
          </w:p>
          <w:p w:rsidR="00000000" w:rsidRDefault="00000000">
            <w:pPr>
              <w:pStyle w:val="table"/>
              <w:numPr>
                <w:ilvl w:val="0"/>
                <w:numId w:val="38"/>
              </w:numPr>
              <w:tabs>
                <w:tab w:val="left" w:pos="357"/>
              </w:tabs>
              <w:spacing w:before="0" w:line="220" w:lineRule="exact"/>
              <w:ind w:hanging="357"/>
            </w:pPr>
            <w:r>
              <w:t>Вопросам культуры</w:t>
            </w:r>
          </w:p>
          <w:p w:rsidR="00000000" w:rsidRDefault="00000000">
            <w:pPr>
              <w:pStyle w:val="table"/>
              <w:numPr>
                <w:ilvl w:val="0"/>
                <w:numId w:val="38"/>
              </w:numPr>
              <w:tabs>
                <w:tab w:val="left" w:pos="357"/>
              </w:tabs>
              <w:spacing w:before="0" w:line="220" w:lineRule="exact"/>
              <w:ind w:hanging="357"/>
            </w:pPr>
            <w:r>
              <w:t>Вопросам информации и коммуник</w:t>
            </w:r>
            <w:r>
              <w:t>а</w:t>
            </w:r>
            <w:r>
              <w:t>ции</w:t>
            </w:r>
          </w:p>
        </w:tc>
      </w:tr>
    </w:tbl>
    <w:p w:rsidR="00000000" w:rsidRDefault="00000000">
      <w:pPr>
        <w:pStyle w:val="SingleTxt"/>
        <w:ind w:firstLine="0"/>
      </w:pPr>
      <w:r>
        <w:rPr>
          <w:i/>
        </w:rPr>
        <w:t>Источник</w:t>
      </w:r>
      <w:r>
        <w:t>: доклад Бангладеш. Представлен на сессии Генеральной Ассамблеи ООН по Конференции " П</w:t>
      </w:r>
      <w:r>
        <w:t>е</w:t>
      </w:r>
      <w:r>
        <w:t>кин +5", июнь 2000 г.</w:t>
      </w:r>
    </w:p>
    <w:p w:rsidR="00000000" w:rsidRDefault="00000000">
      <w:pPr>
        <w:pStyle w:val="SingleTxt"/>
      </w:pPr>
      <w:r>
        <w:t>В настоящее время Министерство по делам женщин и детей осуществляет экспериментальный проект под названием "Расширение возможностей и защ</w:t>
      </w:r>
      <w:r>
        <w:t>и</w:t>
      </w:r>
      <w:r>
        <w:t>та девочек-подростков" при содействии Детского фонда Организации Объед</w:t>
      </w:r>
      <w:r>
        <w:t>и</w:t>
      </w:r>
      <w:r>
        <w:t>нённых Наций. С помощью данного проекта уже достигнут серьезный пр</w:t>
      </w:r>
      <w:r>
        <w:t>о</w:t>
      </w:r>
      <w:r>
        <w:t>гресс в области расширения возможностей девочек-подростков, живущих на улицах и в кварталах публичных домов.</w:t>
      </w:r>
    </w:p>
    <w:p w:rsidR="00000000" w:rsidRDefault="00000000">
      <w:pPr>
        <w:pStyle w:val="HCh"/>
        <w:pageBreakBefore/>
        <w:spacing w:before="0"/>
      </w:pPr>
      <w:bookmarkStart w:id="45" w:name="_Toc36543420"/>
      <w:r>
        <w:t xml:space="preserve">Часть IV. </w:t>
      </w:r>
      <w:r>
        <w:rPr>
          <w:spacing w:val="4"/>
          <w:sz w:val="24"/>
          <w:lang w:val="en-US"/>
        </w:rPr>
        <w:br/>
      </w:r>
      <w:r>
        <w:br/>
        <w:t>Заключительные замечания и комментарии. Ответ на заключительные замечания Комитета ООН по</w:t>
      </w:r>
      <w:r>
        <w:rPr>
          <w:lang w:val="en-US"/>
        </w:rPr>
        <w:t> </w:t>
      </w:r>
      <w:r>
        <w:t>ликвидации дискриминации в отношении женщин: Бангладеш (12/08/97).</w:t>
      </w:r>
      <w:bookmarkEnd w:id="45"/>
    </w:p>
    <w:p w:rsidR="00000000" w:rsidRDefault="00000000">
      <w:pPr>
        <w:pStyle w:val="SingleTxt"/>
      </w:pPr>
      <w:r>
        <w:t>Ниже приводится доклад о ходе осуществления с точки зрения заключ</w:t>
      </w:r>
      <w:r>
        <w:t>и</w:t>
      </w:r>
      <w:r>
        <w:t>тельных замечаний Комитета ООН по ликвидации дискриминации в отнош</w:t>
      </w:r>
      <w:r>
        <w:t>е</w:t>
      </w:r>
      <w:r>
        <w:t>нии женщин (КЛДЖ), составленный после представления страной объедине</w:t>
      </w:r>
      <w:r>
        <w:t>н</w:t>
      </w:r>
      <w:r>
        <w:t>ного третьего и четвертого периодического доклада по КЛДЖ (1997).</w:t>
      </w:r>
    </w:p>
    <w:p w:rsidR="00000000" w:rsidRDefault="00000000">
      <w:pPr>
        <w:pStyle w:val="SingleTxt"/>
      </w:pPr>
      <w:r>
        <w:rPr>
          <w:b/>
        </w:rPr>
        <w:t>Ответ на рекомендацию 449.</w:t>
      </w:r>
      <w:r>
        <w:t xml:space="preserve"> Правительство Бангладеша ратифициров</w:t>
      </w:r>
      <w:r>
        <w:t>а</w:t>
      </w:r>
      <w:r>
        <w:t>ло КЛДЖ в 1984 году, первоначально с оговорками по ряду статей. Правител</w:t>
      </w:r>
      <w:r>
        <w:t>ь</w:t>
      </w:r>
      <w:r>
        <w:t>ство уже сняло оговорки по статье 13(а) и 16.1(f). Правительство уже приняло шаги к тому, чтобы решить вопрос с оставшимися двумя оговорками (статья 2 и 16.1с), которые причем в настоящее время активно рассматриваются прав</w:t>
      </w:r>
      <w:r>
        <w:t>и</w:t>
      </w:r>
      <w:r>
        <w:t>тельством.</w:t>
      </w:r>
    </w:p>
    <w:p w:rsidR="00000000" w:rsidRDefault="00000000">
      <w:pPr>
        <w:pStyle w:val="SingleTxt"/>
      </w:pPr>
      <w:r>
        <w:rPr>
          <w:b/>
        </w:rPr>
        <w:t>Ответ на рекомендацию 450.</w:t>
      </w:r>
      <w:r>
        <w:t xml:space="preserve"> В целях обеспечить реальное благососто</w:t>
      </w:r>
      <w:r>
        <w:t>я</w:t>
      </w:r>
      <w:r>
        <w:t>ние женщин посредством улучшения состояния их здоровья правительство Бангладеша провозгласило национальную политику в области здравоохранения 2000 года, ориентированную на нужды широких масс населения с уделением более пристального внимания положению женщин, детей и неимущих. Осно</w:t>
      </w:r>
      <w:r>
        <w:t>в</w:t>
      </w:r>
      <w:r>
        <w:t>ная цель национальной политики в области здравоохранения заключается в том, чтобы обеспечить оказание медицинской помощи всем гражданам Бангл</w:t>
      </w:r>
      <w:r>
        <w:t>а</w:t>
      </w:r>
      <w:r>
        <w:t xml:space="preserve">деша и сократить темпы роста населения. Правительством осуществляется </w:t>
      </w:r>
      <w:r>
        <w:rPr>
          <w:b/>
        </w:rPr>
        <w:t>секторальная программа в области здравоохранения и народонаселения (СПЗН)</w:t>
      </w:r>
      <w:r>
        <w:t xml:space="preserve"> на 1998-2003 годы, которая нацелена на содействие улучшению здор</w:t>
      </w:r>
      <w:r>
        <w:t>о</w:t>
      </w:r>
      <w:r>
        <w:t>вья женщин, детей и малоимущих, а также повышению их семейного благосо</w:t>
      </w:r>
      <w:r>
        <w:t>с</w:t>
      </w:r>
      <w:r>
        <w:t>тояния. В интересах обеспечения гендерного равенства было принято множ</w:t>
      </w:r>
      <w:r>
        <w:t>е</w:t>
      </w:r>
      <w:r>
        <w:t>ство мер с тем, чтобы расширить возможности доступа, участия женщин в том, что касается ресурсов и услуг в секторе здравоохранения и социального обе</w:t>
      </w:r>
      <w:r>
        <w:t>с</w:t>
      </w:r>
      <w:r>
        <w:t>печения семей, а также контроля над ними. Для подготовки общих стратегич</w:t>
      </w:r>
      <w:r>
        <w:t>е</w:t>
      </w:r>
      <w:r>
        <w:t>ских указаний относительно включения гендерной проблематики в СПЗН М</w:t>
      </w:r>
      <w:r>
        <w:t>и</w:t>
      </w:r>
      <w:r>
        <w:t>нистерство здравоохранения и социального обеспечения семей разработало стратегию в области гендерного равенства. Согласно СПЗН в интересах эффе</w:t>
      </w:r>
      <w:r>
        <w:t>к</w:t>
      </w:r>
      <w:r>
        <w:t>тивного осуществления ее положений, учитывающих гендерные аспекты, пр</w:t>
      </w:r>
      <w:r>
        <w:t>о</w:t>
      </w:r>
      <w:r>
        <w:t xml:space="preserve">водится такая крупномасштабная, включающая множество аспектов кампания, как </w:t>
      </w:r>
      <w:r>
        <w:rPr>
          <w:b/>
        </w:rPr>
        <w:t>унифицированные взаимосвязи в интересах изменения стереотипов поведения (УБСС).</w:t>
      </w:r>
    </w:p>
    <w:p w:rsidR="00000000" w:rsidRDefault="00000000">
      <w:pPr>
        <w:pStyle w:val="SingleTxt"/>
      </w:pPr>
      <w:r>
        <w:t>В модули обучения различных программ, посвященных подготовке мед</w:t>
      </w:r>
      <w:r>
        <w:t>и</w:t>
      </w:r>
      <w:r>
        <w:t>цинских работников, был включен гендерный компонент.</w:t>
      </w:r>
    </w:p>
    <w:p w:rsidR="00000000" w:rsidRDefault="00000000">
      <w:pPr>
        <w:pStyle w:val="SingleTxt"/>
      </w:pPr>
      <w:r>
        <w:t>Министерство здравоохранения и социального обеспечения семей прин</w:t>
      </w:r>
      <w:r>
        <w:t>я</w:t>
      </w:r>
      <w:r>
        <w:t>ло национальную стратегию охраны материнства, представляющую собой вс</w:t>
      </w:r>
      <w:r>
        <w:t>е</w:t>
      </w:r>
      <w:r>
        <w:t>объемлющий план работы в обеспечение безопасного материнства по всей те</w:t>
      </w:r>
      <w:r>
        <w:t>р</w:t>
      </w:r>
      <w:r>
        <w:t>ритории страны. Правительство уделяет вопросу о безопасном материнстве первостепенное внимание и объявило 28 мая Днем безопасного материнства. Отмечая этот день, правительство предпринимает попытки повысить уровень осведомленности населения, поставщиков услуг и всех заинтересованных ст</w:t>
      </w:r>
      <w:r>
        <w:t>о</w:t>
      </w:r>
      <w:r>
        <w:t>рон, а также уровень осознания своей ответственности.</w:t>
      </w:r>
    </w:p>
    <w:p w:rsidR="00000000" w:rsidRDefault="00000000">
      <w:pPr>
        <w:pStyle w:val="SingleTxt"/>
      </w:pPr>
      <w:r>
        <w:rPr>
          <w:b/>
        </w:rPr>
        <w:t xml:space="preserve">Ответ на рекомендацию 451. </w:t>
      </w:r>
      <w:r>
        <w:t>В основных принципах национальной п</w:t>
      </w:r>
      <w:r>
        <w:t>о</w:t>
      </w:r>
      <w:r>
        <w:t>литики по улучшению положения женщин и национального плана действий (НПД) по осуществлению Пекинской платформы действий, содержащих рук</w:t>
      </w:r>
      <w:r>
        <w:t>о</w:t>
      </w:r>
      <w:r>
        <w:t>водящие указания для всех секторов, первоочередное внимание уделяется ос</w:t>
      </w:r>
      <w:r>
        <w:t>у</w:t>
      </w:r>
      <w:r>
        <w:t>ществлению КЛДЖ и предлагаются конкретные меры. Эта национальная пол</w:t>
      </w:r>
      <w:r>
        <w:t>и</w:t>
      </w:r>
      <w:r>
        <w:t>тика твердо ориентирована на предотвращение изнасилований, искоренение проституции, калыма и насилия в отношении женщин, а также физического, психологического и сексуального преследования женщин в семьях и в общес</w:t>
      </w:r>
      <w:r>
        <w:t>т</w:t>
      </w:r>
      <w:r>
        <w:t>ве и на рабочем месте, оказание юридической помощи пострадавшим женщ</w:t>
      </w:r>
      <w:r>
        <w:t>и</w:t>
      </w:r>
      <w:r>
        <w:t>нам, предотвращение торговли женщинами и реабилитацию пострадавших, п</w:t>
      </w:r>
      <w:r>
        <w:t>о</w:t>
      </w:r>
      <w:r>
        <w:t>вышение осведомленности о проблемах борьбы с насилием в отношении же</w:t>
      </w:r>
      <w:r>
        <w:t>н</w:t>
      </w:r>
      <w:r>
        <w:t>щин в периоды вооруженных конфликтов и военных действий на национал</w:t>
      </w:r>
      <w:r>
        <w:t>ь</w:t>
      </w:r>
      <w:r>
        <w:t>ном и международном уровне, а также принятие всех возможных мер для пр</w:t>
      </w:r>
      <w:r>
        <w:t>е</w:t>
      </w:r>
      <w:r>
        <w:t>дотвращения насилия.</w:t>
      </w:r>
    </w:p>
    <w:p w:rsidR="00000000" w:rsidRDefault="00000000">
      <w:pPr>
        <w:pStyle w:val="SingleTxt"/>
      </w:pPr>
      <w:r>
        <w:t>Национальный план действий в области улучшения положения женщин, в котором первоочередное внимание уделяется стратегии приоритетного учета вопросов развития женщин в рамках осуществляемой всеми секторальными министерствами и ведомствами политики и программ, уже находится в стадии осуществления. Помимо подхода, связанного с приоритетным учетом, в НПД первоочередное внимание уделяется также вопросам укрепления существу</w:t>
      </w:r>
      <w:r>
        <w:t>ю</w:t>
      </w:r>
      <w:r>
        <w:t>щего отдела по проблемам насилия Министерства по делам же</w:t>
      </w:r>
      <w:r>
        <w:t>н</w:t>
      </w:r>
      <w:r>
        <w:t>щин и детей.</w:t>
      </w:r>
    </w:p>
    <w:p w:rsidR="00000000" w:rsidRDefault="00000000">
      <w:pPr>
        <w:pStyle w:val="SingleTxt"/>
      </w:pPr>
      <w:r>
        <w:t>Для координации принятия мер в случаях, связанных с насилием, с др</w:t>
      </w:r>
      <w:r>
        <w:t>у</w:t>
      </w:r>
      <w:r>
        <w:t>гими соответствующими министерствами и ведомствами в Министерстве по делам женщин и детей создан центральный отдел. Аналогичные отделы созд</w:t>
      </w:r>
      <w:r>
        <w:t>а</w:t>
      </w:r>
      <w:r>
        <w:t>ны и в Департаменте по делам женщин, и в "Ятио Мохила Сангса", являющ</w:t>
      </w:r>
      <w:r>
        <w:t>и</w:t>
      </w:r>
      <w:r>
        <w:t>мися двумя подразделениями Министерства, ответственными за оказание п</w:t>
      </w:r>
      <w:r>
        <w:t>о</w:t>
      </w:r>
      <w:r>
        <w:t>мощи жертвам насилия.</w:t>
      </w:r>
    </w:p>
    <w:p w:rsidR="00000000" w:rsidRDefault="00000000">
      <w:pPr>
        <w:pStyle w:val="SingleTxt"/>
      </w:pPr>
      <w:r>
        <w:t>В Министерстве внутренних дел создан также центральный отдел для сбора данных о связанных с насилием преступлениях против женщин. Кроме того, в нем созданы еще два отдела: один в Департаменте по расследованию уголовных преступлений, а другой – в полку по охране границы (ПДР), кот</w:t>
      </w:r>
      <w:r>
        <w:t>о</w:t>
      </w:r>
      <w:r>
        <w:t>рые оперативно рассматривают связанные с торговлей дела и принимают меры против соответствующих уголовных преступн</w:t>
      </w:r>
      <w:r>
        <w:t>и</w:t>
      </w:r>
      <w:r>
        <w:t>ков.</w:t>
      </w:r>
    </w:p>
    <w:p w:rsidR="00000000" w:rsidRDefault="00000000">
      <w:pPr>
        <w:pStyle w:val="SingleTxt"/>
      </w:pPr>
      <w:r>
        <w:t>Межминистерский комитет по вопросам искоренения насилия в отнош</w:t>
      </w:r>
      <w:r>
        <w:t>е</w:t>
      </w:r>
      <w:r>
        <w:t>нии женщин, во главе которого стоит достопочтенный министр по делам же</w:t>
      </w:r>
      <w:r>
        <w:t>н</w:t>
      </w:r>
      <w:r>
        <w:t>щин и детей, регулярно собирается на заседания для отслеживания связанных с насилием дел, в сложившейся ситуации и для обсуждения приоритетных ш</w:t>
      </w:r>
      <w:r>
        <w:t>а</w:t>
      </w:r>
      <w:r>
        <w:t>гов, которые следует принять в связи с этим. Под руководством Министерства по делам женщин и детей этот комитет действует также в отдельных районах и провинциях с тем, чтобы решать проблемы насилия по всей стране.</w:t>
      </w:r>
    </w:p>
    <w:p w:rsidR="00000000" w:rsidRDefault="00000000">
      <w:pPr>
        <w:pStyle w:val="SingleTxt"/>
      </w:pPr>
      <w:r>
        <w:t xml:space="preserve">В интересах ведения активной борьбы с преступлениями, связанными с насилием в отношении женщин, был введен в действие закон под названием </w:t>
      </w:r>
      <w:r>
        <w:rPr>
          <w:b/>
        </w:rPr>
        <w:t>"Закон о предотвращении насильственных действий в отношении женщин и детей от 2000 года"</w:t>
      </w:r>
      <w:r>
        <w:t>. Этот закон предусматривает суровое наказание, вкл</w:t>
      </w:r>
      <w:r>
        <w:t>ю</w:t>
      </w:r>
      <w:r>
        <w:t>чая смертную казнь, пожизненное заключение за такие преступления, как изн</w:t>
      </w:r>
      <w:r>
        <w:t>а</w:t>
      </w:r>
      <w:r>
        <w:t>силование, похищение, требование калыма и торговлю, связанную с насил</w:t>
      </w:r>
      <w:r>
        <w:t>и</w:t>
      </w:r>
      <w:r>
        <w:t>ем.</w:t>
      </w:r>
    </w:p>
    <w:p w:rsidR="00000000" w:rsidRDefault="00000000">
      <w:pPr>
        <w:pStyle w:val="SingleTxt"/>
      </w:pPr>
      <w:r>
        <w:t>Для борьбы с реальной угрозой нападений с использованием кислоты, в частности, на женщин правительство для контроля за производством, импо</w:t>
      </w:r>
      <w:r>
        <w:t>р</w:t>
      </w:r>
      <w:r>
        <w:t>том, продажей и применением смертельно опасных химических веществ н</w:t>
      </w:r>
      <w:r>
        <w:t>е</w:t>
      </w:r>
      <w:r>
        <w:t xml:space="preserve">давно ввело в действие жесткий закон под названием </w:t>
      </w:r>
      <w:r>
        <w:rPr>
          <w:b/>
        </w:rPr>
        <w:t>"Закон о контроле над кислотами от 2002 года"</w:t>
      </w:r>
      <w:r>
        <w:t>. В соответствии с положениями этого закона уже функционирует национальный совет по контролю над производством, импо</w:t>
      </w:r>
      <w:r>
        <w:t>р</w:t>
      </w:r>
      <w:r>
        <w:t>том, продажей и использованием этого смертельно опасного химического в</w:t>
      </w:r>
      <w:r>
        <w:t>е</w:t>
      </w:r>
      <w:r>
        <w:t>щества. Правительство организует центр для реабилитации жертв нападений с применением кислоты и окажет содействие их лечению.</w:t>
      </w:r>
    </w:p>
    <w:p w:rsidR="00000000" w:rsidRDefault="00000000">
      <w:pPr>
        <w:pStyle w:val="SingleTxt"/>
      </w:pPr>
      <w:r>
        <w:rPr>
          <w:b/>
        </w:rPr>
        <w:t xml:space="preserve">"Закон о борьбе с преступлениями, совершенными с применением кислоты, от 2002 года" </w:t>
      </w:r>
      <w:r>
        <w:t>был введен в действие с тем, чтобы более активно б</w:t>
      </w:r>
      <w:r>
        <w:t>о</w:t>
      </w:r>
      <w:r>
        <w:t>роться с преступлениями, связанными с применением кислоты. Новый закон предусматривает более суровые виды наказания, включая смертную казнь за нападение с применением кислоты, приведшее к смерти или тяжким телесным повреждениям. В интересах обеспечения оперативного рассмотрения дел, св</w:t>
      </w:r>
      <w:r>
        <w:t>я</w:t>
      </w:r>
      <w:r>
        <w:t>занных с насилием с применением кислоты, создается несколько судов.</w:t>
      </w:r>
    </w:p>
    <w:p w:rsidR="00000000" w:rsidRDefault="00000000">
      <w:pPr>
        <w:pStyle w:val="SingleTxt"/>
      </w:pPr>
      <w:r>
        <w:t>Министерство по делам женщин и детей приступило к осуществлению межсекторального экспериментального проекта, связанного с проблемами н</w:t>
      </w:r>
      <w:r>
        <w:t>а</w:t>
      </w:r>
      <w:r>
        <w:t>силия в отношении женщин. В рамках данного проекты был учрежден "Ко</w:t>
      </w:r>
      <w:r>
        <w:t>м</w:t>
      </w:r>
      <w:r>
        <w:t>плексный кризисный центр", который должен оказывать правовую, медици</w:t>
      </w:r>
      <w:r>
        <w:t>н</w:t>
      </w:r>
      <w:r>
        <w:t>скую и другую необходимую помощь пострадавшим женщинам, в частности, тем из них, кто стал жертвой насилия с применением кислоты. На данный м</w:t>
      </w:r>
      <w:r>
        <w:t>о</w:t>
      </w:r>
      <w:r>
        <w:t>мент этот центр действует пока лишь в больницах медицинских колледжей в Дакке и в Райшахи, а затем аналогичные центры будут постепенно создаваться и в других районах страны.</w:t>
      </w:r>
    </w:p>
    <w:p w:rsidR="00000000" w:rsidRDefault="00000000">
      <w:pPr>
        <w:pStyle w:val="SingleTxt"/>
      </w:pPr>
      <w:r>
        <w:t>Кроме того, Министерство по делам женщин и детей осуществляет и др</w:t>
      </w:r>
      <w:r>
        <w:t>у</w:t>
      </w:r>
      <w:r>
        <w:t>гой проект под названием "Скоординированный проект в области развития д</w:t>
      </w:r>
      <w:r>
        <w:t>е</w:t>
      </w:r>
      <w:r>
        <w:t>тей, нацеленный на борьбу с торговлей детьми" при поддержке со стороны НОРАД. Основная цель данного проекта заключается в осуществлении мотив</w:t>
      </w:r>
      <w:r>
        <w:t>а</w:t>
      </w:r>
      <w:r>
        <w:t>ционной деятельности и поддержки усилий других организаций, занимающи</w:t>
      </w:r>
      <w:r>
        <w:t>х</w:t>
      </w:r>
      <w:r>
        <w:t xml:space="preserve">ся вопросами борьбы с проституцией и спасения, репатриации и реабилитации жертв торговли. </w:t>
      </w:r>
    </w:p>
    <w:p w:rsidR="00000000" w:rsidRDefault="00000000">
      <w:pPr>
        <w:pStyle w:val="SingleTxt"/>
      </w:pPr>
      <w:r>
        <w:rPr>
          <w:b/>
        </w:rPr>
        <w:t>Ответ на рекомендацию 452.</w:t>
      </w:r>
      <w:r>
        <w:t xml:space="preserve"> Министерство по делам женщин и детей учредило для женщин, заключенных полицией под стражу в качестве поте</w:t>
      </w:r>
      <w:r>
        <w:t>р</w:t>
      </w:r>
      <w:r>
        <w:t>певших от преступлений, но еще не признанных преступниками, центр соде</w:t>
      </w:r>
      <w:r>
        <w:t>р</w:t>
      </w:r>
      <w:r>
        <w:t>жания под стражей в условиях изоляции и безопасности. Создав этот центр с</w:t>
      </w:r>
      <w:r>
        <w:t>о</w:t>
      </w:r>
      <w:r>
        <w:t>держания под стражей в условиях изоляции и безопасности, правительство в</w:t>
      </w:r>
      <w:r>
        <w:t>ы</w:t>
      </w:r>
      <w:r>
        <w:t>ступило с похвальной инициативой, касающейся их защиты от любых возмо</w:t>
      </w:r>
      <w:r>
        <w:t>ж</w:t>
      </w:r>
      <w:r>
        <w:t>ных форм преследования в тюрьме. Первоначально этот центр был учрежден в рамках проекта министерства на экспериментальной основе, причем постепе</w:t>
      </w:r>
      <w:r>
        <w:t>н</w:t>
      </w:r>
      <w:r>
        <w:t>но он будет расширяться и будет функционировать на постоянной основе. Этот центр также предложит заключенным различные пр</w:t>
      </w:r>
      <w:r>
        <w:t>о</w:t>
      </w:r>
      <w:r>
        <w:t>граммы профессионально-технической подготовки с тем, чтобы в будущем они могли вести законопо</w:t>
      </w:r>
      <w:r>
        <w:t>с</w:t>
      </w:r>
      <w:r>
        <w:t>лушную жизнь.</w:t>
      </w:r>
    </w:p>
    <w:p w:rsidR="00000000" w:rsidRDefault="00000000">
      <w:pPr>
        <w:pStyle w:val="SingleTxt"/>
      </w:pPr>
      <w:r>
        <w:rPr>
          <w:b/>
        </w:rPr>
        <w:t>Ответ на рекомендацию 453.</w:t>
      </w:r>
      <w:r>
        <w:t xml:space="preserve"> Правительство вполне осведомлено о во</w:t>
      </w:r>
      <w:r>
        <w:t>з</w:t>
      </w:r>
      <w:r>
        <w:t>действии процессов глобализации на тех женщин, кто не имеет квалификации вообще или не получил ее в должном объеме. После 2004 года ВТО аннулирует квоты на производство готовой одежды, налоговые льготы, ВСП и так далее, что в конечном итоге могло бы сказаться на положении наших трудоемких о</w:t>
      </w:r>
      <w:r>
        <w:t>т</w:t>
      </w:r>
      <w:r>
        <w:t>раслей, где работает подавляющая часть этих женщин. Еще одно последствие глобализации связано с тем, что экономическая политика свободного рынка привела к расширению импорта мировых товаров. Следовательно, традицио</w:t>
      </w:r>
      <w:r>
        <w:t>н</w:t>
      </w:r>
      <w:r>
        <w:t>ным и местным отраслям угрожает закрытие, поскольку стоимость этих прои</w:t>
      </w:r>
      <w:r>
        <w:t>з</w:t>
      </w:r>
      <w:r>
        <w:t>веденных на дому товаров относительно выше стоимости импортированных товаров. Эти отрасли, как правило, основаны на семейном подряде, а пода</w:t>
      </w:r>
      <w:r>
        <w:t>в</w:t>
      </w:r>
      <w:r>
        <w:t>ляющее большинство работающих в них – это женщины. В настоящее время эти женщины-работницы столкнулись с опасностью потерять свои рабочие места, что в конечном итоге отразится на экономическом благосостоянии же</w:t>
      </w:r>
      <w:r>
        <w:t>н</w:t>
      </w:r>
      <w:r>
        <w:t>щин и детей. Кроме того, растет численность возглавляемых женщинами д</w:t>
      </w:r>
      <w:r>
        <w:t>о</w:t>
      </w:r>
      <w:r>
        <w:t>машних хозяйств, поскольку мужчины в поисках работы уезжают в города. Правительство ведет переговоры с ВТО о сохранении многостороннего согл</w:t>
      </w:r>
      <w:r>
        <w:t>а</w:t>
      </w:r>
      <w:r>
        <w:t>шения о волокнах, стороной которого оно в настоящее время являе</w:t>
      </w:r>
      <w:r>
        <w:t>т</w:t>
      </w:r>
      <w:r>
        <w:t>ся.</w:t>
      </w:r>
    </w:p>
    <w:p w:rsidR="00000000" w:rsidRDefault="00000000">
      <w:pPr>
        <w:pStyle w:val="SingleTxt"/>
      </w:pPr>
      <w:r>
        <w:t>Правительство Бангладеша планирует предпринять соответствующие ш</w:t>
      </w:r>
      <w:r>
        <w:t>а</w:t>
      </w:r>
      <w:r>
        <w:t>ги для реабилитации этих женщин-работниц посредством наделения их во</w:t>
      </w:r>
      <w:r>
        <w:t>з</w:t>
      </w:r>
      <w:r>
        <w:t>можностями доступа к программам микрокредитования и учебным программам развития навыков, чтобы они могли пользоваться независимостью. Пройдя обучение по этой новой программе развития навыков, они смогут даже уехать за рубеж и стать там рабочими-мигрантами. Азиатский банк развития выразил готовность поддержать правительство в этих усилиях.</w:t>
      </w:r>
    </w:p>
    <w:p w:rsidR="00000000" w:rsidRDefault="00000000">
      <w:pPr>
        <w:pStyle w:val="SingleTxt"/>
      </w:pPr>
      <w:r>
        <w:rPr>
          <w:b/>
        </w:rPr>
        <w:t xml:space="preserve">Ответ на рекомендацию 454. </w:t>
      </w:r>
      <w:r>
        <w:t>Правительство принимает активные меры к тому, чтобы повысить уровень осведомленности государственных служащих всех уровней и заставить их более внимательно относиться к проблемам же</w:t>
      </w:r>
      <w:r>
        <w:t>н</w:t>
      </w:r>
      <w:r>
        <w:t>щин. В то же самое время в интересах изменения сложившегося в обществе отношения к женщинам осуществляются мотивационные программы. Генде</w:t>
      </w:r>
      <w:r>
        <w:t>р</w:t>
      </w:r>
      <w:r>
        <w:t>ные вопросы и проблемы постепенно включаются в программы обучения во всех правительственных учреждениях, таких как органы исполнительной вл</w:t>
      </w:r>
      <w:r>
        <w:t>а</w:t>
      </w:r>
      <w:r>
        <w:t>сти, судебной власти, полиции, медицинские учреждения и так далее. От имени правительства Министе</w:t>
      </w:r>
      <w:r>
        <w:t>р</w:t>
      </w:r>
      <w:r>
        <w:t>ство по делам женщин и детей проводит семинары-практикумы, семинары, налаживает диалог с различными профессиональными группами, как, например, с журналистами, юристами, представителями средств массовой информации для ознакомления их с гендерной проблематикой. Для оценки программ новостей и средств массовой информации с точки зрения учета в них гендерных аспектов проводятся различные исследования. Пр</w:t>
      </w:r>
      <w:r>
        <w:t>о</w:t>
      </w:r>
      <w:r>
        <w:t>граммы в средствах массовой информации, посвященные проблемам женщин, становятся более продолжительными и демонстрируются чаще, чем раньше. Мотивационные программы, нацеленные на углубление знаний общества по вопросам, связанными с правами женщин, борьбой с торговлей, насилием, включая н</w:t>
      </w:r>
      <w:r>
        <w:t>а</w:t>
      </w:r>
      <w:r>
        <w:t>силие в семье, транслируются более регулярно, чем раньше.</w:t>
      </w:r>
    </w:p>
    <w:p w:rsidR="00000000" w:rsidRDefault="00000000">
      <w:pPr>
        <w:pStyle w:val="SingleTxt"/>
      </w:pPr>
      <w:r>
        <w:rPr>
          <w:b/>
        </w:rPr>
        <w:t>Ответ на рекомендацию 455.</w:t>
      </w:r>
      <w:r>
        <w:t xml:space="preserve"> Принимаются меры к ориентации средств массовой информации на учет гендерных аспектов, а также поощряется созд</w:t>
      </w:r>
      <w:r>
        <w:t>а</w:t>
      </w:r>
      <w:r>
        <w:t>ние положительных женских образов. Добившиеся успеха женщины часто пр</w:t>
      </w:r>
      <w:r>
        <w:t>и</w:t>
      </w:r>
      <w:r>
        <w:t>глашаются для участия в различных дискуссионных программах для того, чт</w:t>
      </w:r>
      <w:r>
        <w:t>о</w:t>
      </w:r>
      <w:r>
        <w:t>бы с учетом гендерных аспектов изложить свою позицию по различным соц</w:t>
      </w:r>
      <w:r>
        <w:t>и</w:t>
      </w:r>
      <w:r>
        <w:t>альным вопросам.</w:t>
      </w:r>
    </w:p>
    <w:p w:rsidR="00000000" w:rsidRDefault="00000000">
      <w:pPr>
        <w:pStyle w:val="SingleTxt"/>
      </w:pPr>
      <w:r>
        <w:rPr>
          <w:b/>
        </w:rPr>
        <w:t xml:space="preserve">Ответ на рекомендацию 456. </w:t>
      </w:r>
      <w:r>
        <w:t>В целях улучшения условий труда женщин в зонах подготовки товаров к экспорту, были разработаны и постепенно осущ</w:t>
      </w:r>
      <w:r>
        <w:t>е</w:t>
      </w:r>
      <w:r>
        <w:t>ствляются прагматичные программы, связанные, например, с обеспечением женщин-работниц жильем и созданием детских садов, которые, помимо проч</w:t>
      </w:r>
      <w:r>
        <w:t>е</w:t>
      </w:r>
      <w:r>
        <w:t xml:space="preserve">го, принесли бы положительные результаты в этой области. </w:t>
      </w:r>
    </w:p>
    <w:p w:rsidR="00000000" w:rsidRDefault="00000000">
      <w:pPr>
        <w:pStyle w:val="SingleTxt"/>
      </w:pPr>
      <w:r>
        <w:rPr>
          <w:b/>
        </w:rPr>
        <w:t xml:space="preserve">Ответ на рекомендацию 457. </w:t>
      </w:r>
      <w:r>
        <w:t>Правительство не может полностью взять на себя ответственность за обе</w:t>
      </w:r>
      <w:r>
        <w:t>с</w:t>
      </w:r>
      <w:r>
        <w:t>печение безопасности работающих женщин-мигрантов, поскольку этот вопрос зависит также и от той страны, куда они мигрируют. Правительство обеспокоено случаями сексуального преследования или эксплуатации работающих женщин-мигрантов, в частности, тех из них, кто не имеет квалификации или достаточного уровня образования. Поэтому, уч</w:t>
      </w:r>
      <w:r>
        <w:t>и</w:t>
      </w:r>
      <w:r>
        <w:t>тывая связанный с этим процессом риск, правительство наложило запрет на миграцию женщин –работниц. Однако в консультации с различными наци</w:t>
      </w:r>
      <w:r>
        <w:t>о</w:t>
      </w:r>
      <w:r>
        <w:t>нальными и международными учреждениями и организациями правительство принимает меры к тому, чтобы решить эту проблему в поз</w:t>
      </w:r>
      <w:r>
        <w:t>и</w:t>
      </w:r>
      <w:r>
        <w:t>тивном ключе.</w:t>
      </w:r>
    </w:p>
    <w:p w:rsidR="00000000" w:rsidRDefault="00000000">
      <w:pPr>
        <w:pStyle w:val="SingleTxt"/>
      </w:pPr>
      <w:r>
        <w:rPr>
          <w:b/>
        </w:rPr>
        <w:t xml:space="preserve">Ответ на рекомендацию 458. </w:t>
      </w:r>
      <w:r>
        <w:t>С использованием аппарата Министерства по делам местного самоуправления правительство выступило с различными инициативами в целях обеспечить систематическую регистрацию браков и н</w:t>
      </w:r>
      <w:r>
        <w:t>о</w:t>
      </w:r>
      <w:r>
        <w:t>ворожденных. Для регистрации акта рождения были разработаны уточненные формуляры, включающие подробную и всю необходимую информацию. Перв</w:t>
      </w:r>
      <w:r>
        <w:t>о</w:t>
      </w:r>
      <w:r>
        <w:t>начально эти формуляры внедрялись в городских корпорационных районах. В конечном итоге этой программой будет охвачена вся территория страны. П</w:t>
      </w:r>
      <w:r>
        <w:t>о</w:t>
      </w:r>
      <w:r>
        <w:t>мимо принимаемых правительством мер, в данном случае требуется и активное участие населения. Министерство по делам женщин и детей, играющая вед</w:t>
      </w:r>
      <w:r>
        <w:t>у</w:t>
      </w:r>
      <w:r>
        <w:t>щую роль в решении проблем женщин и детей, оказывает консультативную помощь. Министерство опубликовало и распространило по всей стране инфо</w:t>
      </w:r>
      <w:r>
        <w:t>р</w:t>
      </w:r>
      <w:r>
        <w:t>мационные буклеты, в которых разъясняется установленная процедура и нео</w:t>
      </w:r>
      <w:r>
        <w:t>б</w:t>
      </w:r>
      <w:r>
        <w:t>ходимость в регистрации новорожденных и заключаемых браков, в интересах повышения информированности общества и привлечения его к активному с</w:t>
      </w:r>
      <w:r>
        <w:t>о</w:t>
      </w:r>
      <w:r>
        <w:t>трудничеству в этой области. Чтобы у государственного аппарата был стимул не допускать сбоев в работе, достопочтенный премьер-министр установил н</w:t>
      </w:r>
      <w:r>
        <w:t>а</w:t>
      </w:r>
      <w:r>
        <w:t>граду для поощрения добившегося наилучших показателей учреждения на ме</w:t>
      </w:r>
      <w:r>
        <w:t>с</w:t>
      </w:r>
      <w:r>
        <w:t>тах.</w:t>
      </w:r>
    </w:p>
    <w:p w:rsidR="00000000" w:rsidRDefault="00000000">
      <w:pPr>
        <w:pStyle w:val="SingleTxt"/>
      </w:pPr>
      <w:r>
        <w:rPr>
          <w:b/>
        </w:rPr>
        <w:t xml:space="preserve">Ответ на рекомендацию 459. </w:t>
      </w:r>
      <w:r>
        <w:t>Стремясь к искоренению всех типов нас</w:t>
      </w:r>
      <w:r>
        <w:t>и</w:t>
      </w:r>
      <w:r>
        <w:t>лия и преступлений в отношении женщин, включая торговлю, правительство уже укрепило "Закон о насильственных действиях в отношении женщин и д</w:t>
      </w:r>
      <w:r>
        <w:t>е</w:t>
      </w:r>
      <w:r>
        <w:t xml:space="preserve">тей от 1995 года", введя в действие еще один закон под названием </w:t>
      </w:r>
      <w:r>
        <w:rPr>
          <w:b/>
        </w:rPr>
        <w:t>"Закон о предотвращении насильственных действий в отношении женщин и детей от 2000 года"</w:t>
      </w:r>
      <w:r>
        <w:t>, предусматривающий суровое наказание, включая смертную казнь, пожизненное заключение за такие преступления, как изнасилование, п</w:t>
      </w:r>
      <w:r>
        <w:t>о</w:t>
      </w:r>
      <w:r>
        <w:t>хищение, требование калыма и связанное с торговлей насилие.</w:t>
      </w:r>
    </w:p>
    <w:p w:rsidR="00000000" w:rsidRDefault="00000000">
      <w:pPr>
        <w:pStyle w:val="SingleTxt"/>
      </w:pPr>
      <w:r>
        <w:t>Министерство по делам женщин и детей приступило к реализации эксп</w:t>
      </w:r>
      <w:r>
        <w:t>е</w:t>
      </w:r>
      <w:r>
        <w:t>риментального проекта под названием "Скоординированная программа по борьбе с торговлей детьми в Бангладеше". Проект нацелен в том числе на ра</w:t>
      </w:r>
      <w:r>
        <w:t>з</w:t>
      </w:r>
      <w:r>
        <w:t>работку эффективной административной структуры и механизма для решения проблемы торговли, спасения и реабилитации жертв торговли, обеспечение эффективной правовой защиты и правосудия в делах, связанных с торговлей. Для ознакомления всех слоев населения с проблемой торговли женщинами и детьми используются средства массовой информации, будь то печатные или электронные издания. По телевидению регулярно транслируются специальные программы с конкретной целью повышения осведомленности населения и пр</w:t>
      </w:r>
      <w:r>
        <w:t>и</w:t>
      </w:r>
      <w:r>
        <w:t>нятия мер на уровне общины. Предпринимаются попытки и к тому, чтобы з</w:t>
      </w:r>
      <w:r>
        <w:t>а</w:t>
      </w:r>
      <w:r>
        <w:t>ставить более а</w:t>
      </w:r>
      <w:r>
        <w:t>к</w:t>
      </w:r>
      <w:r>
        <w:t xml:space="preserve">тивно заниматься этой проблемой и пограничную службу. </w:t>
      </w:r>
    </w:p>
    <w:p w:rsidR="00000000" w:rsidRDefault="00000000">
      <w:pPr>
        <w:pStyle w:val="SingleTxt"/>
      </w:pPr>
      <w:r>
        <w:rPr>
          <w:b/>
        </w:rPr>
        <w:t xml:space="preserve">Ответ на рекомендацию 460. </w:t>
      </w:r>
      <w:r>
        <w:t>Правительство уже рассмотрело планы развития с учетом гендерных аспектов. В течение последних лет в национал</w:t>
      </w:r>
      <w:r>
        <w:t>ь</w:t>
      </w:r>
      <w:r>
        <w:t>ных планах развития женщины фигурировали в качестве отдельной целевой группы. Сравнительное изучение пятилетних планов по различным этапам п</w:t>
      </w:r>
      <w:r>
        <w:t>о</w:t>
      </w:r>
      <w:r>
        <w:t>казало, что в последних пятилетних планах первостепенное внимание удел</w:t>
      </w:r>
      <w:r>
        <w:t>я</w:t>
      </w:r>
      <w:r>
        <w:t>лось вопросу расширения возможностей женщин. Стратегии четвертого пят</w:t>
      </w:r>
      <w:r>
        <w:t>и</w:t>
      </w:r>
      <w:r>
        <w:t>летнего плана (1990-1995 годы) включали приоритетный учет гендерной пр</w:t>
      </w:r>
      <w:r>
        <w:t>о</w:t>
      </w:r>
      <w:r>
        <w:t>блематики в рамках подходов к развитию, причем в этом плане первостепенное значение уделялось развитию малоимущих женщин и женщин, оказавшихся в неблагоприятном положении. В пятом пятилетнем плане содержалось обяз</w:t>
      </w:r>
      <w:r>
        <w:t>а</w:t>
      </w:r>
      <w:r>
        <w:t>тельство укреплять осуществление КЛДЖ, ПФА, НДП и так далее. В разраб</w:t>
      </w:r>
      <w:r>
        <w:t>а</w:t>
      </w:r>
      <w:r>
        <w:t>тываемый шестой пятилетний план в обязательном порядке будут включены следующие восемь подразделов: сельское хозяйство и развитие сельских ра</w:t>
      </w:r>
      <w:r>
        <w:t>й</w:t>
      </w:r>
      <w:r>
        <w:t>онов, промышленность, образование, энергетика, здравоохранение, транспорт и связь, труд и занятость, а также наука и техника.</w:t>
      </w:r>
    </w:p>
    <w:p w:rsidR="00000000" w:rsidRDefault="00000000">
      <w:pPr>
        <w:pStyle w:val="SingleTxt"/>
      </w:pPr>
      <w:r>
        <w:t>Потребность учитывать гендерные вопросы в рамках планирования ра</w:t>
      </w:r>
      <w:r>
        <w:t>з</w:t>
      </w:r>
      <w:r>
        <w:t>вития признается на всех этапах процесса планирования. В ответ на эту насу</w:t>
      </w:r>
      <w:r>
        <w:t>щ</w:t>
      </w:r>
      <w:r>
        <w:t xml:space="preserve">ную потребность, Министерство по делам женщин и детей, выполняя функции координирующего органа по вопросам развития женщин, приняло ряд крупных мер, включая разработку </w:t>
      </w:r>
      <w:r>
        <w:rPr>
          <w:b/>
        </w:rPr>
        <w:t>справочника по методам планирования, обеспеч</w:t>
      </w:r>
      <w:r>
        <w:rPr>
          <w:b/>
        </w:rPr>
        <w:t>и</w:t>
      </w:r>
      <w:r>
        <w:rPr>
          <w:b/>
        </w:rPr>
        <w:t xml:space="preserve">вающего гендерное равенство. </w:t>
      </w:r>
      <w:r>
        <w:t>Этот справочник, включающий пять методов гендерного анализа, разрабатывался с тем, чтобы учесть вызывающие обесп</w:t>
      </w:r>
      <w:r>
        <w:t>о</w:t>
      </w:r>
      <w:r>
        <w:t>коенность вопросы и потребности гендерного плана на этапах разработки и осуществления всех проектов в области развития. Речь идет о нижеследующих пяти методах: (а) рамочный гендерный анализ; (b) восемь секторальных, ко</w:t>
      </w:r>
      <w:r>
        <w:t>н</w:t>
      </w:r>
      <w:r>
        <w:t>кретных контрольных перечней по гендерному анализу; (с) руководящие при</w:t>
      </w:r>
      <w:r>
        <w:t>н</w:t>
      </w:r>
      <w:r>
        <w:t>ципы предотвращения насилия в отношении женщин; (d) руководящие при</w:t>
      </w:r>
      <w:r>
        <w:t>н</w:t>
      </w:r>
      <w:r>
        <w:t>ципы учета вопросов гендерного равенства в пятилетних планах и (е) методология гендерного анализа для пересмотра политики. С помощью этих методов лица, ответственные за планирование, непременно смогут включить вопросы гендерного равенства в программы и проекты правительства Бангл</w:t>
      </w:r>
      <w:r>
        <w:t>а</w:t>
      </w:r>
      <w:r>
        <w:t>деша.</w:t>
      </w:r>
    </w:p>
    <w:p w:rsidR="00000000" w:rsidRDefault="00000000">
      <w:pPr>
        <w:pStyle w:val="SingleTxt"/>
      </w:pPr>
      <w:r>
        <w:rPr>
          <w:b/>
        </w:rPr>
        <w:t xml:space="preserve">Ответ на рекомендацию 461. </w:t>
      </w:r>
      <w:r>
        <w:t>Правительство Бангладеша признает, что образование – это наиболее эффективное средство сокращения гендерных ди</w:t>
      </w:r>
      <w:r>
        <w:t>с</w:t>
      </w:r>
      <w:r>
        <w:t>пропорций и дальнейшего расширения возможностей женщин. Реализация правительством различных программ привела к повышению доли грамотных женщин. После введения в 1990 году обязательного начального образования количество учащихся стало постепенно расти. С этого момента начала расти и доля девочек среди учащихся начальной школы. Введение стипендии для дев</w:t>
      </w:r>
      <w:r>
        <w:t>о</w:t>
      </w:r>
      <w:r>
        <w:t>чек до окончания ими десятого класса во всех 460 провинциях страны в 1993 году способствовало увеличению численности девочек, посещающих школу, а также существенному сокращению численности тех, кто отказывается от продолжения обучения. В текущем году правительство освободило девочек от платы за обучение до окончания 12 класса, причем соответствующее реш</w:t>
      </w:r>
      <w:r>
        <w:t>е</w:t>
      </w:r>
      <w:r>
        <w:t>ние вступило в силу в январе. Правительство также предусмотрело стипендии для девочек, обучающихся в этих классах. Все это обязательно приведет к еще большему увеличению доли грамотных женщин. В рамках социального сектора именно сектору образования выделяется больше всего средств из государс</w:t>
      </w:r>
      <w:r>
        <w:t>т</w:t>
      </w:r>
      <w:r>
        <w:t>венного бюджета. Кроме того, правительство осуществляет программы пр</w:t>
      </w:r>
      <w:r>
        <w:t>о</w:t>
      </w:r>
      <w:r>
        <w:t>фессионально-технической подготовки в окружных школах с тем, чтобы же</w:t>
      </w:r>
      <w:r>
        <w:t>н</w:t>
      </w:r>
      <w:r>
        <w:t>щины имели больше шансов получить работу на рынке труда. Правительство привержено делу оказания максимально широкого содействия ликвидации н</w:t>
      </w:r>
      <w:r>
        <w:t>е</w:t>
      </w:r>
      <w:r>
        <w:t>грамотности в стране с уделением особого внимания образов</w:t>
      </w:r>
      <w:r>
        <w:t>а</w:t>
      </w:r>
      <w:r>
        <w:t>нию девочек.</w:t>
      </w:r>
    </w:p>
    <w:p w:rsidR="00000000" w:rsidRDefault="00000000">
      <w:pPr>
        <w:pStyle w:val="SingleTxt"/>
      </w:pPr>
      <w:r>
        <w:tab/>
      </w:r>
      <w:r>
        <w:rPr>
          <w:b/>
        </w:rPr>
        <w:t xml:space="preserve">Ответ на рекомендацию 462. </w:t>
      </w:r>
      <w:r>
        <w:t>Исследователи высказали предположение, что бедность в большинстве случаев – истинная причина проституции. Пр</w:t>
      </w:r>
      <w:r>
        <w:t>о</w:t>
      </w:r>
      <w:r>
        <w:t>ституция не влечет за собой благоприятных последствий ни для женщин соо</w:t>
      </w:r>
      <w:r>
        <w:t>т</w:t>
      </w:r>
      <w:r>
        <w:t>ветствующей категории, ни для общества. Женщины, занятые таким родом де</w:t>
      </w:r>
      <w:r>
        <w:t>я</w:t>
      </w:r>
      <w:r>
        <w:t>тельности, страдают больше всех, поскольку для них это становится чем</w:t>
      </w:r>
      <w:r>
        <w:noBreakHyphen/>
        <w:t>то вроде социального клейма в силу разных социальных, культурных и религио</w:t>
      </w:r>
      <w:r>
        <w:t>з</w:t>
      </w:r>
      <w:r>
        <w:t>ных ценностей соответствующих стран.</w:t>
      </w:r>
    </w:p>
    <w:p w:rsidR="00000000" w:rsidRDefault="00000000">
      <w:pPr>
        <w:pStyle w:val="SingleTxt"/>
      </w:pPr>
      <w:r>
        <w:tab/>
        <w:t>Министерство социального обеспечения разработало от имени правител</w:t>
      </w:r>
      <w:r>
        <w:t>ь</w:t>
      </w:r>
      <w:r>
        <w:t>ства Бангладеш проект для работниц секс индустрии "Наращивание потенци</w:t>
      </w:r>
      <w:r>
        <w:t>а</w:t>
      </w:r>
      <w:r>
        <w:t>ла, сокращение масштабов бедности и стабильный доход для женщин, наход</w:t>
      </w:r>
      <w:r>
        <w:t>я</w:t>
      </w:r>
      <w:r>
        <w:t>щихся в социально неблагоприятном положении, и их детей". С помощью этого проекта правительство попыталось провести реабилитацию работниц секс и</w:t>
      </w:r>
      <w:r>
        <w:t>н</w:t>
      </w:r>
      <w:r>
        <w:t>дустрии в специальном приюте. Некоторые из них уже вернулись к своим р</w:t>
      </w:r>
      <w:r>
        <w:t>о</w:t>
      </w:r>
      <w:r>
        <w:t>дителям, в то время как другим правительство помогло начать семейную жизнь.</w:t>
      </w:r>
    </w:p>
    <w:p w:rsidR="00000000" w:rsidRDefault="00000000">
      <w:pPr>
        <w:pStyle w:val="SingleTxt"/>
      </w:pPr>
      <w:r>
        <w:tab/>
      </w:r>
      <w:r>
        <w:rPr>
          <w:b/>
        </w:rPr>
        <w:t>Ответ на рекомендацию 463.</w:t>
      </w:r>
      <w:r>
        <w:t xml:space="preserve"> В 1979 году было принято решение о р</w:t>
      </w:r>
      <w:r>
        <w:t>е</w:t>
      </w:r>
      <w:r>
        <w:t>зервировании для женщин тридцати мест в парламенте, которое оставалось в силе вплоть до 2001 года. Находящееся у власти правительство рассматривает возможность возвращения к решению о резервировании для женщин мест в парламенте, причем правительством активно обсуждается вопрос об увелич</w:t>
      </w:r>
      <w:r>
        <w:t>е</w:t>
      </w:r>
      <w:r>
        <w:t>нии количества зарезервирова</w:t>
      </w:r>
      <w:r>
        <w:t>н</w:t>
      </w:r>
      <w:r>
        <w:t>ных в парламенте мест.</w:t>
      </w:r>
    </w:p>
    <w:p w:rsidR="00000000" w:rsidRDefault="00000000">
      <w:pPr>
        <w:pStyle w:val="SingleTxt"/>
      </w:pPr>
      <w:r>
        <w:tab/>
        <w:t>С целью увеличения количества женщин в органах государственной вл</w:t>
      </w:r>
      <w:r>
        <w:t>а</w:t>
      </w:r>
      <w:r>
        <w:t>сти была внедрена система квот для женщин, причем квота составляет 10% для чиновничьих должностей и 15% – для должностей других категорий. Квота в процентном выражении для женщин – учителей начальных классов составляла 60% всех вакантных должностей в государственных начальных школах. Для сокращения диспропорции между женщинами и мужчинами на уровне прин</w:t>
      </w:r>
      <w:r>
        <w:t>я</w:t>
      </w:r>
      <w:r>
        <w:t>тия решений установлена также президентская квота, благодаря которой в о</w:t>
      </w:r>
      <w:r>
        <w:t>р</w:t>
      </w:r>
      <w:r>
        <w:t>ганы, ответственные за принятие решений, женщины назначаются напрямую.</w:t>
      </w:r>
    </w:p>
    <w:p w:rsidR="00000000" w:rsidRDefault="00000000">
      <w:pPr>
        <w:pStyle w:val="SingleTxt"/>
      </w:pPr>
      <w:r>
        <w:tab/>
      </w:r>
      <w:r>
        <w:rPr>
          <w:b/>
        </w:rPr>
        <w:t>Ответ на рекомендацию 464.</w:t>
      </w:r>
      <w:r>
        <w:t xml:space="preserve"> В свете этих заключительных замечаний не остается сомнений в том, что были предприняты шаги для улучшения ситуации в разных вызывающих обеспокоенность областях , таких как насилие, здрав</w:t>
      </w:r>
      <w:r>
        <w:t>о</w:t>
      </w:r>
      <w:r>
        <w:t>охранение и образование. Гражданские общества и различные женские орган</w:t>
      </w:r>
      <w:r>
        <w:t>и</w:t>
      </w:r>
      <w:r>
        <w:t>зации также работают в этих областях.</w:t>
      </w:r>
    </w:p>
    <w:p w:rsidR="00000000" w:rsidRDefault="00000000">
      <w:pPr>
        <w:pStyle w:val="HCh"/>
        <w:pageBreakBefore/>
        <w:spacing w:before="0"/>
        <w:rPr>
          <w:lang w:val="en-US"/>
        </w:rPr>
      </w:pPr>
      <w:bookmarkStart w:id="46" w:name="_Toc36543421"/>
      <w:r>
        <w:t>Часть</w:t>
      </w:r>
      <w:r>
        <w:rPr>
          <w:lang w:val="en-US"/>
        </w:rPr>
        <w:t xml:space="preserve"> </w:t>
      </w:r>
      <w:r>
        <w:rPr>
          <w:lang w:val="fr-FR"/>
        </w:rPr>
        <w:t>V</w:t>
      </w:r>
      <w:r>
        <w:rPr>
          <w:lang w:val="en-US"/>
        </w:rPr>
        <w:t>.</w:t>
      </w:r>
      <w:r>
        <w:rPr>
          <w:lang w:val="en-US"/>
        </w:rPr>
        <w:br/>
      </w:r>
      <w:r>
        <w:br/>
        <w:t>Библиография</w:t>
      </w:r>
      <w:bookmarkEnd w:id="46"/>
    </w:p>
    <w:p w:rsidR="00000000" w:rsidRDefault="00000000">
      <w:pPr>
        <w:pStyle w:val="SingleTxt"/>
        <w:numPr>
          <w:ilvl w:val="0"/>
          <w:numId w:val="40"/>
        </w:numPr>
        <w:ind w:left="1740" w:hanging="476"/>
        <w:rPr>
          <w:lang w:val="en-US"/>
        </w:rPr>
      </w:pPr>
      <w:r>
        <w:rPr>
          <w:lang w:val="en-US"/>
        </w:rPr>
        <w:t>Bangladesh Bureau of Statistics (BBS), December 2000, Government of Bangladesh</w:t>
      </w:r>
    </w:p>
    <w:p w:rsidR="00000000" w:rsidRDefault="00000000">
      <w:pPr>
        <w:pStyle w:val="SingleTxt"/>
        <w:numPr>
          <w:ilvl w:val="0"/>
          <w:numId w:val="40"/>
        </w:numPr>
        <w:ind w:left="1740" w:hanging="476"/>
        <w:rPr>
          <w:lang w:val="en-US"/>
        </w:rPr>
      </w:pPr>
      <w:r>
        <w:rPr>
          <w:lang w:val="en-US"/>
        </w:rPr>
        <w:t>World Bank, 2000. World Development Indicators</w:t>
      </w:r>
    </w:p>
    <w:p w:rsidR="00000000" w:rsidRDefault="00000000">
      <w:pPr>
        <w:pStyle w:val="SingleTxt"/>
        <w:numPr>
          <w:ilvl w:val="0"/>
          <w:numId w:val="40"/>
        </w:numPr>
        <w:ind w:left="1740" w:hanging="476"/>
        <w:rPr>
          <w:lang w:val="en-US"/>
        </w:rPr>
      </w:pPr>
      <w:r>
        <w:rPr>
          <w:lang w:val="en-US"/>
        </w:rPr>
        <w:t>Bangladesh Bureau of Statistics (BBS), December 2001, Preliminary Report of Household Income and E</w:t>
      </w:r>
      <w:r>
        <w:rPr>
          <w:lang w:val="en-US"/>
        </w:rPr>
        <w:t>x</w:t>
      </w:r>
      <w:r>
        <w:rPr>
          <w:lang w:val="en-US"/>
        </w:rPr>
        <w:t>penditure Survey, 2001</w:t>
      </w:r>
    </w:p>
    <w:p w:rsidR="00000000" w:rsidRDefault="00000000">
      <w:pPr>
        <w:pStyle w:val="SingleTxt"/>
        <w:numPr>
          <w:ilvl w:val="0"/>
          <w:numId w:val="40"/>
        </w:numPr>
        <w:ind w:left="1740" w:hanging="476"/>
        <w:rPr>
          <w:lang w:val="en-US"/>
        </w:rPr>
      </w:pPr>
      <w:r>
        <w:rPr>
          <w:lang w:val="en-US"/>
        </w:rPr>
        <w:t>Bangladesh Bureau of Statistics (BBS), August 2001, Population Census 2001, Preliminary Report</w:t>
      </w:r>
    </w:p>
    <w:p w:rsidR="00000000" w:rsidRDefault="00000000">
      <w:pPr>
        <w:pStyle w:val="SingleTxt"/>
        <w:numPr>
          <w:ilvl w:val="0"/>
          <w:numId w:val="40"/>
        </w:numPr>
        <w:ind w:left="1740" w:hanging="476"/>
        <w:rPr>
          <w:lang w:val="en-US"/>
        </w:rPr>
      </w:pPr>
      <w:r>
        <w:rPr>
          <w:lang w:val="en-US"/>
        </w:rPr>
        <w:t>Bangladesh Labor Force Survey 1985, Bangladesh Bureau of Statistics (BBS)</w:t>
      </w:r>
    </w:p>
    <w:p w:rsidR="00000000" w:rsidRDefault="00000000">
      <w:pPr>
        <w:pStyle w:val="SingleTxt"/>
        <w:numPr>
          <w:ilvl w:val="0"/>
          <w:numId w:val="40"/>
        </w:numPr>
        <w:ind w:left="1740" w:hanging="476"/>
        <w:rPr>
          <w:lang w:val="en-US"/>
        </w:rPr>
      </w:pPr>
      <w:r>
        <w:rPr>
          <w:lang w:val="en-US"/>
        </w:rPr>
        <w:t>Bangladesh Labor Force Survey 1991, Bangladesh Bureau of Statistics (BBS)</w:t>
      </w:r>
    </w:p>
    <w:p w:rsidR="00000000" w:rsidRDefault="00000000">
      <w:pPr>
        <w:pStyle w:val="SingleTxt"/>
        <w:numPr>
          <w:ilvl w:val="0"/>
          <w:numId w:val="40"/>
        </w:numPr>
        <w:ind w:left="1740" w:hanging="476"/>
        <w:rPr>
          <w:lang w:val="en-US"/>
        </w:rPr>
      </w:pPr>
      <w:r>
        <w:rPr>
          <w:lang w:val="en-US"/>
        </w:rPr>
        <w:t>Bangladesh Labor Force Survey 1999-2000 (unpublished)</w:t>
      </w:r>
    </w:p>
    <w:p w:rsidR="00000000" w:rsidRDefault="00000000">
      <w:pPr>
        <w:pStyle w:val="SingleTxt"/>
        <w:numPr>
          <w:ilvl w:val="0"/>
          <w:numId w:val="40"/>
        </w:numPr>
        <w:ind w:left="1740" w:hanging="476"/>
        <w:rPr>
          <w:lang w:val="en-US"/>
        </w:rPr>
      </w:pPr>
      <w:r>
        <w:rPr>
          <w:lang w:val="en-US"/>
        </w:rPr>
        <w:t>Bangladesh Demographic and Health Survey 1999-2000</w:t>
      </w:r>
    </w:p>
    <w:p w:rsidR="00000000" w:rsidRDefault="00000000">
      <w:pPr>
        <w:pStyle w:val="SingleTxt"/>
        <w:numPr>
          <w:ilvl w:val="0"/>
          <w:numId w:val="40"/>
        </w:numPr>
        <w:ind w:left="1740" w:hanging="476"/>
        <w:rPr>
          <w:lang w:val="en-US"/>
        </w:rPr>
      </w:pPr>
      <w:r>
        <w:rPr>
          <w:lang w:val="en-US"/>
        </w:rPr>
        <w:t>Bangladesh Maternal Medical Survey, BBS, 2000</w:t>
      </w:r>
    </w:p>
    <w:p w:rsidR="00000000" w:rsidRDefault="00000000">
      <w:pPr>
        <w:pStyle w:val="SingleTxt"/>
        <w:numPr>
          <w:ilvl w:val="0"/>
          <w:numId w:val="40"/>
        </w:numPr>
        <w:ind w:left="1740" w:hanging="476"/>
        <w:rPr>
          <w:lang w:val="en-US"/>
        </w:rPr>
      </w:pPr>
      <w:r>
        <w:rPr>
          <w:lang w:val="en-US"/>
        </w:rPr>
        <w:t>Narripokho, 2000</w:t>
      </w:r>
    </w:p>
    <w:p w:rsidR="00000000" w:rsidRDefault="00000000">
      <w:pPr>
        <w:pStyle w:val="SingleTxt"/>
        <w:numPr>
          <w:ilvl w:val="0"/>
          <w:numId w:val="40"/>
        </w:numPr>
        <w:ind w:left="1740" w:hanging="476"/>
        <w:rPr>
          <w:lang w:val="en-US"/>
        </w:rPr>
      </w:pPr>
      <w:r>
        <w:rPr>
          <w:lang w:val="en-US"/>
        </w:rPr>
        <w:t>Women in Administration, Ministry of Establishment, 2002</w:t>
      </w:r>
    </w:p>
    <w:p w:rsidR="00000000" w:rsidRDefault="00000000">
      <w:pPr>
        <w:pStyle w:val="SingleTxt"/>
        <w:numPr>
          <w:ilvl w:val="0"/>
          <w:numId w:val="40"/>
        </w:numPr>
        <w:ind w:left="1740" w:hanging="476"/>
        <w:rPr>
          <w:lang w:val="en-US"/>
        </w:rPr>
      </w:pPr>
      <w:r>
        <w:rPr>
          <w:lang w:val="en-US"/>
        </w:rPr>
        <w:t>Bangladesh Country Paper to UN General Assembly on Beijing Plus Five, June, 2000</w:t>
      </w:r>
    </w:p>
    <w:p w:rsidR="00000000" w:rsidRDefault="00000000">
      <w:pPr>
        <w:pStyle w:val="SingleTxt"/>
        <w:numPr>
          <w:ilvl w:val="0"/>
          <w:numId w:val="40"/>
        </w:numPr>
        <w:ind w:left="1740" w:hanging="476"/>
      </w:pPr>
      <w:r>
        <w:t>Третий и четвертый периодический доклад в соответствии со статьей 18 Конвенции о ликвидации всех форм дискриминации в отношении женщин, 1997</w:t>
      </w:r>
    </w:p>
    <w:p w:rsidR="00000000" w:rsidRDefault="00000000">
      <w:pPr>
        <w:pStyle w:val="SingleTxt"/>
        <w:numPr>
          <w:ilvl w:val="0"/>
          <w:numId w:val="40"/>
        </w:numPr>
        <w:ind w:left="1740" w:hanging="476"/>
        <w:rPr>
          <w:lang w:val="en-US"/>
        </w:rPr>
      </w:pPr>
      <w:r>
        <w:rPr>
          <w:lang w:val="en-US"/>
        </w:rPr>
        <w:t>Bangladesh Household Survey, BBS, 2000</w:t>
      </w:r>
    </w:p>
    <w:p w:rsidR="00000000" w:rsidRDefault="00000000">
      <w:pPr>
        <w:pStyle w:val="SingleTxt"/>
        <w:numPr>
          <w:ilvl w:val="0"/>
          <w:numId w:val="40"/>
        </w:numPr>
        <w:ind w:left="1740" w:hanging="476"/>
        <w:rPr>
          <w:lang w:val="en-US"/>
        </w:rPr>
      </w:pPr>
      <w:r>
        <w:rPr>
          <w:lang w:val="en-US"/>
        </w:rPr>
        <w:t>Bangladesh Country Paper. Presented in UN General Assembly on Beijing plus Five, June 2000</w:t>
      </w:r>
    </w:p>
    <w:p w:rsidR="00000000" w:rsidRDefault="00000000">
      <w:pPr>
        <w:pStyle w:val="SingleTxt"/>
        <w:numPr>
          <w:ilvl w:val="0"/>
          <w:numId w:val="40"/>
        </w:numPr>
        <w:ind w:left="1740" w:hanging="476"/>
        <w:rPr>
          <w:lang w:val="en-US"/>
        </w:rPr>
      </w:pPr>
      <w:r>
        <w:rPr>
          <w:lang w:val="en-US"/>
        </w:rPr>
        <w:t>Household Expenditure Survey (HES), BBS, 2000</w:t>
      </w:r>
    </w:p>
    <w:p w:rsidR="00000000" w:rsidRDefault="00000000">
      <w:pPr>
        <w:pStyle w:val="SingleTxt"/>
        <w:numPr>
          <w:ilvl w:val="0"/>
          <w:numId w:val="40"/>
        </w:numPr>
        <w:ind w:left="1740" w:hanging="476"/>
        <w:rPr>
          <w:lang w:val="en-US"/>
        </w:rPr>
      </w:pPr>
      <w:r>
        <w:rPr>
          <w:lang w:val="en-US"/>
        </w:rPr>
        <w:t>Fourth five-year Plan (FFYP 1990-95), Government of Bangladesh</w:t>
      </w:r>
    </w:p>
    <w:p w:rsidR="00000000" w:rsidRDefault="00000000">
      <w:pPr>
        <w:pStyle w:val="SingleTxt"/>
        <w:numPr>
          <w:ilvl w:val="0"/>
          <w:numId w:val="40"/>
        </w:numPr>
        <w:ind w:left="1740" w:hanging="476"/>
        <w:rPr>
          <w:lang w:val="en-US"/>
        </w:rPr>
      </w:pPr>
      <w:r>
        <w:rPr>
          <w:lang w:val="en-US"/>
        </w:rPr>
        <w:t>Fifth five-year Plan, Government of Bangladesh, 1997-2002</w:t>
      </w:r>
    </w:p>
    <w:p w:rsidR="00000000" w:rsidRDefault="00000000">
      <w:pPr>
        <w:pStyle w:val="SingleTxt"/>
        <w:numPr>
          <w:ilvl w:val="0"/>
          <w:numId w:val="40"/>
        </w:numPr>
        <w:ind w:left="1740" w:hanging="476"/>
        <w:rPr>
          <w:lang w:val="en-US"/>
        </w:rPr>
      </w:pPr>
      <w:r>
        <w:rPr>
          <w:lang w:val="en-US"/>
        </w:rPr>
        <w:t>National Policy for Advancement of Women (NP), 1997, Ministry of Women and Children Affairs, Gover</w:t>
      </w:r>
      <w:r>
        <w:rPr>
          <w:lang w:val="en-US"/>
        </w:rPr>
        <w:t>n</w:t>
      </w:r>
      <w:r>
        <w:rPr>
          <w:lang w:val="en-US"/>
        </w:rPr>
        <w:t>ment of Bangladesh</w:t>
      </w:r>
    </w:p>
    <w:p w:rsidR="00000000" w:rsidRDefault="00000000">
      <w:pPr>
        <w:pStyle w:val="SingleTxt"/>
        <w:numPr>
          <w:ilvl w:val="0"/>
          <w:numId w:val="40"/>
        </w:numPr>
        <w:ind w:left="1740" w:hanging="476"/>
        <w:rPr>
          <w:lang w:val="en-US"/>
        </w:rPr>
      </w:pPr>
      <w:r>
        <w:rPr>
          <w:lang w:val="en-US"/>
        </w:rPr>
        <w:t>National Action Plan (NAP), 1998, Ministry of Women and Children Affairs, Government of Bangladesh</w:t>
      </w:r>
    </w:p>
    <w:p w:rsidR="00000000" w:rsidRDefault="00000000">
      <w:pPr>
        <w:pStyle w:val="SingleTxt"/>
        <w:numPr>
          <w:ilvl w:val="0"/>
          <w:numId w:val="40"/>
        </w:numPr>
        <w:ind w:left="1740" w:hanging="476"/>
        <w:rPr>
          <w:lang w:val="en-US"/>
        </w:rPr>
      </w:pPr>
      <w:r>
        <w:rPr>
          <w:lang w:val="en-US"/>
        </w:rPr>
        <w:t>Samata, Bangladesh Decade Action Plan for the SAARC Decade of the Girl child [13] and Statistical Pocket book, 1999, Bangladesh B</w:t>
      </w:r>
      <w:r>
        <w:rPr>
          <w:lang w:val="en-US"/>
        </w:rPr>
        <w:t>u</w:t>
      </w:r>
      <w:r>
        <w:rPr>
          <w:lang w:val="en-US"/>
        </w:rPr>
        <w:t>reau of Statistics</w:t>
      </w:r>
    </w:p>
    <w:p w:rsidR="00000000" w:rsidRDefault="00000000">
      <w:pPr>
        <w:pStyle w:val="SingleTxt"/>
        <w:numPr>
          <w:ilvl w:val="0"/>
          <w:numId w:val="40"/>
        </w:numPr>
        <w:ind w:left="1740" w:hanging="476"/>
        <w:rPr>
          <w:lang w:val="en-US"/>
        </w:rPr>
      </w:pPr>
      <w:r>
        <w:rPr>
          <w:lang w:val="en-US"/>
        </w:rPr>
        <w:t>Official Record of Primary and Mass Education Division, Government of Bangladesh, 2002</w:t>
      </w:r>
    </w:p>
    <w:p w:rsidR="00000000" w:rsidRDefault="00000000">
      <w:pPr>
        <w:pStyle w:val="SingleTxt"/>
        <w:numPr>
          <w:ilvl w:val="0"/>
          <w:numId w:val="40"/>
        </w:numPr>
        <w:ind w:left="1740" w:hanging="476"/>
        <w:rPr>
          <w:lang w:val="en-US"/>
        </w:rPr>
      </w:pPr>
      <w:r>
        <w:rPr>
          <w:lang w:val="en-US"/>
        </w:rPr>
        <w:t>National Education Policy 2000, Ministry of Education, Government of Ban</w:t>
      </w:r>
      <w:r>
        <w:rPr>
          <w:lang w:val="en-US"/>
        </w:rPr>
        <w:t>g</w:t>
      </w:r>
      <w:r>
        <w:rPr>
          <w:lang w:val="en-US"/>
        </w:rPr>
        <w:t>ladesh</w:t>
      </w:r>
    </w:p>
    <w:p w:rsidR="00000000" w:rsidRDefault="00000000">
      <w:pPr>
        <w:pStyle w:val="SingleTxt"/>
        <w:numPr>
          <w:ilvl w:val="0"/>
          <w:numId w:val="40"/>
        </w:numPr>
        <w:ind w:left="1740" w:hanging="476"/>
        <w:rPr>
          <w:lang w:val="en-US"/>
        </w:rPr>
      </w:pPr>
      <w:r>
        <w:rPr>
          <w:lang w:val="en-US"/>
        </w:rPr>
        <w:t>Bangladesh Bureau of Statistics, 2000, Government of Bangladesh</w:t>
      </w:r>
    </w:p>
    <w:p w:rsidR="00000000" w:rsidRDefault="00000000">
      <w:pPr>
        <w:pStyle w:val="SingleTxt"/>
        <w:numPr>
          <w:ilvl w:val="0"/>
          <w:numId w:val="40"/>
        </w:numPr>
        <w:ind w:left="1740" w:hanging="476"/>
        <w:rPr>
          <w:lang w:val="en-US"/>
        </w:rPr>
      </w:pPr>
      <w:r>
        <w:rPr>
          <w:lang w:val="en-US"/>
        </w:rPr>
        <w:t>National Health Policy, 2000, Ministry of Health and Family Welfare, Go</w:t>
      </w:r>
      <w:r>
        <w:rPr>
          <w:lang w:val="en-US"/>
        </w:rPr>
        <w:t>v</w:t>
      </w:r>
      <w:r>
        <w:rPr>
          <w:lang w:val="en-US"/>
        </w:rPr>
        <w:t>ernment of Bangladesh</w:t>
      </w:r>
    </w:p>
    <w:p w:rsidR="00000000" w:rsidRDefault="00000000">
      <w:pPr>
        <w:pStyle w:val="SingleTxt"/>
        <w:numPr>
          <w:ilvl w:val="0"/>
          <w:numId w:val="40"/>
        </w:numPr>
        <w:ind w:left="1740" w:hanging="476"/>
        <w:rPr>
          <w:lang w:val="en-US"/>
        </w:rPr>
      </w:pPr>
      <w:r>
        <w:rPr>
          <w:lang w:val="en-US"/>
        </w:rPr>
        <w:t>National food and Nutrition Policy 1997, Ministry of Health and Family We</w:t>
      </w:r>
      <w:r>
        <w:rPr>
          <w:lang w:val="en-US"/>
        </w:rPr>
        <w:t>l</w:t>
      </w:r>
      <w:r>
        <w:rPr>
          <w:lang w:val="en-US"/>
        </w:rPr>
        <w:t>fare, Government of Bangladesh</w:t>
      </w:r>
    </w:p>
    <w:p w:rsidR="00000000" w:rsidRDefault="00000000">
      <w:pPr>
        <w:pStyle w:val="SingleTxt"/>
        <w:numPr>
          <w:ilvl w:val="0"/>
          <w:numId w:val="40"/>
        </w:numPr>
        <w:ind w:left="1740" w:hanging="476"/>
        <w:rPr>
          <w:lang w:val="en-US"/>
        </w:rPr>
      </w:pPr>
      <w:r>
        <w:rPr>
          <w:lang w:val="en-US"/>
        </w:rPr>
        <w:t>Economic Review 2001</w:t>
      </w:r>
    </w:p>
    <w:p w:rsidR="00000000" w:rsidRDefault="00000000">
      <w:pPr>
        <w:pStyle w:val="SingleTxt"/>
        <w:numPr>
          <w:ilvl w:val="0"/>
          <w:numId w:val="40"/>
        </w:numPr>
        <w:ind w:left="1740" w:hanging="476"/>
        <w:rPr>
          <w:lang w:val="en-US"/>
        </w:rPr>
      </w:pPr>
      <w:r>
        <w:rPr>
          <w:lang w:val="en-US"/>
        </w:rPr>
        <w:t>Computer Centre, Ministry of Establishment, Government of Bangladesh, May 2002</w:t>
      </w:r>
    </w:p>
    <w:p w:rsidR="00000000" w:rsidRDefault="00000000">
      <w:pPr>
        <w:pStyle w:val="SingleTxt"/>
        <w:numPr>
          <w:ilvl w:val="0"/>
          <w:numId w:val="40"/>
        </w:numPr>
        <w:ind w:left="1740" w:hanging="476"/>
        <w:rPr>
          <w:lang w:val="en-US"/>
        </w:rPr>
      </w:pPr>
      <w:r>
        <w:rPr>
          <w:lang w:val="en-US"/>
        </w:rPr>
        <w:t>National Policy on Children, 1994, Government of Bangladesh</w:t>
      </w:r>
    </w:p>
    <w:p w:rsidR="00000000" w:rsidRDefault="00000000">
      <w:pPr>
        <w:pStyle w:val="SingleTxt"/>
        <w:numPr>
          <w:ilvl w:val="0"/>
          <w:numId w:val="40"/>
        </w:numPr>
        <w:ind w:left="1740" w:hanging="476"/>
        <w:rPr>
          <w:lang w:val="en-US"/>
        </w:rPr>
      </w:pPr>
      <w:r>
        <w:rPr>
          <w:lang w:val="en-US"/>
        </w:rPr>
        <w:t>Bangladesh Basic Education Information Service 1999</w:t>
      </w:r>
    </w:p>
    <w:p w:rsidR="00000000" w:rsidRDefault="00000000">
      <w:pPr>
        <w:pStyle w:val="SingleTxt"/>
        <w:rPr>
          <w:lang w:val="en-US"/>
        </w:rPr>
      </w:pPr>
    </w:p>
    <w:p w:rsidR="00000000" w:rsidRDefault="00000000">
      <w:pPr>
        <w:pStyle w:val="SingleTxt"/>
        <w:rPr>
          <w:lang w:val="en-US"/>
        </w:rPr>
      </w:pPr>
    </w:p>
    <w:p w:rsidR="00000000" w:rsidRDefault="00000000">
      <w:pPr>
        <w:pStyle w:val="SingleTxt"/>
      </w:pPr>
      <w:r>
        <w:rPr>
          <w:noProof/>
          <w:w w:val="100"/>
        </w:rPr>
        <w:pict>
          <v:line id="_x0000_s2170" style="position:absolute;left:0;text-align:left;z-index:1;mso-position-horizontal:absolute;mso-position-horizontal-relative:text;mso-position-vertical:absolute;mso-position-vertical-relative:text" from="199.3pt,36.1pt" to="271.3pt,36.1pt" o:allowincell="f" strokeweight=".25pt"/>
        </w:pict>
      </w:r>
    </w:p>
    <w:sectPr w:rsidR="00000000">
      <w:footerReference w:type="even" r:id="rId18"/>
      <w:footerReference w:type="default" r:id="rId19"/>
      <w:endnotePr>
        <w:numFmt w:val="decimal"/>
      </w:endnotePr>
      <w:pgSz w:w="12240" w:h="15840" w:code="1"/>
      <w:pgMar w:top="1742" w:right="1195" w:bottom="1901" w:left="1195" w:header="576" w:footer="1037"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NO&gt;&gt;N0276192R&lt;&lt;ODS JOB NO&gt;&gt;</w:t>
      </w:r>
    </w:p>
    <w:p w:rsidR="00000000" w:rsidRDefault="00000000">
      <w:pPr>
        <w:pStyle w:val="CommentText"/>
        <w:rPr>
          <w:lang w:val="en-US"/>
        </w:rPr>
      </w:pPr>
      <w:r>
        <w:rPr>
          <w:lang w:val="en-US"/>
        </w:rPr>
        <w:t>&lt;&lt;ODS DOC SYMBOL1&gt;&gt;CEDAW/C/BGD/5&lt;&lt;ODS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63</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before="60" w:line="200" w:lineRule="exact"/>
      <w:rPr>
        <w:rFonts w:ascii="Code 3of9 4.6" w:hAnsi="Code 3of9 4.6"/>
        <w:b w:val="0"/>
        <w:sz w:val="20"/>
      </w:rPr>
    </w:pPr>
    <w:r>
      <w:rPr>
        <w:b w:val="0"/>
        <w:sz w:val="20"/>
      </w:rPr>
      <w:t>02-76192 (R)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ii</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iii</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ind w:left="1417" w:hanging="153"/>
      </w:pPr>
      <w:r>
        <w:rPr>
          <w:rStyle w:val="FootnoteReference"/>
          <w:sz w:val="24"/>
        </w:rPr>
        <w:t>*</w:t>
      </w:r>
      <w:r>
        <w:rPr>
          <w:sz w:val="24"/>
        </w:rPr>
        <w:tab/>
      </w:r>
      <w:r>
        <w:t>Настоящий доклад издается в полученном виде без официального редактирования. Пе</w:t>
      </w:r>
      <w:r>
        <w:t>р</w:t>
      </w:r>
      <w:r>
        <w:t xml:space="preserve">воначальный доклад, представленный правительством Бангладеш, см. CEDAW/C/5/34; его рассмотрение Комитетом см. CEDAW/C/SR.96, 97 и 99 и </w:t>
      </w:r>
      <w:r>
        <w:rPr>
          <w:u w:val="single"/>
        </w:rPr>
        <w:t>Официальные отчеты Ген</w:t>
      </w:r>
      <w:r>
        <w:rPr>
          <w:u w:val="single"/>
        </w:rPr>
        <w:t>е</w:t>
      </w:r>
      <w:r>
        <w:rPr>
          <w:u w:val="single"/>
        </w:rPr>
        <w:t>ральной Ассамблеи, сорок вторая сессия, Дополнение № 38 </w:t>
      </w:r>
      <w:r>
        <w:t xml:space="preserve">(A/42/38), пункты 503-572; второй периодический доклад, представленный правительством Бангладеш, см. CEDAW/C/13/Add.30; его рассмотрение Комитетом см. CEDAW/C/SR.220 и 227 и </w:t>
      </w:r>
      <w:r>
        <w:rPr>
          <w:u w:val="single"/>
        </w:rPr>
        <w:t>Оф</w:t>
      </w:r>
      <w:r>
        <w:rPr>
          <w:u w:val="single"/>
        </w:rPr>
        <w:t>и</w:t>
      </w:r>
      <w:r>
        <w:rPr>
          <w:u w:val="single"/>
        </w:rPr>
        <w:t>циальные отчеты Генеральной Ассамблеи, сорок восьмая сессия, Дополнение №</w:t>
      </w:r>
      <w:r>
        <w:rPr>
          <w:u w:val="single"/>
          <w:lang w:val="en-US"/>
        </w:rPr>
        <w:t> </w:t>
      </w:r>
      <w:r>
        <w:rPr>
          <w:u w:val="single"/>
        </w:rPr>
        <w:t>38 </w:t>
      </w:r>
      <w:r>
        <w:t>(A/48/38), пункты 248-326; объединенные третий и четвертый периодические до</w:t>
      </w:r>
      <w:r>
        <w:t>к</w:t>
      </w:r>
      <w:r>
        <w:t>лады, представленные правительством Бангладеш, см. CEDAW/C/BGD/3-4; их рассмо</w:t>
      </w:r>
      <w:r>
        <w:t>т</w:t>
      </w:r>
      <w:r>
        <w:t xml:space="preserve">рение Комитетом см. CEDAW/C/SR.357 и 358 и </w:t>
      </w:r>
      <w:r>
        <w:rPr>
          <w:u w:val="single"/>
        </w:rPr>
        <w:t>Официальные отчеты Генеральной А</w:t>
      </w:r>
      <w:r>
        <w:rPr>
          <w:u w:val="single"/>
        </w:rPr>
        <w:t>с</w:t>
      </w:r>
      <w:r>
        <w:rPr>
          <w:u w:val="single"/>
        </w:rPr>
        <w:t>самблеи, пятьдесят вторая сессия, Д</w:t>
      </w:r>
      <w:r>
        <w:rPr>
          <w:u w:val="single"/>
        </w:rPr>
        <w:t>о</w:t>
      </w:r>
      <w:r>
        <w:rPr>
          <w:u w:val="single"/>
        </w:rPr>
        <w:t>полнение № 38 </w:t>
      </w:r>
      <w:r>
        <w:t>(A/52/38/Rev. 1), пункты 422-464.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ind w:left="0" w:right="0"/>
            <w:rPr>
              <w:b w:val="0"/>
              <w:spacing w:val="2"/>
              <w:w w:val="96"/>
            </w:rPr>
          </w:pPr>
          <w:r>
            <w:rPr>
              <w:b w:val="0"/>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/C/BGD/5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left w:val="nil"/>
            <w:bottom w:val="single" w:sz="12" w:space="0" w:color="auto"/>
            <w:right w:val="nil"/>
          </w:tcBorders>
        </w:tcPr>
        <w:p w:rsidR="00000000" w:rsidRDefault="00000000">
          <w:pPr>
            <w:spacing w:before="109" w:line="240" w:lineRule="auto"/>
            <w:rPr>
              <w:b/>
              <w:sz w:val="40"/>
            </w:rPr>
          </w:pPr>
          <w:r>
            <w:rPr>
              <w:b/>
              <w:sz w:val="40"/>
            </w:rPr>
            <w:t>Конвенция о ликвидации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всех форм дискриминации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3 January 2003</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4"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CEDAW/C/BGD/5</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3" type="#_x0000_t202" style="position:absolute;margin-left:-5.75pt;margin-top:0;width:7in;height:50.4pt;z-index:3;mso-position-horizontal:absolute;mso-position-horizontal-relative:text;mso-position-vertical:absolute;mso-position-vertical-relative:text" o:allowincell="f" stroked="f">
          <v:textbox style="mso-next-textbox:#_x0000_s1073;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CEDAW/C/BGD/5</w:t>
                      </w:r>
                    </w:p>
                  </w:tc>
                </w:tr>
              </w:tbl>
              <w:p w:rsidR="00000000" w:rsidRDefault="00000000"/>
            </w:txbxContent>
          </v:textbox>
          <w10:wrap type="topAndBottom"/>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D6A04A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E70E74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154F592"/>
    <w:lvl w:ilvl="0">
      <w:start w:val="1"/>
      <w:numFmt w:val="decimal"/>
      <w:pStyle w:val="ListNumber3"/>
      <w:lvlText w:val="%1."/>
      <w:lvlJc w:val="left"/>
      <w:pPr>
        <w:tabs>
          <w:tab w:val="num" w:pos="926"/>
        </w:tabs>
        <w:ind w:left="926" w:hanging="360"/>
      </w:pPr>
    </w:lvl>
  </w:abstractNum>
  <w:abstractNum w:abstractNumId="3">
    <w:nsid w:val="FFFFFF7F"/>
    <w:multiLevelType w:val="singleLevel"/>
    <w:tmpl w:val="9D1474D4"/>
    <w:lvl w:ilvl="0">
      <w:start w:val="1"/>
      <w:numFmt w:val="decimal"/>
      <w:pStyle w:val="ListNumber2"/>
      <w:lvlText w:val="%1."/>
      <w:lvlJc w:val="left"/>
      <w:pPr>
        <w:tabs>
          <w:tab w:val="num" w:pos="643"/>
        </w:tabs>
        <w:ind w:left="643" w:hanging="360"/>
      </w:pPr>
    </w:lvl>
  </w:abstractNum>
  <w:abstractNum w:abstractNumId="4">
    <w:nsid w:val="FFFFFF82"/>
    <w:multiLevelType w:val="singleLevel"/>
    <w:tmpl w:val="2DC09848"/>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8"/>
    <w:multiLevelType w:val="singleLevel"/>
    <w:tmpl w:val="9A9CF8C0"/>
    <w:lvl w:ilvl="0">
      <w:start w:val="1"/>
      <w:numFmt w:val="decimal"/>
      <w:pStyle w:val="ListNumber"/>
      <w:lvlText w:val="%1."/>
      <w:lvlJc w:val="left"/>
      <w:pPr>
        <w:tabs>
          <w:tab w:val="num" w:pos="360"/>
        </w:tabs>
        <w:ind w:left="360" w:hanging="360"/>
      </w:pPr>
    </w:lvl>
  </w:abstractNum>
  <w:abstractNum w:abstractNumId="6">
    <w:nsid w:val="FFFFFF89"/>
    <w:multiLevelType w:val="singleLevel"/>
    <w:tmpl w:val="98C07790"/>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1B64A01"/>
    <w:multiLevelType w:val="hybridMultilevel"/>
    <w:tmpl w:val="88301A70"/>
    <w:lvl w:ilvl="0">
      <w:start w:val="1"/>
      <w:numFmt w:val="lowerLetter"/>
      <w:lvlText w:val="%1)"/>
      <w:lvlJc w:val="left"/>
      <w:pPr>
        <w:tabs>
          <w:tab w:val="num" w:pos="1065"/>
        </w:tabs>
        <w:ind w:left="1065" w:hanging="705"/>
      </w:pPr>
      <w:rPr>
        <w:rFonts w:hint="default"/>
      </w:rPr>
    </w:lvl>
    <w:lvl w:ilvl="1">
      <w:start w:val="1"/>
      <w:numFmt w:val="decimal"/>
      <w:lvlText w:val="%2."/>
      <w:lvlJc w:val="left"/>
      <w:pPr>
        <w:tabs>
          <w:tab w:val="num" w:pos="1785"/>
        </w:tabs>
        <w:ind w:left="1785" w:hanging="705"/>
      </w:pPr>
      <w:rPr>
        <w:rFonts w:hint="default"/>
      </w:rPr>
    </w:lvl>
    <w:lvl w:ilvl="2">
      <w:start w:val="2"/>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0327137D"/>
    <w:multiLevelType w:val="multilevel"/>
    <w:tmpl w:val="5AFE3A48"/>
    <w:lvl w:ilvl="0">
      <w:start w:val="1"/>
      <w:numFmt w:val="bullet"/>
      <w:lvlText w:val=""/>
      <w:lvlJc w:val="left"/>
      <w:pPr>
        <w:tabs>
          <w:tab w:val="num" w:pos="357"/>
        </w:tabs>
        <w:ind w:left="357" w:firstLine="3"/>
      </w:pPr>
      <w:rPr>
        <w:rFonts w:ascii="Symbol" w:hAnsi="Symbol" w:hint="default"/>
        <w:sz w:val="17"/>
        <w:szCs w:val="17"/>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062621BA"/>
    <w:multiLevelType w:val="hybridMultilevel"/>
    <w:tmpl w:val="112AF32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AD12B59"/>
    <w:multiLevelType w:val="hybridMultilevel"/>
    <w:tmpl w:val="5DF0495A"/>
    <w:lvl w:ilvl="0">
      <w:start w:val="1"/>
      <w:numFmt w:val="bullet"/>
      <w:lvlText w:val=""/>
      <w:lvlJc w:val="left"/>
      <w:pPr>
        <w:tabs>
          <w:tab w:val="num" w:pos="357"/>
        </w:tabs>
        <w:ind w:left="357" w:firstLine="3"/>
      </w:pPr>
      <w:rPr>
        <w:rFonts w:ascii="Symbol" w:hAnsi="Symbol" w:hint="default"/>
        <w:color w:val="auto"/>
        <w:sz w:val="17"/>
        <w:szCs w:val="17"/>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E434171"/>
    <w:multiLevelType w:val="hybridMultilevel"/>
    <w:tmpl w:val="17624D30"/>
    <w:lvl w:ilvl="0">
      <w:start w:val="1"/>
      <w:numFmt w:val="bullet"/>
      <w:pStyle w:val="cherta"/>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106D698C"/>
    <w:multiLevelType w:val="singleLevel"/>
    <w:tmpl w:val="A04AB20A"/>
    <w:lvl w:ilvl="0">
      <w:start w:val="1"/>
      <w:numFmt w:val="upperLetter"/>
      <w:pStyle w:val="Heading9"/>
      <w:lvlText w:val="%1."/>
      <w:lvlJc w:val="left"/>
      <w:pPr>
        <w:tabs>
          <w:tab w:val="num" w:pos="648"/>
        </w:tabs>
        <w:ind w:left="648" w:hanging="360"/>
      </w:pPr>
      <w:rPr>
        <w:rFonts w:hint="default"/>
      </w:rPr>
    </w:lvl>
  </w:abstractNum>
  <w:abstractNum w:abstractNumId="13">
    <w:nsid w:val="20411D70"/>
    <w:multiLevelType w:val="multilevel"/>
    <w:tmpl w:val="BD2A71BA"/>
    <w:lvl w:ilvl="0">
      <w:start w:val="1"/>
      <w:numFmt w:val="bullet"/>
      <w:lvlText w:val=""/>
      <w:lvlJc w:val="left"/>
      <w:pPr>
        <w:tabs>
          <w:tab w:val="num" w:pos="720"/>
        </w:tabs>
        <w:ind w:left="720" w:hanging="360"/>
      </w:pPr>
      <w:rPr>
        <w:rFonts w:ascii="Symbol" w:hAnsi="Symbol" w:hint="default"/>
        <w:color w:val="auto"/>
        <w:sz w:val="17"/>
        <w:szCs w:val="17"/>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21206ED8"/>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5">
    <w:nsid w:val="22B11EC7"/>
    <w:multiLevelType w:val="singleLevel"/>
    <w:tmpl w:val="46243EDA"/>
    <w:lvl w:ilvl="0">
      <w:start w:val="1"/>
      <w:numFmt w:val="bullet"/>
      <w:lvlText w:val="-"/>
      <w:lvlJc w:val="left"/>
      <w:pPr>
        <w:tabs>
          <w:tab w:val="num" w:pos="360"/>
        </w:tabs>
        <w:ind w:left="360" w:hanging="360"/>
      </w:pPr>
      <w:rPr>
        <w:rFonts w:hint="default"/>
      </w:rPr>
    </w:lvl>
  </w:abstractNum>
  <w:abstractNum w:abstractNumId="16">
    <w:nsid w:val="26972894"/>
    <w:multiLevelType w:val="singleLevel"/>
    <w:tmpl w:val="46243EDA"/>
    <w:lvl w:ilvl="0">
      <w:start w:val="1"/>
      <w:numFmt w:val="bullet"/>
      <w:lvlText w:val="-"/>
      <w:lvlJc w:val="left"/>
      <w:pPr>
        <w:tabs>
          <w:tab w:val="num" w:pos="360"/>
        </w:tabs>
        <w:ind w:left="360" w:hanging="360"/>
      </w:pPr>
      <w:rPr>
        <w:rFonts w:hint="default"/>
      </w:rPr>
    </w:lvl>
  </w:abstractNum>
  <w:abstractNum w:abstractNumId="17">
    <w:nsid w:val="27494A06"/>
    <w:multiLevelType w:val="hybridMultilevel"/>
    <w:tmpl w:val="142E7E1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34DC129E"/>
    <w:multiLevelType w:val="singleLevel"/>
    <w:tmpl w:val="D37CCD44"/>
    <w:lvl w:ilvl="0">
      <w:start w:val="1"/>
      <w:numFmt w:val="decimal"/>
      <w:pStyle w:val="ListContinue2"/>
      <w:lvlText w:val="%1."/>
      <w:lvlJc w:val="right"/>
      <w:pPr>
        <w:tabs>
          <w:tab w:val="num" w:pos="792"/>
        </w:tabs>
        <w:ind w:left="792" w:hanging="317"/>
      </w:pPr>
      <w:rPr>
        <w:rFonts w:hint="default"/>
      </w:rPr>
    </w:lvl>
  </w:abstractNum>
  <w:abstractNum w:abstractNumId="19">
    <w:nsid w:val="3D3F4B0C"/>
    <w:multiLevelType w:val="singleLevel"/>
    <w:tmpl w:val="46243EDA"/>
    <w:lvl w:ilvl="0">
      <w:start w:val="1"/>
      <w:numFmt w:val="bullet"/>
      <w:lvlText w:val="-"/>
      <w:lvlJc w:val="left"/>
      <w:pPr>
        <w:tabs>
          <w:tab w:val="num" w:pos="360"/>
        </w:tabs>
        <w:ind w:left="360" w:hanging="360"/>
      </w:pPr>
      <w:rPr>
        <w:rFonts w:hint="default"/>
      </w:rPr>
    </w:lvl>
  </w:abstractNum>
  <w:abstractNum w:abstractNumId="20">
    <w:nsid w:val="3E8D68AE"/>
    <w:multiLevelType w:val="singleLevel"/>
    <w:tmpl w:val="A5C03CAA"/>
    <w:lvl w:ilvl="0">
      <w:start w:val="1"/>
      <w:numFmt w:val="decimal"/>
      <w:pStyle w:val="num"/>
      <w:lvlText w:val="%1."/>
      <w:lvlJc w:val="left"/>
      <w:pPr>
        <w:tabs>
          <w:tab w:val="num" w:pos="360"/>
        </w:tabs>
        <w:ind w:left="360" w:hanging="360"/>
      </w:pPr>
      <w:rPr>
        <w:rFonts w:hint="default"/>
      </w:rPr>
    </w:lvl>
  </w:abstractNum>
  <w:abstractNum w:abstractNumId="21">
    <w:nsid w:val="42127A41"/>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22">
    <w:nsid w:val="48D30071"/>
    <w:multiLevelType w:val="singleLevel"/>
    <w:tmpl w:val="0809000F"/>
    <w:lvl w:ilvl="0">
      <w:start w:val="1"/>
      <w:numFmt w:val="decimal"/>
      <w:lvlText w:val="%1."/>
      <w:lvlJc w:val="left"/>
      <w:pPr>
        <w:tabs>
          <w:tab w:val="num" w:pos="360"/>
        </w:tabs>
        <w:ind w:left="360" w:hanging="360"/>
      </w:pPr>
    </w:lvl>
  </w:abstractNum>
  <w:abstractNum w:abstractNumId="23">
    <w:nsid w:val="49295C48"/>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24">
    <w:nsid w:val="4B023DBF"/>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25">
    <w:nsid w:val="4D295C7B"/>
    <w:multiLevelType w:val="hybridMultilevel"/>
    <w:tmpl w:val="EAAA0B5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4F2A51DF"/>
    <w:multiLevelType w:val="hybridMultilevel"/>
    <w:tmpl w:val="207A58F4"/>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4FC75B8F"/>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28">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9">
    <w:nsid w:val="5787134C"/>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30">
    <w:nsid w:val="582B23D3"/>
    <w:multiLevelType w:val="hybridMultilevel"/>
    <w:tmpl w:val="BD2A71BA"/>
    <w:lvl w:ilvl="0">
      <w:start w:val="1"/>
      <w:numFmt w:val="bullet"/>
      <w:lvlText w:val=""/>
      <w:lvlJc w:val="left"/>
      <w:pPr>
        <w:tabs>
          <w:tab w:val="num" w:pos="720"/>
        </w:tabs>
        <w:ind w:left="720" w:hanging="360"/>
      </w:pPr>
      <w:rPr>
        <w:rFonts w:ascii="Symbol" w:hAnsi="Symbol" w:hint="default"/>
        <w:color w:val="auto"/>
        <w:sz w:val="17"/>
        <w:szCs w:val="17"/>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5D4D1BD8"/>
    <w:multiLevelType w:val="hybridMultilevel"/>
    <w:tmpl w:val="D0AA96A8"/>
    <w:lvl w:ilvl="0">
      <w:start w:val="1"/>
      <w:numFmt w:val="decimal"/>
      <w:lvlText w:val="%1."/>
      <w:lvlJc w:val="left"/>
      <w:pPr>
        <w:tabs>
          <w:tab w:val="num" w:pos="2460"/>
        </w:tabs>
        <w:ind w:left="2460" w:hanging="360"/>
      </w:pPr>
    </w:lvl>
    <w:lvl w:ilvl="1" w:tentative="1">
      <w:start w:val="1"/>
      <w:numFmt w:val="lowerLetter"/>
      <w:lvlText w:val="%2."/>
      <w:lvlJc w:val="left"/>
      <w:pPr>
        <w:tabs>
          <w:tab w:val="num" w:pos="3180"/>
        </w:tabs>
        <w:ind w:left="3180" w:hanging="360"/>
      </w:pPr>
    </w:lvl>
    <w:lvl w:ilvl="2" w:tentative="1">
      <w:start w:val="1"/>
      <w:numFmt w:val="lowerRoman"/>
      <w:lvlText w:val="%3."/>
      <w:lvlJc w:val="right"/>
      <w:pPr>
        <w:tabs>
          <w:tab w:val="num" w:pos="3900"/>
        </w:tabs>
        <w:ind w:left="3900" w:hanging="180"/>
      </w:pPr>
    </w:lvl>
    <w:lvl w:ilvl="3" w:tentative="1">
      <w:start w:val="1"/>
      <w:numFmt w:val="decimal"/>
      <w:lvlText w:val="%4."/>
      <w:lvlJc w:val="left"/>
      <w:pPr>
        <w:tabs>
          <w:tab w:val="num" w:pos="4620"/>
        </w:tabs>
        <w:ind w:left="4620" w:hanging="360"/>
      </w:pPr>
    </w:lvl>
    <w:lvl w:ilvl="4" w:tentative="1">
      <w:start w:val="1"/>
      <w:numFmt w:val="lowerLetter"/>
      <w:lvlText w:val="%5."/>
      <w:lvlJc w:val="left"/>
      <w:pPr>
        <w:tabs>
          <w:tab w:val="num" w:pos="5340"/>
        </w:tabs>
        <w:ind w:left="5340" w:hanging="360"/>
      </w:pPr>
    </w:lvl>
    <w:lvl w:ilvl="5" w:tentative="1">
      <w:start w:val="1"/>
      <w:numFmt w:val="lowerRoman"/>
      <w:lvlText w:val="%6."/>
      <w:lvlJc w:val="right"/>
      <w:pPr>
        <w:tabs>
          <w:tab w:val="num" w:pos="6060"/>
        </w:tabs>
        <w:ind w:left="6060" w:hanging="180"/>
      </w:pPr>
    </w:lvl>
    <w:lvl w:ilvl="6" w:tentative="1">
      <w:start w:val="1"/>
      <w:numFmt w:val="decimal"/>
      <w:lvlText w:val="%7."/>
      <w:lvlJc w:val="left"/>
      <w:pPr>
        <w:tabs>
          <w:tab w:val="num" w:pos="6780"/>
        </w:tabs>
        <w:ind w:left="6780" w:hanging="360"/>
      </w:pPr>
    </w:lvl>
    <w:lvl w:ilvl="7" w:tentative="1">
      <w:start w:val="1"/>
      <w:numFmt w:val="lowerLetter"/>
      <w:lvlText w:val="%8."/>
      <w:lvlJc w:val="left"/>
      <w:pPr>
        <w:tabs>
          <w:tab w:val="num" w:pos="7500"/>
        </w:tabs>
        <w:ind w:left="7500" w:hanging="360"/>
      </w:pPr>
    </w:lvl>
    <w:lvl w:ilvl="8" w:tentative="1">
      <w:start w:val="1"/>
      <w:numFmt w:val="lowerRoman"/>
      <w:lvlText w:val="%9."/>
      <w:lvlJc w:val="right"/>
      <w:pPr>
        <w:tabs>
          <w:tab w:val="num" w:pos="8220"/>
        </w:tabs>
        <w:ind w:left="8220" w:hanging="180"/>
      </w:pPr>
    </w:lvl>
  </w:abstractNum>
  <w:abstractNum w:abstractNumId="32">
    <w:nsid w:val="61FF30B0"/>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33">
    <w:nsid w:val="6711573A"/>
    <w:multiLevelType w:val="singleLevel"/>
    <w:tmpl w:val="46243EDA"/>
    <w:lvl w:ilvl="0">
      <w:start w:val="1"/>
      <w:numFmt w:val="bullet"/>
      <w:lvlText w:val="-"/>
      <w:lvlJc w:val="left"/>
      <w:pPr>
        <w:tabs>
          <w:tab w:val="num" w:pos="360"/>
        </w:tabs>
        <w:ind w:left="360" w:hanging="360"/>
      </w:pPr>
      <w:rPr>
        <w:rFonts w:hint="default"/>
      </w:rPr>
    </w:lvl>
  </w:abstractNum>
  <w:abstractNum w:abstractNumId="34">
    <w:nsid w:val="6BF442CC"/>
    <w:multiLevelType w:val="multilevel"/>
    <w:tmpl w:val="207A58F4"/>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6">
    <w:nsid w:val="70BC2193"/>
    <w:multiLevelType w:val="hybridMultilevel"/>
    <w:tmpl w:val="696E2574"/>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7208615E"/>
    <w:multiLevelType w:val="singleLevel"/>
    <w:tmpl w:val="46243EDA"/>
    <w:lvl w:ilvl="0">
      <w:start w:val="1"/>
      <w:numFmt w:val="bullet"/>
      <w:lvlText w:val="-"/>
      <w:lvlJc w:val="left"/>
      <w:pPr>
        <w:tabs>
          <w:tab w:val="num" w:pos="360"/>
        </w:tabs>
        <w:ind w:left="360" w:hanging="360"/>
      </w:pPr>
      <w:rPr>
        <w:rFonts w:hint="default"/>
      </w:rPr>
    </w:lvl>
  </w:abstractNum>
  <w:abstractNum w:abstractNumId="38">
    <w:nsid w:val="77281BAF"/>
    <w:multiLevelType w:val="singleLevel"/>
    <w:tmpl w:val="46243EDA"/>
    <w:lvl w:ilvl="0">
      <w:start w:val="1"/>
      <w:numFmt w:val="bullet"/>
      <w:lvlText w:val="-"/>
      <w:lvlJc w:val="left"/>
      <w:pPr>
        <w:tabs>
          <w:tab w:val="num" w:pos="360"/>
        </w:tabs>
        <w:ind w:left="360" w:hanging="360"/>
      </w:pPr>
      <w:rPr>
        <w:rFonts w:hint="default"/>
      </w:rPr>
    </w:lvl>
  </w:abstractNum>
  <w:abstractNum w:abstractNumId="39">
    <w:nsid w:val="79922C03"/>
    <w:multiLevelType w:val="hybridMultilevel"/>
    <w:tmpl w:val="5AFE3A48"/>
    <w:lvl w:ilvl="0">
      <w:start w:val="1"/>
      <w:numFmt w:val="bullet"/>
      <w:lvlText w:val=""/>
      <w:lvlJc w:val="left"/>
      <w:pPr>
        <w:tabs>
          <w:tab w:val="num" w:pos="357"/>
        </w:tabs>
        <w:ind w:left="357" w:firstLine="3"/>
      </w:pPr>
      <w:rPr>
        <w:rFonts w:ascii="Symbol" w:hAnsi="Symbol" w:hint="default"/>
        <w:sz w:val="17"/>
        <w:szCs w:val="17"/>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7A2E0A6C"/>
    <w:multiLevelType w:val="multilevel"/>
    <w:tmpl w:val="142E7E1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7CC57484"/>
    <w:multiLevelType w:val="singleLevel"/>
    <w:tmpl w:val="4E08E8C6"/>
    <w:lvl w:ilvl="0">
      <w:start w:val="1"/>
      <w:numFmt w:val="bullet"/>
      <w:lvlText w:val=""/>
      <w:lvlJc w:val="left"/>
      <w:pPr>
        <w:tabs>
          <w:tab w:val="num" w:pos="360"/>
        </w:tabs>
        <w:ind w:left="360" w:hanging="360"/>
      </w:pPr>
      <w:rPr>
        <w:rFonts w:ascii="Symbol" w:hAnsi="Symbol" w:hint="default"/>
      </w:rPr>
    </w:lvl>
  </w:abstractNum>
  <w:num w:numId="1">
    <w:abstractNumId w:val="14"/>
  </w:num>
  <w:num w:numId="2">
    <w:abstractNumId w:val="21"/>
  </w:num>
  <w:num w:numId="3">
    <w:abstractNumId w:val="24"/>
  </w:num>
  <w:num w:numId="4">
    <w:abstractNumId w:val="11"/>
  </w:num>
  <w:num w:numId="5">
    <w:abstractNumId w:val="20"/>
  </w:num>
  <w:num w:numId="6">
    <w:abstractNumId w:val="12"/>
  </w:num>
  <w:num w:numId="7">
    <w:abstractNumId w:val="6"/>
  </w:num>
  <w:num w:numId="8">
    <w:abstractNumId w:val="4"/>
  </w:num>
  <w:num w:numId="9">
    <w:abstractNumId w:val="5"/>
  </w:num>
  <w:num w:numId="10">
    <w:abstractNumId w:val="3"/>
  </w:num>
  <w:num w:numId="11">
    <w:abstractNumId w:val="2"/>
  </w:num>
  <w:num w:numId="12">
    <w:abstractNumId w:val="1"/>
  </w:num>
  <w:num w:numId="13">
    <w:abstractNumId w:val="0"/>
  </w:num>
  <w:num w:numId="14">
    <w:abstractNumId w:val="18"/>
  </w:num>
  <w:num w:numId="15">
    <w:abstractNumId w:val="32"/>
  </w:num>
  <w:num w:numId="16">
    <w:abstractNumId w:val="41"/>
  </w:num>
  <w:num w:numId="17">
    <w:abstractNumId w:val="27"/>
  </w:num>
  <w:num w:numId="18">
    <w:abstractNumId w:val="29"/>
  </w:num>
  <w:num w:numId="19">
    <w:abstractNumId w:val="23"/>
  </w:num>
  <w:num w:numId="20">
    <w:abstractNumId w:val="7"/>
  </w:num>
  <w:num w:numId="21">
    <w:abstractNumId w:val="9"/>
  </w:num>
  <w:num w:numId="22">
    <w:abstractNumId w:val="25"/>
  </w:num>
  <w:num w:numId="23">
    <w:abstractNumId w:val="37"/>
  </w:num>
  <w:num w:numId="24">
    <w:abstractNumId w:val="16"/>
  </w:num>
  <w:num w:numId="25">
    <w:abstractNumId w:val="19"/>
  </w:num>
  <w:num w:numId="26">
    <w:abstractNumId w:val="15"/>
  </w:num>
  <w:num w:numId="27">
    <w:abstractNumId w:val="33"/>
  </w:num>
  <w:num w:numId="28">
    <w:abstractNumId w:val="38"/>
  </w:num>
  <w:num w:numId="29">
    <w:abstractNumId w:val="22"/>
  </w:num>
  <w:num w:numId="30">
    <w:abstractNumId w:val="17"/>
  </w:num>
  <w:num w:numId="31">
    <w:abstractNumId w:val="40"/>
  </w:num>
  <w:num w:numId="32">
    <w:abstractNumId w:val="36"/>
  </w:num>
  <w:num w:numId="33">
    <w:abstractNumId w:val="26"/>
  </w:num>
  <w:num w:numId="34">
    <w:abstractNumId w:val="34"/>
  </w:num>
  <w:num w:numId="35">
    <w:abstractNumId w:val="30"/>
  </w:num>
  <w:num w:numId="36">
    <w:abstractNumId w:val="13"/>
  </w:num>
  <w:num w:numId="37">
    <w:abstractNumId w:val="10"/>
  </w:num>
  <w:num w:numId="38">
    <w:abstractNumId w:val="39"/>
  </w:num>
  <w:num w:numId="39">
    <w:abstractNumId w:val="8"/>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ru-RU" w:vendorID="1" w:dllVersion="512" w:checkStyle="1"/>
  <w:activeWritingStyle w:appName="MSWord" w:lang="en-US" w:vendorID="8" w:dllVersion="513" w:checkStyle="1"/>
  <w:doNotTrackMoves/>
  <w:defaultTabStop w:val="476"/>
  <w:autoHyphenation/>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76192R"/>
    <w:docVar w:name="OandT" w:val="Griaznova"/>
    <w:docVar w:name="Symbol1" w:val="CEDAW/C/BGD/5"/>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tabs>
        <w:tab w:val="left" w:pos="288"/>
        <w:tab w:val="left" w:pos="576"/>
        <w:tab w:val="left" w:pos="864"/>
        <w:tab w:val="left" w:pos="1152"/>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10" w:lineRule="exact"/>
      <w:ind w:right="40"/>
      <w:outlineLvl w:val="3"/>
    </w:pPr>
    <w:rPr>
      <w:b/>
      <w:bCs/>
      <w:sz w:val="17"/>
    </w:rPr>
  </w:style>
  <w:style w:type="paragraph" w:styleId="Heading5">
    <w:name w:val="heading 5"/>
    <w:basedOn w:val="Normal"/>
    <w:next w:val="Normal"/>
    <w:qFormat/>
    <w:pPr>
      <w:keepNext/>
      <w:keepLines/>
      <w:suppressLineNumbers/>
      <w:tabs>
        <w:tab w:val="right" w:pos="360"/>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uppressAutoHyphens/>
      <w:spacing w:before="240" w:after="120"/>
      <w:ind w:left="480" w:hanging="480"/>
      <w:jc w:val="both"/>
      <w:outlineLvl w:val="4"/>
    </w:pPr>
    <w:rPr>
      <w:snapToGrid w:val="0"/>
      <w:lang w:val="en-GB" w:eastAsia="en-US"/>
    </w:rPr>
  </w:style>
  <w:style w:type="paragraph" w:styleId="Heading6">
    <w:name w:val="heading 6"/>
    <w:basedOn w:val="Normal"/>
    <w:next w:val="Normal"/>
    <w:qFormat/>
    <w:pPr>
      <w:keepNext/>
      <w:spacing w:before="40" w:after="40" w:line="240" w:lineRule="auto"/>
      <w:jc w:val="center"/>
      <w:outlineLvl w:val="5"/>
    </w:pPr>
    <w:rPr>
      <w:b/>
      <w:i/>
      <w:iCs/>
      <w:sz w:val="17"/>
    </w:rPr>
  </w:style>
  <w:style w:type="paragraph" w:styleId="Heading7">
    <w:name w:val="heading 7"/>
    <w:basedOn w:val="Normal"/>
    <w:next w:val="Normal"/>
    <w:qFormat/>
    <w:pPr>
      <w:keepNext/>
      <w:spacing w:line="240" w:lineRule="auto"/>
      <w:jc w:val="center"/>
      <w:outlineLvl w:val="6"/>
    </w:pPr>
    <w:rPr>
      <w:i/>
      <w:iCs/>
      <w:sz w:val="18"/>
    </w:rPr>
  </w:style>
  <w:style w:type="paragraph" w:styleId="Heading8">
    <w:name w:val="heading 8"/>
    <w:basedOn w:val="Normal"/>
    <w:next w:val="Normal"/>
    <w:qFormat/>
    <w:pPr>
      <w:keepNext/>
      <w:jc w:val="center"/>
      <w:outlineLvl w:val="7"/>
    </w:pPr>
    <w:rPr>
      <w:i/>
      <w:iCs/>
      <w:sz w:val="17"/>
    </w:rPr>
  </w:style>
  <w:style w:type="paragraph" w:styleId="Heading9">
    <w:name w:val="heading 9"/>
    <w:basedOn w:val="Normal"/>
    <w:next w:val="Normal"/>
    <w:qFormat/>
    <w:pPr>
      <w:keepNext/>
      <w:numPr>
        <w:numId w:val="6"/>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keepNext/>
      <w:tabs>
        <w:tab w:val="left" w:pos="1741"/>
      </w:tabs>
      <w:suppressAutoHyphens/>
      <w:spacing w:before="240" w:after="120" w:line="270" w:lineRule="exact"/>
      <w:ind w:left="1740" w:right="1264" w:hanging="476"/>
      <w:outlineLvl w:val="0"/>
    </w:pPr>
    <w:rPr>
      <w:b/>
      <w:sz w:val="24"/>
    </w:rPr>
  </w:style>
  <w:style w:type="paragraph" w:customStyle="1" w:styleId="HCh">
    <w:name w:val="_ H _Ch"/>
    <w:basedOn w:val="H1"/>
    <w:next w:val="Normal"/>
    <w:pPr>
      <w:keepLines/>
      <w:spacing w:line="300" w:lineRule="exact"/>
      <w:ind w:left="1264" w:firstLine="0"/>
    </w:pPr>
    <w:rPr>
      <w:spacing w:val="-2"/>
      <w:sz w:val="28"/>
    </w:rPr>
  </w:style>
  <w:style w:type="paragraph" w:customStyle="1" w:styleId="H23">
    <w:name w:val="_ H_2/3"/>
    <w:basedOn w:val="H1"/>
    <w:next w:val="DualTxt"/>
    <w:pPr>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left" w:pos="1741"/>
      </w:tabs>
      <w:suppressAutoHyphens/>
      <w:spacing w:before="240" w:after="120"/>
      <w:ind w:left="1740" w:right="1264" w:hanging="476"/>
      <w:outlineLvl w:val="3"/>
    </w:pPr>
    <w:rPr>
      <w:i/>
      <w:spacing w:val="3"/>
    </w:rPr>
  </w:style>
  <w:style w:type="paragraph" w:customStyle="1" w:styleId="H56">
    <w:name w:val="_ H_5/6"/>
    <w:basedOn w:val="Normal"/>
    <w:next w:val="DualTxt"/>
    <w:pPr>
      <w:keepNext/>
      <w:keepLines/>
      <w:tabs>
        <w:tab w:val="left" w:pos="476"/>
        <w:tab w:val="left" w:pos="953"/>
        <w:tab w:val="left" w:pos="1429"/>
        <w:tab w:val="left" w:pos="1905"/>
      </w:tabs>
      <w:suppressAutoHyphens/>
      <w:spacing w:before="240" w:after="120"/>
      <w:ind w:left="1740" w:right="1264" w:hanging="476"/>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4" w:right="1264" w:firstLine="476"/>
      <w:jc w:val="both"/>
    </w:pPr>
  </w:style>
  <w:style w:type="character" w:styleId="CommentReference">
    <w:name w:val="annotation reference"/>
    <w:semiHidden/>
    <w:rPr>
      <w:sz w:val="6"/>
    </w:rPr>
  </w:style>
  <w:style w:type="character" w:styleId="FootnoteReference">
    <w:name w:val="footnote reference"/>
    <w:autoRedefine/>
    <w:semiHidden/>
    <w:rPr>
      <w:rFonts w:ascii="Times New Roman" w:hAnsi="Times New Roman"/>
      <w:dstrike w:val="0"/>
      <w:spacing w:val="-5"/>
      <w:w w:val="130"/>
      <w:position w:val="-4"/>
      <w:sz w:val="17"/>
      <w:vertAlign w:val="superscript"/>
    </w:rPr>
  </w:style>
  <w:style w:type="character" w:styleId="EndnoteReference">
    <w:name w:val="endnote reference"/>
    <w:basedOn w:val="FootnoteReference"/>
    <w:semiHidden/>
    <w:rPr>
      <w:rFonts w:ascii="Times New Roman" w:hAnsi="Times New Roman"/>
      <w:dstrike w:val="0"/>
      <w:spacing w:val="-5"/>
      <w:w w:val="130"/>
      <w:position w:val="-4"/>
      <w:sz w:val="17"/>
      <w:vertAlign w:val="superscript"/>
    </w:rPr>
  </w:style>
  <w:style w:type="paragraph" w:styleId="FootnoteText">
    <w:name w:val="footnote text"/>
    <w:basedOn w:val="Normal"/>
    <w:semiHidden/>
    <w:pPr>
      <w:widowControl w:val="0"/>
      <w:tabs>
        <w:tab w:val="right" w:pos="418"/>
      </w:tabs>
      <w:spacing w:line="210" w:lineRule="exact"/>
      <w:ind w:left="1377" w:right="1264" w:hanging="113"/>
      <w:jc w:val="both"/>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4"/>
      </w:numPr>
      <w:spacing w:after="120"/>
    </w:pPr>
  </w:style>
  <w:style w:type="paragraph" w:styleId="ListNumber">
    <w:name w:val="List Number"/>
    <w:basedOn w:val="H1"/>
    <w:next w:val="Normal"/>
    <w:semiHidden/>
    <w:pPr>
      <w:numPr>
        <w:numId w:val="9"/>
      </w:numPr>
      <w:tabs>
        <w:tab w:val="clear" w:pos="360"/>
        <w:tab w:val="num" w:pos="792"/>
      </w:tabs>
      <w:ind w:left="792" w:hanging="317"/>
    </w:pPr>
  </w:style>
  <w:style w:type="paragraph" w:styleId="ListNumber2">
    <w:name w:val="List Number 2"/>
    <w:basedOn w:val="H23"/>
    <w:next w:val="Normal"/>
    <w:semiHidden/>
    <w:pPr>
      <w:numPr>
        <w:numId w:val="10"/>
      </w:numPr>
      <w:tabs>
        <w:tab w:val="clear" w:pos="643"/>
        <w:tab w:val="num" w:pos="792"/>
      </w:tabs>
      <w:ind w:left="792" w:hanging="317"/>
    </w:pPr>
  </w:style>
  <w:style w:type="paragraph" w:styleId="ListNumber3">
    <w:name w:val="List Number 3"/>
    <w:basedOn w:val="H23"/>
    <w:next w:val="Normal"/>
    <w:semiHidden/>
    <w:pPr>
      <w:numPr>
        <w:numId w:val="11"/>
      </w:numPr>
      <w:tabs>
        <w:tab w:val="clear" w:pos="926"/>
        <w:tab w:val="num" w:pos="792"/>
      </w:tabs>
      <w:ind w:left="792" w:hanging="317"/>
    </w:pPr>
  </w:style>
  <w:style w:type="paragraph" w:styleId="ListNumber4">
    <w:name w:val="List Number 4"/>
    <w:basedOn w:val="H4"/>
    <w:next w:val="Normal"/>
    <w:semiHidden/>
    <w:pPr>
      <w:numPr>
        <w:numId w:val="12"/>
      </w:numPr>
      <w:tabs>
        <w:tab w:val="clear" w:pos="1209"/>
        <w:tab w:val="num" w:pos="792"/>
      </w:tabs>
      <w:ind w:left="792" w:hanging="317"/>
    </w:pPr>
  </w:style>
  <w:style w:type="paragraph" w:styleId="ListNumber5">
    <w:name w:val="List Number 5"/>
    <w:basedOn w:val="Normal"/>
    <w:next w:val="Normal"/>
    <w:semiHidden/>
    <w:pPr>
      <w:numPr>
        <w:numId w:val="13"/>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7"/>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semiHidden/>
    <w:pPr>
      <w:tabs>
        <w:tab w:val="left" w:pos="720"/>
        <w:tab w:val="left" w:pos="1440"/>
        <w:tab w:val="num" w:pos="1800"/>
      </w:tabs>
      <w:spacing w:line="480" w:lineRule="auto"/>
      <w:ind w:left="720" w:hanging="720"/>
      <w:jc w:val="both"/>
    </w:pPr>
    <w:rPr>
      <w:spacing w:val="0"/>
      <w:w w:val="100"/>
      <w:kern w:val="0"/>
      <w:sz w:val="28"/>
    </w:rPr>
  </w:style>
  <w:style w:type="paragraph" w:styleId="List">
    <w:name w:val="List"/>
    <w:basedOn w:val="Normal"/>
    <w:semiHidden/>
    <w:pPr>
      <w:spacing w:line="480" w:lineRule="auto"/>
      <w:ind w:left="283" w:hanging="283"/>
      <w:jc w:val="both"/>
    </w:pPr>
    <w:rPr>
      <w:spacing w:val="0"/>
      <w:w w:val="100"/>
      <w:kern w:val="0"/>
      <w:sz w:val="28"/>
    </w:rPr>
  </w:style>
  <w:style w:type="paragraph" w:styleId="List2">
    <w:name w:val="List 2"/>
    <w:basedOn w:val="Normal"/>
    <w:semiHidden/>
    <w:pPr>
      <w:spacing w:line="480" w:lineRule="auto"/>
      <w:ind w:left="566" w:hanging="283"/>
      <w:jc w:val="both"/>
    </w:pPr>
    <w:rPr>
      <w:spacing w:val="0"/>
      <w:w w:val="100"/>
      <w:kern w:val="0"/>
      <w:sz w:val="28"/>
    </w:rPr>
  </w:style>
  <w:style w:type="paragraph" w:styleId="ListBullet3">
    <w:name w:val="List Bullet 3"/>
    <w:basedOn w:val="Normal"/>
    <w:autoRedefine/>
    <w:semiHidden/>
    <w:pPr>
      <w:numPr>
        <w:numId w:val="8"/>
      </w:numPr>
      <w:spacing w:line="480" w:lineRule="auto"/>
      <w:jc w:val="both"/>
    </w:pPr>
    <w:rPr>
      <w:spacing w:val="0"/>
      <w:w w:val="100"/>
      <w:kern w:val="0"/>
      <w:sz w:val="28"/>
    </w:rPr>
  </w:style>
  <w:style w:type="paragraph" w:customStyle="1" w:styleId="2">
    <w:name w:val="заголовок 2"/>
    <w:basedOn w:val="Normal"/>
    <w:next w:val="Normal"/>
    <w:pPr>
      <w:keepNext/>
      <w:autoSpaceDE w:val="0"/>
      <w:autoSpaceDN w:val="0"/>
      <w:spacing w:line="360" w:lineRule="auto"/>
    </w:pPr>
    <w:rPr>
      <w:b/>
      <w:bCs/>
      <w:spacing w:val="0"/>
      <w:w w:val="100"/>
      <w:kern w:val="0"/>
    </w:rPr>
  </w:style>
  <w:style w:type="character" w:styleId="Hyperlink">
    <w:name w:val="Hyperlink"/>
    <w:semiHidden/>
    <w:rPr>
      <w:color w:val="0000FF"/>
      <w:u w:val="single"/>
    </w:rPr>
  </w:style>
  <w:style w:type="paragraph" w:styleId="BodyText2">
    <w:name w:val="Body Text 2"/>
    <w:basedOn w:val="Normal"/>
    <w:semiHidden/>
    <w:pPr>
      <w:spacing w:line="360" w:lineRule="auto"/>
    </w:pPr>
    <w:rPr>
      <w:i/>
      <w:spacing w:val="0"/>
      <w:w w:val="100"/>
      <w:kern w:val="0"/>
      <w:sz w:val="24"/>
      <w:lang w:eastAsia="ja-JP"/>
    </w:rPr>
  </w:style>
  <w:style w:type="paragraph" w:styleId="BodyText3">
    <w:name w:val="Body Text 3"/>
    <w:basedOn w:val="Normal"/>
    <w:semiHidden/>
    <w:pPr>
      <w:spacing w:line="360" w:lineRule="auto"/>
    </w:pPr>
    <w:rPr>
      <w:b/>
      <w:spacing w:val="0"/>
      <w:w w:val="100"/>
      <w:kern w:val="0"/>
      <w:sz w:val="24"/>
      <w:lang w:eastAsia="ja-JP"/>
    </w:rPr>
  </w:style>
  <w:style w:type="paragraph" w:customStyle="1" w:styleId="1">
    <w:name w:val="çàãîëîâîê 1"/>
    <w:basedOn w:val="Normal"/>
    <w:next w:val="Normal"/>
    <w:pPr>
      <w:keepNext/>
      <w:autoSpaceDE w:val="0"/>
      <w:autoSpaceDN w:val="0"/>
      <w:adjustRightInd w:val="0"/>
      <w:spacing w:line="360" w:lineRule="auto"/>
    </w:pPr>
    <w:rPr>
      <w:b/>
      <w:bCs/>
      <w:spacing w:val="0"/>
      <w:w w:val="100"/>
      <w:kern w:val="0"/>
      <w:sz w:val="24"/>
      <w:szCs w:val="24"/>
    </w:rPr>
  </w:style>
  <w:style w:type="paragraph" w:customStyle="1" w:styleId="20">
    <w:name w:val="Îñíîâíîé òåêñò 2"/>
    <w:basedOn w:val="Normal"/>
    <w:pPr>
      <w:autoSpaceDE w:val="0"/>
      <w:autoSpaceDN w:val="0"/>
      <w:adjustRightInd w:val="0"/>
      <w:spacing w:line="360" w:lineRule="auto"/>
    </w:pPr>
    <w:rPr>
      <w:spacing w:val="0"/>
      <w:w w:val="100"/>
      <w:kern w:val="0"/>
      <w:sz w:val="24"/>
      <w:szCs w:val="24"/>
    </w:rPr>
  </w:style>
  <w:style w:type="character" w:customStyle="1" w:styleId="a">
    <w:name w:val="çíàê ñíîñêè"/>
    <w:rPr>
      <w:vertAlign w:val="superscript"/>
    </w:rPr>
  </w:style>
  <w:style w:type="paragraph" w:customStyle="1" w:styleId="21">
    <w:name w:val="çàãîëîâîê 2"/>
    <w:basedOn w:val="Normal"/>
    <w:next w:val="Normal"/>
    <w:pPr>
      <w:keepNext/>
      <w:autoSpaceDE w:val="0"/>
      <w:autoSpaceDN w:val="0"/>
      <w:adjustRightInd w:val="0"/>
      <w:spacing w:line="360" w:lineRule="auto"/>
    </w:pPr>
    <w:rPr>
      <w:b/>
      <w:bCs/>
      <w:i/>
      <w:iCs/>
      <w:spacing w:val="0"/>
      <w:w w:val="100"/>
      <w:kern w:val="0"/>
      <w:sz w:val="24"/>
      <w:szCs w:val="24"/>
    </w:rPr>
  </w:style>
  <w:style w:type="paragraph" w:customStyle="1" w:styleId="3">
    <w:name w:val="çàãîëîâîê 3"/>
    <w:basedOn w:val="Normal"/>
    <w:next w:val="Normal"/>
    <w:pPr>
      <w:keepNext/>
      <w:autoSpaceDE w:val="0"/>
      <w:autoSpaceDN w:val="0"/>
      <w:adjustRightInd w:val="0"/>
      <w:spacing w:line="360" w:lineRule="auto"/>
    </w:pPr>
    <w:rPr>
      <w:i/>
      <w:iCs/>
      <w:spacing w:val="0"/>
      <w:w w:val="100"/>
      <w:kern w:val="0"/>
      <w:sz w:val="24"/>
      <w:szCs w:val="24"/>
    </w:rPr>
  </w:style>
  <w:style w:type="paragraph" w:customStyle="1" w:styleId="30">
    <w:name w:val="Îñíîâíîé òåêñò 3"/>
    <w:basedOn w:val="Normal"/>
    <w:pPr>
      <w:autoSpaceDE w:val="0"/>
      <w:autoSpaceDN w:val="0"/>
      <w:adjustRightInd w:val="0"/>
      <w:spacing w:line="360" w:lineRule="auto"/>
    </w:pPr>
    <w:rPr>
      <w:i/>
      <w:iCs/>
      <w:spacing w:val="0"/>
      <w:w w:val="100"/>
      <w:kern w:val="0"/>
      <w:sz w:val="24"/>
      <w:szCs w:val="24"/>
    </w:rPr>
  </w:style>
  <w:style w:type="paragraph" w:customStyle="1" w:styleId="10">
    <w:name w:val="заголовок 1"/>
    <w:basedOn w:val="Normal"/>
    <w:next w:val="Normal"/>
    <w:pPr>
      <w:keepNext/>
      <w:autoSpaceDE w:val="0"/>
      <w:autoSpaceDN w:val="0"/>
      <w:spacing w:line="360" w:lineRule="auto"/>
      <w:jc w:val="center"/>
    </w:pPr>
    <w:rPr>
      <w:spacing w:val="0"/>
      <w:w w:val="100"/>
      <w:kern w:val="0"/>
      <w:sz w:val="24"/>
      <w:szCs w:val="24"/>
    </w:rPr>
  </w:style>
  <w:style w:type="paragraph" w:customStyle="1" w:styleId="a0">
    <w:name w:val="òåêñò ñíîñêè"/>
    <w:basedOn w:val="Normal"/>
    <w:pPr>
      <w:autoSpaceDE w:val="0"/>
      <w:autoSpaceDN w:val="0"/>
      <w:adjustRightInd w:val="0"/>
      <w:spacing w:line="240" w:lineRule="auto"/>
    </w:pPr>
    <w:rPr>
      <w:spacing w:val="0"/>
      <w:w w:val="100"/>
      <w:kern w:val="0"/>
    </w:rPr>
  </w:style>
  <w:style w:type="paragraph" w:customStyle="1" w:styleId="5">
    <w:name w:val="5"/>
    <w:basedOn w:val="SingleTxt"/>
    <w:pPr>
      <w:spacing w:after="0" w:line="120" w:lineRule="exact"/>
    </w:pPr>
    <w:rPr>
      <w:sz w:val="10"/>
    </w:rPr>
  </w:style>
  <w:style w:type="paragraph" w:customStyle="1" w:styleId="a1">
    <w:name w:val="çàã. óêàç. ëèòåðàòóðû"/>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pos="9000"/>
        <w:tab w:val="right" w:pos="9360"/>
      </w:tabs>
      <w:suppressAutoHyphens/>
      <w:jc w:val="both"/>
    </w:pPr>
    <w:rPr>
      <w:lang w:val="en-US"/>
    </w:rPr>
  </w:style>
  <w:style w:type="paragraph" w:customStyle="1" w:styleId="cherta">
    <w:name w:val="cherta"/>
    <w:basedOn w:val="Normal"/>
    <w:pPr>
      <w:numPr>
        <w:numId w:val="4"/>
      </w:numPr>
      <w:tabs>
        <w:tab w:val="clear" w:pos="1040"/>
        <w:tab w:val="left" w:pos="476"/>
        <w:tab w:val="num" w:pos="993"/>
        <w:tab w:val="left" w:pos="1321"/>
        <w:tab w:val="left" w:pos="2217"/>
        <w:tab w:val="left" w:pos="2693"/>
        <w:tab w:val="left" w:pos="3181"/>
        <w:tab w:val="left" w:pos="3657"/>
        <w:tab w:val="left" w:pos="4133"/>
        <w:tab w:val="left" w:pos="4621"/>
        <w:tab w:val="left" w:pos="5097"/>
        <w:tab w:val="left" w:pos="5574"/>
        <w:tab w:val="left" w:pos="6050"/>
      </w:tabs>
      <w:ind w:left="993" w:hanging="511"/>
      <w:jc w:val="both"/>
    </w:pPr>
  </w:style>
  <w:style w:type="paragraph" w:customStyle="1" w:styleId="hAB">
    <w:name w:val="h_AB"/>
    <w:basedOn w:val="H56"/>
    <w:pPr>
      <w:ind w:left="2217" w:hanging="953"/>
    </w:pPr>
    <w:rPr>
      <w:lang w:val="en-US"/>
    </w:rPr>
  </w:style>
  <w:style w:type="paragraph" w:customStyle="1" w:styleId="a2">
    <w:name w:val="íàçâàíèå"/>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jc w:val="both"/>
    </w:pPr>
  </w:style>
  <w:style w:type="paragraph" w:customStyle="1" w:styleId="iaeaaeaiea3">
    <w:name w:val="iaeaaeaiea 3"/>
    <w:basedOn w:val="Normal"/>
    <w:pPr>
      <w:tabs>
        <w:tab w:val="left" w:leader="dot" w:pos="9000"/>
        <w:tab w:val="right" w:pos="9360"/>
      </w:tabs>
      <w:suppressAutoHyphens/>
      <w:overflowPunct w:val="0"/>
      <w:autoSpaceDE w:val="0"/>
      <w:autoSpaceDN w:val="0"/>
      <w:adjustRightInd w:val="0"/>
      <w:spacing w:line="240" w:lineRule="auto"/>
      <w:ind w:left="2160" w:right="720" w:hanging="720"/>
      <w:textAlignment w:val="baseline"/>
    </w:pPr>
    <w:rPr>
      <w:rFonts w:ascii="TMS Roman 12pt" w:hAnsi="TMS Roman 12pt"/>
      <w:spacing w:val="0"/>
      <w:w w:val="100"/>
      <w:kern w:val="0"/>
      <w:sz w:val="24"/>
      <w:lang w:val="en-US"/>
    </w:rPr>
  </w:style>
  <w:style w:type="paragraph" w:customStyle="1" w:styleId="num">
    <w:name w:val="num"/>
    <w:basedOn w:val="Normal"/>
    <w:pPr>
      <w:numPr>
        <w:numId w:val="5"/>
      </w:numPr>
      <w:tabs>
        <w:tab w:val="clear" w:pos="360"/>
        <w:tab w:val="left" w:pos="476"/>
        <w:tab w:val="left" w:pos="993"/>
        <w:tab w:val="right" w:pos="1021"/>
        <w:tab w:val="left" w:pos="1321"/>
        <w:tab w:val="left" w:pos="2217"/>
        <w:tab w:val="left" w:pos="2693"/>
        <w:tab w:val="left" w:pos="3181"/>
        <w:tab w:val="left" w:pos="3657"/>
        <w:tab w:val="left" w:pos="4133"/>
        <w:tab w:val="left" w:pos="4621"/>
        <w:tab w:val="left" w:pos="5097"/>
        <w:tab w:val="left" w:pos="5574"/>
        <w:tab w:val="left" w:pos="6050"/>
      </w:tabs>
      <w:ind w:left="992" w:hanging="510"/>
      <w:jc w:val="both"/>
    </w:pPr>
  </w:style>
  <w:style w:type="paragraph" w:customStyle="1" w:styleId="rim">
    <w:name w:val="rim"/>
    <w:basedOn w:val="SingleTxt"/>
    <w:pPr>
      <w:ind w:left="2217" w:hanging="953"/>
    </w:pPr>
  </w:style>
  <w:style w:type="paragraph" w:customStyle="1" w:styleId="tablit">
    <w:name w:val="tab_lit"/>
    <w:basedOn w:val="Normal"/>
    <w:pPr>
      <w:tabs>
        <w:tab w:val="left" w:pos="1741"/>
        <w:tab w:val="left" w:pos="2217"/>
        <w:tab w:val="left" w:pos="2693"/>
        <w:tab w:val="left" w:pos="3181"/>
        <w:tab w:val="left" w:pos="3657"/>
        <w:tab w:val="left" w:pos="4133"/>
        <w:tab w:val="left" w:pos="4621"/>
        <w:tab w:val="left" w:pos="5097"/>
        <w:tab w:val="left" w:pos="5574"/>
        <w:tab w:val="left" w:pos="6050"/>
      </w:tabs>
      <w:spacing w:after="120"/>
      <w:ind w:left="2217" w:right="1264" w:hanging="953"/>
      <w:jc w:val="both"/>
    </w:pPr>
  </w:style>
  <w:style w:type="paragraph" w:customStyle="1" w:styleId="table">
    <w:name w:val="table"/>
    <w:basedOn w:val="Normal"/>
    <w:pPr>
      <w:spacing w:before="40" w:after="40"/>
    </w:pPr>
    <w:rPr>
      <w:sz w:val="17"/>
    </w:rPr>
  </w:style>
  <w:style w:type="paragraph" w:customStyle="1" w:styleId="tire">
    <w:name w:val="tire"/>
    <w:basedOn w:val="SingleTxt"/>
    <w:pPr>
      <w:tabs>
        <w:tab w:val="clear" w:pos="1267"/>
      </w:tabs>
      <w:ind w:left="2217" w:hanging="476"/>
    </w:pPr>
  </w:style>
  <w:style w:type="paragraph" w:styleId="TOC5">
    <w:name w:val="toc 5"/>
    <w:basedOn w:val="Normal"/>
    <w:next w:val="Normal"/>
    <w:autoRedefine/>
    <w:semiHidden/>
    <w:pPr>
      <w:tabs>
        <w:tab w:val="left" w:pos="1701"/>
        <w:tab w:val="left" w:pos="2098"/>
        <w:tab w:val="left" w:pos="2495"/>
        <w:tab w:val="right" w:leader="dot" w:pos="8505"/>
      </w:tabs>
      <w:ind w:left="2098" w:right="1701" w:hanging="794"/>
    </w:pPr>
    <w:rPr>
      <w:noProof/>
      <w:lang w:val="en-US"/>
    </w:rPr>
  </w:style>
  <w:style w:type="paragraph" w:customStyle="1" w:styleId="11">
    <w:name w:val="гип1"/>
    <w:basedOn w:val="TOC5"/>
    <w:pPr>
      <w:spacing w:after="120"/>
    </w:pPr>
  </w:style>
  <w:style w:type="paragraph" w:styleId="TOC1">
    <w:name w:val="toc 1"/>
    <w:basedOn w:val="Normal"/>
    <w:next w:val="Normal"/>
    <w:autoRedefine/>
    <w:semiHidden/>
    <w:pPr>
      <w:tabs>
        <w:tab w:val="left" w:pos="1701"/>
        <w:tab w:val="left" w:pos="2268"/>
        <w:tab w:val="right" w:leader="dot" w:pos="8222"/>
      </w:tabs>
      <w:spacing w:before="120" w:after="120"/>
      <w:ind w:left="1264" w:right="1911"/>
    </w:pPr>
    <w:rPr>
      <w:b/>
      <w:noProof/>
    </w:rPr>
  </w:style>
  <w:style w:type="paragraph" w:styleId="TOC2">
    <w:name w:val="toc 2"/>
    <w:basedOn w:val="Normal"/>
    <w:next w:val="Normal"/>
    <w:autoRedefine/>
    <w:semiHidden/>
    <w:pPr>
      <w:tabs>
        <w:tab w:val="left" w:pos="1701"/>
        <w:tab w:val="left" w:pos="2268"/>
        <w:tab w:val="right" w:leader="dot" w:pos="8222"/>
      </w:tabs>
      <w:ind w:left="1701" w:right="1912"/>
    </w:pPr>
  </w:style>
  <w:style w:type="paragraph" w:styleId="TOC3">
    <w:name w:val="toc 3"/>
    <w:basedOn w:val="Normal"/>
    <w:next w:val="Normal"/>
    <w:autoRedefine/>
    <w:semiHidden/>
    <w:pPr>
      <w:ind w:left="400"/>
    </w:pPr>
  </w:style>
  <w:style w:type="paragraph" w:styleId="TOC4">
    <w:name w:val="toc 4"/>
    <w:basedOn w:val="Normal"/>
    <w:next w:val="Normal"/>
    <w:autoRedefine/>
    <w:semiHidden/>
    <w:pPr>
      <w:tabs>
        <w:tab w:val="left" w:pos="1701"/>
        <w:tab w:val="left" w:pos="2098"/>
        <w:tab w:val="left" w:pos="2495"/>
        <w:tab w:val="right" w:leader="dot" w:pos="8505"/>
      </w:tabs>
      <w:ind w:left="1701" w:right="1701" w:hanging="397"/>
    </w:pPr>
    <w:rPr>
      <w:noProof/>
      <w:lang w:val="en-US"/>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BodyTextIndent2">
    <w:name w:val="Body Text Indent 2"/>
    <w:basedOn w:val="Normal"/>
    <w:semiHidden/>
    <w:pPr>
      <w:spacing w:line="140" w:lineRule="exact"/>
      <w:ind w:left="1264"/>
    </w:pPr>
    <w:rPr>
      <w:sz w:val="12"/>
    </w:rPr>
  </w:style>
  <w:style w:type="paragraph" w:customStyle="1" w:styleId="dot">
    <w:name w:val="dot"/>
    <w:basedOn w:val="SingleTxt"/>
    <w:pPr>
      <w:tabs>
        <w:tab w:val="right" w:pos="1685"/>
      </w:tabs>
      <w:ind w:left="1740" w:hanging="476"/>
    </w:pPr>
  </w:style>
  <w:style w:type="paragraph" w:styleId="BlockText">
    <w:name w:val="Block Text"/>
    <w:basedOn w:val="Normal"/>
    <w:semiHidden/>
    <w:pPr>
      <w:spacing w:line="240" w:lineRule="auto"/>
      <w:ind w:left="284" w:right="1384" w:hanging="284"/>
      <w:jc w:val="both"/>
    </w:pPr>
    <w:rPr>
      <w:sz w:val="17"/>
    </w:rPr>
  </w:style>
  <w:style w:type="paragraph" w:styleId="BodyTextIndent3">
    <w:name w:val="Body Text Indent 3"/>
    <w:basedOn w:val="Normal"/>
    <w:semiHidden/>
    <w:pPr>
      <w:spacing w:line="180" w:lineRule="exact"/>
      <w:ind w:left="1559" w:hanging="295"/>
    </w:pPr>
    <w:rPr>
      <w:sz w:val="17"/>
    </w:rPr>
  </w:style>
  <w:style w:type="paragraph" w:customStyle="1" w:styleId="new">
    <w:name w:val="new"/>
    <w:basedOn w:val="SingleTxt"/>
    <w:pPr>
      <w:ind w:left="1740" w:hanging="476"/>
    </w:pPr>
    <w:rPr>
      <w:i/>
      <w:iCs/>
    </w:rPr>
  </w:style>
  <w:style w:type="paragraph" w:customStyle="1" w:styleId="tt">
    <w:name w:val="tt"/>
    <w:basedOn w:val="SingleTxt"/>
    <w:pPr>
      <w:ind w:firstLine="0"/>
      <w:jc w:val="left"/>
    </w:pPr>
    <w:rPr>
      <w:b/>
      <w:bCs/>
    </w:rPr>
  </w:style>
  <w:style w:type="paragraph" w:customStyle="1" w:styleId="pg">
    <w:name w:val="pg"/>
    <w:basedOn w:val="SingleTxt"/>
    <w:pPr>
      <w:keepNext/>
      <w:suppressAutoHyphens/>
      <w:spacing w:before="120"/>
      <w:ind w:firstLine="0"/>
    </w:pPr>
    <w:rPr>
      <w:b/>
    </w:rPr>
  </w:style>
  <w:style w:type="paragraph" w:styleId="BodyText20">
    <w:name w:val="Body Text 2"/>
    <w:basedOn w:val="Normal"/>
    <w:pPr>
      <w:spacing w:line="240" w:lineRule="auto"/>
      <w:ind w:left="-540"/>
      <w:jc w:val="both"/>
    </w:pPr>
    <w:rPr>
      <w:spacing w:val="0"/>
      <w:w w:val="100"/>
      <w:kern w:val="0"/>
      <w:sz w:val="28"/>
    </w:rPr>
  </w:style>
  <w:style w:type="paragraph" w:customStyle="1" w:styleId="pg0">
    <w:name w:val="Стиль pg + влево"/>
    <w:basedOn w:val="pg"/>
    <w:pPr>
      <w:jc w:val="left"/>
    </w:pPr>
    <w:rPr>
      <w:bCs/>
    </w:rPr>
  </w:style>
  <w:style w:type="character" w:customStyle="1" w:styleId="H10">
    <w:name w:val="_ H_1 Знак"/>
    <w:rPr>
      <w:b/>
      <w:noProof w:val="0"/>
      <w:spacing w:val="4"/>
      <w:w w:val="103"/>
      <w:kern w:val="14"/>
      <w:sz w:val="24"/>
      <w:lang w:val="ru-RU" w:eastAsia="ru-RU" w:bidi="ar-SA"/>
    </w:rPr>
  </w:style>
  <w:style w:type="character" w:customStyle="1" w:styleId="H230">
    <w:name w:val="_ H_2/3 Знак"/>
    <w:rPr>
      <w:b/>
      <w:noProof w:val="0"/>
      <w:spacing w:val="2"/>
      <w:w w:val="103"/>
      <w:kern w:val="14"/>
      <w:sz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21990</Words>
  <Characters>147339</Characters>
  <Application>Microsoft Office Word</Application>
  <DocSecurity>4</DocSecurity>
  <Lines>3069</Lines>
  <Paragraphs>841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175926</CharactersWithSpaces>
  <SharedDoc>false</SharedDoc>
  <HLinks>
    <vt:vector size="240" baseType="variant">
      <vt:variant>
        <vt:i4>1048631</vt:i4>
      </vt:variant>
      <vt:variant>
        <vt:i4>230</vt:i4>
      </vt:variant>
      <vt:variant>
        <vt:i4>0</vt:i4>
      </vt:variant>
      <vt:variant>
        <vt:i4>5</vt:i4>
      </vt:variant>
      <vt:variant>
        <vt:lpwstr/>
      </vt:variant>
      <vt:variant>
        <vt:lpwstr>_Toc36543421</vt:lpwstr>
      </vt:variant>
      <vt:variant>
        <vt:i4>1114167</vt:i4>
      </vt:variant>
      <vt:variant>
        <vt:i4>224</vt:i4>
      </vt:variant>
      <vt:variant>
        <vt:i4>0</vt:i4>
      </vt:variant>
      <vt:variant>
        <vt:i4>5</vt:i4>
      </vt:variant>
      <vt:variant>
        <vt:lpwstr/>
      </vt:variant>
      <vt:variant>
        <vt:lpwstr>_Toc36543420</vt:lpwstr>
      </vt:variant>
      <vt:variant>
        <vt:i4>1572916</vt:i4>
      </vt:variant>
      <vt:variant>
        <vt:i4>218</vt:i4>
      </vt:variant>
      <vt:variant>
        <vt:i4>0</vt:i4>
      </vt:variant>
      <vt:variant>
        <vt:i4>5</vt:i4>
      </vt:variant>
      <vt:variant>
        <vt:lpwstr/>
      </vt:variant>
      <vt:variant>
        <vt:lpwstr>_Toc36543419</vt:lpwstr>
      </vt:variant>
      <vt:variant>
        <vt:i4>1638452</vt:i4>
      </vt:variant>
      <vt:variant>
        <vt:i4>212</vt:i4>
      </vt:variant>
      <vt:variant>
        <vt:i4>0</vt:i4>
      </vt:variant>
      <vt:variant>
        <vt:i4>5</vt:i4>
      </vt:variant>
      <vt:variant>
        <vt:lpwstr/>
      </vt:variant>
      <vt:variant>
        <vt:lpwstr>_Toc36543418</vt:lpwstr>
      </vt:variant>
      <vt:variant>
        <vt:i4>1441844</vt:i4>
      </vt:variant>
      <vt:variant>
        <vt:i4>206</vt:i4>
      </vt:variant>
      <vt:variant>
        <vt:i4>0</vt:i4>
      </vt:variant>
      <vt:variant>
        <vt:i4>5</vt:i4>
      </vt:variant>
      <vt:variant>
        <vt:lpwstr/>
      </vt:variant>
      <vt:variant>
        <vt:lpwstr>_Toc36543417</vt:lpwstr>
      </vt:variant>
      <vt:variant>
        <vt:i4>1507380</vt:i4>
      </vt:variant>
      <vt:variant>
        <vt:i4>200</vt:i4>
      </vt:variant>
      <vt:variant>
        <vt:i4>0</vt:i4>
      </vt:variant>
      <vt:variant>
        <vt:i4>5</vt:i4>
      </vt:variant>
      <vt:variant>
        <vt:lpwstr/>
      </vt:variant>
      <vt:variant>
        <vt:lpwstr>_Toc36543416</vt:lpwstr>
      </vt:variant>
      <vt:variant>
        <vt:i4>1310772</vt:i4>
      </vt:variant>
      <vt:variant>
        <vt:i4>194</vt:i4>
      </vt:variant>
      <vt:variant>
        <vt:i4>0</vt:i4>
      </vt:variant>
      <vt:variant>
        <vt:i4>5</vt:i4>
      </vt:variant>
      <vt:variant>
        <vt:lpwstr/>
      </vt:variant>
      <vt:variant>
        <vt:lpwstr>_Toc36543415</vt:lpwstr>
      </vt:variant>
      <vt:variant>
        <vt:i4>1376308</vt:i4>
      </vt:variant>
      <vt:variant>
        <vt:i4>188</vt:i4>
      </vt:variant>
      <vt:variant>
        <vt:i4>0</vt:i4>
      </vt:variant>
      <vt:variant>
        <vt:i4>5</vt:i4>
      </vt:variant>
      <vt:variant>
        <vt:lpwstr/>
      </vt:variant>
      <vt:variant>
        <vt:lpwstr>_Toc36543414</vt:lpwstr>
      </vt:variant>
      <vt:variant>
        <vt:i4>1179700</vt:i4>
      </vt:variant>
      <vt:variant>
        <vt:i4>182</vt:i4>
      </vt:variant>
      <vt:variant>
        <vt:i4>0</vt:i4>
      </vt:variant>
      <vt:variant>
        <vt:i4>5</vt:i4>
      </vt:variant>
      <vt:variant>
        <vt:lpwstr/>
      </vt:variant>
      <vt:variant>
        <vt:lpwstr>_Toc36543413</vt:lpwstr>
      </vt:variant>
      <vt:variant>
        <vt:i4>1245236</vt:i4>
      </vt:variant>
      <vt:variant>
        <vt:i4>176</vt:i4>
      </vt:variant>
      <vt:variant>
        <vt:i4>0</vt:i4>
      </vt:variant>
      <vt:variant>
        <vt:i4>5</vt:i4>
      </vt:variant>
      <vt:variant>
        <vt:lpwstr/>
      </vt:variant>
      <vt:variant>
        <vt:lpwstr>_Toc36543412</vt:lpwstr>
      </vt:variant>
      <vt:variant>
        <vt:i4>1048628</vt:i4>
      </vt:variant>
      <vt:variant>
        <vt:i4>170</vt:i4>
      </vt:variant>
      <vt:variant>
        <vt:i4>0</vt:i4>
      </vt:variant>
      <vt:variant>
        <vt:i4>5</vt:i4>
      </vt:variant>
      <vt:variant>
        <vt:lpwstr/>
      </vt:variant>
      <vt:variant>
        <vt:lpwstr>_Toc36543411</vt:lpwstr>
      </vt:variant>
      <vt:variant>
        <vt:i4>1114164</vt:i4>
      </vt:variant>
      <vt:variant>
        <vt:i4>164</vt:i4>
      </vt:variant>
      <vt:variant>
        <vt:i4>0</vt:i4>
      </vt:variant>
      <vt:variant>
        <vt:i4>5</vt:i4>
      </vt:variant>
      <vt:variant>
        <vt:lpwstr/>
      </vt:variant>
      <vt:variant>
        <vt:lpwstr>_Toc36543410</vt:lpwstr>
      </vt:variant>
      <vt:variant>
        <vt:i4>1572917</vt:i4>
      </vt:variant>
      <vt:variant>
        <vt:i4>158</vt:i4>
      </vt:variant>
      <vt:variant>
        <vt:i4>0</vt:i4>
      </vt:variant>
      <vt:variant>
        <vt:i4>5</vt:i4>
      </vt:variant>
      <vt:variant>
        <vt:lpwstr/>
      </vt:variant>
      <vt:variant>
        <vt:lpwstr>_Toc36543409</vt:lpwstr>
      </vt:variant>
      <vt:variant>
        <vt:i4>1638453</vt:i4>
      </vt:variant>
      <vt:variant>
        <vt:i4>152</vt:i4>
      </vt:variant>
      <vt:variant>
        <vt:i4>0</vt:i4>
      </vt:variant>
      <vt:variant>
        <vt:i4>5</vt:i4>
      </vt:variant>
      <vt:variant>
        <vt:lpwstr/>
      </vt:variant>
      <vt:variant>
        <vt:lpwstr>_Toc36543408</vt:lpwstr>
      </vt:variant>
      <vt:variant>
        <vt:i4>1441845</vt:i4>
      </vt:variant>
      <vt:variant>
        <vt:i4>146</vt:i4>
      </vt:variant>
      <vt:variant>
        <vt:i4>0</vt:i4>
      </vt:variant>
      <vt:variant>
        <vt:i4>5</vt:i4>
      </vt:variant>
      <vt:variant>
        <vt:lpwstr/>
      </vt:variant>
      <vt:variant>
        <vt:lpwstr>_Toc36543407</vt:lpwstr>
      </vt:variant>
      <vt:variant>
        <vt:i4>1507381</vt:i4>
      </vt:variant>
      <vt:variant>
        <vt:i4>140</vt:i4>
      </vt:variant>
      <vt:variant>
        <vt:i4>0</vt:i4>
      </vt:variant>
      <vt:variant>
        <vt:i4>5</vt:i4>
      </vt:variant>
      <vt:variant>
        <vt:lpwstr/>
      </vt:variant>
      <vt:variant>
        <vt:lpwstr>_Toc36543406</vt:lpwstr>
      </vt:variant>
      <vt:variant>
        <vt:i4>1310773</vt:i4>
      </vt:variant>
      <vt:variant>
        <vt:i4>134</vt:i4>
      </vt:variant>
      <vt:variant>
        <vt:i4>0</vt:i4>
      </vt:variant>
      <vt:variant>
        <vt:i4>5</vt:i4>
      </vt:variant>
      <vt:variant>
        <vt:lpwstr/>
      </vt:variant>
      <vt:variant>
        <vt:lpwstr>_Toc36543405</vt:lpwstr>
      </vt:variant>
      <vt:variant>
        <vt:i4>1376309</vt:i4>
      </vt:variant>
      <vt:variant>
        <vt:i4>128</vt:i4>
      </vt:variant>
      <vt:variant>
        <vt:i4>0</vt:i4>
      </vt:variant>
      <vt:variant>
        <vt:i4>5</vt:i4>
      </vt:variant>
      <vt:variant>
        <vt:lpwstr/>
      </vt:variant>
      <vt:variant>
        <vt:lpwstr>_Toc36543404</vt:lpwstr>
      </vt:variant>
      <vt:variant>
        <vt:i4>1179701</vt:i4>
      </vt:variant>
      <vt:variant>
        <vt:i4>122</vt:i4>
      </vt:variant>
      <vt:variant>
        <vt:i4>0</vt:i4>
      </vt:variant>
      <vt:variant>
        <vt:i4>5</vt:i4>
      </vt:variant>
      <vt:variant>
        <vt:lpwstr/>
      </vt:variant>
      <vt:variant>
        <vt:lpwstr>_Toc36543403</vt:lpwstr>
      </vt:variant>
      <vt:variant>
        <vt:i4>1245237</vt:i4>
      </vt:variant>
      <vt:variant>
        <vt:i4>116</vt:i4>
      </vt:variant>
      <vt:variant>
        <vt:i4>0</vt:i4>
      </vt:variant>
      <vt:variant>
        <vt:i4>5</vt:i4>
      </vt:variant>
      <vt:variant>
        <vt:lpwstr/>
      </vt:variant>
      <vt:variant>
        <vt:lpwstr>_Toc36543402</vt:lpwstr>
      </vt:variant>
      <vt:variant>
        <vt:i4>1048629</vt:i4>
      </vt:variant>
      <vt:variant>
        <vt:i4>110</vt:i4>
      </vt:variant>
      <vt:variant>
        <vt:i4>0</vt:i4>
      </vt:variant>
      <vt:variant>
        <vt:i4>5</vt:i4>
      </vt:variant>
      <vt:variant>
        <vt:lpwstr/>
      </vt:variant>
      <vt:variant>
        <vt:lpwstr>_Toc36543401</vt:lpwstr>
      </vt:variant>
      <vt:variant>
        <vt:i4>1114165</vt:i4>
      </vt:variant>
      <vt:variant>
        <vt:i4>104</vt:i4>
      </vt:variant>
      <vt:variant>
        <vt:i4>0</vt:i4>
      </vt:variant>
      <vt:variant>
        <vt:i4>5</vt:i4>
      </vt:variant>
      <vt:variant>
        <vt:lpwstr/>
      </vt:variant>
      <vt:variant>
        <vt:lpwstr>_Toc36543400</vt:lpwstr>
      </vt:variant>
      <vt:variant>
        <vt:i4>2031676</vt:i4>
      </vt:variant>
      <vt:variant>
        <vt:i4>98</vt:i4>
      </vt:variant>
      <vt:variant>
        <vt:i4>0</vt:i4>
      </vt:variant>
      <vt:variant>
        <vt:i4>5</vt:i4>
      </vt:variant>
      <vt:variant>
        <vt:lpwstr/>
      </vt:variant>
      <vt:variant>
        <vt:lpwstr>_Toc36543399</vt:lpwstr>
      </vt:variant>
      <vt:variant>
        <vt:i4>1966140</vt:i4>
      </vt:variant>
      <vt:variant>
        <vt:i4>92</vt:i4>
      </vt:variant>
      <vt:variant>
        <vt:i4>0</vt:i4>
      </vt:variant>
      <vt:variant>
        <vt:i4>5</vt:i4>
      </vt:variant>
      <vt:variant>
        <vt:lpwstr/>
      </vt:variant>
      <vt:variant>
        <vt:lpwstr>_Toc36543398</vt:lpwstr>
      </vt:variant>
      <vt:variant>
        <vt:i4>1114172</vt:i4>
      </vt:variant>
      <vt:variant>
        <vt:i4>86</vt:i4>
      </vt:variant>
      <vt:variant>
        <vt:i4>0</vt:i4>
      </vt:variant>
      <vt:variant>
        <vt:i4>5</vt:i4>
      </vt:variant>
      <vt:variant>
        <vt:lpwstr/>
      </vt:variant>
      <vt:variant>
        <vt:lpwstr>_Toc36543397</vt:lpwstr>
      </vt:variant>
      <vt:variant>
        <vt:i4>1048636</vt:i4>
      </vt:variant>
      <vt:variant>
        <vt:i4>80</vt:i4>
      </vt:variant>
      <vt:variant>
        <vt:i4>0</vt:i4>
      </vt:variant>
      <vt:variant>
        <vt:i4>5</vt:i4>
      </vt:variant>
      <vt:variant>
        <vt:lpwstr/>
      </vt:variant>
      <vt:variant>
        <vt:lpwstr>_Toc36543396</vt:lpwstr>
      </vt:variant>
      <vt:variant>
        <vt:i4>1245244</vt:i4>
      </vt:variant>
      <vt:variant>
        <vt:i4>74</vt:i4>
      </vt:variant>
      <vt:variant>
        <vt:i4>0</vt:i4>
      </vt:variant>
      <vt:variant>
        <vt:i4>5</vt:i4>
      </vt:variant>
      <vt:variant>
        <vt:lpwstr/>
      </vt:variant>
      <vt:variant>
        <vt:lpwstr>_Toc36543395</vt:lpwstr>
      </vt:variant>
      <vt:variant>
        <vt:i4>1376316</vt:i4>
      </vt:variant>
      <vt:variant>
        <vt:i4>68</vt:i4>
      </vt:variant>
      <vt:variant>
        <vt:i4>0</vt:i4>
      </vt:variant>
      <vt:variant>
        <vt:i4>5</vt:i4>
      </vt:variant>
      <vt:variant>
        <vt:lpwstr/>
      </vt:variant>
      <vt:variant>
        <vt:lpwstr>_Toc36543393</vt:lpwstr>
      </vt:variant>
      <vt:variant>
        <vt:i4>1310780</vt:i4>
      </vt:variant>
      <vt:variant>
        <vt:i4>62</vt:i4>
      </vt:variant>
      <vt:variant>
        <vt:i4>0</vt:i4>
      </vt:variant>
      <vt:variant>
        <vt:i4>5</vt:i4>
      </vt:variant>
      <vt:variant>
        <vt:lpwstr/>
      </vt:variant>
      <vt:variant>
        <vt:lpwstr>_Toc36543392</vt:lpwstr>
      </vt:variant>
      <vt:variant>
        <vt:i4>1507388</vt:i4>
      </vt:variant>
      <vt:variant>
        <vt:i4>56</vt:i4>
      </vt:variant>
      <vt:variant>
        <vt:i4>0</vt:i4>
      </vt:variant>
      <vt:variant>
        <vt:i4>5</vt:i4>
      </vt:variant>
      <vt:variant>
        <vt:lpwstr/>
      </vt:variant>
      <vt:variant>
        <vt:lpwstr>_Toc36543391</vt:lpwstr>
      </vt:variant>
      <vt:variant>
        <vt:i4>1441852</vt:i4>
      </vt:variant>
      <vt:variant>
        <vt:i4>50</vt:i4>
      </vt:variant>
      <vt:variant>
        <vt:i4>0</vt:i4>
      </vt:variant>
      <vt:variant>
        <vt:i4>5</vt:i4>
      </vt:variant>
      <vt:variant>
        <vt:lpwstr/>
      </vt:variant>
      <vt:variant>
        <vt:lpwstr>_Toc36543390</vt:lpwstr>
      </vt:variant>
      <vt:variant>
        <vt:i4>2031677</vt:i4>
      </vt:variant>
      <vt:variant>
        <vt:i4>44</vt:i4>
      </vt:variant>
      <vt:variant>
        <vt:i4>0</vt:i4>
      </vt:variant>
      <vt:variant>
        <vt:i4>5</vt:i4>
      </vt:variant>
      <vt:variant>
        <vt:lpwstr/>
      </vt:variant>
      <vt:variant>
        <vt:lpwstr>_Toc36543389</vt:lpwstr>
      </vt:variant>
      <vt:variant>
        <vt:i4>1966141</vt:i4>
      </vt:variant>
      <vt:variant>
        <vt:i4>38</vt:i4>
      </vt:variant>
      <vt:variant>
        <vt:i4>0</vt:i4>
      </vt:variant>
      <vt:variant>
        <vt:i4>5</vt:i4>
      </vt:variant>
      <vt:variant>
        <vt:lpwstr/>
      </vt:variant>
      <vt:variant>
        <vt:lpwstr>_Toc36543388</vt:lpwstr>
      </vt:variant>
      <vt:variant>
        <vt:i4>1114173</vt:i4>
      </vt:variant>
      <vt:variant>
        <vt:i4>32</vt:i4>
      </vt:variant>
      <vt:variant>
        <vt:i4>0</vt:i4>
      </vt:variant>
      <vt:variant>
        <vt:i4>5</vt:i4>
      </vt:variant>
      <vt:variant>
        <vt:lpwstr/>
      </vt:variant>
      <vt:variant>
        <vt:lpwstr>_Toc36543387</vt:lpwstr>
      </vt:variant>
      <vt:variant>
        <vt:i4>1048637</vt:i4>
      </vt:variant>
      <vt:variant>
        <vt:i4>26</vt:i4>
      </vt:variant>
      <vt:variant>
        <vt:i4>0</vt:i4>
      </vt:variant>
      <vt:variant>
        <vt:i4>5</vt:i4>
      </vt:variant>
      <vt:variant>
        <vt:lpwstr/>
      </vt:variant>
      <vt:variant>
        <vt:lpwstr>_Toc36543386</vt:lpwstr>
      </vt:variant>
      <vt:variant>
        <vt:i4>1245245</vt:i4>
      </vt:variant>
      <vt:variant>
        <vt:i4>20</vt:i4>
      </vt:variant>
      <vt:variant>
        <vt:i4>0</vt:i4>
      </vt:variant>
      <vt:variant>
        <vt:i4>5</vt:i4>
      </vt:variant>
      <vt:variant>
        <vt:lpwstr/>
      </vt:variant>
      <vt:variant>
        <vt:lpwstr>_Toc36543385</vt:lpwstr>
      </vt:variant>
      <vt:variant>
        <vt:i4>1179709</vt:i4>
      </vt:variant>
      <vt:variant>
        <vt:i4>14</vt:i4>
      </vt:variant>
      <vt:variant>
        <vt:i4>0</vt:i4>
      </vt:variant>
      <vt:variant>
        <vt:i4>5</vt:i4>
      </vt:variant>
      <vt:variant>
        <vt:lpwstr/>
      </vt:variant>
      <vt:variant>
        <vt:lpwstr>_Toc36543384</vt:lpwstr>
      </vt:variant>
      <vt:variant>
        <vt:i4>1376317</vt:i4>
      </vt:variant>
      <vt:variant>
        <vt:i4>8</vt:i4>
      </vt:variant>
      <vt:variant>
        <vt:i4>0</vt:i4>
      </vt:variant>
      <vt:variant>
        <vt:i4>5</vt:i4>
      </vt:variant>
      <vt:variant>
        <vt:lpwstr/>
      </vt:variant>
      <vt:variant>
        <vt:lpwstr>_Toc36543383</vt:lpwstr>
      </vt:variant>
      <vt:variant>
        <vt:i4>1310781</vt:i4>
      </vt:variant>
      <vt:variant>
        <vt:i4>2</vt:i4>
      </vt:variant>
      <vt:variant>
        <vt:i4>0</vt:i4>
      </vt:variant>
      <vt:variant>
        <vt:i4>5</vt:i4>
      </vt:variant>
      <vt:variant>
        <vt:lpwstr/>
      </vt:variant>
      <vt:variant>
        <vt:lpwstr>_Toc36543382</vt:lpwstr>
      </vt:variant>
      <vt:variant>
        <vt:i4>8257630</vt:i4>
      </vt:variant>
      <vt:variant>
        <vt:i4>347908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2003-03-28T09:29:00Z</cp:lastPrinted>
  <dcterms:created xsi:type="dcterms:W3CDTF">2003-03-31T15:19:00Z</dcterms:created>
  <dcterms:modified xsi:type="dcterms:W3CDTF">2003-03-31T15:23:00Z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0276192R</vt:lpwstr>
  </property>
  <property fmtid="{D5CDD505-2E9C-101B-9397-08002B2CF9AE}" pid="4" name="Symbol1">
    <vt:lpwstr>CEDAW/C/BGD/5</vt:lpwstr>
  </property>
  <property fmtid="{D5CDD505-2E9C-101B-9397-08002B2CF9AE}" pid="5" name="Symbol2">
    <vt:lpwstr/>
  </property>
  <property fmtid="{D5CDD505-2E9C-101B-9397-08002B2CF9AE}" pid="6" name="Comment">
    <vt:lpwstr/>
  </property>
  <property fmtid="{D5CDD505-2E9C-101B-9397-08002B2CF9AE}" pid="7" name="DraftPages">
    <vt:lpwstr>68</vt:lpwstr>
  </property>
  <property fmtid="{D5CDD505-2E9C-101B-9397-08002B2CF9AE}" pid="8" name="Operator">
    <vt:lpwstr>SHibanova</vt:lpwstr>
  </property>
</Properties>
</file>