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8311B" w:rsidP="0018311B">
            <w:pPr>
              <w:jc w:val="right"/>
            </w:pPr>
            <w:r w:rsidRPr="0018311B">
              <w:rPr>
                <w:sz w:val="40"/>
              </w:rPr>
              <w:t>E</w:t>
            </w:r>
            <w:r>
              <w:t>/C.12/2011/2</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8311B" w:rsidRDefault="0018311B" w:rsidP="0018311B">
            <w:pPr>
              <w:spacing w:before="240" w:line="240" w:lineRule="exact"/>
            </w:pPr>
            <w:r>
              <w:t>Distr.: General</w:t>
            </w:r>
          </w:p>
          <w:p w:rsidR="0018311B" w:rsidRDefault="005D5DF6" w:rsidP="0018311B">
            <w:pPr>
              <w:spacing w:line="240" w:lineRule="exact"/>
            </w:pPr>
            <w:r>
              <w:t>12</w:t>
            </w:r>
            <w:r w:rsidR="0047258B">
              <w:t xml:space="preserve"> July </w:t>
            </w:r>
            <w:r w:rsidR="0018311B">
              <w:t>2011</w:t>
            </w:r>
          </w:p>
          <w:p w:rsidR="0018311B" w:rsidRDefault="0018311B" w:rsidP="0018311B">
            <w:pPr>
              <w:spacing w:line="240" w:lineRule="exact"/>
            </w:pPr>
          </w:p>
          <w:p w:rsidR="009E6CB7" w:rsidRDefault="0018311B" w:rsidP="0018311B">
            <w:pPr>
              <w:spacing w:line="240" w:lineRule="exact"/>
            </w:pPr>
            <w:r>
              <w:t>Original: English</w:t>
            </w:r>
          </w:p>
        </w:tc>
      </w:tr>
    </w:tbl>
    <w:p w:rsidR="0018311B" w:rsidRPr="0090378F" w:rsidRDefault="0018311B" w:rsidP="0018311B">
      <w:pPr>
        <w:spacing w:before="120" w:line="240" w:lineRule="auto"/>
        <w:rPr>
          <w:rFonts w:ascii="Times New (W1)" w:cs="Times New (W1)"/>
          <w:strike/>
        </w:rPr>
      </w:pPr>
      <w:r w:rsidRPr="0090378F">
        <w:rPr>
          <w:b/>
          <w:bCs/>
          <w:sz w:val="24"/>
          <w:szCs w:val="24"/>
        </w:rPr>
        <w:t>Committee on Economic, Social and Cultural Rights</w:t>
      </w:r>
    </w:p>
    <w:p w:rsidR="0018311B" w:rsidRPr="0018311B" w:rsidRDefault="0018311B" w:rsidP="0018311B">
      <w:pPr>
        <w:pStyle w:val="HChG"/>
        <w:rPr>
          <w:rFonts w:eastAsia="SimSun"/>
          <w:lang w:val="en-US" w:eastAsia="zh-CN"/>
        </w:rPr>
      </w:pPr>
      <w:r w:rsidRPr="0090378F">
        <w:tab/>
      </w:r>
      <w:r w:rsidRPr="0090378F">
        <w:tab/>
        <w:t>Statement</w:t>
      </w:r>
      <w:r>
        <w:t xml:space="preserve"> </w:t>
      </w:r>
      <w:r w:rsidRPr="0018311B">
        <w:rPr>
          <w:rFonts w:eastAsia="SimSun"/>
          <w:lang w:val="en-US" w:eastAsia="zh-CN"/>
        </w:rPr>
        <w:t xml:space="preserve">on the </w:t>
      </w:r>
      <w:r w:rsidR="0047258B">
        <w:rPr>
          <w:rFonts w:eastAsia="SimSun"/>
          <w:lang w:val="en-US" w:eastAsia="zh-CN"/>
        </w:rPr>
        <w:t>i</w:t>
      </w:r>
      <w:r w:rsidRPr="0018311B">
        <w:rPr>
          <w:rFonts w:eastAsia="SimSun"/>
          <w:lang w:val="en-US" w:eastAsia="zh-CN"/>
        </w:rPr>
        <w:t xml:space="preserve">mportance and </w:t>
      </w:r>
      <w:r w:rsidR="0047258B">
        <w:rPr>
          <w:rFonts w:eastAsia="SimSun"/>
          <w:lang w:val="en-US" w:eastAsia="zh-CN"/>
        </w:rPr>
        <w:t>r</w:t>
      </w:r>
      <w:r w:rsidRPr="0018311B">
        <w:rPr>
          <w:rFonts w:eastAsia="SimSun"/>
          <w:lang w:val="en-US" w:eastAsia="zh-CN"/>
        </w:rPr>
        <w:t xml:space="preserve">elevance of the </w:t>
      </w:r>
      <w:r w:rsidR="0047258B">
        <w:rPr>
          <w:rFonts w:eastAsia="SimSun"/>
          <w:lang w:val="en-US" w:eastAsia="zh-CN"/>
        </w:rPr>
        <w:t>r</w:t>
      </w:r>
      <w:r w:rsidRPr="0018311B">
        <w:rPr>
          <w:rFonts w:eastAsia="SimSun"/>
          <w:lang w:val="en-US" w:eastAsia="zh-CN"/>
        </w:rPr>
        <w:t xml:space="preserve">ight to </w:t>
      </w:r>
      <w:r w:rsidR="0047258B">
        <w:rPr>
          <w:rFonts w:eastAsia="SimSun"/>
          <w:lang w:val="en-US" w:eastAsia="zh-CN"/>
        </w:rPr>
        <w:t>d</w:t>
      </w:r>
      <w:r w:rsidRPr="0018311B">
        <w:rPr>
          <w:rFonts w:eastAsia="SimSun"/>
          <w:lang w:val="en-US" w:eastAsia="zh-CN"/>
        </w:rPr>
        <w:t xml:space="preserve">evelopment, adopted on the occasion of the </w:t>
      </w:r>
      <w:r w:rsidR="0047258B">
        <w:rPr>
          <w:rFonts w:eastAsia="SimSun"/>
          <w:lang w:val="en-US" w:eastAsia="zh-CN"/>
        </w:rPr>
        <w:t>twenty-fifth</w:t>
      </w:r>
      <w:r w:rsidR="0047258B" w:rsidRPr="0018311B">
        <w:rPr>
          <w:rFonts w:eastAsia="SimSun"/>
          <w:lang w:val="en-US" w:eastAsia="zh-CN"/>
        </w:rPr>
        <w:t xml:space="preserve"> </w:t>
      </w:r>
      <w:r w:rsidRPr="0018311B">
        <w:rPr>
          <w:rFonts w:eastAsia="SimSun"/>
          <w:lang w:val="en-US" w:eastAsia="zh-CN"/>
        </w:rPr>
        <w:t>anniversary of the Declaration on the Right to Development</w:t>
      </w:r>
      <w:r w:rsidR="009816B2" w:rsidRPr="009816B2">
        <w:rPr>
          <w:rStyle w:val="FootnoteReference"/>
          <w:rFonts w:eastAsia="SimSun"/>
          <w:sz w:val="20"/>
          <w:vertAlign w:val="baseline"/>
          <w:lang w:val="en-US" w:eastAsia="zh-CN"/>
        </w:rPr>
        <w:footnoteReference w:customMarkFollows="1" w:id="2"/>
        <w:t>*</w:t>
      </w:r>
    </w:p>
    <w:p w:rsidR="0018311B" w:rsidRPr="0018311B" w:rsidRDefault="0018311B" w:rsidP="00D06AB7">
      <w:pPr>
        <w:pStyle w:val="SingleTxtG"/>
        <w:numPr>
          <w:ilvl w:val="2"/>
          <w:numId w:val="19"/>
        </w:numPr>
        <w:tabs>
          <w:tab w:val="clear" w:pos="3474"/>
          <w:tab w:val="num" w:pos="1794"/>
        </w:tabs>
        <w:ind w:left="1170" w:hanging="6"/>
        <w:rPr>
          <w:rFonts w:eastAsia="SimSun"/>
          <w:lang w:val="en-US" w:eastAsia="zh-CN"/>
        </w:rPr>
      </w:pPr>
      <w:r w:rsidRPr="005364EE">
        <w:rPr>
          <w:rFonts w:eastAsia="SimSun"/>
          <w:lang w:val="en-US" w:eastAsia="zh-CN"/>
        </w:rPr>
        <w:t xml:space="preserve">The </w:t>
      </w:r>
      <w:r w:rsidR="00487FAD">
        <w:rPr>
          <w:rFonts w:eastAsia="SimSun"/>
          <w:lang w:val="en-US" w:eastAsia="zh-CN"/>
        </w:rPr>
        <w:t>twenty-fifth</w:t>
      </w:r>
      <w:r w:rsidR="00487FAD" w:rsidRPr="0018311B">
        <w:rPr>
          <w:rFonts w:eastAsia="SimSun"/>
          <w:lang w:val="en-US" w:eastAsia="zh-CN"/>
        </w:rPr>
        <w:t xml:space="preserve"> </w:t>
      </w:r>
      <w:r w:rsidRPr="0018311B">
        <w:rPr>
          <w:rFonts w:eastAsia="SimSun"/>
          <w:lang w:val="en-US" w:eastAsia="zh-CN"/>
        </w:rPr>
        <w:t>anniversary of the Declaration on the Right to Development</w:t>
      </w:r>
      <w:r w:rsidR="007821C2">
        <w:rPr>
          <w:rFonts w:eastAsia="SimSun"/>
          <w:lang w:val="en-US" w:eastAsia="zh-CN"/>
        </w:rPr>
        <w:t xml:space="preserve"> (the Declaration)</w:t>
      </w:r>
      <w:r w:rsidR="009816B2">
        <w:rPr>
          <w:rFonts w:eastAsia="SimSun"/>
          <w:lang w:val="en-US" w:eastAsia="zh-CN"/>
        </w:rPr>
        <w:t xml:space="preserve">, adopted by the </w:t>
      </w:r>
      <w:r w:rsidR="009816B2" w:rsidRPr="0018311B">
        <w:rPr>
          <w:rFonts w:eastAsia="SimSun"/>
          <w:lang w:val="en-US" w:eastAsia="zh-CN"/>
        </w:rPr>
        <w:t xml:space="preserve">General Assembly </w:t>
      </w:r>
      <w:r w:rsidR="009816B2">
        <w:rPr>
          <w:rFonts w:eastAsia="SimSun"/>
          <w:lang w:val="en-US" w:eastAsia="zh-CN"/>
        </w:rPr>
        <w:t>on 4 December 1986,</w:t>
      </w:r>
      <w:r w:rsidR="009816B2" w:rsidRPr="0018311B">
        <w:rPr>
          <w:rFonts w:eastAsia="SimSun"/>
          <w:vertAlign w:val="superscript"/>
          <w:lang w:val="en-US" w:eastAsia="zh-CN"/>
        </w:rPr>
        <w:footnoteReference w:id="3"/>
      </w:r>
      <w:r w:rsidR="009816B2">
        <w:rPr>
          <w:rFonts w:eastAsia="SimSun"/>
          <w:lang w:val="en-US" w:eastAsia="zh-CN"/>
        </w:rPr>
        <w:t xml:space="preserve"> will be celebrated in 2011</w:t>
      </w:r>
      <w:r w:rsidRPr="0018311B">
        <w:rPr>
          <w:rFonts w:eastAsia="SimSun"/>
          <w:lang w:val="en-US" w:eastAsia="zh-CN"/>
        </w:rPr>
        <w:t xml:space="preserve">. </w:t>
      </w:r>
      <w:r w:rsidR="009816B2">
        <w:rPr>
          <w:rFonts w:eastAsia="SimSun"/>
          <w:lang w:val="en-US" w:eastAsia="zh-CN"/>
        </w:rPr>
        <w:t>To mark</w:t>
      </w:r>
      <w:r w:rsidR="009816B2" w:rsidRPr="0018311B">
        <w:rPr>
          <w:rFonts w:eastAsia="SimSun"/>
          <w:lang w:val="en-US" w:eastAsia="zh-CN"/>
        </w:rPr>
        <w:t xml:space="preserve"> </w:t>
      </w:r>
      <w:r w:rsidRPr="0018311B">
        <w:rPr>
          <w:rFonts w:eastAsia="SimSun"/>
          <w:lang w:val="en-US" w:eastAsia="zh-CN"/>
        </w:rPr>
        <w:t xml:space="preserve">this occasion, the Committee on Economic, Social and Cultural Rights (the Committee) wishes to </w:t>
      </w:r>
      <w:r w:rsidR="00D06AB7" w:rsidRPr="0018311B">
        <w:rPr>
          <w:rFonts w:eastAsia="SimSun"/>
          <w:lang w:val="en-US" w:eastAsia="zh-CN"/>
        </w:rPr>
        <w:t>emphasize</w:t>
      </w:r>
      <w:r w:rsidRPr="0018311B">
        <w:rPr>
          <w:rFonts w:eastAsia="SimSun"/>
          <w:lang w:val="en-US" w:eastAsia="zh-CN"/>
        </w:rPr>
        <w:t xml:space="preserve"> the close relationship and the complementarity existing between the International Covenant on Economic, Social and Cultural Rights (the Covenant) and the Declaration.</w:t>
      </w:r>
    </w:p>
    <w:p w:rsidR="0018311B" w:rsidRPr="0018311B" w:rsidRDefault="0018311B" w:rsidP="0018311B">
      <w:pPr>
        <w:pStyle w:val="SingleTxtG"/>
        <w:numPr>
          <w:ilvl w:val="2"/>
          <w:numId w:val="19"/>
        </w:numPr>
        <w:tabs>
          <w:tab w:val="clear" w:pos="3474"/>
          <w:tab w:val="num" w:pos="1794"/>
        </w:tabs>
        <w:ind w:left="1170" w:hanging="6"/>
        <w:rPr>
          <w:rFonts w:eastAsia="SimSun"/>
          <w:lang w:val="en-US" w:eastAsia="zh-CN"/>
        </w:rPr>
      </w:pPr>
      <w:r w:rsidRPr="0018311B">
        <w:rPr>
          <w:rFonts w:eastAsia="SimSun"/>
          <w:lang w:val="en-US" w:eastAsia="zh-CN"/>
        </w:rPr>
        <w:t xml:space="preserve">The Committee recalls that the Charter </w:t>
      </w:r>
      <w:r w:rsidR="00487FAD">
        <w:rPr>
          <w:rFonts w:eastAsia="SimSun"/>
          <w:lang w:val="en-US" w:eastAsia="zh-CN"/>
        </w:rPr>
        <w:t xml:space="preserve">of the United Nations </w:t>
      </w:r>
      <w:r w:rsidRPr="0018311B">
        <w:rPr>
          <w:rFonts w:eastAsia="SimSun"/>
          <w:lang w:val="en-US" w:eastAsia="zh-CN"/>
        </w:rPr>
        <w:t>obliges States to take action, individually and jointly, for the promotion and respect of human rights and economic and social progress. Article 55 specifies that the promotion of full employment and development is integral to such efforts.</w:t>
      </w:r>
      <w:r w:rsidRPr="0018311B">
        <w:rPr>
          <w:rFonts w:eastAsia="SimSun"/>
          <w:vertAlign w:val="superscript"/>
          <w:lang w:val="en-US" w:eastAsia="zh-CN"/>
        </w:rPr>
        <w:footnoteReference w:id="4"/>
      </w:r>
      <w:r w:rsidRPr="0018311B">
        <w:rPr>
          <w:rFonts w:eastAsia="SimSun"/>
          <w:lang w:val="en-US" w:eastAsia="zh-CN"/>
        </w:rPr>
        <w:t xml:space="preserve"> In 1948, the General Assembly adopted the Universal Declaration of Human Rights. Its articles 22 to 27 proclaim various economic, social and cultural rights, </w:t>
      </w:r>
      <w:r w:rsidR="00487FAD">
        <w:rPr>
          <w:rFonts w:eastAsia="SimSun"/>
          <w:lang w:val="en-US" w:eastAsia="zh-CN"/>
        </w:rPr>
        <w:t xml:space="preserve">in </w:t>
      </w:r>
      <w:r w:rsidRPr="0018311B">
        <w:rPr>
          <w:rFonts w:eastAsia="SimSun"/>
          <w:lang w:val="en-US" w:eastAsia="zh-CN"/>
        </w:rPr>
        <w:t>particular the rights to work</w:t>
      </w:r>
      <w:r w:rsidR="00967BA5">
        <w:rPr>
          <w:rFonts w:eastAsia="SimSun"/>
          <w:lang w:val="en-US" w:eastAsia="zh-CN"/>
        </w:rPr>
        <w:t>;</w:t>
      </w:r>
      <w:r w:rsidRPr="0018311B">
        <w:rPr>
          <w:rFonts w:eastAsia="SimSun"/>
          <w:lang w:val="en-US" w:eastAsia="zh-CN"/>
        </w:rPr>
        <w:t xml:space="preserve"> to social security</w:t>
      </w:r>
      <w:r w:rsidR="00967BA5">
        <w:rPr>
          <w:rFonts w:eastAsia="SimSun"/>
          <w:lang w:val="en-US" w:eastAsia="zh-CN"/>
        </w:rPr>
        <w:t>;</w:t>
      </w:r>
      <w:r w:rsidRPr="0018311B">
        <w:rPr>
          <w:rFonts w:eastAsia="SimSun"/>
          <w:lang w:val="en-US" w:eastAsia="zh-CN"/>
        </w:rPr>
        <w:t xml:space="preserve"> to an adequate standard of living</w:t>
      </w:r>
      <w:r w:rsidR="00967BA5">
        <w:rPr>
          <w:rFonts w:eastAsia="SimSun"/>
          <w:lang w:val="en-US" w:eastAsia="zh-CN"/>
        </w:rPr>
        <w:t>,</w:t>
      </w:r>
      <w:r w:rsidRPr="0018311B">
        <w:rPr>
          <w:rFonts w:eastAsia="SimSun"/>
          <w:lang w:val="en-US" w:eastAsia="zh-CN"/>
        </w:rPr>
        <w:t xml:space="preserve"> including the rights to food and to housing</w:t>
      </w:r>
      <w:r w:rsidR="007821C2">
        <w:rPr>
          <w:rFonts w:eastAsia="SimSun"/>
          <w:lang w:val="en-US" w:eastAsia="zh-CN"/>
        </w:rPr>
        <w:t>;</w:t>
      </w:r>
      <w:r w:rsidRPr="0018311B">
        <w:rPr>
          <w:rFonts w:eastAsia="SimSun"/>
          <w:lang w:val="en-US" w:eastAsia="zh-CN"/>
        </w:rPr>
        <w:t xml:space="preserve"> to health</w:t>
      </w:r>
      <w:r w:rsidR="00967BA5">
        <w:rPr>
          <w:rFonts w:eastAsia="SimSun"/>
          <w:lang w:val="en-US" w:eastAsia="zh-CN"/>
        </w:rPr>
        <w:t>;</w:t>
      </w:r>
      <w:r w:rsidRPr="0018311B">
        <w:rPr>
          <w:rFonts w:eastAsia="SimSun"/>
          <w:lang w:val="en-US" w:eastAsia="zh-CN"/>
        </w:rPr>
        <w:t xml:space="preserve"> to education</w:t>
      </w:r>
      <w:r w:rsidR="00967BA5">
        <w:rPr>
          <w:rFonts w:eastAsia="SimSun"/>
          <w:lang w:val="en-US" w:eastAsia="zh-CN"/>
        </w:rPr>
        <w:t>;</w:t>
      </w:r>
      <w:r w:rsidRPr="0018311B">
        <w:rPr>
          <w:rFonts w:eastAsia="SimSun"/>
          <w:lang w:val="en-US" w:eastAsia="zh-CN"/>
        </w:rPr>
        <w:t xml:space="preserve"> and to enjoy and freely participate in cultural life. Subsequently, these rights were enshrined and elaborated in the Covenant of 1966. The substantive articles 1 to 15 of the Covenant inspired and shaped numerous fundamental elements of the right to development. </w:t>
      </w:r>
    </w:p>
    <w:p w:rsidR="0018311B" w:rsidRPr="0018311B" w:rsidRDefault="0018311B" w:rsidP="0018311B">
      <w:pPr>
        <w:pStyle w:val="SingleTxtG"/>
        <w:numPr>
          <w:ilvl w:val="2"/>
          <w:numId w:val="19"/>
        </w:numPr>
        <w:tabs>
          <w:tab w:val="clear" w:pos="3474"/>
          <w:tab w:val="num" w:pos="1794"/>
        </w:tabs>
        <w:ind w:left="1170" w:hanging="6"/>
        <w:rPr>
          <w:rFonts w:eastAsia="SimSun"/>
          <w:szCs w:val="22"/>
          <w:lang w:val="en-US" w:eastAsia="zh-CN"/>
        </w:rPr>
      </w:pPr>
      <w:r w:rsidRPr="0018311B">
        <w:rPr>
          <w:rFonts w:eastAsia="SimSun"/>
          <w:lang w:val="en-US" w:eastAsia="zh-CN"/>
        </w:rPr>
        <w:t xml:space="preserve">Notwithstanding this incorporation of fundamental components of the right to development in the Covenant, the implementation of the right to development faced many structural obstacles. Article 28 of the Universal Declaration of Human Rights </w:t>
      </w:r>
      <w:r w:rsidR="00D06AB7" w:rsidRPr="0018311B">
        <w:rPr>
          <w:rFonts w:eastAsia="SimSun"/>
          <w:lang w:val="en-US" w:eastAsia="zh-CN"/>
        </w:rPr>
        <w:t>recognizes</w:t>
      </w:r>
      <w:r w:rsidR="00967BA5">
        <w:rPr>
          <w:rFonts w:eastAsia="SimSun"/>
          <w:lang w:val="en-US" w:eastAsia="zh-CN"/>
        </w:rPr>
        <w:t xml:space="preserve"> that</w:t>
      </w:r>
      <w:r w:rsidRPr="0018311B">
        <w:rPr>
          <w:rFonts w:eastAsia="SimSun"/>
          <w:lang w:val="en-US" w:eastAsia="zh-CN"/>
        </w:rPr>
        <w:t xml:space="preserve"> “</w:t>
      </w:r>
      <w:r w:rsidR="00967BA5">
        <w:rPr>
          <w:rFonts w:eastAsia="SimSun"/>
          <w:lang w:val="en-US" w:eastAsia="zh-CN"/>
        </w:rPr>
        <w:t>e</w:t>
      </w:r>
      <w:r w:rsidRPr="0018311B">
        <w:rPr>
          <w:rFonts w:eastAsia="SimSun"/>
          <w:lang w:val="en-US" w:eastAsia="zh-CN"/>
        </w:rPr>
        <w:t>veryone is entitled to a social and international order in which the rights and freedoms set forth in this Declaration can be fully realized”</w:t>
      </w:r>
      <w:r w:rsidR="00967BA5">
        <w:rPr>
          <w:rFonts w:eastAsia="SimSun"/>
          <w:lang w:val="en-US" w:eastAsia="zh-CN"/>
        </w:rPr>
        <w:t>.</w:t>
      </w:r>
      <w:r w:rsidRPr="0018311B">
        <w:rPr>
          <w:rFonts w:eastAsia="SimSun"/>
          <w:lang w:val="en-US" w:eastAsia="zh-CN"/>
        </w:rPr>
        <w:t xml:space="preserve"> Responding primarily to the special needs and concerns of developing countries, the General Assembly adopted the Declaration on the Right to Development in 1986 and expressed its concern </w:t>
      </w:r>
      <w:r w:rsidR="007821C2">
        <w:rPr>
          <w:rFonts w:eastAsia="SimSun"/>
          <w:lang w:val="en-US" w:eastAsia="zh-CN"/>
        </w:rPr>
        <w:t>at</w:t>
      </w:r>
      <w:r w:rsidR="007821C2" w:rsidRPr="0018311B">
        <w:rPr>
          <w:rFonts w:eastAsia="SimSun"/>
          <w:szCs w:val="22"/>
          <w:lang w:val="en-US" w:eastAsia="zh-CN"/>
        </w:rPr>
        <w:t xml:space="preserve"> </w:t>
      </w:r>
      <w:r w:rsidRPr="0018311B">
        <w:rPr>
          <w:rFonts w:eastAsia="SimSun"/>
          <w:szCs w:val="22"/>
          <w:lang w:val="en-US" w:eastAsia="zh-CN"/>
        </w:rPr>
        <w:t xml:space="preserve">the serious obstacles to development, as well as to the complete fulfillment of human beings and of peoples, constituted, inter alia, by the denial of civil, political, economic, social and cultural rights, and </w:t>
      </w:r>
      <w:r w:rsidR="007821C2">
        <w:rPr>
          <w:rFonts w:eastAsia="SimSun"/>
          <w:szCs w:val="22"/>
          <w:lang w:val="en-US" w:eastAsia="zh-CN"/>
        </w:rPr>
        <w:t xml:space="preserve">its </w:t>
      </w:r>
      <w:r w:rsidRPr="0018311B">
        <w:rPr>
          <w:rFonts w:eastAsia="SimSun"/>
          <w:szCs w:val="22"/>
          <w:lang w:val="en-US" w:eastAsia="zh-CN"/>
        </w:rPr>
        <w:t>consider</w:t>
      </w:r>
      <w:r w:rsidR="007821C2">
        <w:rPr>
          <w:rFonts w:eastAsia="SimSun"/>
          <w:szCs w:val="22"/>
          <w:lang w:val="en-US" w:eastAsia="zh-CN"/>
        </w:rPr>
        <w:t>ation</w:t>
      </w:r>
      <w:r w:rsidRPr="0018311B">
        <w:rPr>
          <w:rFonts w:eastAsia="SimSun"/>
          <w:szCs w:val="22"/>
          <w:lang w:val="en-US" w:eastAsia="zh-CN"/>
        </w:rPr>
        <w:t xml:space="preserve"> that all human rights and fundamental freedoms are indivisible and interdependent. T</w:t>
      </w:r>
      <w:r w:rsidRPr="0018311B">
        <w:rPr>
          <w:rFonts w:eastAsia="SimSun"/>
          <w:lang w:val="en-US" w:eastAsia="zh-CN"/>
        </w:rPr>
        <w:t xml:space="preserve">he Declaration </w:t>
      </w:r>
      <w:r w:rsidRPr="0018311B">
        <w:rPr>
          <w:rFonts w:eastAsia="SimSun"/>
          <w:szCs w:val="22"/>
          <w:lang w:val="en-US" w:eastAsia="zh-CN"/>
        </w:rPr>
        <w:t xml:space="preserve">emphasizes that in order to promote development, equal attention and urgent consideration should be given to the implementation, promotion and protection of civil, political, economic, social and cultural rights and that, accordingly, the promotion of, respect for and enjoyment of certain human rights and fundamental freedoms cannot justify the denial of other human rights and fundamental freedoms. </w:t>
      </w:r>
    </w:p>
    <w:p w:rsidR="0018311B" w:rsidRPr="0018311B" w:rsidRDefault="0018311B" w:rsidP="0018311B">
      <w:pPr>
        <w:pStyle w:val="SingleTxtG"/>
        <w:numPr>
          <w:ilvl w:val="2"/>
          <w:numId w:val="19"/>
        </w:numPr>
        <w:tabs>
          <w:tab w:val="clear" w:pos="3474"/>
          <w:tab w:val="num" w:pos="1794"/>
        </w:tabs>
        <w:ind w:left="1170" w:hanging="6"/>
        <w:rPr>
          <w:rFonts w:eastAsia="SimSun"/>
          <w:szCs w:val="22"/>
          <w:lang w:val="en-US" w:eastAsia="zh-CN"/>
        </w:rPr>
      </w:pPr>
      <w:r w:rsidRPr="0018311B">
        <w:rPr>
          <w:rFonts w:eastAsia="SimSun"/>
          <w:lang w:val="en-US" w:eastAsia="zh-CN"/>
        </w:rPr>
        <w:t xml:space="preserve">The Declaration also highlights that development is a multifaceted and participatory process. Specifically, the Declaration </w:t>
      </w:r>
      <w:r w:rsidR="00E50639">
        <w:rPr>
          <w:rFonts w:eastAsia="SimSun"/>
          <w:lang w:val="en-US" w:eastAsia="zh-CN"/>
        </w:rPr>
        <w:t>recognizes</w:t>
      </w:r>
      <w:r w:rsidR="00E50639" w:rsidRPr="0018311B">
        <w:rPr>
          <w:rFonts w:eastAsia="SimSun"/>
          <w:lang w:val="en-US" w:eastAsia="zh-CN"/>
        </w:rPr>
        <w:t xml:space="preserve"> </w:t>
      </w:r>
      <w:r w:rsidRPr="0018311B">
        <w:rPr>
          <w:rFonts w:eastAsia="SimSun"/>
          <w:lang w:val="en-US" w:eastAsia="zh-CN"/>
        </w:rPr>
        <w:t xml:space="preserve">that development is </w:t>
      </w:r>
      <w:r w:rsidRPr="0018311B">
        <w:rPr>
          <w:rFonts w:eastAsia="SimSun"/>
          <w:szCs w:val="22"/>
          <w:lang w:val="en-US" w:eastAsia="zh-CN"/>
        </w:rPr>
        <w:t>a comprehensive economic, social, cultural and political process, which aims at the constant improvement of the well-being of the entire population and of all individuals on the basis of their active, free and meaningful participation in development and in the fair distribution of benefits resulting therefrom.</w:t>
      </w:r>
      <w:r w:rsidRPr="0018311B">
        <w:rPr>
          <w:rFonts w:eastAsia="SimSun"/>
          <w:lang w:val="en-US" w:eastAsia="zh-CN"/>
        </w:rPr>
        <w:t xml:space="preserve"> Furthermore, the Declaration proclaims that t</w:t>
      </w:r>
      <w:r w:rsidRPr="0018311B">
        <w:rPr>
          <w:rFonts w:eastAsia="SimSun"/>
          <w:szCs w:val="22"/>
          <w:lang w:val="en-US" w:eastAsia="zh-CN"/>
        </w:rPr>
        <w:t>he right to development is an inalienable human right by virtue of which every human person and all peoples are entitled to participate in, contribute to, and enjoy economic, social, cultural and political development, through which all human rights and fundamental freedoms can be fully realized.</w:t>
      </w:r>
    </w:p>
    <w:p w:rsidR="0018311B" w:rsidRPr="0018311B" w:rsidRDefault="0018311B" w:rsidP="0018311B">
      <w:pPr>
        <w:pStyle w:val="SingleTxtG"/>
        <w:numPr>
          <w:ilvl w:val="2"/>
          <w:numId w:val="19"/>
        </w:numPr>
        <w:tabs>
          <w:tab w:val="clear" w:pos="3474"/>
          <w:tab w:val="num" w:pos="1794"/>
        </w:tabs>
        <w:ind w:left="1170" w:hanging="6"/>
        <w:rPr>
          <w:rFonts w:eastAsia="SimSun"/>
          <w:lang w:val="en-US" w:eastAsia="zh-CN"/>
        </w:rPr>
      </w:pPr>
      <w:r w:rsidRPr="0018311B">
        <w:rPr>
          <w:rFonts w:eastAsia="SimSun"/>
          <w:lang w:val="en-US" w:eastAsia="zh-CN"/>
        </w:rPr>
        <w:t xml:space="preserve">The complementarity between the rights contained in the Covenant and the right to development in the Declaration is manifest, </w:t>
      </w:r>
      <w:r w:rsidRPr="00303C33">
        <w:rPr>
          <w:rFonts w:eastAsia="SimSun"/>
          <w:lang w:val="en-US" w:eastAsia="zh-CN"/>
        </w:rPr>
        <w:t>inter alia,</w:t>
      </w:r>
      <w:r w:rsidRPr="0018311B">
        <w:rPr>
          <w:rFonts w:eastAsia="SimSun"/>
          <w:lang w:val="en-US" w:eastAsia="zh-CN"/>
        </w:rPr>
        <w:t xml:space="preserve"> in the correspondence between articles 3 and 4 of the Declaration on the Right to Development relating to national and international responsibilities and article 2 of the Covenant on </w:t>
      </w:r>
      <w:r w:rsidR="00303C33">
        <w:rPr>
          <w:rFonts w:eastAsia="SimSun"/>
          <w:lang w:val="en-US" w:eastAsia="zh-CN"/>
        </w:rPr>
        <w:t xml:space="preserve">the </w:t>
      </w:r>
      <w:r w:rsidRPr="0018311B">
        <w:rPr>
          <w:rFonts w:eastAsia="SimSun"/>
          <w:lang w:val="en-US" w:eastAsia="zh-CN"/>
        </w:rPr>
        <w:t>obligations of States parties, including the duty to provide international assistance and cooperation; and in the provisions of article 8</w:t>
      </w:r>
      <w:r w:rsidR="00303C33">
        <w:rPr>
          <w:rFonts w:eastAsia="SimSun"/>
          <w:lang w:val="en-US" w:eastAsia="zh-CN"/>
        </w:rPr>
        <w:t xml:space="preserve">, paragraph </w:t>
      </w:r>
      <w:r w:rsidRPr="0018311B">
        <w:rPr>
          <w:rFonts w:eastAsia="SimSun"/>
          <w:lang w:val="en-US" w:eastAsia="zh-CN"/>
        </w:rPr>
        <w:t>1</w:t>
      </w:r>
      <w:r w:rsidR="00303C33">
        <w:rPr>
          <w:rFonts w:eastAsia="SimSun"/>
          <w:lang w:val="en-US" w:eastAsia="zh-CN"/>
        </w:rPr>
        <w:t>,</w:t>
      </w:r>
      <w:r w:rsidRPr="0018311B">
        <w:rPr>
          <w:rFonts w:eastAsia="SimSun"/>
          <w:lang w:val="en-US" w:eastAsia="zh-CN"/>
        </w:rPr>
        <w:t xml:space="preserve"> of the Declaration on the Right to Development and those of the Covenant relating</w:t>
      </w:r>
      <w:r w:rsidR="007821C2">
        <w:rPr>
          <w:rFonts w:eastAsia="SimSun"/>
          <w:lang w:val="en-US" w:eastAsia="zh-CN"/>
        </w:rPr>
        <w:t xml:space="preserve"> to,</w:t>
      </w:r>
      <w:r w:rsidRPr="0018311B">
        <w:rPr>
          <w:rFonts w:eastAsia="SimSun"/>
          <w:lang w:val="en-US" w:eastAsia="zh-CN"/>
        </w:rPr>
        <w:t xml:space="preserve"> for example</w:t>
      </w:r>
      <w:r w:rsidR="007821C2">
        <w:rPr>
          <w:rFonts w:eastAsia="SimSun"/>
          <w:lang w:val="en-US" w:eastAsia="zh-CN"/>
        </w:rPr>
        <w:t>,</w:t>
      </w:r>
      <w:r w:rsidRPr="0018311B">
        <w:rPr>
          <w:rFonts w:eastAsia="SimSun"/>
          <w:lang w:val="en-US" w:eastAsia="zh-CN"/>
        </w:rPr>
        <w:t xml:space="preserve"> ensuring the empowerment and active participation of women, disadvantaged and marginalized individuals and groups</w:t>
      </w:r>
      <w:r w:rsidR="006E0FBA">
        <w:rPr>
          <w:rFonts w:eastAsia="SimSun"/>
          <w:lang w:val="en-US" w:eastAsia="zh-CN"/>
        </w:rPr>
        <w:t>;</w:t>
      </w:r>
      <w:r w:rsidRPr="0018311B">
        <w:rPr>
          <w:rFonts w:eastAsia="SimSun"/>
          <w:lang w:val="en-US" w:eastAsia="zh-CN"/>
        </w:rPr>
        <w:t xml:space="preserve"> employment</w:t>
      </w:r>
      <w:r w:rsidR="006E0FBA">
        <w:rPr>
          <w:rFonts w:eastAsia="SimSun"/>
          <w:lang w:val="en-US" w:eastAsia="zh-CN"/>
        </w:rPr>
        <w:t>;</w:t>
      </w:r>
      <w:r w:rsidRPr="0018311B">
        <w:rPr>
          <w:rFonts w:eastAsia="SimSun"/>
          <w:lang w:val="en-US" w:eastAsia="zh-CN"/>
        </w:rPr>
        <w:t xml:space="preserve"> basic resources and fair distribution of income</w:t>
      </w:r>
      <w:r w:rsidR="006E0FBA">
        <w:rPr>
          <w:rFonts w:eastAsia="SimSun"/>
          <w:lang w:val="en-US" w:eastAsia="zh-CN"/>
        </w:rPr>
        <w:t>;</w:t>
      </w:r>
      <w:r w:rsidRPr="0018311B">
        <w:rPr>
          <w:rFonts w:eastAsia="SimSun"/>
          <w:lang w:val="en-US" w:eastAsia="zh-CN"/>
        </w:rPr>
        <w:t xml:space="preserve"> eradication of poverty</w:t>
      </w:r>
      <w:r w:rsidR="006E0FBA">
        <w:rPr>
          <w:rFonts w:eastAsia="SimSun"/>
          <w:lang w:val="en-US" w:eastAsia="zh-CN"/>
        </w:rPr>
        <w:t xml:space="preserve">; </w:t>
      </w:r>
      <w:r w:rsidRPr="0018311B">
        <w:rPr>
          <w:rFonts w:eastAsia="SimSun"/>
          <w:lang w:val="en-US" w:eastAsia="zh-CN"/>
        </w:rPr>
        <w:t xml:space="preserve">the </w:t>
      </w:r>
      <w:r w:rsidRPr="004C64C6">
        <w:rPr>
          <w:rFonts w:eastAsia="SimSun"/>
          <w:lang w:val="en-US" w:eastAsia="zh-CN"/>
        </w:rPr>
        <w:t>provision of an adequate standard of living, including food and housing</w:t>
      </w:r>
      <w:r w:rsidR="00916724">
        <w:rPr>
          <w:rFonts w:eastAsia="SimSun"/>
          <w:lang w:val="en-US" w:eastAsia="zh-CN"/>
        </w:rPr>
        <w:t>;</w:t>
      </w:r>
      <w:r w:rsidRPr="004C64C6">
        <w:rPr>
          <w:rFonts w:eastAsia="SimSun"/>
          <w:lang w:val="en-US" w:eastAsia="zh-CN"/>
        </w:rPr>
        <w:t xml:space="preserve"> health services</w:t>
      </w:r>
      <w:r w:rsidR="006E0FBA">
        <w:rPr>
          <w:rFonts w:eastAsia="SimSun"/>
          <w:lang w:val="en-US" w:eastAsia="zh-CN"/>
        </w:rPr>
        <w:t>;</w:t>
      </w:r>
      <w:r w:rsidRPr="0018311B">
        <w:rPr>
          <w:rFonts w:eastAsia="SimSun"/>
          <w:lang w:val="en-US" w:eastAsia="zh-CN"/>
        </w:rPr>
        <w:t xml:space="preserve"> education</w:t>
      </w:r>
      <w:r w:rsidR="006E0FBA">
        <w:rPr>
          <w:rFonts w:eastAsia="SimSun"/>
          <w:lang w:val="en-US" w:eastAsia="zh-CN"/>
        </w:rPr>
        <w:t>;</w:t>
      </w:r>
      <w:r w:rsidRPr="0018311B">
        <w:rPr>
          <w:rFonts w:eastAsia="SimSun"/>
          <w:lang w:val="en-US" w:eastAsia="zh-CN"/>
        </w:rPr>
        <w:t xml:space="preserve"> and enjoyment of culture.</w:t>
      </w:r>
    </w:p>
    <w:p w:rsidR="0018311B" w:rsidRPr="0018311B" w:rsidRDefault="0018311B" w:rsidP="0018311B">
      <w:pPr>
        <w:pStyle w:val="SingleTxtG"/>
        <w:numPr>
          <w:ilvl w:val="2"/>
          <w:numId w:val="19"/>
        </w:numPr>
        <w:tabs>
          <w:tab w:val="clear" w:pos="3474"/>
          <w:tab w:val="num" w:pos="1794"/>
        </w:tabs>
        <w:ind w:left="1170" w:hanging="6"/>
        <w:rPr>
          <w:rFonts w:eastAsia="SimSun"/>
          <w:szCs w:val="22"/>
          <w:lang w:val="en-US" w:eastAsia="zh-CN"/>
        </w:rPr>
      </w:pPr>
      <w:r w:rsidRPr="0018311B">
        <w:rPr>
          <w:rFonts w:eastAsia="SimSun"/>
          <w:lang w:val="en-US" w:eastAsia="zh-CN"/>
        </w:rPr>
        <w:t xml:space="preserve">The Committee, in </w:t>
      </w:r>
      <w:r w:rsidR="00303C33">
        <w:rPr>
          <w:rFonts w:eastAsia="SimSun"/>
          <w:lang w:val="en-US" w:eastAsia="zh-CN"/>
        </w:rPr>
        <w:t>accordance with</w:t>
      </w:r>
      <w:r w:rsidRPr="0018311B">
        <w:rPr>
          <w:rFonts w:eastAsia="SimSun"/>
          <w:lang w:val="en-US" w:eastAsia="zh-CN"/>
        </w:rPr>
        <w:t xml:space="preserve"> its mandate</w:t>
      </w:r>
      <w:r w:rsidR="00303C33">
        <w:rPr>
          <w:rFonts w:eastAsia="SimSun"/>
          <w:lang w:val="en-US" w:eastAsia="zh-CN"/>
        </w:rPr>
        <w:t>,</w:t>
      </w:r>
      <w:r w:rsidRPr="0018311B">
        <w:rPr>
          <w:rFonts w:eastAsia="SimSun"/>
          <w:vertAlign w:val="superscript"/>
          <w:lang w:val="en-US" w:eastAsia="zh-CN"/>
        </w:rPr>
        <w:footnoteReference w:id="5"/>
      </w:r>
      <w:r w:rsidRPr="0018311B">
        <w:rPr>
          <w:rFonts w:eastAsia="SimSun"/>
          <w:lang w:val="en-US" w:eastAsia="zh-CN"/>
        </w:rPr>
        <w:t xml:space="preserve"> has adopted several </w:t>
      </w:r>
      <w:r w:rsidR="00303C33">
        <w:rPr>
          <w:rFonts w:eastAsia="SimSun"/>
          <w:lang w:val="en-US" w:eastAsia="zh-CN"/>
        </w:rPr>
        <w:t>g</w:t>
      </w:r>
      <w:r w:rsidRPr="0018311B">
        <w:rPr>
          <w:rFonts w:eastAsia="SimSun"/>
          <w:lang w:val="en-US" w:eastAsia="zh-CN"/>
        </w:rPr>
        <w:t xml:space="preserve">eneral </w:t>
      </w:r>
      <w:r w:rsidR="00303C33">
        <w:rPr>
          <w:rFonts w:eastAsia="SimSun"/>
          <w:lang w:val="en-US" w:eastAsia="zh-CN"/>
        </w:rPr>
        <w:t>c</w:t>
      </w:r>
      <w:r w:rsidRPr="0018311B">
        <w:rPr>
          <w:rFonts w:eastAsia="SimSun"/>
          <w:lang w:val="en-US" w:eastAsia="zh-CN"/>
        </w:rPr>
        <w:t xml:space="preserve">omments and statements </w:t>
      </w:r>
      <w:r w:rsidR="00423F57">
        <w:rPr>
          <w:rFonts w:eastAsia="SimSun"/>
          <w:lang w:val="en-US" w:eastAsia="zh-CN"/>
        </w:rPr>
        <w:t>that</w:t>
      </w:r>
      <w:r w:rsidR="00423F57" w:rsidRPr="0018311B">
        <w:rPr>
          <w:rFonts w:eastAsia="SimSun"/>
          <w:lang w:val="en-US" w:eastAsia="zh-CN"/>
        </w:rPr>
        <w:t xml:space="preserve"> </w:t>
      </w:r>
      <w:r w:rsidRPr="0018311B">
        <w:rPr>
          <w:rFonts w:eastAsia="SimSun"/>
          <w:lang w:val="en-US" w:eastAsia="zh-CN"/>
        </w:rPr>
        <w:t xml:space="preserve">not only complement the substance of the right to development but also indicate the ways and means of implementing the fundamental elements of the right to development. These include </w:t>
      </w:r>
      <w:r w:rsidR="00303C33">
        <w:rPr>
          <w:rFonts w:eastAsia="SimSun"/>
          <w:lang w:val="en-US" w:eastAsia="zh-CN"/>
        </w:rPr>
        <w:t>g</w:t>
      </w:r>
      <w:r w:rsidRPr="0018311B">
        <w:rPr>
          <w:rFonts w:eastAsia="SimSun"/>
          <w:lang w:val="en-US" w:eastAsia="zh-CN"/>
        </w:rPr>
        <w:t xml:space="preserve">eneral </w:t>
      </w:r>
      <w:r w:rsidR="00303C33">
        <w:rPr>
          <w:rFonts w:eastAsia="SimSun"/>
          <w:lang w:val="en-US" w:eastAsia="zh-CN"/>
        </w:rPr>
        <w:t>c</w:t>
      </w:r>
      <w:r w:rsidRPr="0018311B">
        <w:rPr>
          <w:rFonts w:eastAsia="SimSun"/>
          <w:lang w:val="en-US" w:eastAsia="zh-CN"/>
        </w:rPr>
        <w:t xml:space="preserve">omment No. 3 </w:t>
      </w:r>
      <w:r w:rsidR="00303C33">
        <w:rPr>
          <w:rFonts w:eastAsia="SimSun"/>
          <w:lang w:val="en-US" w:eastAsia="zh-CN"/>
        </w:rPr>
        <w:t xml:space="preserve">(1990) </w:t>
      </w:r>
      <w:r w:rsidRPr="0018311B">
        <w:rPr>
          <w:rFonts w:eastAsia="SimSun"/>
          <w:lang w:val="en-US" w:eastAsia="zh-CN"/>
        </w:rPr>
        <w:t xml:space="preserve">on </w:t>
      </w:r>
      <w:r w:rsidR="00303C33" w:rsidRPr="0018311B">
        <w:rPr>
          <w:rFonts w:eastAsia="SimSun"/>
          <w:lang w:val="en-US" w:eastAsia="zh-CN"/>
        </w:rPr>
        <w:t>the nature of States parties’ obligations</w:t>
      </w:r>
      <w:r w:rsidRPr="0018311B">
        <w:rPr>
          <w:rFonts w:eastAsia="SimSun"/>
          <w:lang w:val="en-US" w:eastAsia="zh-CN"/>
        </w:rPr>
        <w:t xml:space="preserve"> and </w:t>
      </w:r>
      <w:r w:rsidR="006E0FBA">
        <w:rPr>
          <w:rFonts w:eastAsia="SimSun"/>
          <w:lang w:val="en-US" w:eastAsia="zh-CN"/>
        </w:rPr>
        <w:t>its</w:t>
      </w:r>
      <w:r w:rsidR="006E0FBA" w:rsidRPr="0018311B">
        <w:rPr>
          <w:rFonts w:eastAsia="SimSun"/>
          <w:lang w:val="en-US" w:eastAsia="zh-CN"/>
        </w:rPr>
        <w:t xml:space="preserve"> </w:t>
      </w:r>
      <w:r w:rsidRPr="0018311B">
        <w:rPr>
          <w:rFonts w:eastAsia="SimSun"/>
          <w:lang w:val="en-US" w:eastAsia="zh-CN"/>
        </w:rPr>
        <w:t xml:space="preserve">statements on </w:t>
      </w:r>
      <w:r w:rsidR="00303C33">
        <w:rPr>
          <w:rFonts w:eastAsia="SimSun"/>
          <w:lang w:val="en-US" w:eastAsia="zh-CN"/>
        </w:rPr>
        <w:t>globaliz</w:t>
      </w:r>
      <w:r w:rsidR="00303C33" w:rsidRPr="0018311B">
        <w:rPr>
          <w:rFonts w:eastAsia="SimSun"/>
          <w:lang w:val="en-US" w:eastAsia="zh-CN"/>
        </w:rPr>
        <w:t xml:space="preserve">ation </w:t>
      </w:r>
      <w:r w:rsidRPr="0018311B">
        <w:rPr>
          <w:rFonts w:eastAsia="SimSun"/>
          <w:lang w:val="en-US" w:eastAsia="zh-CN"/>
        </w:rPr>
        <w:t>(15 May 1998),</w:t>
      </w:r>
      <w:r w:rsidRPr="0018311B">
        <w:rPr>
          <w:rFonts w:eastAsia="SimSun"/>
          <w:vertAlign w:val="superscript"/>
          <w:lang w:val="en-US" w:eastAsia="zh-CN"/>
        </w:rPr>
        <w:footnoteReference w:id="6"/>
      </w:r>
      <w:r w:rsidRPr="0018311B">
        <w:rPr>
          <w:rFonts w:eastAsia="SimSun"/>
          <w:lang w:val="en-US" w:eastAsia="zh-CN"/>
        </w:rPr>
        <w:t xml:space="preserve"> </w:t>
      </w:r>
      <w:r w:rsidR="00303C33" w:rsidRPr="0018311B">
        <w:rPr>
          <w:rFonts w:eastAsia="SimSun"/>
          <w:lang w:val="en-US" w:eastAsia="zh-CN"/>
        </w:rPr>
        <w:t>p</w:t>
      </w:r>
      <w:r w:rsidRPr="0018311B">
        <w:rPr>
          <w:rFonts w:eastAsia="SimSun"/>
          <w:lang w:val="en-US" w:eastAsia="zh-CN"/>
        </w:rPr>
        <w:t>overty (4 May 2001),</w:t>
      </w:r>
      <w:r w:rsidRPr="0018311B">
        <w:rPr>
          <w:rFonts w:eastAsia="SimSun"/>
          <w:vertAlign w:val="superscript"/>
          <w:lang w:val="en-US" w:eastAsia="zh-CN"/>
        </w:rPr>
        <w:footnoteReference w:id="7"/>
      </w:r>
      <w:r w:rsidRPr="0018311B">
        <w:rPr>
          <w:rFonts w:eastAsia="SimSun"/>
          <w:lang w:val="en-US" w:eastAsia="zh-CN"/>
        </w:rPr>
        <w:t xml:space="preserve"> and the Millennium Development Goals (September 2010).</w:t>
      </w:r>
      <w:r w:rsidRPr="0018311B">
        <w:rPr>
          <w:rFonts w:eastAsia="SimSun"/>
          <w:vertAlign w:val="superscript"/>
          <w:lang w:val="en-US" w:eastAsia="zh-CN"/>
        </w:rPr>
        <w:footnoteReference w:id="8"/>
      </w:r>
      <w:r w:rsidRPr="0018311B">
        <w:rPr>
          <w:rFonts w:eastAsia="SimSun"/>
          <w:color w:val="FF0000"/>
          <w:lang w:val="en-US" w:eastAsia="zh-CN"/>
        </w:rPr>
        <w:t xml:space="preserve"> </w:t>
      </w:r>
      <w:r w:rsidRPr="0018311B">
        <w:rPr>
          <w:rFonts w:eastAsia="SimSun"/>
          <w:lang w:val="en-US" w:eastAsia="zh-CN"/>
        </w:rPr>
        <w:t xml:space="preserve">Moreover, in its dialogue with States </w:t>
      </w:r>
      <w:r w:rsidR="008F5E83">
        <w:rPr>
          <w:rFonts w:eastAsia="SimSun"/>
          <w:lang w:val="en-US" w:eastAsia="zh-CN"/>
        </w:rPr>
        <w:t>p</w:t>
      </w:r>
      <w:r w:rsidRPr="0018311B">
        <w:rPr>
          <w:rFonts w:eastAsia="SimSun"/>
          <w:lang w:val="en-US" w:eastAsia="zh-CN"/>
        </w:rPr>
        <w:t>arties the Committee also consistently recalls the commitment of developed countries to provide at least 0.7</w:t>
      </w:r>
      <w:r w:rsidR="008954E8">
        <w:rPr>
          <w:rFonts w:eastAsia="SimSun"/>
          <w:lang w:val="en-US" w:eastAsia="zh-CN"/>
        </w:rPr>
        <w:t xml:space="preserve"> per cent</w:t>
      </w:r>
      <w:r w:rsidRPr="0018311B">
        <w:rPr>
          <w:rFonts w:eastAsia="SimSun"/>
          <w:lang w:val="en-US" w:eastAsia="zh-CN"/>
        </w:rPr>
        <w:t xml:space="preserve"> of </w:t>
      </w:r>
      <w:r w:rsidR="008954E8">
        <w:rPr>
          <w:rFonts w:eastAsia="SimSun"/>
          <w:lang w:val="en-US" w:eastAsia="zh-CN"/>
        </w:rPr>
        <w:t>g</w:t>
      </w:r>
      <w:r w:rsidRPr="0018311B">
        <w:rPr>
          <w:rFonts w:eastAsia="SimSun"/>
          <w:lang w:val="en-US" w:eastAsia="zh-CN"/>
        </w:rPr>
        <w:t xml:space="preserve">ross </w:t>
      </w:r>
      <w:r w:rsidR="008954E8">
        <w:rPr>
          <w:rFonts w:eastAsia="SimSun"/>
          <w:lang w:val="en-US" w:eastAsia="zh-CN"/>
        </w:rPr>
        <w:t>n</w:t>
      </w:r>
      <w:r w:rsidRPr="0018311B">
        <w:rPr>
          <w:rFonts w:eastAsia="SimSun"/>
          <w:lang w:val="en-US" w:eastAsia="zh-CN"/>
        </w:rPr>
        <w:t xml:space="preserve">ational </w:t>
      </w:r>
      <w:r w:rsidR="008954E8">
        <w:rPr>
          <w:rFonts w:eastAsia="SimSun"/>
          <w:lang w:val="en-US" w:eastAsia="zh-CN"/>
        </w:rPr>
        <w:t>p</w:t>
      </w:r>
      <w:r w:rsidRPr="0018311B">
        <w:rPr>
          <w:rFonts w:eastAsia="SimSun"/>
          <w:lang w:val="en-US" w:eastAsia="zh-CN"/>
        </w:rPr>
        <w:t>roduct as official development assistance</w:t>
      </w:r>
      <w:r w:rsidR="003F3964">
        <w:rPr>
          <w:rFonts w:eastAsia="SimSun"/>
          <w:lang w:val="en-US" w:eastAsia="zh-CN"/>
        </w:rPr>
        <w:t>,</w:t>
      </w:r>
      <w:r w:rsidRPr="0018311B">
        <w:rPr>
          <w:rFonts w:eastAsia="SimSun"/>
          <w:vertAlign w:val="superscript"/>
          <w:lang w:val="en-US" w:eastAsia="zh-CN"/>
        </w:rPr>
        <w:footnoteReference w:id="9"/>
      </w:r>
      <w:r w:rsidRPr="0018311B">
        <w:rPr>
          <w:rFonts w:eastAsia="SimSun"/>
          <w:lang w:val="en-US" w:eastAsia="zh-CN"/>
        </w:rPr>
        <w:t xml:space="preserve"> </w:t>
      </w:r>
      <w:r w:rsidR="003F3964">
        <w:rPr>
          <w:rFonts w:eastAsia="SimSun"/>
          <w:lang w:val="en-US" w:eastAsia="zh-CN"/>
        </w:rPr>
        <w:t>and</w:t>
      </w:r>
      <w:r w:rsidRPr="0018311B">
        <w:rPr>
          <w:rFonts w:eastAsia="SimSun"/>
          <w:lang w:val="en-US" w:eastAsia="zh-CN"/>
        </w:rPr>
        <w:t xml:space="preserve"> the duty </w:t>
      </w:r>
      <w:r w:rsidRPr="0018311B">
        <w:rPr>
          <w:rFonts w:eastAsia="SimSun"/>
          <w:szCs w:val="22"/>
          <w:lang w:val="en-US" w:eastAsia="zh-CN"/>
        </w:rPr>
        <w:t>incumbent on all States to cooperate in the promotion of development and respect for all human rights and fundamental freedoms, in accordance with the Charter</w:t>
      </w:r>
      <w:r w:rsidR="00B1135C">
        <w:rPr>
          <w:rFonts w:eastAsia="SimSun"/>
          <w:szCs w:val="22"/>
          <w:lang w:val="en-US" w:eastAsia="zh-CN"/>
        </w:rPr>
        <w:t xml:space="preserve"> of the United Nations</w:t>
      </w:r>
      <w:r w:rsidRPr="0018311B">
        <w:rPr>
          <w:rFonts w:eastAsia="SimSun"/>
          <w:szCs w:val="22"/>
          <w:lang w:val="en-US" w:eastAsia="zh-CN"/>
        </w:rPr>
        <w:t>. The Committee considers that the right to development, through the systematic application of the core principles of equality, non-discrimination, participation, transparency and accountability</w:t>
      </w:r>
      <w:r w:rsidR="003F3964">
        <w:rPr>
          <w:rFonts w:eastAsia="SimSun"/>
          <w:szCs w:val="22"/>
          <w:lang w:val="en-US" w:eastAsia="zh-CN"/>
        </w:rPr>
        <w:t>,</w:t>
      </w:r>
      <w:r w:rsidRPr="0018311B">
        <w:rPr>
          <w:rFonts w:eastAsia="SimSun"/>
          <w:szCs w:val="22"/>
          <w:lang w:val="en-US" w:eastAsia="zh-CN"/>
        </w:rPr>
        <w:t xml:space="preserve"> at both the national and international levels, establishes a specific framework within which the duty to provide international cooperation and assistance has to be implemented.</w:t>
      </w:r>
    </w:p>
    <w:p w:rsidR="0018311B" w:rsidRDefault="0018311B" w:rsidP="0018311B">
      <w:pPr>
        <w:pStyle w:val="SingleTxtG"/>
        <w:numPr>
          <w:ilvl w:val="2"/>
          <w:numId w:val="19"/>
        </w:numPr>
        <w:tabs>
          <w:tab w:val="clear" w:pos="3474"/>
          <w:tab w:val="num" w:pos="1794"/>
        </w:tabs>
        <w:ind w:left="1170" w:hanging="6"/>
        <w:rPr>
          <w:rFonts w:eastAsia="SimSun"/>
          <w:lang w:val="en-US" w:eastAsia="zh-CN"/>
        </w:rPr>
      </w:pPr>
      <w:r w:rsidRPr="0018311B">
        <w:rPr>
          <w:rFonts w:eastAsia="SimSun"/>
          <w:lang w:val="en-US" w:eastAsia="zh-CN"/>
        </w:rPr>
        <w:t xml:space="preserve">The Committee, </w:t>
      </w:r>
      <w:r w:rsidR="00D06AB7" w:rsidRPr="0018311B">
        <w:rPr>
          <w:rFonts w:eastAsia="SimSun"/>
          <w:lang w:val="en-US" w:eastAsia="zh-CN"/>
        </w:rPr>
        <w:t>recognizing</w:t>
      </w:r>
      <w:r w:rsidRPr="0018311B">
        <w:rPr>
          <w:rFonts w:eastAsia="SimSun"/>
          <w:lang w:val="en-US" w:eastAsia="zh-CN"/>
        </w:rPr>
        <w:t xml:space="preserve"> and reaffirming the linkage and the synergy between the International Covenant on Economic, Social and Cultural Rights and the Declaration on the Right to Development, is resolved to continue monitoring the implementation of all the rights protected by the Covenant</w:t>
      </w:r>
      <w:r w:rsidR="003F3964">
        <w:rPr>
          <w:rFonts w:eastAsia="SimSun"/>
          <w:lang w:val="en-US" w:eastAsia="zh-CN"/>
        </w:rPr>
        <w:t>,</w:t>
      </w:r>
      <w:r w:rsidRPr="0018311B">
        <w:rPr>
          <w:rFonts w:eastAsia="SimSun"/>
          <w:lang w:val="en-US" w:eastAsia="zh-CN"/>
        </w:rPr>
        <w:t xml:space="preserve"> contributing simultaneously to the full realization of the relevant elements of the right to development. In doing so, the Committee will, in its examination of the reports of States </w:t>
      </w:r>
      <w:r w:rsidR="004C64C6">
        <w:rPr>
          <w:rFonts w:eastAsia="SimSun"/>
          <w:lang w:val="en-US" w:eastAsia="zh-CN"/>
        </w:rPr>
        <w:t>p</w:t>
      </w:r>
      <w:r w:rsidRPr="0018311B">
        <w:rPr>
          <w:rFonts w:eastAsia="SimSun"/>
          <w:lang w:val="en-US" w:eastAsia="zh-CN"/>
        </w:rPr>
        <w:t xml:space="preserve">arties and in its dialogue with them, continue to address the eradication of poverty and underdevelopment and the creation of conditions for achieving economic and social progress and development for all, including </w:t>
      </w:r>
      <w:r w:rsidR="003F3964">
        <w:rPr>
          <w:rFonts w:eastAsia="SimSun"/>
          <w:lang w:val="en-US" w:eastAsia="zh-CN"/>
        </w:rPr>
        <w:t xml:space="preserve">for </w:t>
      </w:r>
      <w:r w:rsidRPr="0018311B">
        <w:rPr>
          <w:rFonts w:eastAsia="SimSun"/>
          <w:lang w:val="en-US" w:eastAsia="zh-CN"/>
        </w:rPr>
        <w:t xml:space="preserve">disadvantaged and marginalized individuals and groups. </w:t>
      </w:r>
    </w:p>
    <w:p w:rsidR="001C6663" w:rsidRPr="0018311B" w:rsidRDefault="0018311B" w:rsidP="0018311B">
      <w:pPr>
        <w:spacing w:before="240"/>
        <w:ind w:left="1134" w:right="1134"/>
        <w:jc w:val="center"/>
        <w:rPr>
          <w:u w:val="single"/>
        </w:rPr>
      </w:pPr>
      <w:r>
        <w:rPr>
          <w:u w:val="single"/>
        </w:rPr>
        <w:tab/>
      </w:r>
      <w:r>
        <w:rPr>
          <w:u w:val="single"/>
        </w:rPr>
        <w:tab/>
      </w:r>
      <w:r>
        <w:rPr>
          <w:u w:val="single"/>
        </w:rPr>
        <w:tab/>
      </w:r>
    </w:p>
    <w:sectPr w:rsidR="001C6663" w:rsidRPr="0018311B" w:rsidSect="0018311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CF6" w:rsidRDefault="000E4CF6"/>
  </w:endnote>
  <w:endnote w:type="continuationSeparator" w:id="0">
    <w:p w:rsidR="000E4CF6" w:rsidRDefault="000E4CF6"/>
  </w:endnote>
  <w:endnote w:type="continuationNotice" w:id="1">
    <w:p w:rsidR="000E4CF6" w:rsidRDefault="000E4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53" w:rsidRPr="0018311B" w:rsidRDefault="00763A53" w:rsidP="0018311B">
    <w:pPr>
      <w:pStyle w:val="Footer"/>
      <w:tabs>
        <w:tab w:val="right" w:pos="9638"/>
      </w:tabs>
    </w:pPr>
    <w:r w:rsidRPr="0018311B">
      <w:rPr>
        <w:b/>
        <w:sz w:val="18"/>
      </w:rPr>
      <w:fldChar w:fldCharType="begin"/>
    </w:r>
    <w:r w:rsidRPr="0018311B">
      <w:rPr>
        <w:b/>
        <w:sz w:val="18"/>
      </w:rPr>
      <w:instrText xml:space="preserve"> PAGE  \* MERGEFORMAT </w:instrText>
    </w:r>
    <w:r w:rsidRPr="0018311B">
      <w:rPr>
        <w:b/>
        <w:sz w:val="18"/>
      </w:rPr>
      <w:fldChar w:fldCharType="separate"/>
    </w:r>
    <w:r w:rsidR="008C0EF5">
      <w:rPr>
        <w:b/>
        <w:noProof/>
        <w:sz w:val="18"/>
      </w:rPr>
      <w:t>2</w:t>
    </w:r>
    <w:r w:rsidRPr="0018311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53" w:rsidRPr="0018311B" w:rsidRDefault="00763A53" w:rsidP="0018311B">
    <w:pPr>
      <w:pStyle w:val="Footer"/>
      <w:tabs>
        <w:tab w:val="right" w:pos="9638"/>
      </w:tabs>
      <w:rPr>
        <w:b/>
        <w:sz w:val="18"/>
      </w:rPr>
    </w:pPr>
    <w:r>
      <w:tab/>
    </w:r>
    <w:r w:rsidRPr="0018311B">
      <w:rPr>
        <w:b/>
        <w:sz w:val="18"/>
      </w:rPr>
      <w:fldChar w:fldCharType="begin"/>
    </w:r>
    <w:r w:rsidRPr="0018311B">
      <w:rPr>
        <w:b/>
        <w:sz w:val="18"/>
      </w:rPr>
      <w:instrText xml:space="preserve"> PAGE  \* MERGEFORMAT </w:instrText>
    </w:r>
    <w:r w:rsidRPr="0018311B">
      <w:rPr>
        <w:b/>
        <w:sz w:val="18"/>
      </w:rPr>
      <w:fldChar w:fldCharType="separate"/>
    </w:r>
    <w:r w:rsidR="008C0EF5">
      <w:rPr>
        <w:b/>
        <w:noProof/>
        <w:sz w:val="18"/>
      </w:rPr>
      <w:t>3</w:t>
    </w:r>
    <w:r w:rsidRPr="001831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53" w:rsidRPr="0018311B" w:rsidRDefault="00763A5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8C0EF5">
      <w:rPr>
        <w:sz w:val="20"/>
      </w:rPr>
      <w:t>11-44082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CF6" w:rsidRPr="000B175B" w:rsidRDefault="000E4CF6" w:rsidP="000B175B">
      <w:pPr>
        <w:tabs>
          <w:tab w:val="right" w:pos="2155"/>
        </w:tabs>
        <w:spacing w:after="80"/>
        <w:ind w:left="680"/>
        <w:rPr>
          <w:u w:val="single"/>
        </w:rPr>
      </w:pPr>
      <w:r>
        <w:rPr>
          <w:u w:val="single"/>
        </w:rPr>
        <w:tab/>
      </w:r>
    </w:p>
  </w:footnote>
  <w:footnote w:type="continuationSeparator" w:id="0">
    <w:p w:rsidR="000E4CF6" w:rsidRPr="00FC68B7" w:rsidRDefault="000E4CF6" w:rsidP="00FC68B7">
      <w:pPr>
        <w:tabs>
          <w:tab w:val="left" w:pos="2155"/>
        </w:tabs>
        <w:spacing w:after="80"/>
        <w:ind w:left="680"/>
        <w:rPr>
          <w:u w:val="single"/>
        </w:rPr>
      </w:pPr>
      <w:r>
        <w:rPr>
          <w:u w:val="single"/>
        </w:rPr>
        <w:tab/>
      </w:r>
    </w:p>
  </w:footnote>
  <w:footnote w:type="continuationNotice" w:id="1">
    <w:p w:rsidR="000E4CF6" w:rsidRDefault="000E4CF6"/>
  </w:footnote>
  <w:footnote w:id="2">
    <w:p w:rsidR="00763A53" w:rsidRPr="009816B2" w:rsidRDefault="00763A53">
      <w:pPr>
        <w:pStyle w:val="FootnoteText"/>
        <w:rPr>
          <w:lang w:val="en-US"/>
        </w:rPr>
      </w:pPr>
      <w:r>
        <w:tab/>
      </w:r>
      <w:r w:rsidRPr="009816B2">
        <w:rPr>
          <w:rStyle w:val="FootnoteReference"/>
          <w:sz w:val="20"/>
          <w:vertAlign w:val="baseline"/>
        </w:rPr>
        <w:t>*</w:t>
      </w:r>
      <w:r>
        <w:rPr>
          <w:sz w:val="20"/>
        </w:rPr>
        <w:tab/>
      </w:r>
      <w:r>
        <w:t>Adopted by the Committee on Economic, Social and Cultural Rights at its forty-sixth session.</w:t>
      </w:r>
    </w:p>
  </w:footnote>
  <w:footnote w:id="3">
    <w:p w:rsidR="00763A53" w:rsidRDefault="00763A53" w:rsidP="009816B2">
      <w:pPr>
        <w:pStyle w:val="FootnoteText"/>
        <w:ind w:hanging="567"/>
      </w:pPr>
      <w:r>
        <w:tab/>
      </w:r>
      <w:r w:rsidRPr="00727F25">
        <w:rPr>
          <w:rStyle w:val="FootnoteReference"/>
          <w:szCs w:val="18"/>
        </w:rPr>
        <w:footnoteRef/>
      </w:r>
      <w:r>
        <w:tab/>
      </w:r>
      <w:r w:rsidRPr="00727F25">
        <w:t xml:space="preserve"> </w:t>
      </w:r>
      <w:r>
        <w:t xml:space="preserve">Resolution </w:t>
      </w:r>
      <w:r w:rsidRPr="00727F25">
        <w:t xml:space="preserve">41/128, </w:t>
      </w:r>
      <w:r>
        <w:t>annex</w:t>
      </w:r>
      <w:r w:rsidRPr="00727F25">
        <w:t>.</w:t>
      </w:r>
    </w:p>
  </w:footnote>
  <w:footnote w:id="4">
    <w:p w:rsidR="00763A53" w:rsidRDefault="00763A53" w:rsidP="00303C33">
      <w:pPr>
        <w:pStyle w:val="FootnoteText"/>
        <w:ind w:hanging="567"/>
      </w:pPr>
      <w:r>
        <w:tab/>
      </w:r>
      <w:r w:rsidRPr="00727F25">
        <w:rPr>
          <w:rStyle w:val="FootnoteReference"/>
          <w:szCs w:val="18"/>
        </w:rPr>
        <w:footnoteRef/>
      </w:r>
      <w:r>
        <w:tab/>
      </w:r>
      <w:r w:rsidRPr="00727F25">
        <w:t xml:space="preserve"> See</w:t>
      </w:r>
      <w:r>
        <w:t xml:space="preserve"> also </w:t>
      </w:r>
      <w:r w:rsidRPr="00727F25">
        <w:t xml:space="preserve">the </w:t>
      </w:r>
      <w:r>
        <w:t>p</w:t>
      </w:r>
      <w:r w:rsidRPr="00727F25">
        <w:t>reamble and Arts</w:t>
      </w:r>
      <w:r>
        <w:t>. 1 and 56 of the Charter.</w:t>
      </w:r>
    </w:p>
  </w:footnote>
  <w:footnote w:id="5">
    <w:p w:rsidR="00763A53" w:rsidRDefault="00763A53" w:rsidP="00303C33">
      <w:pPr>
        <w:pStyle w:val="FootnoteText"/>
      </w:pPr>
      <w:r>
        <w:tab/>
      </w:r>
      <w:r w:rsidRPr="006327C1">
        <w:rPr>
          <w:rStyle w:val="FootnoteReference"/>
          <w:szCs w:val="18"/>
        </w:rPr>
        <w:footnoteRef/>
      </w:r>
      <w:r>
        <w:tab/>
      </w:r>
      <w:r w:rsidRPr="006327C1">
        <w:t>Economic and Social Counci</w:t>
      </w:r>
      <w:r>
        <w:t>l</w:t>
      </w:r>
      <w:r w:rsidRPr="006327C1">
        <w:t xml:space="preserve"> resolution</w:t>
      </w:r>
      <w:r>
        <w:t>s</w:t>
      </w:r>
      <w:r w:rsidRPr="006327C1">
        <w:t xml:space="preserve"> 1985/17</w:t>
      </w:r>
      <w:r>
        <w:t xml:space="preserve"> and 1987/5</w:t>
      </w:r>
      <w:r w:rsidRPr="006327C1">
        <w:t>.</w:t>
      </w:r>
    </w:p>
  </w:footnote>
  <w:footnote w:id="6">
    <w:p w:rsidR="00763A53" w:rsidRDefault="00763A53" w:rsidP="00303C33">
      <w:pPr>
        <w:pStyle w:val="FootnoteText"/>
        <w:ind w:hanging="567"/>
      </w:pPr>
      <w:r>
        <w:tab/>
      </w:r>
      <w:r w:rsidRPr="006327C1">
        <w:rPr>
          <w:rStyle w:val="FootnoteReference"/>
          <w:szCs w:val="18"/>
        </w:rPr>
        <w:footnoteRef/>
      </w:r>
      <w:r>
        <w:tab/>
      </w:r>
      <w:r>
        <w:rPr>
          <w:i/>
        </w:rPr>
        <w:t xml:space="preserve">Official Records of the Economic and Social Council, 1999, Supplement No. 2 </w:t>
      </w:r>
      <w:r>
        <w:t>(</w:t>
      </w:r>
      <w:r w:rsidRPr="006327C1">
        <w:t>E/1999/22-E/C.12/1998/26</w:t>
      </w:r>
      <w:r>
        <w:t>),</w:t>
      </w:r>
      <w:r w:rsidRPr="006327C1">
        <w:t xml:space="preserve"> chap. VI, sect. A, para. 515</w:t>
      </w:r>
      <w:r>
        <w:t>.</w:t>
      </w:r>
    </w:p>
  </w:footnote>
  <w:footnote w:id="7">
    <w:p w:rsidR="00763A53" w:rsidRDefault="00763A53" w:rsidP="00303C33">
      <w:pPr>
        <w:pStyle w:val="FootnoteText"/>
      </w:pPr>
      <w:r>
        <w:tab/>
      </w:r>
      <w:r w:rsidRPr="00727F25">
        <w:rPr>
          <w:rStyle w:val="FootnoteReference"/>
          <w:szCs w:val="18"/>
        </w:rPr>
        <w:footnoteRef/>
      </w:r>
      <w:r>
        <w:tab/>
        <w:t xml:space="preserve">Ibid., </w:t>
      </w:r>
      <w:r>
        <w:rPr>
          <w:i/>
        </w:rPr>
        <w:t>2002, Supplement No. 2</w:t>
      </w:r>
      <w:r>
        <w:t xml:space="preserve"> (E/2002/22-</w:t>
      </w:r>
      <w:r w:rsidRPr="00727F25">
        <w:t>E/C.12/2001/1</w:t>
      </w:r>
      <w:r>
        <w:t>7), annex VII</w:t>
      </w:r>
      <w:r w:rsidRPr="00727F25">
        <w:t>.</w:t>
      </w:r>
    </w:p>
  </w:footnote>
  <w:footnote w:id="8">
    <w:p w:rsidR="00763A53" w:rsidRPr="0018311B" w:rsidRDefault="00763A53" w:rsidP="00303C33">
      <w:pPr>
        <w:pStyle w:val="FootnoteText"/>
        <w:rPr>
          <w:szCs w:val="18"/>
        </w:rPr>
      </w:pPr>
      <w:r>
        <w:tab/>
      </w:r>
      <w:r w:rsidRPr="00727F25">
        <w:rPr>
          <w:rStyle w:val="FootnoteReference"/>
          <w:szCs w:val="18"/>
        </w:rPr>
        <w:footnoteRef/>
      </w:r>
      <w:r>
        <w:tab/>
      </w:r>
      <w:r w:rsidRPr="0018311B">
        <w:t xml:space="preserve">Joint statement of the Chairpersons of the </w:t>
      </w:r>
      <w:r>
        <w:t>United Nations</w:t>
      </w:r>
      <w:r w:rsidRPr="0018311B">
        <w:t xml:space="preserve"> human </w:t>
      </w:r>
      <w:r w:rsidRPr="0018311B">
        <w:rPr>
          <w:szCs w:val="18"/>
        </w:rPr>
        <w:t>rights</w:t>
      </w:r>
      <w:r w:rsidRPr="0018311B">
        <w:t xml:space="preserve"> treaty bodies</w:t>
      </w:r>
      <w:r>
        <w:t xml:space="preserve">, presented at the </w:t>
      </w:r>
      <w:r w:rsidRPr="0018311B">
        <w:rPr>
          <w:szCs w:val="18"/>
        </w:rPr>
        <w:t>High</w:t>
      </w:r>
      <w:r>
        <w:t>-l</w:t>
      </w:r>
      <w:r w:rsidRPr="0018311B">
        <w:t>evel Plenary Meeting of the General A</w:t>
      </w:r>
      <w:r>
        <w:t xml:space="preserve">ssembly on the Millennium Development Goals, New York, </w:t>
      </w:r>
      <w:r w:rsidRPr="008954E8">
        <w:t>20-22 September 2010</w:t>
      </w:r>
      <w:r>
        <w:t xml:space="preserve">, available from </w:t>
      </w:r>
      <w:r w:rsidRPr="006327C1">
        <w:rPr>
          <w:szCs w:val="18"/>
        </w:rPr>
        <w:t>www.ohchr.org/EN/NewsEvents/Pages/DisplayNews.</w:t>
      </w:r>
      <w:r>
        <w:rPr>
          <w:szCs w:val="18"/>
        </w:rPr>
        <w:t xml:space="preserve"> </w:t>
      </w:r>
      <w:r w:rsidRPr="006327C1">
        <w:rPr>
          <w:szCs w:val="18"/>
        </w:rPr>
        <w:t>aspx?NewsID=10329&amp;LangID=E</w:t>
      </w:r>
      <w:r>
        <w:rPr>
          <w:szCs w:val="18"/>
        </w:rPr>
        <w:t>.</w:t>
      </w:r>
      <w:r>
        <w:t xml:space="preserve"> See also the earlier joint statement by the Committee and the special rapporteurs on economic, social and cultural rights of the Commission on Human Rights, on the Millennium Development Goals and economic, social and cultural rights (29 November 2002), </w:t>
      </w:r>
      <w:r>
        <w:rPr>
          <w:i/>
        </w:rPr>
        <w:t>Official Records of the Economic and Social Council</w:t>
      </w:r>
      <w:r>
        <w:t xml:space="preserve">, </w:t>
      </w:r>
      <w:r>
        <w:rPr>
          <w:i/>
        </w:rPr>
        <w:t xml:space="preserve">2003, Supplement No. 2 </w:t>
      </w:r>
      <w:r>
        <w:t>(E/2003/22-E/C.12/2002/13), annex VII</w:t>
      </w:r>
      <w:r w:rsidRPr="00727F25">
        <w:rPr>
          <w:szCs w:val="18"/>
        </w:rPr>
        <w:t xml:space="preserve">. </w:t>
      </w:r>
    </w:p>
  </w:footnote>
  <w:footnote w:id="9">
    <w:p w:rsidR="00763A53" w:rsidRDefault="00763A53" w:rsidP="004D24D6">
      <w:pPr>
        <w:pStyle w:val="FootnoteText"/>
      </w:pPr>
      <w:r>
        <w:tab/>
      </w:r>
      <w:r w:rsidRPr="00727F25">
        <w:rPr>
          <w:rStyle w:val="FootnoteReference"/>
          <w:szCs w:val="18"/>
        </w:rPr>
        <w:footnoteRef/>
      </w:r>
      <w:r>
        <w:tab/>
      </w:r>
      <w:r w:rsidRPr="00727F25">
        <w:t xml:space="preserve">See the Monterrey Consensus of the International Conference on Financing for Development </w:t>
      </w:r>
      <w:r>
        <w:t>(</w:t>
      </w:r>
      <w:r w:rsidRPr="004D24D6">
        <w:rPr>
          <w:i/>
        </w:rPr>
        <w:t xml:space="preserve">Report of the International Conference on Financing for Development, </w:t>
      </w:r>
      <w:smartTag w:uri="urn:schemas-microsoft-com:office:smarttags" w:element="place">
        <w:smartTag w:uri="urn:schemas-microsoft-com:office:smarttags" w:element="City">
          <w:r w:rsidRPr="004D24D6">
            <w:rPr>
              <w:i/>
            </w:rPr>
            <w:t>Monterrey</w:t>
          </w:r>
        </w:smartTag>
        <w:r w:rsidRPr="004D24D6">
          <w:rPr>
            <w:i/>
          </w:rPr>
          <w:t xml:space="preserve">, </w:t>
        </w:r>
        <w:smartTag w:uri="urn:schemas-microsoft-com:office:smarttags" w:element="country-region">
          <w:r w:rsidRPr="004D24D6">
            <w:rPr>
              <w:i/>
            </w:rPr>
            <w:t>Mexico</w:t>
          </w:r>
        </w:smartTag>
      </w:smartTag>
      <w:r w:rsidRPr="004D24D6">
        <w:rPr>
          <w:i/>
        </w:rPr>
        <w:t>, 18-22 March 2002</w:t>
      </w:r>
      <w:r>
        <w:t xml:space="preserve"> (United Nations publication, Sales No. E.02.II.A.7)), para. 42; and</w:t>
      </w:r>
      <w:r w:rsidRPr="00727F25">
        <w:t xml:space="preserve"> the </w:t>
      </w:r>
      <w:r>
        <w:t xml:space="preserve">2005 </w:t>
      </w:r>
      <w:r w:rsidRPr="00727F25">
        <w:t xml:space="preserve">World Summit </w:t>
      </w:r>
      <w:r>
        <w:t>o</w:t>
      </w:r>
      <w:r w:rsidRPr="00727F25">
        <w:t xml:space="preserve">utcome </w:t>
      </w:r>
      <w:r>
        <w:t>d</w:t>
      </w:r>
      <w:r w:rsidRPr="00727F25">
        <w:t xml:space="preserve">ocument </w:t>
      </w:r>
      <w:r>
        <w:t xml:space="preserve">(General Assembly resolution </w:t>
      </w:r>
      <w:r w:rsidRPr="00727F25">
        <w:t>60/1</w:t>
      </w:r>
      <w:r>
        <w:t>)</w:t>
      </w:r>
      <w:r w:rsidRPr="00727F25">
        <w:t>, para</w:t>
      </w:r>
      <w:r>
        <w:t>.</w:t>
      </w:r>
      <w:r w:rsidRPr="00727F25">
        <w:t xml:space="preserve"> 23</w:t>
      </w:r>
      <w:r>
        <w:t> </w:t>
      </w:r>
      <w:r w:rsidRPr="00727F25">
        <w:t>(b).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53" w:rsidRPr="0018311B" w:rsidRDefault="00763A53">
    <w:pPr>
      <w:pStyle w:val="Header"/>
    </w:pPr>
    <w:r>
      <w:t>E/C.12/2011/2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53" w:rsidRPr="0018311B" w:rsidRDefault="00763A53" w:rsidP="0018311B">
    <w:pPr>
      <w:pStyle w:val="Header"/>
      <w:jc w:val="right"/>
    </w:pPr>
    <w:r>
      <w:t>E/C.12/2011/2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9F46B4"/>
    <w:multiLevelType w:val="hybridMultilevel"/>
    <w:tmpl w:val="321489E6"/>
    <w:lvl w:ilvl="0" w:tplc="58B45BB4">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58B45BB4">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EB365AA"/>
    <w:multiLevelType w:val="multilevel"/>
    <w:tmpl w:val="37DA0494"/>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8CF1AE9"/>
    <w:multiLevelType w:val="multilevel"/>
    <w:tmpl w:val="D78EF294"/>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8"/>
  </w:num>
  <w:num w:numId="18">
    <w:abstractNumId w:val="20"/>
  </w:num>
  <w:num w:numId="19">
    <w:abstractNumId w:val="11"/>
  </w:num>
  <w:num w:numId="20">
    <w:abstractNumId w:val="17"/>
  </w:num>
  <w:num w:numId="2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3EC"/>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E4CF6"/>
    <w:rsid w:val="000F3086"/>
    <w:rsid w:val="000F7715"/>
    <w:rsid w:val="001164D7"/>
    <w:rsid w:val="00156B99"/>
    <w:rsid w:val="00166124"/>
    <w:rsid w:val="0018311B"/>
    <w:rsid w:val="00184DDA"/>
    <w:rsid w:val="001900CD"/>
    <w:rsid w:val="001A0452"/>
    <w:rsid w:val="001B4B04"/>
    <w:rsid w:val="001B5875"/>
    <w:rsid w:val="001C4B9C"/>
    <w:rsid w:val="001C6663"/>
    <w:rsid w:val="001C75AF"/>
    <w:rsid w:val="001C7895"/>
    <w:rsid w:val="001D26DF"/>
    <w:rsid w:val="001F1599"/>
    <w:rsid w:val="001F19C4"/>
    <w:rsid w:val="002043F0"/>
    <w:rsid w:val="00211E0B"/>
    <w:rsid w:val="002161AB"/>
    <w:rsid w:val="0022439D"/>
    <w:rsid w:val="00232575"/>
    <w:rsid w:val="00247258"/>
    <w:rsid w:val="00257CAC"/>
    <w:rsid w:val="0027237A"/>
    <w:rsid w:val="00282509"/>
    <w:rsid w:val="0029355B"/>
    <w:rsid w:val="002974E9"/>
    <w:rsid w:val="002A4A09"/>
    <w:rsid w:val="002A7F94"/>
    <w:rsid w:val="002B109A"/>
    <w:rsid w:val="002C6D45"/>
    <w:rsid w:val="002D6E53"/>
    <w:rsid w:val="002D7979"/>
    <w:rsid w:val="002F046D"/>
    <w:rsid w:val="002F20E6"/>
    <w:rsid w:val="00301764"/>
    <w:rsid w:val="00303C33"/>
    <w:rsid w:val="003229D8"/>
    <w:rsid w:val="00336C97"/>
    <w:rsid w:val="00337F88"/>
    <w:rsid w:val="00342432"/>
    <w:rsid w:val="00344E8A"/>
    <w:rsid w:val="0035223F"/>
    <w:rsid w:val="00352D4B"/>
    <w:rsid w:val="0035638C"/>
    <w:rsid w:val="003A46BB"/>
    <w:rsid w:val="003A4EC7"/>
    <w:rsid w:val="003A7295"/>
    <w:rsid w:val="003B1F60"/>
    <w:rsid w:val="003C2CC4"/>
    <w:rsid w:val="003C3E7B"/>
    <w:rsid w:val="003D4B23"/>
    <w:rsid w:val="003E278A"/>
    <w:rsid w:val="003F3964"/>
    <w:rsid w:val="00413520"/>
    <w:rsid w:val="00423F57"/>
    <w:rsid w:val="004325CB"/>
    <w:rsid w:val="00440A07"/>
    <w:rsid w:val="00462880"/>
    <w:rsid w:val="0047258B"/>
    <w:rsid w:val="00476F24"/>
    <w:rsid w:val="00487FAD"/>
    <w:rsid w:val="004C55B0"/>
    <w:rsid w:val="004C64C6"/>
    <w:rsid w:val="004D24D6"/>
    <w:rsid w:val="004F522D"/>
    <w:rsid w:val="004F6BA0"/>
    <w:rsid w:val="00503BEA"/>
    <w:rsid w:val="00533616"/>
    <w:rsid w:val="00535ABA"/>
    <w:rsid w:val="005364EE"/>
    <w:rsid w:val="0053768B"/>
    <w:rsid w:val="005420F2"/>
    <w:rsid w:val="0054285C"/>
    <w:rsid w:val="00566C6B"/>
    <w:rsid w:val="00584173"/>
    <w:rsid w:val="00585803"/>
    <w:rsid w:val="00595520"/>
    <w:rsid w:val="0059582C"/>
    <w:rsid w:val="005A44B9"/>
    <w:rsid w:val="005B1BA0"/>
    <w:rsid w:val="005B3DB3"/>
    <w:rsid w:val="005D15CA"/>
    <w:rsid w:val="005D5DF6"/>
    <w:rsid w:val="005F08DF"/>
    <w:rsid w:val="005F3066"/>
    <w:rsid w:val="005F3E61"/>
    <w:rsid w:val="00604DDD"/>
    <w:rsid w:val="006115CC"/>
    <w:rsid w:val="0061177E"/>
    <w:rsid w:val="00611FC4"/>
    <w:rsid w:val="006176FB"/>
    <w:rsid w:val="00630FCB"/>
    <w:rsid w:val="00640B26"/>
    <w:rsid w:val="006770B2"/>
    <w:rsid w:val="006940E1"/>
    <w:rsid w:val="006A3C72"/>
    <w:rsid w:val="006A7392"/>
    <w:rsid w:val="006B03A1"/>
    <w:rsid w:val="006B67D9"/>
    <w:rsid w:val="006C5535"/>
    <w:rsid w:val="006C5BEB"/>
    <w:rsid w:val="006D0589"/>
    <w:rsid w:val="006E0FBA"/>
    <w:rsid w:val="006E564B"/>
    <w:rsid w:val="006E7154"/>
    <w:rsid w:val="007003CD"/>
    <w:rsid w:val="0070701E"/>
    <w:rsid w:val="0072632A"/>
    <w:rsid w:val="007358E8"/>
    <w:rsid w:val="00736ECE"/>
    <w:rsid w:val="0074533B"/>
    <w:rsid w:val="00763A53"/>
    <w:rsid w:val="007643BC"/>
    <w:rsid w:val="007821C2"/>
    <w:rsid w:val="007959FE"/>
    <w:rsid w:val="007A0CF1"/>
    <w:rsid w:val="007B6BA5"/>
    <w:rsid w:val="007C3390"/>
    <w:rsid w:val="007C42D8"/>
    <w:rsid w:val="007C4F4B"/>
    <w:rsid w:val="007D7362"/>
    <w:rsid w:val="007F427B"/>
    <w:rsid w:val="007F5585"/>
    <w:rsid w:val="007F5CE2"/>
    <w:rsid w:val="007F6611"/>
    <w:rsid w:val="00810BAC"/>
    <w:rsid w:val="008175E9"/>
    <w:rsid w:val="008242D7"/>
    <w:rsid w:val="0082577B"/>
    <w:rsid w:val="00856ECE"/>
    <w:rsid w:val="00866893"/>
    <w:rsid w:val="00866F02"/>
    <w:rsid w:val="00867D18"/>
    <w:rsid w:val="00871F9A"/>
    <w:rsid w:val="00871FD5"/>
    <w:rsid w:val="00876DBF"/>
    <w:rsid w:val="0088172E"/>
    <w:rsid w:val="00881EFA"/>
    <w:rsid w:val="008879CB"/>
    <w:rsid w:val="008954E8"/>
    <w:rsid w:val="008979B1"/>
    <w:rsid w:val="008A6B25"/>
    <w:rsid w:val="008A6C4F"/>
    <w:rsid w:val="008B389E"/>
    <w:rsid w:val="008C0EF5"/>
    <w:rsid w:val="008D045E"/>
    <w:rsid w:val="008D3F25"/>
    <w:rsid w:val="008D4D82"/>
    <w:rsid w:val="008E0E46"/>
    <w:rsid w:val="008E36F4"/>
    <w:rsid w:val="008E7116"/>
    <w:rsid w:val="008F143B"/>
    <w:rsid w:val="008F3882"/>
    <w:rsid w:val="008F4B7C"/>
    <w:rsid w:val="008F5E83"/>
    <w:rsid w:val="00906A84"/>
    <w:rsid w:val="00916724"/>
    <w:rsid w:val="00926E47"/>
    <w:rsid w:val="009379AC"/>
    <w:rsid w:val="00947162"/>
    <w:rsid w:val="009610D0"/>
    <w:rsid w:val="0096375C"/>
    <w:rsid w:val="009662E6"/>
    <w:rsid w:val="00967BA5"/>
    <w:rsid w:val="0097095E"/>
    <w:rsid w:val="009816B2"/>
    <w:rsid w:val="0098592B"/>
    <w:rsid w:val="00985FC4"/>
    <w:rsid w:val="00990766"/>
    <w:rsid w:val="00991261"/>
    <w:rsid w:val="009964C4"/>
    <w:rsid w:val="009A7B81"/>
    <w:rsid w:val="009D01C0"/>
    <w:rsid w:val="009D6A08"/>
    <w:rsid w:val="009E0A16"/>
    <w:rsid w:val="009E6CB7"/>
    <w:rsid w:val="009E7970"/>
    <w:rsid w:val="009F2EAC"/>
    <w:rsid w:val="009F57E3"/>
    <w:rsid w:val="00A10F4F"/>
    <w:rsid w:val="00A11067"/>
    <w:rsid w:val="00A1704A"/>
    <w:rsid w:val="00A425EB"/>
    <w:rsid w:val="00A522DD"/>
    <w:rsid w:val="00A613EC"/>
    <w:rsid w:val="00A72F22"/>
    <w:rsid w:val="00A733BC"/>
    <w:rsid w:val="00A748A6"/>
    <w:rsid w:val="00A76A69"/>
    <w:rsid w:val="00A879A4"/>
    <w:rsid w:val="00AA0FF8"/>
    <w:rsid w:val="00AC0F2C"/>
    <w:rsid w:val="00AC502A"/>
    <w:rsid w:val="00AF58C1"/>
    <w:rsid w:val="00B04A3F"/>
    <w:rsid w:val="00B06643"/>
    <w:rsid w:val="00B1135C"/>
    <w:rsid w:val="00B14251"/>
    <w:rsid w:val="00B15055"/>
    <w:rsid w:val="00B30179"/>
    <w:rsid w:val="00B37B15"/>
    <w:rsid w:val="00B45C02"/>
    <w:rsid w:val="00B57FDF"/>
    <w:rsid w:val="00B70B63"/>
    <w:rsid w:val="00B72A1E"/>
    <w:rsid w:val="00B81E12"/>
    <w:rsid w:val="00BA339B"/>
    <w:rsid w:val="00BC1E7E"/>
    <w:rsid w:val="00BC74E9"/>
    <w:rsid w:val="00BE36A9"/>
    <w:rsid w:val="00BE618E"/>
    <w:rsid w:val="00BE7BEC"/>
    <w:rsid w:val="00BF0A5A"/>
    <w:rsid w:val="00BF0E63"/>
    <w:rsid w:val="00BF12A3"/>
    <w:rsid w:val="00BF16D7"/>
    <w:rsid w:val="00BF2373"/>
    <w:rsid w:val="00C016A6"/>
    <w:rsid w:val="00C044E2"/>
    <w:rsid w:val="00C048CB"/>
    <w:rsid w:val="00C066F3"/>
    <w:rsid w:val="00C463DD"/>
    <w:rsid w:val="00C745C3"/>
    <w:rsid w:val="00CA04DF"/>
    <w:rsid w:val="00CA1BF4"/>
    <w:rsid w:val="00CA24A4"/>
    <w:rsid w:val="00CB348D"/>
    <w:rsid w:val="00CD46F5"/>
    <w:rsid w:val="00CD51F4"/>
    <w:rsid w:val="00CE4A8F"/>
    <w:rsid w:val="00CE6F52"/>
    <w:rsid w:val="00CF071D"/>
    <w:rsid w:val="00D06AB7"/>
    <w:rsid w:val="00D15B04"/>
    <w:rsid w:val="00D2031B"/>
    <w:rsid w:val="00D25FE2"/>
    <w:rsid w:val="00D32C17"/>
    <w:rsid w:val="00D37DA9"/>
    <w:rsid w:val="00D406A7"/>
    <w:rsid w:val="00D43252"/>
    <w:rsid w:val="00D44D86"/>
    <w:rsid w:val="00D50B7D"/>
    <w:rsid w:val="00D52012"/>
    <w:rsid w:val="00D704E5"/>
    <w:rsid w:val="00D72727"/>
    <w:rsid w:val="00D978C6"/>
    <w:rsid w:val="00DA0956"/>
    <w:rsid w:val="00DA357F"/>
    <w:rsid w:val="00DA3E12"/>
    <w:rsid w:val="00DC18AD"/>
    <w:rsid w:val="00DF7CAE"/>
    <w:rsid w:val="00E067A2"/>
    <w:rsid w:val="00E243BE"/>
    <w:rsid w:val="00E423C0"/>
    <w:rsid w:val="00E46E31"/>
    <w:rsid w:val="00E50639"/>
    <w:rsid w:val="00E6414C"/>
    <w:rsid w:val="00E7260F"/>
    <w:rsid w:val="00E80B03"/>
    <w:rsid w:val="00E8702D"/>
    <w:rsid w:val="00E916A9"/>
    <w:rsid w:val="00E916DE"/>
    <w:rsid w:val="00E925AD"/>
    <w:rsid w:val="00E96630"/>
    <w:rsid w:val="00E96D73"/>
    <w:rsid w:val="00ED18DC"/>
    <w:rsid w:val="00ED6201"/>
    <w:rsid w:val="00ED7A2A"/>
    <w:rsid w:val="00EF1D7F"/>
    <w:rsid w:val="00F0137E"/>
    <w:rsid w:val="00F21786"/>
    <w:rsid w:val="00F31084"/>
    <w:rsid w:val="00F3742B"/>
    <w:rsid w:val="00F41FDB"/>
    <w:rsid w:val="00F56D63"/>
    <w:rsid w:val="00F609A9"/>
    <w:rsid w:val="00F80C99"/>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semiHidden/>
    <w:locked/>
    <w:rsid w:val="0018311B"/>
    <w:rPr>
      <w:sz w:val="18"/>
      <w:lang w:val="en-GB" w:eastAsia="en-US" w:bidi="ar-SA"/>
    </w:rPr>
  </w:style>
  <w:style w:type="character" w:customStyle="1" w:styleId="lblnewstitle1">
    <w:name w:val="lblnewstitle1"/>
    <w:rsid w:val="0018311B"/>
    <w:rPr>
      <w:rFonts w:cs="Times New Roman"/>
      <w:b/>
      <w:bCs/>
      <w:sz w:val="29"/>
      <w:szCs w:val="29"/>
    </w:rPr>
  </w:style>
  <w:style w:type="character" w:styleId="CommentReference">
    <w:name w:val="annotation reference"/>
    <w:semiHidden/>
    <w:rsid w:val="0047258B"/>
    <w:rPr>
      <w:sz w:val="16"/>
      <w:szCs w:val="16"/>
    </w:rPr>
  </w:style>
  <w:style w:type="paragraph" w:styleId="CommentText">
    <w:name w:val="annotation text"/>
    <w:basedOn w:val="Normal"/>
    <w:semiHidden/>
    <w:rsid w:val="0047258B"/>
  </w:style>
  <w:style w:type="paragraph" w:styleId="CommentSubject">
    <w:name w:val="annotation subject"/>
    <w:basedOn w:val="CommentText"/>
    <w:next w:val="CommentText"/>
    <w:semiHidden/>
    <w:rsid w:val="0047258B"/>
    <w:rPr>
      <w:b/>
      <w:bCs/>
    </w:rPr>
  </w:style>
  <w:style w:type="paragraph" w:styleId="BalloonText">
    <w:name w:val="Balloon Text"/>
    <w:basedOn w:val="Normal"/>
    <w:semiHidden/>
    <w:rsid w:val="004725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1002</Words>
  <Characters>5753</Characters>
  <Application>Microsoft Office Word</Application>
  <DocSecurity>4</DocSecurity>
  <Lines>92</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2011-07-04T14:35:00Z</cp:lastPrinted>
  <dcterms:created xsi:type="dcterms:W3CDTF">2011-07-14T12:48:00Z</dcterms:created>
  <dcterms:modified xsi:type="dcterms:W3CDTF">2011-07-14T12:48:00Z</dcterms:modified>
</cp:coreProperties>
</file>