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C54965C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5720651" w14:textId="77777777" w:rsidR="002D5AAC" w:rsidRDefault="002D5AAC" w:rsidP="00446EB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2692A83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790E2AB" w14:textId="3A9D5CE0" w:rsidR="002D5AAC" w:rsidRDefault="00446EB9" w:rsidP="00446EB9">
            <w:pPr>
              <w:jc w:val="right"/>
            </w:pPr>
            <w:r w:rsidRPr="008E3C4A">
              <w:rPr>
                <w:sz w:val="40"/>
              </w:rPr>
              <w:t>CED</w:t>
            </w:r>
            <w:r w:rsidRPr="008E3C4A">
              <w:t>/C/25/2</w:t>
            </w:r>
          </w:p>
        </w:tc>
      </w:tr>
      <w:tr w:rsidR="002D5AAC" w:rsidRPr="00446EB9" w14:paraId="26C6E037" w14:textId="7777777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41911E6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6B77CA0" wp14:editId="7834F8C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0D09387" w14:textId="77777777"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916B488" w14:textId="77777777" w:rsidR="002D5AAC" w:rsidRPr="00446EB9" w:rsidRDefault="00446EB9" w:rsidP="00877609">
            <w:pPr>
              <w:spacing w:before="240"/>
              <w:rPr>
                <w:lang w:val="en-US"/>
              </w:rPr>
            </w:pPr>
            <w:r w:rsidRPr="00446EB9">
              <w:rPr>
                <w:lang w:val="en-US"/>
              </w:rPr>
              <w:t>Distr.: General</w:t>
            </w:r>
          </w:p>
          <w:p w14:paraId="38A6CF11" w14:textId="33370819" w:rsidR="00446EB9" w:rsidRPr="00446EB9" w:rsidRDefault="00446EB9" w:rsidP="00446EB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November</w:t>
            </w:r>
            <w:r w:rsidRPr="00446EB9">
              <w:rPr>
                <w:lang w:val="en-US"/>
              </w:rPr>
              <w:t xml:space="preserve"> 2023</w:t>
            </w:r>
          </w:p>
          <w:p w14:paraId="7ACDA9CA" w14:textId="77777777" w:rsidR="00446EB9" w:rsidRPr="00446EB9" w:rsidRDefault="00446EB9" w:rsidP="00446EB9">
            <w:pPr>
              <w:spacing w:line="240" w:lineRule="exact"/>
              <w:rPr>
                <w:lang w:val="en-US"/>
              </w:rPr>
            </w:pPr>
            <w:r w:rsidRPr="00446EB9">
              <w:rPr>
                <w:lang w:val="en-US"/>
              </w:rPr>
              <w:t>Russian</w:t>
            </w:r>
          </w:p>
          <w:p w14:paraId="5CB855F8" w14:textId="3EC82945" w:rsidR="00446EB9" w:rsidRPr="00446EB9" w:rsidRDefault="00446EB9" w:rsidP="00446EB9">
            <w:pPr>
              <w:spacing w:line="240" w:lineRule="exact"/>
              <w:rPr>
                <w:lang w:val="en-US"/>
              </w:rPr>
            </w:pPr>
            <w:r w:rsidRPr="00446EB9">
              <w:rPr>
                <w:lang w:val="en-US"/>
              </w:rPr>
              <w:t>Original: English</w:t>
            </w:r>
          </w:p>
        </w:tc>
      </w:tr>
    </w:tbl>
    <w:p w14:paraId="43459D3D" w14:textId="77777777" w:rsidR="00446EB9" w:rsidRPr="006E7323" w:rsidRDefault="00446EB9" w:rsidP="00446EB9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6E7323">
        <w:rPr>
          <w:b/>
          <w:bCs/>
          <w:sz w:val="24"/>
          <w:szCs w:val="24"/>
        </w:rPr>
        <w:t>Комитет по насильственным исчезновениям</w:t>
      </w:r>
    </w:p>
    <w:p w14:paraId="60ADFF6E" w14:textId="77777777" w:rsidR="00446EB9" w:rsidRPr="003935B1" w:rsidRDefault="00446EB9" w:rsidP="006E7323">
      <w:pPr>
        <w:pStyle w:val="HChG"/>
      </w:pPr>
      <w:r>
        <w:tab/>
      </w:r>
      <w:r>
        <w:tab/>
        <w:t xml:space="preserve">Доклад о </w:t>
      </w:r>
      <w:r w:rsidRPr="006E7323">
        <w:t>просьбах</w:t>
      </w:r>
      <w:r>
        <w:t xml:space="preserve"> о принятии срочных мер, представленных в соответствии со статьей 30 Конвенции</w:t>
      </w:r>
      <w:r w:rsidRPr="006E7323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0E2D09BD" w14:textId="483DA396" w:rsidR="00446EB9" w:rsidRPr="006E7323" w:rsidRDefault="006E7323" w:rsidP="006E7323">
      <w:pPr>
        <w:pStyle w:val="H1G"/>
      </w:pPr>
      <w:r>
        <w:tab/>
      </w:r>
      <w:r w:rsidR="00446EB9">
        <w:t>A.</w:t>
      </w:r>
      <w:r w:rsidR="00446EB9">
        <w:tab/>
      </w:r>
      <w:r w:rsidR="00446EB9">
        <w:tab/>
        <w:t>Введение</w:t>
      </w:r>
    </w:p>
    <w:p w14:paraId="70DB44EA" w14:textId="22DA4C8E" w:rsidR="00446EB9" w:rsidRPr="003935B1" w:rsidRDefault="00446EB9" w:rsidP="006E7323">
      <w:pPr>
        <w:pStyle w:val="SingleTxtG"/>
      </w:pPr>
      <w:r>
        <w:t>1.</w:t>
      </w:r>
      <w:r>
        <w:tab/>
        <w:t>В соответствии с правилами 57 и 58 правил процедуры Комитета все просьбы о принятии срочных мер, представляемые на его рассмотрение в соответствии со статьей</w:t>
      </w:r>
      <w:r w:rsidR="000F4DD0">
        <w:rPr>
          <w:lang w:val="en-US"/>
        </w:rPr>
        <w:t> </w:t>
      </w:r>
      <w:r>
        <w:t>30 Конвенции, должны доводиться до сведения Комитета. В настоящем докладе содержится краткая информация об основных вопросах, возникших в связи с просьбами о принятии срочных мер, полученными Комитетом в соответствии со статьей 30 Конвенции, и рекомендациях Комитета, которые он направил соответствующим государствам-участникам в нотах о регистрации этих просьб, а также о предпринятых по ним последующих действиях за период со времени завершения двадцать четвертой сессии 31 марта по 1 октября 2023 года.</w:t>
      </w:r>
      <w:bookmarkStart w:id="0" w:name="_Hlk109051135"/>
      <w:bookmarkStart w:id="1" w:name="_Hlk109051126"/>
      <w:bookmarkEnd w:id="0"/>
      <w:bookmarkEnd w:id="1"/>
    </w:p>
    <w:p w14:paraId="26EFBA1F" w14:textId="668235F1" w:rsidR="00446EB9" w:rsidRPr="00D77C37" w:rsidRDefault="006E7323" w:rsidP="00446EB9">
      <w:pPr>
        <w:pStyle w:val="H1G"/>
        <w:spacing w:line="240" w:lineRule="auto"/>
      </w:pPr>
      <w:r>
        <w:rPr>
          <w:bCs/>
        </w:rPr>
        <w:tab/>
      </w:r>
      <w:r w:rsidR="00446EB9">
        <w:rPr>
          <w:bCs/>
        </w:rPr>
        <w:t>B.</w:t>
      </w:r>
      <w:r w:rsidR="00446EB9">
        <w:tab/>
      </w:r>
      <w:r w:rsidR="00446EB9" w:rsidRPr="008138BE">
        <w:tab/>
      </w:r>
      <w:r w:rsidR="00446EB9">
        <w:t>Полученные п</w:t>
      </w:r>
      <w:r w:rsidR="00446EB9" w:rsidRPr="00D77C37">
        <w:rPr>
          <w:bCs/>
        </w:rPr>
        <w:t>росьбы о принятии срочных мер</w:t>
      </w:r>
    </w:p>
    <w:p w14:paraId="55C40D81" w14:textId="766B2201" w:rsidR="00446EB9" w:rsidRPr="003935B1" w:rsidRDefault="00446EB9" w:rsidP="006E7323">
      <w:pPr>
        <w:pStyle w:val="SingleTxtG"/>
      </w:pPr>
      <w:r>
        <w:t>2.</w:t>
      </w:r>
      <w:r>
        <w:tab/>
        <w:t>В своем предыдущем докладе о просьбах о принятии срочных мер</w:t>
      </w:r>
      <w:r w:rsidRPr="009D179C">
        <w:rPr>
          <w:rStyle w:val="aa"/>
        </w:rPr>
        <w:footnoteReference w:id="2"/>
      </w:r>
      <w:r>
        <w:t xml:space="preserve"> Комитет привел информацию о тенденциях, которые были выявлены при рассмотрении зарегистрированных до 31 марта 2023 года просьб о принятии срочных мер в отношении 1578 исчезнувших лиц. За период с этой даты по 1 октября 2023 года Комитет получил 53 новые просьбы о принятии срочных мер в отношении 64</w:t>
      </w:r>
      <w:r w:rsidR="009D179C">
        <w:rPr>
          <w:lang w:val="en-US"/>
        </w:rPr>
        <w:t> </w:t>
      </w:r>
      <w:r>
        <w:t xml:space="preserve">исчезнувших лиц. Из числа этих новых просьб о принятии срочных мер Комитет, согласно своему решению, зарегистрировал 46 просьб в отношении 55 исчезнувших лиц. Из числа остальных 7 просьб две просьбы не были зарегистрированы, поскольку Комитет счел, что они не свидетельствуют о случаях исчезновения, как они определены в Конвенции; четыре просьбы не содержат достаточной информации для установления фактов, а одна просьба была подана в отношении события, произошедшего в государстве, не являющемся участником Конвенции. </w:t>
      </w:r>
      <w:r w:rsidR="009D179C">
        <w:br/>
      </w:r>
      <w:r>
        <w:t>В соответствии со сложившейся практикой последняя просьба была направлена Рабочей группе по насильственным или недобровольным исчезновениям. 46 новых зарегистрированных просьб касаются исчезновений в Гондурасе, Ираке, Колумбии, Мексике и Судане.</w:t>
      </w:r>
    </w:p>
    <w:p w14:paraId="5D46EA53" w14:textId="070488AA" w:rsidR="00446EB9" w:rsidRPr="003935B1" w:rsidRDefault="00446EB9" w:rsidP="006E7323">
      <w:pPr>
        <w:pStyle w:val="SingleTxtG"/>
      </w:pPr>
      <w:r>
        <w:t>3.</w:t>
      </w:r>
      <w:r>
        <w:tab/>
        <w:t xml:space="preserve">Как показано в таблице ниже, по состоянию на 1 октября 2023 года Комитет зарегистрировал просьбы о принятии срочных мер в отношении 1633 исчезнувших лиц. В период с 1 января по 1 октября 2023 года в рамках последующих действий по выполнению своих рекомендаций, касающихся розыска и расследований в связи с </w:t>
      </w:r>
      <w:r>
        <w:lastRenderedPageBreak/>
        <w:t>исчезновениями, Комитет направил 35 нот относительно зарегистрированных просьб о принятии срочных мер.</w:t>
      </w:r>
    </w:p>
    <w:p w14:paraId="0498518A" w14:textId="53FB9562" w:rsidR="00446EB9" w:rsidRPr="003935B1" w:rsidRDefault="00446EB9" w:rsidP="00446EB9">
      <w:pPr>
        <w:pStyle w:val="H23G"/>
        <w:spacing w:line="240" w:lineRule="auto"/>
      </w:pPr>
      <w:r>
        <w:tab/>
      </w:r>
      <w:r>
        <w:tab/>
      </w:r>
      <w:r>
        <w:rPr>
          <w:bCs/>
        </w:rPr>
        <w:t>Количество исчезнувших лиц, которых касаются просьб</w:t>
      </w:r>
      <w:r w:rsidR="009D179C">
        <w:rPr>
          <w:bCs/>
        </w:rPr>
        <w:t>ы</w:t>
      </w:r>
      <w:r>
        <w:rPr>
          <w:bCs/>
        </w:rPr>
        <w:t xml:space="preserve"> о принятии срочных мер, зарегистрированных по состоянию на 1 октября 2023 года, с разбивкой по государствам-участникам и по годам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23"/>
        <w:gridCol w:w="523"/>
        <w:gridCol w:w="524"/>
        <w:gridCol w:w="523"/>
        <w:gridCol w:w="523"/>
        <w:gridCol w:w="524"/>
        <w:gridCol w:w="523"/>
        <w:gridCol w:w="524"/>
        <w:gridCol w:w="523"/>
        <w:gridCol w:w="523"/>
        <w:gridCol w:w="524"/>
        <w:gridCol w:w="523"/>
        <w:gridCol w:w="524"/>
      </w:tblGrid>
      <w:tr w:rsidR="00446EB9" w:rsidRPr="006E7323" w14:paraId="1DA7406A" w14:textId="77777777" w:rsidTr="009A7C5B">
        <w:trPr>
          <w:tblHeader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27CD760" w14:textId="77777777" w:rsidR="00446EB9" w:rsidRPr="006E7323" w:rsidRDefault="00446EB9" w:rsidP="00446EB9">
            <w:pPr>
              <w:suppressAutoHyphens w:val="0"/>
              <w:spacing w:before="80" w:after="80" w:line="240" w:lineRule="auto"/>
              <w:ind w:right="113"/>
              <w:rPr>
                <w:i/>
                <w:sz w:val="16"/>
                <w:szCs w:val="16"/>
              </w:rPr>
            </w:pPr>
            <w:r w:rsidRPr="006E7323">
              <w:rPr>
                <w:sz w:val="16"/>
                <w:szCs w:val="16"/>
              </w:rPr>
              <w:t>Государство-участник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A5F5936" w14:textId="77777777" w:rsidR="00446EB9" w:rsidRPr="006E7323" w:rsidRDefault="00446EB9" w:rsidP="00446EB9">
            <w:pPr>
              <w:suppressAutoHyphens w:val="0"/>
              <w:spacing w:before="80" w:after="80" w:line="240" w:lineRule="auto"/>
              <w:ind w:right="113"/>
              <w:jc w:val="right"/>
              <w:rPr>
                <w:i/>
                <w:sz w:val="16"/>
                <w:szCs w:val="16"/>
              </w:rPr>
            </w:pPr>
            <w:r w:rsidRPr="006E7323">
              <w:rPr>
                <w:i/>
                <w:iCs/>
                <w:sz w:val="16"/>
                <w:szCs w:val="16"/>
              </w:rPr>
              <w:t>2012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6EE5690" w14:textId="77777777" w:rsidR="00446EB9" w:rsidRPr="006E7323" w:rsidRDefault="00446EB9" w:rsidP="00446EB9">
            <w:pPr>
              <w:suppressAutoHyphens w:val="0"/>
              <w:spacing w:before="80" w:after="80" w:line="240" w:lineRule="auto"/>
              <w:ind w:right="113"/>
              <w:jc w:val="right"/>
              <w:rPr>
                <w:i/>
                <w:sz w:val="16"/>
                <w:szCs w:val="16"/>
              </w:rPr>
            </w:pPr>
            <w:r w:rsidRPr="006E7323">
              <w:rPr>
                <w:i/>
                <w:iCs/>
                <w:sz w:val="16"/>
                <w:szCs w:val="16"/>
              </w:rPr>
              <w:t>2013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07BCC5E" w14:textId="77777777" w:rsidR="00446EB9" w:rsidRPr="006E7323" w:rsidRDefault="00446EB9" w:rsidP="00446EB9">
            <w:pPr>
              <w:suppressAutoHyphens w:val="0"/>
              <w:spacing w:before="80" w:after="80" w:line="240" w:lineRule="auto"/>
              <w:ind w:right="113"/>
              <w:jc w:val="right"/>
              <w:rPr>
                <w:i/>
                <w:sz w:val="16"/>
                <w:szCs w:val="16"/>
              </w:rPr>
            </w:pPr>
            <w:r w:rsidRPr="006E7323">
              <w:rPr>
                <w:i/>
                <w:iCs/>
                <w:sz w:val="16"/>
                <w:szCs w:val="16"/>
              </w:rPr>
              <w:t>2014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85C2E3C" w14:textId="77777777" w:rsidR="00446EB9" w:rsidRPr="006E7323" w:rsidRDefault="00446EB9" w:rsidP="00446EB9">
            <w:pPr>
              <w:suppressAutoHyphens w:val="0"/>
              <w:spacing w:before="80" w:after="80" w:line="240" w:lineRule="auto"/>
              <w:ind w:right="113"/>
              <w:jc w:val="right"/>
              <w:rPr>
                <w:i/>
                <w:sz w:val="16"/>
                <w:szCs w:val="16"/>
              </w:rPr>
            </w:pPr>
            <w:r w:rsidRPr="006E7323">
              <w:rPr>
                <w:i/>
                <w:iCs/>
                <w:sz w:val="16"/>
                <w:szCs w:val="16"/>
              </w:rPr>
              <w:t>2015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3665F7B" w14:textId="77777777" w:rsidR="00446EB9" w:rsidRPr="006E7323" w:rsidRDefault="00446EB9" w:rsidP="00446EB9">
            <w:pPr>
              <w:suppressAutoHyphens w:val="0"/>
              <w:spacing w:before="80" w:after="80" w:line="240" w:lineRule="auto"/>
              <w:ind w:right="113"/>
              <w:jc w:val="right"/>
              <w:rPr>
                <w:i/>
                <w:sz w:val="16"/>
                <w:szCs w:val="16"/>
              </w:rPr>
            </w:pPr>
            <w:r w:rsidRPr="006E7323">
              <w:rPr>
                <w:i/>
                <w:iCs/>
                <w:sz w:val="16"/>
                <w:szCs w:val="16"/>
              </w:rPr>
              <w:t>2016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969C78E" w14:textId="77777777" w:rsidR="00446EB9" w:rsidRPr="006E7323" w:rsidRDefault="00446EB9" w:rsidP="00446EB9">
            <w:pPr>
              <w:suppressAutoHyphens w:val="0"/>
              <w:spacing w:before="80" w:after="80" w:line="240" w:lineRule="auto"/>
              <w:ind w:right="113"/>
              <w:jc w:val="right"/>
              <w:rPr>
                <w:i/>
                <w:sz w:val="16"/>
                <w:szCs w:val="16"/>
              </w:rPr>
            </w:pPr>
            <w:r w:rsidRPr="006E7323">
              <w:rPr>
                <w:i/>
                <w:iCs/>
                <w:sz w:val="16"/>
                <w:szCs w:val="16"/>
              </w:rPr>
              <w:t>2017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A194C36" w14:textId="77777777" w:rsidR="00446EB9" w:rsidRPr="006E7323" w:rsidRDefault="00446EB9" w:rsidP="00446EB9">
            <w:pPr>
              <w:suppressAutoHyphens w:val="0"/>
              <w:spacing w:before="80" w:after="80" w:line="240" w:lineRule="auto"/>
              <w:ind w:right="113"/>
              <w:jc w:val="right"/>
              <w:rPr>
                <w:i/>
                <w:sz w:val="16"/>
                <w:szCs w:val="16"/>
              </w:rPr>
            </w:pPr>
            <w:r w:rsidRPr="006E7323">
              <w:rPr>
                <w:i/>
                <w:iCs/>
                <w:sz w:val="16"/>
                <w:szCs w:val="16"/>
              </w:rPr>
              <w:t>2018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78D5AE2" w14:textId="77777777" w:rsidR="00446EB9" w:rsidRPr="006E7323" w:rsidRDefault="00446EB9" w:rsidP="00446EB9">
            <w:pPr>
              <w:suppressAutoHyphens w:val="0"/>
              <w:spacing w:before="80" w:after="80" w:line="240" w:lineRule="auto"/>
              <w:ind w:right="113"/>
              <w:jc w:val="right"/>
              <w:rPr>
                <w:i/>
                <w:sz w:val="16"/>
                <w:szCs w:val="16"/>
              </w:rPr>
            </w:pPr>
            <w:r w:rsidRPr="006E7323">
              <w:rPr>
                <w:i/>
                <w:iCs/>
                <w:sz w:val="16"/>
                <w:szCs w:val="16"/>
              </w:rPr>
              <w:t>2019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4E44A78" w14:textId="77777777" w:rsidR="00446EB9" w:rsidRPr="006E7323" w:rsidRDefault="00446EB9" w:rsidP="00446EB9">
            <w:pPr>
              <w:suppressAutoHyphens w:val="0"/>
              <w:spacing w:before="80" w:after="80" w:line="240" w:lineRule="auto"/>
              <w:ind w:right="113"/>
              <w:jc w:val="right"/>
              <w:rPr>
                <w:i/>
                <w:sz w:val="16"/>
                <w:szCs w:val="16"/>
              </w:rPr>
            </w:pPr>
            <w:r w:rsidRPr="006E7323">
              <w:rPr>
                <w:i/>
                <w:iCs/>
                <w:sz w:val="16"/>
                <w:szCs w:val="16"/>
              </w:rPr>
              <w:t>2020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509CA8A" w14:textId="77777777" w:rsidR="00446EB9" w:rsidRPr="006E7323" w:rsidRDefault="00446EB9" w:rsidP="00446EB9">
            <w:pPr>
              <w:suppressAutoHyphens w:val="0"/>
              <w:spacing w:before="80" w:after="80" w:line="240" w:lineRule="auto"/>
              <w:ind w:right="113"/>
              <w:jc w:val="right"/>
              <w:rPr>
                <w:i/>
                <w:sz w:val="16"/>
                <w:szCs w:val="16"/>
              </w:rPr>
            </w:pPr>
            <w:r w:rsidRPr="006E7323">
              <w:rPr>
                <w:i/>
                <w:iCs/>
                <w:sz w:val="16"/>
                <w:szCs w:val="16"/>
              </w:rPr>
              <w:t>2021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3ABEE04" w14:textId="77777777" w:rsidR="00446EB9" w:rsidRPr="006E7323" w:rsidRDefault="00446EB9" w:rsidP="00446EB9">
            <w:pPr>
              <w:suppressAutoHyphens w:val="0"/>
              <w:spacing w:before="80" w:after="80" w:line="240" w:lineRule="auto"/>
              <w:ind w:right="113"/>
              <w:jc w:val="right"/>
              <w:rPr>
                <w:i/>
                <w:sz w:val="16"/>
                <w:szCs w:val="16"/>
              </w:rPr>
            </w:pPr>
            <w:r w:rsidRPr="006E7323">
              <w:rPr>
                <w:i/>
                <w:iCs/>
                <w:sz w:val="16"/>
                <w:szCs w:val="16"/>
              </w:rPr>
              <w:t>2022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5D70026" w14:textId="77777777" w:rsidR="00446EB9" w:rsidRPr="006E7323" w:rsidRDefault="00446EB9" w:rsidP="00446EB9">
            <w:pPr>
              <w:suppressAutoHyphens w:val="0"/>
              <w:spacing w:before="80" w:after="80" w:line="240" w:lineRule="auto"/>
              <w:ind w:right="113"/>
              <w:jc w:val="right"/>
              <w:rPr>
                <w:i/>
                <w:sz w:val="16"/>
                <w:szCs w:val="16"/>
              </w:rPr>
            </w:pPr>
            <w:r w:rsidRPr="006E7323">
              <w:rPr>
                <w:i/>
                <w:iCs/>
                <w:sz w:val="16"/>
                <w:szCs w:val="16"/>
              </w:rPr>
              <w:t>2023</w:t>
            </w:r>
            <w:r w:rsidRPr="006E7323">
              <w:rPr>
                <w:i/>
                <w:iCs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42D6C79" w14:textId="77777777" w:rsidR="00446EB9" w:rsidRPr="006E7323" w:rsidRDefault="00446EB9" w:rsidP="00446EB9">
            <w:pPr>
              <w:suppressAutoHyphens w:val="0"/>
              <w:spacing w:before="80" w:after="80" w:line="240" w:lineRule="auto"/>
              <w:ind w:right="113"/>
              <w:jc w:val="right"/>
              <w:rPr>
                <w:i/>
                <w:spacing w:val="-10"/>
                <w:sz w:val="16"/>
                <w:szCs w:val="16"/>
              </w:rPr>
            </w:pPr>
            <w:r w:rsidRPr="006E7323">
              <w:rPr>
                <w:i/>
                <w:iCs/>
                <w:spacing w:val="-10"/>
                <w:sz w:val="16"/>
                <w:szCs w:val="16"/>
              </w:rPr>
              <w:t>Итого</w:t>
            </w:r>
          </w:p>
        </w:tc>
      </w:tr>
      <w:tr w:rsidR="00446EB9" w:rsidRPr="006E7323" w14:paraId="0AFB34C4" w14:textId="77777777" w:rsidTr="009A7C5B"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345EEFE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Аргентина</w:t>
            </w:r>
          </w:p>
        </w:tc>
        <w:tc>
          <w:tcPr>
            <w:tcW w:w="523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39268979" w14:textId="63DAD8C3" w:rsidR="00446EB9" w:rsidRPr="006E7323" w:rsidRDefault="009D179C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674B9E8" w14:textId="5C88D74A" w:rsidR="00446EB9" w:rsidRPr="006E7323" w:rsidRDefault="009D179C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70CAFAF" w14:textId="1A472B9F" w:rsidR="00446EB9" w:rsidRPr="006E7323" w:rsidRDefault="009D179C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5CBC7B1A" w14:textId="242A4DAA" w:rsidR="00446EB9" w:rsidRPr="006E7323" w:rsidRDefault="009D179C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45CB8CE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2CEA634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36F0367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38668DF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5160CD3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09AD8F5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62601C8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C3405F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2D4DBA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3</w:t>
            </w:r>
          </w:p>
        </w:tc>
      </w:tr>
      <w:tr w:rsidR="00446EB9" w:rsidRPr="006E7323" w14:paraId="478C1704" w14:textId="77777777" w:rsidTr="009A7C5B">
        <w:tc>
          <w:tcPr>
            <w:tcW w:w="1701" w:type="dxa"/>
            <w:shd w:val="clear" w:color="auto" w:fill="auto"/>
            <w:hideMark/>
          </w:tcPr>
          <w:p w14:paraId="6224054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Армения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AEBC9AB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A45A2B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624148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34C1B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F812D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AF7DD5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F3D3A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20CC26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8BD85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F76E6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053355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033329C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CD737F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</w:tr>
      <w:tr w:rsidR="00446EB9" w:rsidRPr="006E7323" w14:paraId="0B48AB78" w14:textId="77777777" w:rsidTr="009A7C5B">
        <w:tc>
          <w:tcPr>
            <w:tcW w:w="1701" w:type="dxa"/>
            <w:shd w:val="clear" w:color="auto" w:fill="auto"/>
            <w:hideMark/>
          </w:tcPr>
          <w:p w14:paraId="645BDC1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 xml:space="preserve">Боливия </w:t>
            </w:r>
            <w:r w:rsidRPr="009D179C">
              <w:rPr>
                <w:spacing w:val="-4"/>
                <w:kern w:val="18"/>
                <w:sz w:val="18"/>
                <w:szCs w:val="18"/>
              </w:rPr>
              <w:t>(Многонациональное Государство)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16CD2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C800A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FCD805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C2B2D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531B4B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84B19D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2BF27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501046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1319D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D43EC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F7A208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2B3FB88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69633A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</w:tr>
      <w:tr w:rsidR="00446EB9" w:rsidRPr="006E7323" w14:paraId="6AF71685" w14:textId="77777777" w:rsidTr="009A7C5B">
        <w:tc>
          <w:tcPr>
            <w:tcW w:w="1701" w:type="dxa"/>
            <w:shd w:val="clear" w:color="auto" w:fill="auto"/>
            <w:hideMark/>
          </w:tcPr>
          <w:p w14:paraId="7DE6E29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Бразилия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8FF6C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FAF90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531298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124C7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0D900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25B725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3DB7D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FC1825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B27DB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8E29E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FEA5AF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1CB05341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376ADD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</w:tr>
      <w:tr w:rsidR="00446EB9" w:rsidRPr="006E7323" w14:paraId="4FA5AB5F" w14:textId="77777777" w:rsidTr="009A7C5B">
        <w:tc>
          <w:tcPr>
            <w:tcW w:w="1701" w:type="dxa"/>
            <w:shd w:val="clear" w:color="auto" w:fill="auto"/>
            <w:hideMark/>
          </w:tcPr>
          <w:p w14:paraId="2427E63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Буркина-Фасо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B806E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EE935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297DB0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BB8F7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7C7B5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695672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A3A21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C8DC1B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4D6B4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18C4D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F43CA8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46BDDB9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C9DDFF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</w:tr>
      <w:tr w:rsidR="00446EB9" w:rsidRPr="006E7323" w14:paraId="13B601A5" w14:textId="77777777" w:rsidTr="009A7C5B">
        <w:tc>
          <w:tcPr>
            <w:tcW w:w="1701" w:type="dxa"/>
            <w:shd w:val="clear" w:color="auto" w:fill="auto"/>
            <w:hideMark/>
          </w:tcPr>
          <w:p w14:paraId="21AC2E9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Камбоджа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84DB01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D2A861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092641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175BF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2FEBB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B73D02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0488B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9FD783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F9EEE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4F3011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EF3EAB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0E7F856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D2EB3D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4</w:t>
            </w:r>
          </w:p>
        </w:tc>
      </w:tr>
      <w:tr w:rsidR="00446EB9" w:rsidRPr="006E7323" w14:paraId="6F07C80A" w14:textId="77777777" w:rsidTr="009A7C5B">
        <w:tc>
          <w:tcPr>
            <w:tcW w:w="1701" w:type="dxa"/>
            <w:shd w:val="clear" w:color="auto" w:fill="auto"/>
            <w:hideMark/>
          </w:tcPr>
          <w:p w14:paraId="4869D5C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Колумбия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3C28E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F9594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5E2668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837D2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64A7D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4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487D42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E3797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9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6B8CAF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501B2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2FBAA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153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8189E1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2376ABB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3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AA60B2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182</w:t>
            </w:r>
          </w:p>
        </w:tc>
      </w:tr>
      <w:tr w:rsidR="00446EB9" w:rsidRPr="006E7323" w14:paraId="5542595B" w14:textId="77777777" w:rsidTr="009A7C5B">
        <w:tc>
          <w:tcPr>
            <w:tcW w:w="1701" w:type="dxa"/>
            <w:shd w:val="clear" w:color="auto" w:fill="auto"/>
            <w:hideMark/>
          </w:tcPr>
          <w:p w14:paraId="189209CB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Куба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8E626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62B37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F8C6541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1533D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72DF6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1F0540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D41E1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393D26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FB255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D43A5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188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9D0181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0F39126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B84EB4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192</w:t>
            </w:r>
          </w:p>
        </w:tc>
      </w:tr>
      <w:tr w:rsidR="00446EB9" w:rsidRPr="006E7323" w14:paraId="0A1A790F" w14:textId="77777777" w:rsidTr="009A7C5B">
        <w:tc>
          <w:tcPr>
            <w:tcW w:w="1701" w:type="dxa"/>
            <w:shd w:val="clear" w:color="auto" w:fill="auto"/>
            <w:hideMark/>
          </w:tcPr>
          <w:p w14:paraId="6D6AE71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Гондурас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30B1A1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1B379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B308E5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D1B4C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1175A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0DBAAF1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398B2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14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89C72C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ECB9D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9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A2AD7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2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3E4D2A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7C72C54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4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A0843B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29</w:t>
            </w:r>
          </w:p>
        </w:tc>
      </w:tr>
      <w:tr w:rsidR="00446EB9" w:rsidRPr="006E7323" w14:paraId="2CF121A4" w14:textId="77777777" w:rsidTr="009A7C5B">
        <w:tc>
          <w:tcPr>
            <w:tcW w:w="1701" w:type="dxa"/>
            <w:shd w:val="clear" w:color="auto" w:fill="auto"/>
            <w:hideMark/>
          </w:tcPr>
          <w:p w14:paraId="34A2E30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Ирак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ED692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E8BC11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0838E0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1ED533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42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9DBA7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22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608745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43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646ED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50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0FD3F9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226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7E608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103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48C8A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41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04639F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42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412B3C6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3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2BA378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577</w:t>
            </w:r>
          </w:p>
        </w:tc>
      </w:tr>
      <w:tr w:rsidR="00446EB9" w:rsidRPr="006E7323" w14:paraId="592D4533" w14:textId="77777777" w:rsidTr="009A7C5B">
        <w:tc>
          <w:tcPr>
            <w:tcW w:w="1701" w:type="dxa"/>
            <w:shd w:val="clear" w:color="auto" w:fill="auto"/>
          </w:tcPr>
          <w:p w14:paraId="39A4642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Япония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72A1E76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48375B1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</w:tcPr>
          <w:p w14:paraId="0EAD96B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347C71E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252B83D1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</w:tcPr>
          <w:p w14:paraId="116C9FE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0F40070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</w:tcPr>
          <w:p w14:paraId="2659D59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5F647B2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2CD4FA2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</w:tcPr>
          <w:p w14:paraId="018CACF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0CD44591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shd w:val="clear" w:color="auto" w:fill="auto"/>
            <w:vAlign w:val="bottom"/>
          </w:tcPr>
          <w:p w14:paraId="467D8A3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</w:tr>
      <w:tr w:rsidR="00446EB9" w:rsidRPr="006E7323" w14:paraId="7E987132" w14:textId="77777777" w:rsidTr="009A7C5B">
        <w:tc>
          <w:tcPr>
            <w:tcW w:w="1701" w:type="dxa"/>
            <w:shd w:val="clear" w:color="auto" w:fill="auto"/>
            <w:hideMark/>
          </w:tcPr>
          <w:p w14:paraId="38C4A16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Казахстан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719BA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6D335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F56F94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A6EC5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C6B37B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DE04DA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0FBC9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3C293D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ADA42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7F1CD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183738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7AF4A84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6E8DDF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2</w:t>
            </w:r>
          </w:p>
        </w:tc>
      </w:tr>
      <w:tr w:rsidR="00446EB9" w:rsidRPr="006E7323" w14:paraId="66AE1971" w14:textId="77777777" w:rsidTr="009A7C5B">
        <w:tc>
          <w:tcPr>
            <w:tcW w:w="1701" w:type="dxa"/>
            <w:shd w:val="clear" w:color="auto" w:fill="auto"/>
            <w:hideMark/>
          </w:tcPr>
          <w:p w14:paraId="393B7FE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Литва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A69AC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8BD62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3A3493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3BD16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DCB51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51BB29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9FC55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6627D2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677C1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101FB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19CE95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6BB0D49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9D7CBB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2</w:t>
            </w:r>
          </w:p>
        </w:tc>
      </w:tr>
      <w:tr w:rsidR="00446EB9" w:rsidRPr="006E7323" w14:paraId="7977493E" w14:textId="77777777" w:rsidTr="009A7C5B">
        <w:tc>
          <w:tcPr>
            <w:tcW w:w="1701" w:type="dxa"/>
            <w:shd w:val="clear" w:color="auto" w:fill="auto"/>
            <w:hideMark/>
          </w:tcPr>
          <w:p w14:paraId="401303A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Мали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80045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3291C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50F973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2A33D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1289E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A42415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D22E5B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C491AEB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9A9C9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76F47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F8CA94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0247105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B4AA3B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12</w:t>
            </w:r>
          </w:p>
        </w:tc>
      </w:tr>
      <w:tr w:rsidR="00446EB9" w:rsidRPr="006E7323" w14:paraId="4C3D4BAA" w14:textId="77777777" w:rsidTr="009A7C5B">
        <w:tc>
          <w:tcPr>
            <w:tcW w:w="1701" w:type="dxa"/>
            <w:shd w:val="clear" w:color="auto" w:fill="auto"/>
            <w:hideMark/>
          </w:tcPr>
          <w:p w14:paraId="7041D56B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Мавритания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A55A7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8D478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8FEB36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3565A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8AE0A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7D9976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92F6E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E15FE1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C2795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B62AD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69750D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5604A81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BB224E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</w:tr>
      <w:tr w:rsidR="00446EB9" w:rsidRPr="006E7323" w14:paraId="019160DE" w14:textId="77777777" w:rsidTr="009A7C5B">
        <w:tc>
          <w:tcPr>
            <w:tcW w:w="1701" w:type="dxa"/>
            <w:shd w:val="clear" w:color="auto" w:fill="auto"/>
            <w:hideMark/>
          </w:tcPr>
          <w:p w14:paraId="668C8BA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Мексика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D5754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01242B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4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6D57DB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43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454F5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166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029A4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58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3E624A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31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19331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42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4C924E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99E3A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57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BF2B7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60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DF2B3F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52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52EE043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61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02549E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589</w:t>
            </w:r>
          </w:p>
        </w:tc>
      </w:tr>
      <w:tr w:rsidR="00446EB9" w:rsidRPr="006E7323" w14:paraId="51DF272A" w14:textId="77777777" w:rsidTr="009A7C5B">
        <w:tc>
          <w:tcPr>
            <w:tcW w:w="1701" w:type="dxa"/>
            <w:shd w:val="clear" w:color="auto" w:fill="auto"/>
            <w:hideMark/>
          </w:tcPr>
          <w:p w14:paraId="413DC35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Марокко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7CD91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A255C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FC0785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D5C0C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4507E7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F10403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7D806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2B3251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A2B60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2D054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2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82F4DA1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2</w:t>
            </w:r>
            <w:r w:rsidRPr="006E7323">
              <w:rPr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09C1EA31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F41FEF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7</w:t>
            </w:r>
          </w:p>
        </w:tc>
      </w:tr>
      <w:tr w:rsidR="00446EB9" w:rsidRPr="006E7323" w14:paraId="716CB327" w14:textId="77777777" w:rsidTr="009A7C5B">
        <w:tc>
          <w:tcPr>
            <w:tcW w:w="1701" w:type="dxa"/>
            <w:shd w:val="clear" w:color="auto" w:fill="auto"/>
            <w:hideMark/>
          </w:tcPr>
          <w:p w14:paraId="78EE639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Нигер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6EFF2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3E713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B8A889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A831C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8A5611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5149B8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A02DB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6078A5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A5428C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ACC15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382142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104BE51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A9FD9A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</w:tr>
      <w:tr w:rsidR="00446EB9" w:rsidRPr="006E7323" w14:paraId="4F019B66" w14:textId="77777777" w:rsidTr="009A7C5B">
        <w:tc>
          <w:tcPr>
            <w:tcW w:w="1701" w:type="dxa"/>
            <w:shd w:val="clear" w:color="auto" w:fill="auto"/>
            <w:hideMark/>
          </w:tcPr>
          <w:p w14:paraId="7221CBD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Оман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94D31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72DBD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667BF3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1E5B3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9F4C51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23F7D6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BA477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D5537F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4FCE8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B1D5F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  <w:r w:rsidRPr="006E7323">
              <w:rPr>
                <w:i/>
                <w:iCs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2698FC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36BD066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CAC749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</w:tr>
      <w:tr w:rsidR="00446EB9" w:rsidRPr="006E7323" w14:paraId="726258A8" w14:textId="77777777" w:rsidTr="009A7C5B">
        <w:tc>
          <w:tcPr>
            <w:tcW w:w="1701" w:type="dxa"/>
            <w:shd w:val="clear" w:color="auto" w:fill="auto"/>
            <w:hideMark/>
          </w:tcPr>
          <w:p w14:paraId="0BB36A0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Парагвай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F75D7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C89C2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31B77C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CF17E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D520D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9597E6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52BB91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5F2591B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5139D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24256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5BB9A7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39227E7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B5B233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</w:tr>
      <w:tr w:rsidR="00446EB9" w:rsidRPr="006E7323" w14:paraId="1E293E35" w14:textId="77777777" w:rsidTr="009A7C5B">
        <w:tc>
          <w:tcPr>
            <w:tcW w:w="1701" w:type="dxa"/>
            <w:shd w:val="clear" w:color="auto" w:fill="auto"/>
            <w:hideMark/>
          </w:tcPr>
          <w:p w14:paraId="41F00C0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Перу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0B6C0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3AF99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785FB8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0F7CE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37845B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FDD7A1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A2895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C7AE00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F0A90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917ED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7BC876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46A441B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6797FD1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14</w:t>
            </w:r>
          </w:p>
        </w:tc>
      </w:tr>
      <w:tr w:rsidR="00446EB9" w:rsidRPr="006E7323" w14:paraId="01BF75C5" w14:textId="77777777" w:rsidTr="009A7C5B">
        <w:tc>
          <w:tcPr>
            <w:tcW w:w="1701" w:type="dxa"/>
            <w:shd w:val="clear" w:color="auto" w:fill="auto"/>
            <w:hideMark/>
          </w:tcPr>
          <w:p w14:paraId="2F44437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Шри-Ланка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DCAEE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2FA89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0648C2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620E4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CAD6F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8A6AB6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0AAC8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D8927D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C9F51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CC3D9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56463B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675309D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7AEA36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</w:tr>
      <w:tr w:rsidR="00446EB9" w:rsidRPr="006E7323" w14:paraId="3F31BFB3" w14:textId="77777777" w:rsidTr="009A7C5B">
        <w:tc>
          <w:tcPr>
            <w:tcW w:w="1701" w:type="dxa"/>
            <w:shd w:val="clear" w:color="auto" w:fill="auto"/>
            <w:hideMark/>
          </w:tcPr>
          <w:p w14:paraId="2915C7D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Словакия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9FF1E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0EF16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A4F936B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D7670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978A3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B9E860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885B6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928A79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B10B1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02572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AD6540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5B634B3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B4A5F2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</w:tr>
      <w:tr w:rsidR="00446EB9" w:rsidRPr="006E7323" w14:paraId="35C923A5" w14:textId="77777777" w:rsidTr="009A7C5B">
        <w:tc>
          <w:tcPr>
            <w:tcW w:w="1701" w:type="dxa"/>
            <w:shd w:val="clear" w:color="auto" w:fill="auto"/>
            <w:hideMark/>
          </w:tcPr>
          <w:p w14:paraId="7294100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Судан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374910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FABBF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2099B5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9943A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C6335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5AC753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1A567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173DAA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977D0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2A438E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 xml:space="preserve">– 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127E68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72C3EFD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1D4A4F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2</w:t>
            </w:r>
          </w:p>
        </w:tc>
      </w:tr>
      <w:tr w:rsidR="00446EB9" w:rsidRPr="006E7323" w14:paraId="55E74CB9" w14:textId="77777777" w:rsidTr="009A7C5B">
        <w:tc>
          <w:tcPr>
            <w:tcW w:w="1701" w:type="dxa"/>
            <w:shd w:val="clear" w:color="auto" w:fill="auto"/>
            <w:hideMark/>
          </w:tcPr>
          <w:p w14:paraId="0069463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Того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B7543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26B09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450E38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3569A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2289E1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210334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8C5A5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2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D72F89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B6FCF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144AB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E83B31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3D7A33F3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427CCC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3</w:t>
            </w:r>
          </w:p>
        </w:tc>
      </w:tr>
      <w:tr w:rsidR="00446EB9" w:rsidRPr="006E7323" w14:paraId="7AD4866D" w14:textId="77777777" w:rsidTr="009A7C5B">
        <w:tc>
          <w:tcPr>
            <w:tcW w:w="1701" w:type="dxa"/>
            <w:shd w:val="clear" w:color="auto" w:fill="auto"/>
            <w:hideMark/>
          </w:tcPr>
          <w:p w14:paraId="2577470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Тунис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EC87A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1CB64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48AC7C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1FA18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843EF1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76F4BEF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C10C5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003D4B4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03C878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2E7D9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C949CB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shd w:val="clear" w:color="auto" w:fill="auto"/>
            <w:vAlign w:val="bottom"/>
          </w:tcPr>
          <w:p w14:paraId="7C4DCFC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02A1E2D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1</w:t>
            </w:r>
          </w:p>
        </w:tc>
      </w:tr>
      <w:tr w:rsidR="00446EB9" w:rsidRPr="006E7323" w14:paraId="6979A916" w14:textId="77777777" w:rsidTr="006E7323"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4635FAE2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Украина</w:t>
            </w:r>
          </w:p>
        </w:tc>
        <w:tc>
          <w:tcPr>
            <w:tcW w:w="52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FE6908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B43A8D7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B12E7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150C73A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2F7CBC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7520EC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20DAE95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1EF3CD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1FE7646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A0C37AC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1C07C9B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3</w:t>
            </w:r>
          </w:p>
        </w:tc>
        <w:tc>
          <w:tcPr>
            <w:tcW w:w="52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07905D9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DE230DE" w14:textId="77777777" w:rsidR="00446EB9" w:rsidRPr="006E7323" w:rsidRDefault="00446EB9" w:rsidP="00446EB9">
            <w:pPr>
              <w:suppressAutoHyphens w:val="0"/>
              <w:spacing w:before="40" w:after="40" w:line="240" w:lineRule="auto"/>
              <w:ind w:right="113"/>
              <w:jc w:val="right"/>
              <w:rPr>
                <w:sz w:val="18"/>
                <w:szCs w:val="18"/>
              </w:rPr>
            </w:pPr>
            <w:r w:rsidRPr="006E7323">
              <w:rPr>
                <w:sz w:val="18"/>
                <w:szCs w:val="18"/>
              </w:rPr>
              <w:t>3</w:t>
            </w:r>
          </w:p>
        </w:tc>
      </w:tr>
      <w:tr w:rsidR="00446EB9" w:rsidRPr="006E7323" w14:paraId="5AEA0284" w14:textId="77777777" w:rsidTr="009A7C5B"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7B589551" w14:textId="77777777" w:rsidR="00446EB9" w:rsidRPr="006E7323" w:rsidRDefault="00446EB9" w:rsidP="006E7323">
            <w:pPr>
              <w:suppressAutoHyphens w:val="0"/>
              <w:spacing w:before="80" w:after="80" w:line="240" w:lineRule="auto"/>
              <w:ind w:left="283"/>
              <w:rPr>
                <w:b/>
                <w:bCs/>
                <w:sz w:val="18"/>
                <w:szCs w:val="18"/>
              </w:rPr>
            </w:pPr>
            <w:r w:rsidRPr="006E7323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0654CF3" w14:textId="77777777" w:rsidR="00446EB9" w:rsidRPr="006E7323" w:rsidRDefault="00446EB9" w:rsidP="006E7323">
            <w:pPr>
              <w:suppressAutoHyphens w:val="0"/>
              <w:spacing w:before="80" w:after="80" w:line="240" w:lineRule="auto"/>
              <w:jc w:val="right"/>
              <w:rPr>
                <w:b/>
                <w:bCs/>
                <w:sz w:val="18"/>
                <w:szCs w:val="18"/>
              </w:rPr>
            </w:pPr>
            <w:r w:rsidRPr="006E7323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945B7F5" w14:textId="77777777" w:rsidR="00446EB9" w:rsidRPr="006E7323" w:rsidRDefault="00446EB9" w:rsidP="006E7323">
            <w:pPr>
              <w:suppressAutoHyphens w:val="0"/>
              <w:spacing w:before="80" w:after="80" w:line="240" w:lineRule="auto"/>
              <w:jc w:val="right"/>
              <w:rPr>
                <w:b/>
                <w:bCs/>
                <w:sz w:val="18"/>
                <w:szCs w:val="18"/>
              </w:rPr>
            </w:pPr>
            <w:r w:rsidRPr="006E7323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2AEF5E4" w14:textId="77777777" w:rsidR="00446EB9" w:rsidRPr="006E7323" w:rsidRDefault="00446EB9" w:rsidP="006E7323">
            <w:pPr>
              <w:suppressAutoHyphens w:val="0"/>
              <w:spacing w:before="80" w:after="80" w:line="240" w:lineRule="auto"/>
              <w:jc w:val="right"/>
              <w:rPr>
                <w:b/>
                <w:bCs/>
                <w:sz w:val="18"/>
                <w:szCs w:val="18"/>
              </w:rPr>
            </w:pPr>
            <w:r w:rsidRPr="006E7323">
              <w:rPr>
                <w:b/>
                <w:bCs/>
                <w:sz w:val="18"/>
                <w:szCs w:val="18"/>
              </w:rPr>
              <w:t>51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D1BF509" w14:textId="77777777" w:rsidR="00446EB9" w:rsidRPr="006E7323" w:rsidRDefault="00446EB9" w:rsidP="006E7323">
            <w:pPr>
              <w:suppressAutoHyphens w:val="0"/>
              <w:spacing w:before="80" w:after="80" w:line="240" w:lineRule="auto"/>
              <w:jc w:val="right"/>
              <w:rPr>
                <w:b/>
                <w:bCs/>
                <w:sz w:val="18"/>
                <w:szCs w:val="18"/>
              </w:rPr>
            </w:pPr>
            <w:r w:rsidRPr="006E7323">
              <w:rPr>
                <w:b/>
                <w:bCs/>
                <w:sz w:val="18"/>
                <w:szCs w:val="18"/>
              </w:rPr>
              <w:t>211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4941F81" w14:textId="77777777" w:rsidR="00446EB9" w:rsidRPr="006E7323" w:rsidRDefault="00446EB9" w:rsidP="006E7323">
            <w:pPr>
              <w:suppressAutoHyphens w:val="0"/>
              <w:spacing w:before="80" w:after="80" w:line="240" w:lineRule="auto"/>
              <w:jc w:val="right"/>
              <w:rPr>
                <w:b/>
                <w:bCs/>
                <w:sz w:val="18"/>
                <w:szCs w:val="18"/>
              </w:rPr>
            </w:pPr>
            <w:r w:rsidRPr="006E7323">
              <w:rPr>
                <w:b/>
                <w:bCs/>
                <w:sz w:val="18"/>
                <w:szCs w:val="18"/>
              </w:rPr>
              <w:t>85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1896B68" w14:textId="77777777" w:rsidR="00446EB9" w:rsidRPr="006E7323" w:rsidRDefault="00446EB9" w:rsidP="006E7323">
            <w:pPr>
              <w:suppressAutoHyphens w:val="0"/>
              <w:spacing w:before="80" w:after="80" w:line="240" w:lineRule="auto"/>
              <w:jc w:val="right"/>
              <w:rPr>
                <w:b/>
                <w:bCs/>
                <w:sz w:val="18"/>
                <w:szCs w:val="18"/>
              </w:rPr>
            </w:pPr>
            <w:r w:rsidRPr="006E7323">
              <w:rPr>
                <w:b/>
                <w:bCs/>
                <w:sz w:val="18"/>
                <w:szCs w:val="18"/>
              </w:rPr>
              <w:t>86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FEA62EC" w14:textId="77777777" w:rsidR="00446EB9" w:rsidRPr="006E7323" w:rsidRDefault="00446EB9" w:rsidP="006E7323">
            <w:pPr>
              <w:suppressAutoHyphens w:val="0"/>
              <w:spacing w:before="80" w:after="80" w:line="240" w:lineRule="auto"/>
              <w:jc w:val="right"/>
              <w:rPr>
                <w:b/>
                <w:bCs/>
                <w:sz w:val="18"/>
                <w:szCs w:val="18"/>
              </w:rPr>
            </w:pPr>
            <w:r w:rsidRPr="006E7323">
              <w:rPr>
                <w:b/>
                <w:bCs/>
                <w:sz w:val="18"/>
                <w:szCs w:val="18"/>
              </w:rPr>
              <w:t>118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DE1F864" w14:textId="77777777" w:rsidR="00446EB9" w:rsidRPr="006E7323" w:rsidRDefault="00446EB9" w:rsidP="006E7323">
            <w:pPr>
              <w:suppressAutoHyphens w:val="0"/>
              <w:spacing w:before="80" w:after="80" w:line="240" w:lineRule="auto"/>
              <w:jc w:val="right"/>
              <w:rPr>
                <w:b/>
                <w:bCs/>
                <w:sz w:val="18"/>
                <w:szCs w:val="18"/>
              </w:rPr>
            </w:pPr>
            <w:r w:rsidRPr="006E7323">
              <w:rPr>
                <w:b/>
                <w:bCs/>
                <w:sz w:val="18"/>
                <w:szCs w:val="18"/>
              </w:rPr>
              <w:t>248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102C329" w14:textId="77777777" w:rsidR="00446EB9" w:rsidRPr="006E7323" w:rsidRDefault="00446EB9" w:rsidP="006E7323">
            <w:pPr>
              <w:suppressAutoHyphens w:val="0"/>
              <w:spacing w:before="80" w:after="80" w:line="240" w:lineRule="auto"/>
              <w:jc w:val="right"/>
              <w:rPr>
                <w:b/>
                <w:bCs/>
                <w:sz w:val="18"/>
                <w:szCs w:val="18"/>
              </w:rPr>
            </w:pPr>
            <w:r w:rsidRPr="006E7323">
              <w:rPr>
                <w:b/>
                <w:bCs/>
                <w:sz w:val="18"/>
                <w:szCs w:val="18"/>
              </w:rPr>
              <w:t>192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205C386" w14:textId="77777777" w:rsidR="00446EB9" w:rsidRPr="006E7323" w:rsidRDefault="00446EB9" w:rsidP="006E7323">
            <w:pPr>
              <w:suppressAutoHyphens w:val="0"/>
              <w:spacing w:before="80" w:after="80" w:line="240" w:lineRule="auto"/>
              <w:jc w:val="right"/>
              <w:rPr>
                <w:b/>
                <w:bCs/>
                <w:sz w:val="18"/>
                <w:szCs w:val="18"/>
              </w:rPr>
            </w:pPr>
            <w:r w:rsidRPr="006E7323">
              <w:rPr>
                <w:b/>
                <w:bCs/>
                <w:sz w:val="18"/>
                <w:szCs w:val="18"/>
              </w:rPr>
              <w:t>459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22ADE65" w14:textId="77777777" w:rsidR="00446EB9" w:rsidRPr="006E7323" w:rsidRDefault="00446EB9" w:rsidP="006E7323">
            <w:pPr>
              <w:suppressAutoHyphens w:val="0"/>
              <w:spacing w:before="80" w:after="80" w:line="240" w:lineRule="auto"/>
              <w:jc w:val="right"/>
              <w:rPr>
                <w:b/>
                <w:bCs/>
                <w:sz w:val="18"/>
                <w:szCs w:val="18"/>
              </w:rPr>
            </w:pPr>
            <w:r w:rsidRPr="006E7323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1A2A60E" w14:textId="77777777" w:rsidR="00446EB9" w:rsidRPr="006E7323" w:rsidRDefault="00446EB9" w:rsidP="006E7323">
            <w:pPr>
              <w:suppressAutoHyphens w:val="0"/>
              <w:spacing w:before="80" w:after="80" w:line="240" w:lineRule="auto"/>
              <w:jc w:val="right"/>
              <w:rPr>
                <w:b/>
                <w:bCs/>
                <w:sz w:val="18"/>
                <w:szCs w:val="18"/>
              </w:rPr>
            </w:pPr>
            <w:r w:rsidRPr="006E7323">
              <w:rPr>
                <w:b/>
                <w:bCs/>
                <w:sz w:val="18"/>
                <w:szCs w:val="18"/>
              </w:rPr>
              <w:t>73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7C92700" w14:textId="77777777" w:rsidR="00446EB9" w:rsidRPr="006E7323" w:rsidRDefault="00446EB9" w:rsidP="006E7323">
            <w:pPr>
              <w:suppressAutoHyphens w:val="0"/>
              <w:spacing w:before="80" w:after="80" w:line="240" w:lineRule="auto"/>
              <w:jc w:val="right"/>
              <w:rPr>
                <w:b/>
                <w:bCs/>
                <w:sz w:val="18"/>
                <w:szCs w:val="18"/>
              </w:rPr>
            </w:pPr>
            <w:r w:rsidRPr="006E7323">
              <w:rPr>
                <w:b/>
                <w:bCs/>
                <w:sz w:val="18"/>
                <w:szCs w:val="18"/>
              </w:rPr>
              <w:t>1 633</w:t>
            </w:r>
          </w:p>
        </w:tc>
      </w:tr>
    </w:tbl>
    <w:p w14:paraId="5E6F6D40" w14:textId="78819E10" w:rsidR="00446EB9" w:rsidRPr="006E7323" w:rsidRDefault="00446EB9" w:rsidP="00446EB9">
      <w:pPr>
        <w:spacing w:before="120" w:line="240" w:lineRule="auto"/>
        <w:ind w:left="1134" w:right="1134" w:firstLine="170"/>
        <w:rPr>
          <w:sz w:val="18"/>
          <w:szCs w:val="18"/>
        </w:rPr>
      </w:pPr>
      <w:r w:rsidRPr="006E7323">
        <w:rPr>
          <w:i/>
          <w:iCs/>
          <w:sz w:val="18"/>
          <w:szCs w:val="18"/>
          <w:vertAlign w:val="superscript"/>
        </w:rPr>
        <w:t>a</w:t>
      </w:r>
      <w:r w:rsidRPr="006E7323">
        <w:rPr>
          <w:sz w:val="18"/>
          <w:szCs w:val="18"/>
        </w:rPr>
        <w:t xml:space="preserve"> </w:t>
      </w:r>
      <w:r w:rsidR="006E7323">
        <w:rPr>
          <w:sz w:val="18"/>
          <w:szCs w:val="18"/>
          <w:lang w:val="en-US"/>
        </w:rPr>
        <w:t xml:space="preserve"> </w:t>
      </w:r>
      <w:r w:rsidRPr="006E7323">
        <w:rPr>
          <w:sz w:val="18"/>
          <w:szCs w:val="18"/>
        </w:rPr>
        <w:t>До 1 октября 2023 года.</w:t>
      </w:r>
    </w:p>
    <w:p w14:paraId="73BF0E48" w14:textId="1F99B70A" w:rsidR="00446EB9" w:rsidRPr="006E7323" w:rsidRDefault="00446EB9" w:rsidP="00446EB9">
      <w:pPr>
        <w:spacing w:line="240" w:lineRule="auto"/>
        <w:ind w:left="1134" w:right="1134" w:firstLine="170"/>
        <w:rPr>
          <w:sz w:val="18"/>
          <w:szCs w:val="18"/>
        </w:rPr>
      </w:pPr>
      <w:r w:rsidRPr="006E7323">
        <w:rPr>
          <w:i/>
          <w:iCs/>
          <w:sz w:val="18"/>
          <w:szCs w:val="18"/>
          <w:vertAlign w:val="superscript"/>
        </w:rPr>
        <w:t>b</w:t>
      </w:r>
      <w:r w:rsidRPr="006E7323">
        <w:rPr>
          <w:sz w:val="18"/>
          <w:szCs w:val="18"/>
        </w:rPr>
        <w:t xml:space="preserve"> </w:t>
      </w:r>
      <w:r w:rsidR="006E7323" w:rsidRPr="006E7323">
        <w:rPr>
          <w:sz w:val="18"/>
          <w:szCs w:val="18"/>
        </w:rPr>
        <w:t xml:space="preserve"> </w:t>
      </w:r>
      <w:r w:rsidRPr="006E7323">
        <w:rPr>
          <w:sz w:val="18"/>
          <w:szCs w:val="18"/>
        </w:rPr>
        <w:t>Одна из этих просьб была также направлена Испании.</w:t>
      </w:r>
    </w:p>
    <w:p w14:paraId="0393DECA" w14:textId="670FAB69" w:rsidR="00446EB9" w:rsidRPr="006E7323" w:rsidRDefault="00446EB9" w:rsidP="00446EB9">
      <w:pPr>
        <w:spacing w:after="120" w:line="240" w:lineRule="auto"/>
        <w:ind w:left="1134" w:right="1134" w:firstLine="170"/>
        <w:rPr>
          <w:sz w:val="18"/>
          <w:szCs w:val="18"/>
        </w:rPr>
      </w:pPr>
      <w:r w:rsidRPr="006E7323">
        <w:rPr>
          <w:i/>
          <w:iCs/>
          <w:sz w:val="18"/>
          <w:szCs w:val="18"/>
          <w:vertAlign w:val="superscript"/>
        </w:rPr>
        <w:t>c</w:t>
      </w:r>
      <w:r w:rsidRPr="006E7323">
        <w:rPr>
          <w:sz w:val="18"/>
          <w:szCs w:val="18"/>
        </w:rPr>
        <w:t xml:space="preserve"> </w:t>
      </w:r>
      <w:r w:rsidR="006E7323" w:rsidRPr="006E7323">
        <w:rPr>
          <w:sz w:val="18"/>
          <w:szCs w:val="18"/>
        </w:rPr>
        <w:t xml:space="preserve"> </w:t>
      </w:r>
      <w:r w:rsidRPr="006E7323">
        <w:rPr>
          <w:sz w:val="18"/>
          <w:szCs w:val="18"/>
        </w:rPr>
        <w:t>Эта просьба была также направлена Шри-Ланке.</w:t>
      </w:r>
    </w:p>
    <w:p w14:paraId="5AD69DF5" w14:textId="36516269" w:rsidR="00446EB9" w:rsidRPr="003935B1" w:rsidRDefault="006E7323" w:rsidP="00446EB9">
      <w:pPr>
        <w:pStyle w:val="H1G"/>
        <w:spacing w:line="240" w:lineRule="auto"/>
      </w:pPr>
      <w:r>
        <w:rPr>
          <w:bCs/>
        </w:rPr>
        <w:tab/>
      </w:r>
      <w:r w:rsidR="00446EB9">
        <w:rPr>
          <w:bCs/>
        </w:rPr>
        <w:t>C.</w:t>
      </w:r>
      <w:r w:rsidR="00446EB9">
        <w:tab/>
      </w:r>
      <w:r w:rsidR="00446EB9">
        <w:rPr>
          <w:bCs/>
        </w:rPr>
        <w:tab/>
        <w:t>Просьбы о принятии срочных мер, действие которых истекло, прекращено или временно приостановлено в целях защиты лиц, в</w:t>
      </w:r>
      <w:r w:rsidR="009D179C">
        <w:rPr>
          <w:bCs/>
        </w:rPr>
        <w:t> </w:t>
      </w:r>
      <w:r w:rsidR="00446EB9">
        <w:rPr>
          <w:bCs/>
        </w:rPr>
        <w:t>отношении которых были приняты временные меры</w:t>
      </w:r>
    </w:p>
    <w:p w14:paraId="7676B125" w14:textId="77777777" w:rsidR="00446EB9" w:rsidRPr="003935B1" w:rsidRDefault="00446EB9" w:rsidP="006E7323">
      <w:pPr>
        <w:pStyle w:val="SingleTxtG"/>
      </w:pPr>
      <w:r>
        <w:t>4.</w:t>
      </w:r>
      <w:r>
        <w:tab/>
        <w:t>В соответствии с критериями, принятыми Комитетом на его восьмой, двадцатой, двадцать третьей и двадцать четвертой сессиях:</w:t>
      </w:r>
    </w:p>
    <w:p w14:paraId="4276BCEC" w14:textId="45AC08CB" w:rsidR="00446EB9" w:rsidRPr="003935B1" w:rsidRDefault="006E7323" w:rsidP="006E7323">
      <w:pPr>
        <w:pStyle w:val="SingleTxtG"/>
      </w:pPr>
      <w:r>
        <w:tab/>
      </w:r>
      <w:r w:rsidR="00446EB9">
        <w:t>a)</w:t>
      </w:r>
      <w:r w:rsidR="00446EB9">
        <w:tab/>
        <w:t>действие просьбы о принятии срочных мер истекает, когда исчезнувшее лицо найдено, но по-прежнему содержится под стражей. Принимается именно такая мера, поскольку данное лицо находится в особенно уязвимом положении и может вновь подвергнуться насильственному исчезновению и оказаться вне защиты закона;</w:t>
      </w:r>
    </w:p>
    <w:p w14:paraId="603A7389" w14:textId="73DA3AD8" w:rsidR="00446EB9" w:rsidRPr="003935B1" w:rsidRDefault="006E7323" w:rsidP="006E7323">
      <w:pPr>
        <w:pStyle w:val="SingleTxtG"/>
      </w:pPr>
      <w:r>
        <w:lastRenderedPageBreak/>
        <w:tab/>
      </w:r>
      <w:r w:rsidR="00446EB9">
        <w:t>b)</w:t>
      </w:r>
      <w:r w:rsidR="00446EB9">
        <w:tab/>
        <w:t>действие просьбы о принятии срочных мер прекращается, когда исчезнувшее лицо найдено на свободе, найдено и освобождено либо найдено мертвым, а его или ее родственники и/или авторы просьбы не оспаривают эти факты;</w:t>
      </w:r>
    </w:p>
    <w:p w14:paraId="3D6F4BC0" w14:textId="16106E47" w:rsidR="00446EB9" w:rsidRPr="003935B1" w:rsidRDefault="006E7323" w:rsidP="006E7323">
      <w:pPr>
        <w:pStyle w:val="SingleTxtG"/>
      </w:pPr>
      <w:r>
        <w:tab/>
      </w:r>
      <w:r w:rsidR="00446EB9">
        <w:t>c)</w:t>
      </w:r>
      <w:r w:rsidR="00446EB9">
        <w:tab/>
        <w:t>действие просьбы о принятии срочных мер и последующих мер Комитета временно приостанавливается, когда автор просьбы потерял связь с родственниками исчезнувшего лица и больше не может представлять дополнительную информацию; или когда автор просьбы о принятии срочных мер не отвечает на просьбу Комитета представить информацию после трех напоминаний. Приостановленная просьба о принятии срочных мер может быть возобновлена, если автор сообщит Комитету о возобновлении контактов с членами семьи или если он или она ответит на просьбу Комитета о представлении информации.</w:t>
      </w:r>
    </w:p>
    <w:p w14:paraId="71B9DDB0" w14:textId="77777777" w:rsidR="00446EB9" w:rsidRPr="003935B1" w:rsidRDefault="00446EB9" w:rsidP="006E7323">
      <w:pPr>
        <w:pStyle w:val="SingleTxtG"/>
      </w:pPr>
      <w:r>
        <w:t>5.</w:t>
      </w:r>
      <w:r>
        <w:tab/>
        <w:t>По состоянию на 1 октября 2023 года Комитет прекратил действие срочных мер в отношении 454 лиц, признал истекшим их действие в отношении 40 лиц и временно приостановил их действие в отношении 220 лиц. В отношении 919 лиц срочные меры остаются действующими.</w:t>
      </w:r>
    </w:p>
    <w:p w14:paraId="027A9A15" w14:textId="0AEFF3DD" w:rsidR="00446EB9" w:rsidRPr="003935B1" w:rsidRDefault="00446EB9" w:rsidP="006E7323">
      <w:pPr>
        <w:pStyle w:val="SingleTxtG"/>
      </w:pPr>
      <w:r>
        <w:t>6.</w:t>
      </w:r>
      <w:r>
        <w:tab/>
        <w:t>Комитет приветствует тот факт, что к настоящему времени обнаружено место нахождения 494 исчезнувших лиц. В частности, он приветствует тот факт, что 438</w:t>
      </w:r>
      <w:r w:rsidR="009D179C">
        <w:t> </w:t>
      </w:r>
      <w:r>
        <w:t>человек из числа этих лиц были найдены живыми. В этой связи Комитет хотел бы отметить положительные результаты по зарегистрированным в течение отчетного периода просьбам о принятии срочных мер в отношении случаев исчезновения в Ираке и Мексике.</w:t>
      </w:r>
      <w:bookmarkStart w:id="2" w:name="_Hlk127358588"/>
      <w:bookmarkEnd w:id="2"/>
    </w:p>
    <w:p w14:paraId="3475D5E5" w14:textId="0F634C5F" w:rsidR="00446EB9" w:rsidRPr="003935B1" w:rsidRDefault="006E7323" w:rsidP="00446EB9">
      <w:pPr>
        <w:pStyle w:val="H1G"/>
        <w:spacing w:line="240" w:lineRule="auto"/>
      </w:pPr>
      <w:r>
        <w:rPr>
          <w:bCs/>
        </w:rPr>
        <w:tab/>
      </w:r>
      <w:r w:rsidR="00446EB9">
        <w:rPr>
          <w:bCs/>
        </w:rPr>
        <w:t>D.</w:t>
      </w:r>
      <w:r w:rsidR="00446EB9">
        <w:tab/>
      </w:r>
      <w:r w:rsidR="00446EB9">
        <w:tab/>
      </w:r>
      <w:r w:rsidR="00446EB9">
        <w:rPr>
          <w:bCs/>
        </w:rPr>
        <w:t>Изменения, произошедшие после завершения двадцать четвертой сессии</w:t>
      </w:r>
      <w:r w:rsidR="00446EB9">
        <w:t xml:space="preserve"> </w:t>
      </w:r>
    </w:p>
    <w:p w14:paraId="279B89DD" w14:textId="77777777" w:rsidR="00446EB9" w:rsidRPr="003935B1" w:rsidRDefault="00446EB9" w:rsidP="006E7323">
      <w:pPr>
        <w:pStyle w:val="SingleTxtG"/>
      </w:pPr>
      <w:r>
        <w:t>7.</w:t>
      </w:r>
      <w:r>
        <w:tab/>
        <w:t>В рамках процедуры принятия срочных мер Комитет на постоянной основе поддерживает связь с государствами-участниками через их постоянные представительства, а также с авторами просьб о принятии срочных мер. Комитет также сотрудничает с Управлением Верховного комиссара Организации Объединенных Наций по правам человека и отделениями Организации Объединенных Наций на местах, которые передают информацию о случаях исчезновения и осуществляют последующую деятельность, связанную с выполнением рекомендаций Комитета.</w:t>
      </w:r>
    </w:p>
    <w:p w14:paraId="15049B56" w14:textId="77777777" w:rsidR="00446EB9" w:rsidRPr="003935B1" w:rsidRDefault="00446EB9" w:rsidP="006E7323">
      <w:pPr>
        <w:pStyle w:val="SingleTxtG"/>
      </w:pPr>
      <w:r>
        <w:t>8.</w:t>
      </w:r>
      <w:r>
        <w:tab/>
        <w:t>В нижеследующих пунктах не ставится задача провести исчерпывающий анализ всей информации, полученной в рамках процедуры принятия срочных мер; в них изложены общие и конкретные проблемы, тенденции и изменения в ряде государств-участников за отчетный период.</w:t>
      </w:r>
    </w:p>
    <w:p w14:paraId="6CC7E09F" w14:textId="6F75A34A" w:rsidR="00446EB9" w:rsidRPr="003935B1" w:rsidRDefault="006E7323" w:rsidP="00446EB9">
      <w:pPr>
        <w:pStyle w:val="H23G"/>
        <w:spacing w:line="240" w:lineRule="auto"/>
      </w:pPr>
      <w:r>
        <w:rPr>
          <w:bCs/>
        </w:rPr>
        <w:tab/>
      </w:r>
      <w:r w:rsidR="00446EB9">
        <w:rPr>
          <w:bCs/>
        </w:rPr>
        <w:t>1.</w:t>
      </w:r>
      <w:r w:rsidR="00446EB9">
        <w:rPr>
          <w:bCs/>
        </w:rPr>
        <w:tab/>
      </w:r>
      <w:r w:rsidR="00446EB9">
        <w:tab/>
      </w:r>
      <w:r w:rsidR="00446EB9">
        <w:rPr>
          <w:bCs/>
        </w:rPr>
        <w:t>Общие тенденции</w:t>
      </w:r>
    </w:p>
    <w:p w14:paraId="4B011E4F" w14:textId="77777777" w:rsidR="00446EB9" w:rsidRPr="003935B1" w:rsidRDefault="00446EB9" w:rsidP="006E7323">
      <w:pPr>
        <w:pStyle w:val="SingleTxtG"/>
      </w:pPr>
      <w:r>
        <w:t>9.</w:t>
      </w:r>
      <w:r>
        <w:tab/>
        <w:t>Информация, полученная в рамках процедуры принятия срочных мер, подтверждает тенденции, изложенные ранее в докладах, утвержденных Комитетом в период его одиннадцатой‒двадцать четвертой сессий</w:t>
      </w:r>
      <w:r w:rsidRPr="009D179C">
        <w:rPr>
          <w:rStyle w:val="aa"/>
        </w:rPr>
        <w:footnoteReference w:id="3"/>
      </w:r>
      <w:r>
        <w:t>, служит для иллюстрации</w:t>
      </w:r>
      <w:r w:rsidRPr="008138BE">
        <w:t xml:space="preserve"> </w:t>
      </w:r>
      <w:r>
        <w:t>тенденций, описанных в нижеследующих пунктах, в том числе для указания конкретных случаев исчезновений, которые поясняют соответствующие изменения или тенденции.</w:t>
      </w:r>
    </w:p>
    <w:p w14:paraId="04F4A1EE" w14:textId="0F06325D" w:rsidR="00446EB9" w:rsidRPr="003935B1" w:rsidRDefault="006E7323" w:rsidP="006E7323">
      <w:pPr>
        <w:pStyle w:val="H4G"/>
      </w:pPr>
      <w:r>
        <w:tab/>
      </w:r>
      <w:r w:rsidR="00446EB9">
        <w:t>a)</w:t>
      </w:r>
      <w:r w:rsidR="00446EB9">
        <w:tab/>
      </w:r>
      <w:r w:rsidR="00446EB9">
        <w:tab/>
        <w:t>Отсутствие сотрудничества с Комитетом</w:t>
      </w:r>
    </w:p>
    <w:p w14:paraId="37F4EA26" w14:textId="77777777" w:rsidR="00446EB9" w:rsidRPr="003935B1" w:rsidRDefault="00446EB9" w:rsidP="006E7323">
      <w:pPr>
        <w:pStyle w:val="SingleTxtG"/>
      </w:pPr>
      <w:r>
        <w:t>10.</w:t>
      </w:r>
      <w:r>
        <w:tab/>
        <w:t xml:space="preserve">Комитет обеспокоен отсутствием сотрудничества со стороны государств-участников, которые не отвечают на просьбы о принятии срочных мер или не выполняют рекомендации Комитета. Комитет напоминает, что в соответствии с пунктом 3 статьи 30 Конвенции государства-участники обязаны информировать Комитет в установленный им срок о мерах, принятых для обнаружения и защиты разыскиваемого лица в соответствии с Конвенцией, и, согласно пункту 9 статьи 26 </w:t>
      </w:r>
      <w:r>
        <w:lastRenderedPageBreak/>
        <w:t xml:space="preserve">Конвенции, — сотрудничать с Комитетом, а также оказывать содействие его членам в осуществлении их мандата. </w:t>
      </w:r>
    </w:p>
    <w:p w14:paraId="49C7809B" w14:textId="77777777" w:rsidR="00446EB9" w:rsidRPr="003935B1" w:rsidRDefault="00446EB9" w:rsidP="006E7323">
      <w:pPr>
        <w:pStyle w:val="SingleTxtG"/>
      </w:pPr>
      <w:r>
        <w:t>11.</w:t>
      </w:r>
      <w:r>
        <w:tab/>
        <w:t>Особую обеспокоенность Комитета продолжает вызывать тот факт, что Ирак по-прежнему не ответил на большинство зарегистрированных просьб о принятии срочных мер в связи со случаями исчезновений, которые произошли на его территории, и не выполнил рекомендации, касающиеся принятия мер для поиска и расследования. Комитет отметил такое несоблюдение Ираком своих обязательств по статье 30 Конвенции в своих пяти последних докладах, представленных Генеральной Ассамблее</w:t>
      </w:r>
      <w:r w:rsidRPr="009D179C">
        <w:rPr>
          <w:sz w:val="18"/>
          <w:vertAlign w:val="superscript"/>
        </w:rPr>
        <w:footnoteReference w:id="4"/>
      </w:r>
      <w:r>
        <w:t xml:space="preserve">. </w:t>
      </w:r>
    </w:p>
    <w:p w14:paraId="059D9B1F" w14:textId="77777777" w:rsidR="00446EB9" w:rsidRPr="003935B1" w:rsidRDefault="00446EB9" w:rsidP="006E7323">
      <w:pPr>
        <w:pStyle w:val="SingleTxtG"/>
      </w:pPr>
      <w:r>
        <w:t>12.</w:t>
      </w:r>
      <w:r>
        <w:tab/>
        <w:t xml:space="preserve">Когда заинтересованные государства-участники не представляют дополнительную информацию к срокам, установленным Комитетом, Комитет направляет до четырех напоминаний. Если требуется четвертое и последнее напоминание, Комитет указывает, что он может принять решение предать гласности эту ситуацию в своем последующем докладе о принятии срочных мер, а также в своем последующем ежегодном докладе Генеральной Ассамблее. </w:t>
      </w:r>
    </w:p>
    <w:p w14:paraId="0A549B74" w14:textId="0FC79C99" w:rsidR="00446EB9" w:rsidRPr="003935B1" w:rsidRDefault="00446EB9" w:rsidP="006E7323">
      <w:pPr>
        <w:pStyle w:val="SingleTxtG"/>
      </w:pPr>
      <w:r>
        <w:t>13.</w:t>
      </w:r>
      <w:r>
        <w:tab/>
        <w:t>По состоянию на 1 октября 2023 года Комитет направил последние напоминания и до сих пор не получил ответа от соответствующих государств-участников в связи со 171 просьбой о принятии срочных мер в отношении 398</w:t>
      </w:r>
      <w:r w:rsidR="009D179C">
        <w:t> </w:t>
      </w:r>
      <w:r>
        <w:t xml:space="preserve">исчезнувших лиц, включая: 157 просьб в отношении 533 лиц в Ираке, 13 просьб в отношении 20 лиц в Мексике и 1 просьбу отношении 1 лица в Мали. </w:t>
      </w:r>
      <w:bookmarkStart w:id="3" w:name="_Hlk127360819"/>
      <w:bookmarkEnd w:id="3"/>
    </w:p>
    <w:p w14:paraId="6ADC648A" w14:textId="1268BE37" w:rsidR="00446EB9" w:rsidRPr="003935B1" w:rsidRDefault="00446EB9" w:rsidP="006E7323">
      <w:pPr>
        <w:pStyle w:val="SingleTxtG"/>
      </w:pPr>
      <w:r>
        <w:t>14.</w:t>
      </w:r>
      <w:r>
        <w:tab/>
        <w:t xml:space="preserve">Комитет также обеспокоен тем, что в некоторых случаях не поступают ответы от авторов просьб о принятии срочных мер. В случаях, когда авторы не отвечают после того, как государство-участник представило замечания в отношении мер, принятых для поиска и расследования, которые затем были препровождены авторам для </w:t>
      </w:r>
      <w:r w:rsidR="00782B2F">
        <w:t>замечаний</w:t>
      </w:r>
      <w:r>
        <w:t xml:space="preserve">, Комитет направляет авторам до трех напоминаний. Отсутствие ответа от авторов просьб о принятии срочных мер не позволяет Комитету осуществлять последующую деятельность по выполнению его рекомендаций и приводит к временному приостановлению последующих действий </w:t>
      </w:r>
      <w:r w:rsidRPr="00533513">
        <w:t>в отношении просьб о принятии срочных мер</w:t>
      </w:r>
      <w:r>
        <w:t>.</w:t>
      </w:r>
    </w:p>
    <w:p w14:paraId="2409F334" w14:textId="77777777" w:rsidR="00446EB9" w:rsidRPr="003935B1" w:rsidRDefault="00446EB9" w:rsidP="006E7323">
      <w:pPr>
        <w:pStyle w:val="SingleTxtG"/>
      </w:pPr>
      <w:r>
        <w:t>15.</w:t>
      </w:r>
      <w:r>
        <w:tab/>
        <w:t>Комитет напоминает, что государства-участники и авторы просьб о принятии срочных мер должны незамедлительно информировать Комитет в случае установления местонахождения исчезнувшего лица, с тем чтобы прекратить действие срочных мер.</w:t>
      </w:r>
    </w:p>
    <w:p w14:paraId="2CC3C91D" w14:textId="368963DC" w:rsidR="00446EB9" w:rsidRPr="003935B1" w:rsidRDefault="006E7323" w:rsidP="006E7323">
      <w:pPr>
        <w:pStyle w:val="H4G"/>
      </w:pPr>
      <w:r>
        <w:tab/>
      </w:r>
      <w:r w:rsidR="00446EB9">
        <w:t>b)</w:t>
      </w:r>
      <w:r w:rsidR="00446EB9">
        <w:tab/>
      </w:r>
      <w:r w:rsidR="00446EB9">
        <w:tab/>
        <w:t>Отсутствие стратегии, подходящей для каждого случая, и отсутствие координации между процедурами розыска и расследования</w:t>
      </w:r>
    </w:p>
    <w:p w14:paraId="6E07325A" w14:textId="5C9FE8AA" w:rsidR="00446EB9" w:rsidRPr="003935B1" w:rsidRDefault="00446EB9" w:rsidP="006E7323">
      <w:pPr>
        <w:pStyle w:val="SingleTxtG"/>
      </w:pPr>
      <w:r>
        <w:t>16.</w:t>
      </w:r>
      <w:r>
        <w:tab/>
        <w:t>В контексте последующих действий в отношении просьб о принятии срочных мер Комитет по-прежнему выража</w:t>
      </w:r>
      <w:r w:rsidR="009D179C">
        <w:t>ет</w:t>
      </w:r>
      <w:r>
        <w:t xml:space="preserve"> обеспокоенность по поводу того, что государства-участники не разработали и не реализовали предусмотренную статьями</w:t>
      </w:r>
      <w:r w:rsidR="001A34B7">
        <w:t> </w:t>
      </w:r>
      <w:r>
        <w:t>12 и 24 Конвенции всеобъемлющую стратегию розыска соответствующих исчезнувших лиц, а также расследования их исчезновения. В таких случаях Комитет в прошлом просил соответствующие государства-участники разработать и реализовать стратегию поиска и расследования, которая должна включать план действий и сроки реализации и периодически оцениваться в соответствии с принципом 8 Руководящих принципов поиска пропавших без вести лиц</w:t>
      </w:r>
      <w:r w:rsidRPr="009D179C">
        <w:rPr>
          <w:rStyle w:val="aa"/>
        </w:rPr>
        <w:footnoteReference w:id="5"/>
      </w:r>
      <w:r>
        <w:t>. Однако в большинстве подобных случаев государства-участники продолжают сообщать об изолированных и нескоординированных действиях по поиску и расследованию, которые свидетельствуют об отсутствии какой-либо подобной стратегии и препятствуют или мешают достижению какого-либо значимого прогресса в установлении местонахождения исчезнувших лиц.</w:t>
      </w:r>
    </w:p>
    <w:p w14:paraId="25239837" w14:textId="3EFEFE88" w:rsidR="00446EB9" w:rsidRPr="003935B1" w:rsidRDefault="00446EB9" w:rsidP="006E7323">
      <w:pPr>
        <w:pStyle w:val="SingleTxtG"/>
      </w:pPr>
      <w:r>
        <w:t>17.</w:t>
      </w:r>
      <w:r>
        <w:tab/>
        <w:t xml:space="preserve">На основе информации, полученной от государств-участников, Комитет </w:t>
      </w:r>
      <w:r w:rsidR="001A34B7">
        <w:br/>
      </w:r>
      <w:r>
        <w:t xml:space="preserve">по-прежнему отмечает явное отсутствие координации между процедурами розыска и </w:t>
      </w:r>
      <w:r>
        <w:lastRenderedPageBreak/>
        <w:t xml:space="preserve">расследования в отношении большинства зарегистрированных просьб о принятии срочных мер. Такое отсутствие координации обычно связано с нежеланием компетентных государственных органов обмениваться информацией и доказательствами, которые они получили при выполнении своих соответствующих мандатов, что в одних случаях приводит к дублированию работы, а в других </w:t>
      </w:r>
      <w:r w:rsidR="001A34B7">
        <w:t>—</w:t>
      </w:r>
      <w:r>
        <w:t xml:space="preserve"> к информационным пробелам и в результате </w:t>
      </w:r>
      <w:r w:rsidR="001A34B7">
        <w:t>—</w:t>
      </w:r>
      <w:r>
        <w:t xml:space="preserve"> к застопориванию процессов поиска и расследования или к неоправданным задержкам в определении местонахождения исчезнувших лиц и установлении виновных. В таких случаях Комитет постоянно подчеркивает важность координации между органами, отвечающими за поиск, и органами, отвечающими за расследование, с тем чтобы любая информация, полученная теми или иными органами, могла быть эффективно и оперативно использована другими органами в соответствии с принципом 13 Руководящих принципов поиска пропавших без вести лиц.</w:t>
      </w:r>
    </w:p>
    <w:p w14:paraId="619330A6" w14:textId="5F11D93E" w:rsidR="00446EB9" w:rsidRPr="003935B1" w:rsidRDefault="006E7323" w:rsidP="006E7323">
      <w:pPr>
        <w:pStyle w:val="H4G"/>
      </w:pPr>
      <w:r>
        <w:tab/>
      </w:r>
      <w:r w:rsidR="00446EB9">
        <w:t>c)</w:t>
      </w:r>
      <w:r w:rsidR="00446EB9">
        <w:tab/>
      </w:r>
      <w:r w:rsidR="00446EB9">
        <w:tab/>
        <w:t>Отсутствие дифференцированного подхода</w:t>
      </w:r>
    </w:p>
    <w:p w14:paraId="66BE32C2" w14:textId="57776EBD" w:rsidR="00446EB9" w:rsidRPr="003935B1" w:rsidRDefault="00446EB9" w:rsidP="006E7323">
      <w:pPr>
        <w:pStyle w:val="SingleTxtG"/>
      </w:pPr>
      <w:r>
        <w:t>18.</w:t>
      </w:r>
      <w:r>
        <w:tab/>
        <w:t xml:space="preserve">Комитет по-прежнему обеспокоен отсутствием информации от соответствующих государств-участников о том, как они выполнили рекомендации Комитета о применении в соответствии с принципом 4 Руководящих принципов поиска пропавших без вести лиц дифференцированного подхода в случаях, касающихся женщин, детей, членов общин коренных народов </w:t>
      </w:r>
      <w:r w:rsidRPr="00BF2AA0">
        <w:t xml:space="preserve">и </w:t>
      </w:r>
      <w:r w:rsidRPr="00BF2AA0">
        <w:rPr>
          <w:color w:val="333333"/>
          <w:shd w:val="clear" w:color="auto" w:fill="FFFFFF"/>
        </w:rPr>
        <w:t>лиц</w:t>
      </w:r>
      <w:r>
        <w:rPr>
          <w:color w:val="333333"/>
          <w:shd w:val="clear" w:color="auto" w:fill="FFFFFF"/>
        </w:rPr>
        <w:t xml:space="preserve"> из числа</w:t>
      </w:r>
      <w:r w:rsidRPr="00BF2AA0">
        <w:rPr>
          <w:color w:val="333333"/>
          <w:shd w:val="clear" w:color="auto" w:fill="FFFFFF"/>
        </w:rPr>
        <w:t xml:space="preserve"> ЛГБТИК</w:t>
      </w:r>
      <w:r w:rsidRPr="009430B9">
        <w:t>+</w:t>
      </w:r>
      <w:r>
        <w:t>.</w:t>
      </w:r>
    </w:p>
    <w:p w14:paraId="29AE303E" w14:textId="4AC81277" w:rsidR="00446EB9" w:rsidRPr="003935B1" w:rsidRDefault="006E7323" w:rsidP="006E7323">
      <w:pPr>
        <w:pStyle w:val="H4G"/>
      </w:pPr>
      <w:r>
        <w:rPr>
          <w:bCs/>
        </w:rPr>
        <w:tab/>
      </w:r>
      <w:r w:rsidR="00446EB9">
        <w:rPr>
          <w:bCs/>
        </w:rPr>
        <w:t>d)</w:t>
      </w:r>
      <w:r w:rsidR="00446EB9">
        <w:tab/>
      </w:r>
      <w:r w:rsidR="00446EB9">
        <w:tab/>
      </w:r>
      <w:r w:rsidR="00446EB9" w:rsidRPr="00BF2AA0">
        <w:t>Правозащитники</w:t>
      </w:r>
    </w:p>
    <w:p w14:paraId="1A7D865A" w14:textId="77777777" w:rsidR="00446EB9" w:rsidRPr="003935B1" w:rsidRDefault="00446EB9" w:rsidP="006E7323">
      <w:pPr>
        <w:pStyle w:val="SingleTxtG"/>
      </w:pPr>
      <w:r>
        <w:t>19.</w:t>
      </w:r>
      <w:r>
        <w:tab/>
        <w:t>Комитет зарегистрировал новые просьбы о принятии срочных мер в отношении правозащитников из Колумбии и Мексики и осуществлял последующую деятельность в отношении зарегистрированных случаев, связанных с правозащитниками. Комитет обращался к соответствующим государствам-участникам с просьбой принимать во внимание деятельность правозащитников в качестве возможного мотива исчезновения, с тем чтобы придать больший вес версиям обвинения и активизировать поисковые мероприятия. Когда правозащитники, их представители или адвокаты жертв в подобных случаях просили принять меры защиты, Комитет обращался к соответствующим государствам-участникам с просьбой обеспечить при оценке риска и определении соответствующих мер защиты учет характера работы получателей этих мер, направленной на установление истины, восстановление справедливости и возмещение ущерба.</w:t>
      </w:r>
    </w:p>
    <w:p w14:paraId="5C97FDA4" w14:textId="7250E29E" w:rsidR="00446EB9" w:rsidRPr="003935B1" w:rsidRDefault="006E7323" w:rsidP="006E7323">
      <w:pPr>
        <w:pStyle w:val="H4G"/>
      </w:pPr>
      <w:r>
        <w:tab/>
      </w:r>
      <w:r w:rsidR="00446EB9">
        <w:t>e)</w:t>
      </w:r>
      <w:r w:rsidR="00446EB9">
        <w:tab/>
      </w:r>
      <w:r w:rsidR="00446EB9">
        <w:tab/>
        <w:t>Дети</w:t>
      </w:r>
    </w:p>
    <w:p w14:paraId="4DEA5957" w14:textId="77777777" w:rsidR="00446EB9" w:rsidRPr="003935B1" w:rsidRDefault="00446EB9" w:rsidP="006E7323">
      <w:pPr>
        <w:pStyle w:val="SingleTxtG"/>
      </w:pPr>
      <w:r>
        <w:t>20.</w:t>
      </w:r>
      <w:r>
        <w:tab/>
        <w:t>Комитет зарегистрировал просьбу в отношении 15-летнего ребенка, который, как утверждается, был похищен для целей трудовой эксплуатации в неустановленном месте в штате Мичоакан (Мексика). На момент регистрации никаких мер по спасению ребенка принято не было. Ребенок был найден живым через несколько суток после регистрации просьбы о принятии срочных мер.</w:t>
      </w:r>
    </w:p>
    <w:p w14:paraId="32723380" w14:textId="1A4D7ACC" w:rsidR="00446EB9" w:rsidRPr="005C32D8" w:rsidRDefault="006E7323" w:rsidP="006E7323">
      <w:pPr>
        <w:pStyle w:val="H4G"/>
      </w:pPr>
      <w:r>
        <w:tab/>
      </w:r>
      <w:r w:rsidR="00446EB9">
        <w:t>f)</w:t>
      </w:r>
      <w:r w:rsidR="00446EB9">
        <w:tab/>
      </w:r>
      <w:r w:rsidR="00446EB9">
        <w:tab/>
      </w:r>
      <w:r w:rsidR="00782B2F">
        <w:t>Репрессии</w:t>
      </w:r>
    </w:p>
    <w:p w14:paraId="622E879F" w14:textId="5C8B55BF" w:rsidR="00446EB9" w:rsidRPr="003935B1" w:rsidRDefault="00446EB9" w:rsidP="006E7323">
      <w:pPr>
        <w:pStyle w:val="SingleTxtG"/>
      </w:pPr>
      <w:r>
        <w:t>21.</w:t>
      </w:r>
      <w:r>
        <w:tab/>
        <w:t>Комитет обеспокоен утверждениями авторов просьб о принятии срочных мер о применении репрессий, которые обычно включают угрозы в адрес родственников исчезнувших лиц или их представителей и их преследование, с тем чтобы удержать их от участия в процессах поиска и расследования или их инициирования. В настоящее время на рассмотрении Комитета находятся сообщения, касающиеся 317 исчезнувших лиц, на которые приходится около 30</w:t>
      </w:r>
      <w:r w:rsidR="001A34B7">
        <w:t xml:space="preserve"> </w:t>
      </w:r>
      <w:r>
        <w:t xml:space="preserve">% от общего количества действующих просьб о принятии срочных мер и в связи с которыми Комитет просил соответствующие государства-участники принять меры защиты, с тем чтобы сохранить жизнь и неприкосновенность соответствующих лиц и дать им возможность продолжать свою деятельность по розыску, не подвергаясь насилию, запугиванию или преследованию, в соответствии с обязательствами государств-участников по статье 24 Конвенции и в свете принципа 14 Руководящих принципов поиска пропавших без вести лиц. </w:t>
      </w:r>
      <w:r w:rsidRPr="00F07A98">
        <w:t xml:space="preserve">Комитет просил </w:t>
      </w:r>
      <w:r>
        <w:t>также</w:t>
      </w:r>
      <w:r w:rsidRPr="00F07A98">
        <w:t xml:space="preserve"> соответствующие государства-участники обеспечить, чтобы такие меры </w:t>
      </w:r>
      <w:r w:rsidRPr="00F07A98">
        <w:lastRenderedPageBreak/>
        <w:t>принимались с предварительного согласия лиц, нуждающихся в защите, и пересм</w:t>
      </w:r>
      <w:r>
        <w:t>а</w:t>
      </w:r>
      <w:r w:rsidRPr="00F07A98">
        <w:t>тр</w:t>
      </w:r>
      <w:r>
        <w:t>ивались</w:t>
      </w:r>
      <w:r w:rsidRPr="00F07A98">
        <w:t xml:space="preserve"> по их просьбе. </w:t>
      </w:r>
      <w:r>
        <w:t>Из числа 3</w:t>
      </w:r>
      <w:r w:rsidRPr="00AD70FD">
        <w:t>17</w:t>
      </w:r>
      <w:r>
        <w:t xml:space="preserve"> исчезнувших лиц, указанных в просьбах о принятии срочных мер, в связи с которыми Комитет просил принять меры защиты, 2</w:t>
      </w:r>
      <w:r w:rsidRPr="00AD70FD">
        <w:t>68</w:t>
      </w:r>
      <w:r>
        <w:t xml:space="preserve"> лиц исчезли в Мексике, 20 </w:t>
      </w:r>
      <w:r w:rsidR="001A34B7">
        <w:t>—</w:t>
      </w:r>
      <w:r>
        <w:t xml:space="preserve"> в Ираке, 13 </w:t>
      </w:r>
      <w:r w:rsidR="001A34B7">
        <w:t>—</w:t>
      </w:r>
      <w:r>
        <w:t xml:space="preserve"> в Колумбии, </w:t>
      </w:r>
      <w:r w:rsidR="001A34B7">
        <w:br/>
      </w:r>
      <w:r w:rsidRPr="00AD70FD">
        <w:t>10</w:t>
      </w:r>
      <w:r>
        <w:t xml:space="preserve"> </w:t>
      </w:r>
      <w:r w:rsidR="001A34B7">
        <w:t>—</w:t>
      </w:r>
      <w:r>
        <w:t xml:space="preserve"> в Гондурасе, 1 </w:t>
      </w:r>
      <w:r w:rsidR="001A34B7">
        <w:t>—</w:t>
      </w:r>
      <w:r>
        <w:t xml:space="preserve"> в Аргентине, 1 </w:t>
      </w:r>
      <w:r w:rsidR="001A34B7">
        <w:t>—</w:t>
      </w:r>
      <w:r>
        <w:t xml:space="preserve"> в Бразилии, 1 </w:t>
      </w:r>
      <w:r w:rsidR="001A34B7">
        <w:t>—</w:t>
      </w:r>
      <w:r>
        <w:t xml:space="preserve"> в Буркина-Фасо, 1 </w:t>
      </w:r>
      <w:r w:rsidR="001A34B7">
        <w:t>—</w:t>
      </w:r>
      <w:r>
        <w:t xml:space="preserve"> в Камбодже, 1 </w:t>
      </w:r>
      <w:r w:rsidR="001A34B7">
        <w:t>—</w:t>
      </w:r>
      <w:r>
        <w:t xml:space="preserve"> в Марокко</w:t>
      </w:r>
      <w:r w:rsidRPr="00AD70FD">
        <w:t xml:space="preserve"> </w:t>
      </w:r>
      <w:r>
        <w:t>и</w:t>
      </w:r>
      <w:r w:rsidRPr="00AD70FD">
        <w:t xml:space="preserve"> </w:t>
      </w:r>
      <w:r>
        <w:t xml:space="preserve">1 </w:t>
      </w:r>
      <w:r w:rsidR="001A34B7">
        <w:t>—</w:t>
      </w:r>
      <w:r>
        <w:t xml:space="preserve"> в Парагвае.</w:t>
      </w:r>
      <w:bookmarkStart w:id="4" w:name="_Hlk127361252"/>
      <w:bookmarkStart w:id="5" w:name="_Hlk127361855"/>
      <w:bookmarkStart w:id="6" w:name="_Hlk125036548"/>
      <w:bookmarkEnd w:id="4"/>
      <w:bookmarkEnd w:id="5"/>
    </w:p>
    <w:bookmarkEnd w:id="6"/>
    <w:p w14:paraId="2E15BB99" w14:textId="584F8A3B" w:rsidR="00446EB9" w:rsidRPr="003935B1" w:rsidRDefault="006E7323" w:rsidP="006E7323">
      <w:pPr>
        <w:pStyle w:val="H23G"/>
      </w:pPr>
      <w:r>
        <w:tab/>
      </w:r>
      <w:r w:rsidR="00446EB9">
        <w:t>2.</w:t>
      </w:r>
      <w:r w:rsidR="00446EB9">
        <w:tab/>
      </w:r>
      <w:r w:rsidR="00446EB9">
        <w:tab/>
      </w:r>
      <w:r w:rsidR="00446EB9" w:rsidRPr="00F07A98">
        <w:t>Конкретные тенденции</w:t>
      </w:r>
      <w:r w:rsidR="00446EB9">
        <w:t xml:space="preserve"> по </w:t>
      </w:r>
      <w:r w:rsidR="00446EB9" w:rsidRPr="006E7323">
        <w:t>странам</w:t>
      </w:r>
    </w:p>
    <w:p w14:paraId="12CAB872" w14:textId="7E76EADF" w:rsidR="00446EB9" w:rsidRPr="003935B1" w:rsidRDefault="006E7323" w:rsidP="006E7323">
      <w:pPr>
        <w:pStyle w:val="H4G"/>
      </w:pPr>
      <w:r>
        <w:tab/>
      </w:r>
      <w:r w:rsidR="00446EB9">
        <w:t>a)</w:t>
      </w:r>
      <w:r w:rsidR="00446EB9">
        <w:tab/>
      </w:r>
      <w:r w:rsidR="00446EB9">
        <w:tab/>
        <w:t>Ирак</w:t>
      </w:r>
    </w:p>
    <w:p w14:paraId="0612BB6B" w14:textId="77777777" w:rsidR="00446EB9" w:rsidRPr="003935B1" w:rsidRDefault="00446EB9" w:rsidP="006E7323">
      <w:pPr>
        <w:pStyle w:val="SingleTxtG"/>
      </w:pPr>
      <w:r>
        <w:t>22.</w:t>
      </w:r>
      <w:r>
        <w:tab/>
        <w:t>По состоянию на 1 октября 2023 года Комитетом были зарегистрированы просьбы, касающиеся в общей сложности 577 исчезнувших лиц в связи с событиями в Ираке, что составляет 36 % от общего количества исчезнувших лиц, указанных во всех зарегистрированных на данный момент просьбах о принятии срочных мер. Комитет по-прежнему обеспокоен тем, что, согласно полученной информации, было установлено местонахождение лишь 44 из них, что составляет только 7 % от общего количества исчезнувших лиц, указанных во всех просьбах о принятии срочных мер, связанных с событиями в Ираке.</w:t>
      </w:r>
      <w:bookmarkStart w:id="7" w:name="_Hlk127362078"/>
      <w:bookmarkEnd w:id="7"/>
    </w:p>
    <w:p w14:paraId="17ACAEB9" w14:textId="77777777" w:rsidR="00446EB9" w:rsidRPr="003935B1" w:rsidRDefault="00446EB9" w:rsidP="006E7323">
      <w:pPr>
        <w:pStyle w:val="SingleTxtG"/>
      </w:pPr>
      <w:r>
        <w:t>23.</w:t>
      </w:r>
      <w:r>
        <w:tab/>
        <w:t>Комитет с обеспокоенностью отмечает наличие прямой связи между отсутствием сотрудничества со стороны Ирака в рамках процедуры принятия срочных мер, предусмотренной статьей 30 Конвенции, как это отмечено в пункте 11 выше, и тревожно малым количеством исчезнувших лиц, местонахождение которых на сегодняшний день было установлено в Ираке.</w:t>
      </w:r>
    </w:p>
    <w:p w14:paraId="56B7A12F" w14:textId="77777777" w:rsidR="00446EB9" w:rsidRPr="003935B1" w:rsidRDefault="00446EB9" w:rsidP="006E7323">
      <w:pPr>
        <w:pStyle w:val="SingleTxtG"/>
      </w:pPr>
      <w:r>
        <w:t>24.</w:t>
      </w:r>
      <w:r>
        <w:tab/>
        <w:t>В тех случаях, когда государство-участник представило ответы Комитету, в них прослеживается та же тенденция, которую Комитет отметил в своих предыдущих докладах, а именно: государство-участник не представило никакой информации о мерах, принятых для розыска исчезнувших лиц или проведения расследования в связи с их предполагаемым насильственным исчезновением. В этих случаях Комитет напоминал государству-участнику о том, что непринятие им мер и непредставление конкретной информации не соответствуют статье 12 Конвенции, согласно которой государства-участники обязаны оперативно и беспристрастно рассмотреть утверждение, безотлагательно провести тщательное и беспристрастное расследование и принять необходимые меры для предотвращения действий, мешающих проведению расследования, и наказания за них.</w:t>
      </w:r>
    </w:p>
    <w:p w14:paraId="5DAF67D5" w14:textId="1750E60F" w:rsidR="00446EB9" w:rsidRPr="003935B1" w:rsidRDefault="00446EB9" w:rsidP="006E7323">
      <w:pPr>
        <w:pStyle w:val="SingleTxtG"/>
      </w:pPr>
      <w:r>
        <w:t>25.</w:t>
      </w:r>
      <w:r>
        <w:tab/>
        <w:t xml:space="preserve">Комитет отмечает, что в случаях, когда государство-участник утверждало, что исчезнувшее лицо связано с террористической организацией оно продолжало представлять копии соответствующих ордеров на арест. Однако Комитет, как и прежде, отмечает, что в некоторых из этих случаев представленные ордера на арест были выданы после даты предполагаемого исчезновения, тогда как их выдача должна предшествовать предполагаемому задержанию соответствующих лиц. Комитет обратился к государству-участнику с просьбой пояснить это несоответствие, но он до сих пор он не получил ответа. В некоторых случаях в ордерах на арест отсутствовала какая-либо информация о том, какие обвинения предъявлены исчезнувшему лицу. </w:t>
      </w:r>
      <w:r w:rsidR="001A34B7">
        <w:br/>
      </w:r>
      <w:r>
        <w:t>В одном случае ордер на арест не содержал никакой личной информации о разыскиваемом лице, например даты его рождения, фамилии и имени матери, и, следовательно, не подтверждал, что разыскиваемый и исчезнувший человек является одним и тем же лицом.</w:t>
      </w:r>
    </w:p>
    <w:p w14:paraId="2D2F3577" w14:textId="77777777" w:rsidR="00446EB9" w:rsidRPr="003935B1" w:rsidRDefault="00446EB9" w:rsidP="006E7323">
      <w:pPr>
        <w:pStyle w:val="SingleTxtG"/>
      </w:pPr>
      <w:r>
        <w:t>26.</w:t>
      </w:r>
      <w:r>
        <w:tab/>
        <w:t xml:space="preserve">Как указывалось в предыдущих докладах, в некоторых случаях государство-участник заявляло в ответ, что родственники исчезнувших лиц не подавали жалоб в соответствующие органы, даже когда на самом деле они подавали такие жалобы в несколько национальных административных и судебных органов. В одном случае государство-участник запросило заверенные копии жалоб или сообщений, представленных иракским властям. В этих случаях Комитет напоминал о принципе 6 Руководящих принципов поиска пропавших без вести лиц, согласно которому обязательство по розыску и установлению местонахождения того или иного лица возникает, как только компетентные органы, отвечающие за поиск, получают через какие-либо каналы связи информацию об исчезновении того или иного лица или </w:t>
      </w:r>
      <w:r>
        <w:lastRenderedPageBreak/>
        <w:t>обнаруживают свидетельства недобровольного исчезновения лица; эти компетентные органы должны незамедлительно и в оперативном порядке по собственной инициативе приступить к розыскным действиям, даже если не было подано никакой официальной жалобы или просьбы; отсутствие информации со стороны родственников или заявителей не может служить препятствием для немедленного начала поиска и принятия мер по установлению местонахождения исчезнувшего лица; и в случае возникновения сомнений в существовании недобровольного исчезновения поиск также должен быть начат незамедлительно. Комитет также напоминал, что Конвенция не устанавливает конкретных требований в отношении того, какой орган должен принимать жалобы в связи с предполагаемыми насильственными исчезновениями. Напротив, согласно статье 12 Конвенции, когда существуют разумные основания полагать, что имело место насильственное исчезновение какого-либо лица, компетентные органы государства-участника обязаны провести расследование даже при отсутствии официальной жалобы.</w:t>
      </w:r>
    </w:p>
    <w:p w14:paraId="0722DCF7" w14:textId="14843CC6" w:rsidR="00446EB9" w:rsidRPr="003935B1" w:rsidRDefault="006E7323" w:rsidP="006E7323">
      <w:pPr>
        <w:pStyle w:val="H4G"/>
      </w:pPr>
      <w:r>
        <w:tab/>
      </w:r>
      <w:r w:rsidR="00446EB9">
        <w:t>b)</w:t>
      </w:r>
      <w:r w:rsidR="00446EB9">
        <w:tab/>
      </w:r>
      <w:r w:rsidR="00446EB9">
        <w:tab/>
        <w:t>Мексика</w:t>
      </w:r>
    </w:p>
    <w:p w14:paraId="5F83B530" w14:textId="4B1067EE" w:rsidR="00446EB9" w:rsidRPr="003935B1" w:rsidRDefault="00446EB9" w:rsidP="006E7323">
      <w:pPr>
        <w:pStyle w:val="SingleTxtG"/>
      </w:pPr>
      <w:r>
        <w:t>27.</w:t>
      </w:r>
      <w:r>
        <w:tab/>
        <w:t>По состоянию на 1 октября 2023 года Комитет зарегистрировал просьбы, касающиеся 589 лиц, исчезнувших в связи с событиями в Мексике, что составляет 34</w:t>
      </w:r>
      <w:r w:rsidR="001A34B7">
        <w:t> </w:t>
      </w:r>
      <w:r>
        <w:t xml:space="preserve">% от количества исчезнувших лиц, фигурирующих во всех зарегистрированных на данный момент просьбах о принятии срочных мер. Из этих 589 лиц действие просьб о принятии срочных мер, касающихся 71 лица, было прекращено, так как исчезнувшие лица были найдены на свободе либо найдены и освобождены; действие просьб в отношении 101 лица было временно приостановлено, так как авторы просьб утратили связь с родственниками исчезнувших лиц и больше не могут представлять информацию о последующей деятельности, а просьбы в отношении 329 лиц остаются действующими. </w:t>
      </w:r>
      <w:bookmarkStart w:id="8" w:name="_Hlk127362440"/>
      <w:bookmarkEnd w:id="8"/>
    </w:p>
    <w:p w14:paraId="5ACADAE3" w14:textId="32B2DDD8" w:rsidR="00446EB9" w:rsidRPr="003935B1" w:rsidRDefault="00446EB9" w:rsidP="006E7323">
      <w:pPr>
        <w:pStyle w:val="SingleTxtG"/>
      </w:pPr>
      <w:r>
        <w:t>28.</w:t>
      </w:r>
      <w:r>
        <w:tab/>
        <w:t>Комитет приветствует сотрудничество государства-участника в представлении ответов на многочисленные запросы Комитета о представлении информации и его рекомендации, относящиеся к просьбам о принятии срочных мер, а также в представлении информации о процессах поиска и расследования. Комитет приветствует, в частности</w:t>
      </w:r>
      <w:r w:rsidR="00125C1E">
        <w:t>,</w:t>
      </w:r>
      <w:r>
        <w:t xml:space="preserve"> представленные в ряде случаях подробные ответы. </w:t>
      </w:r>
      <w:r w:rsidRPr="006E7323">
        <w:t>Однако, как уже сообщалось ранее, Комитет продолжает отмечать отсутствие в некоторых случаях скоординированной и всеобъемлющей стратегии поиска.</w:t>
      </w:r>
      <w:r>
        <w:t xml:space="preserve"> Как и в предыдущие отчетные периоды, Комитет отмечает общее отсутствие координации между различными органами, отвечающими за розыск и расследование, в том числе в отношении определения их соответствующих ролей и обязанностей, а также обмена информацией о предпринятых действиях и достигнутых результатах, что в ряде случаев приводит к дублированию деятельности. Комитет также по-прежнему обращает внимание на неоправданные задержки в принятии официальных мер по розыску: в некоторых случаях после открытия розыскных и следственных дел такие задержки достигают одного года.</w:t>
      </w:r>
    </w:p>
    <w:p w14:paraId="333C183F" w14:textId="12F57745" w:rsidR="00446EB9" w:rsidRPr="003935B1" w:rsidRDefault="00446EB9" w:rsidP="006E7323">
      <w:pPr>
        <w:pStyle w:val="SingleTxtG"/>
      </w:pPr>
      <w:r>
        <w:t>29.</w:t>
      </w:r>
      <w:r>
        <w:tab/>
        <w:t>В течение отчетного периода в ряде случаев Комитет отмечал отсутствие анализа контекста нарушений и учета этого контекста в процессах поиска и расследования. Комитет отметил, в частности</w:t>
      </w:r>
      <w:r w:rsidR="00125C1E">
        <w:t>,</w:t>
      </w:r>
      <w:r>
        <w:t xml:space="preserve"> недостаточное внимание к существующей закономерности нарушений прав человека в штатах Мичоакан и Наярит, включая насильственные исчезновения, совершаемые военнослужащими.</w:t>
      </w:r>
    </w:p>
    <w:p w14:paraId="237B044D" w14:textId="77777777" w:rsidR="00446EB9" w:rsidRPr="003935B1" w:rsidRDefault="00446EB9" w:rsidP="006E7323">
      <w:pPr>
        <w:pStyle w:val="SingleTxtG"/>
      </w:pPr>
      <w:r>
        <w:t>30.</w:t>
      </w:r>
      <w:r>
        <w:tab/>
        <w:t xml:space="preserve">В другом связанном с исчезновениями случае в штате Мичоакан должностное лицо комиссии по розыску предположительно сообщило родственникам исчезнувшего лица и их представителям, что комиссия не может изучать материалы расследования, находящиеся в прокуратуре штата. Хотя впоследствии комиссия исправила эту информацию, такой ответ заставляет усомниться в наличии у должностных лиц, назначенных в комиссию, возможности надлежащим образом и профессионально выполнять свои обязанности. </w:t>
      </w:r>
    </w:p>
    <w:p w14:paraId="4160C887" w14:textId="22FBCD9F" w:rsidR="00446EB9" w:rsidRPr="003935B1" w:rsidRDefault="00446EB9" w:rsidP="006E7323">
      <w:pPr>
        <w:pStyle w:val="SingleTxtG"/>
      </w:pPr>
      <w:r>
        <w:t>31.</w:t>
      </w:r>
      <w:r>
        <w:tab/>
        <w:t xml:space="preserve">Авторы просьб по-прежнему сообщают о том, что к событиям, связанным с исчезновениями, прямо или косвенно причастны власти штатов и что в некоторых случаях данное обстоятельство явилось причиной прекращения усилий по проведению розыска и расследования. В таких случаях Комитет обращает внимание </w:t>
      </w:r>
      <w:r>
        <w:lastRenderedPageBreak/>
        <w:t>государства-участника на важность создания механизмов обеспечения подотчетности государственных должностных лиц, отвечающих за проведение розыска и расследования, и</w:t>
      </w:r>
      <w:r w:rsidR="00125C1E">
        <w:t xml:space="preserve"> </w:t>
      </w:r>
      <w:r>
        <w:t>в соответствии со статьей 12 Конвенции и в свете принципа 15 Руководящих принципов поиска пропавших без вести лиц просит государство-участник расследовать утверждения о том, что такие должностные лица препятствовали работе. В некоторых случаях, когда утверждалось, что местные следственные органы были причастны к исчезновению, Комитет рекомендовал государству-участнику рассмотреть возможность передачи поиска и расследования в ведение федеральных властей.</w:t>
      </w:r>
    </w:p>
    <w:p w14:paraId="38F9B29E" w14:textId="37579477" w:rsidR="00446EB9" w:rsidRPr="003935B1" w:rsidRDefault="00446EB9" w:rsidP="006E7323">
      <w:pPr>
        <w:pStyle w:val="SingleTxtG"/>
      </w:pPr>
      <w:r>
        <w:t>32.</w:t>
      </w:r>
      <w:r>
        <w:tab/>
        <w:t xml:space="preserve">Комитет по-прежнему обеспокоен опасным и уязвимым положением </w:t>
      </w:r>
      <w:r w:rsidRPr="00410DB6">
        <w:t xml:space="preserve">в Мексике </w:t>
      </w:r>
      <w:r>
        <w:t xml:space="preserve">защитников окружающей среды и других категорий правозащитников. В этой связи Комитет продолжил последующую деятельность в связи с исчезновением в январе 2023 года двух защитников прав коренных народов </w:t>
      </w:r>
      <w:r w:rsidR="00125C1E">
        <w:t>—</w:t>
      </w:r>
      <w:r>
        <w:t xml:space="preserve"> Рикардо Артуро Лагунеса Гаски и Антонио Диаса Валенсии. Комитет выразил свою озабоченность по поводу полученной им информацией об отсутствии сотрудничества между компетентными органами, ответственными за проведение розыска и расследование по этому делу, и напомнил о необходимости обеспечить использование в процессе розыска информации, полученной в ходе расследования. Комитет вновь заявил, что в ходе поиска и расследования государству-участнику следует обеспечить придание должного веса гипотезе о том, что возможная причина исчезновения г-на Лагунеса Гаски и г-на Диаса Валенсии может быть связана с их правозащитной деятельностью. </w:t>
      </w:r>
      <w:bookmarkStart w:id="9" w:name="_Hlk138670428"/>
      <w:bookmarkEnd w:id="9"/>
    </w:p>
    <w:p w14:paraId="5E462D7D" w14:textId="77777777" w:rsidR="00446EB9" w:rsidRPr="003935B1" w:rsidRDefault="00446EB9" w:rsidP="006E7323">
      <w:pPr>
        <w:pStyle w:val="SingleTxtG"/>
      </w:pPr>
      <w:r>
        <w:t>33.</w:t>
      </w:r>
      <w:r>
        <w:tab/>
        <w:t xml:space="preserve">Комитет также обеспокоен исчезновением в государстве-участнике за отчетный период лиц, участвующих в поиске и расследовании насильственных исчезновений, в том числе исчезновением в штате Халиско члена поисковых групп, которая, как утверждается, была силой захвачена группой одетых в форменную одежду вооруженных лиц. Лицо, подвергшееся исчезновению, ранее получало угрозы в связи с ее поисковой и расследовательской деятельностью и пользовалась мерами защиты со стороны прокуратуры. Другой случай имеет отношение к </w:t>
      </w:r>
      <w:r w:rsidRPr="009B365D">
        <w:t>судебно-медицинско</w:t>
      </w:r>
      <w:r>
        <w:t>му</w:t>
      </w:r>
      <w:r w:rsidRPr="009B365D">
        <w:t xml:space="preserve"> эксперт</w:t>
      </w:r>
      <w:r>
        <w:t>у</w:t>
      </w:r>
      <w:r w:rsidRPr="009B365D">
        <w:t>-антрополог</w:t>
      </w:r>
      <w:r>
        <w:t>у в штате Наярит в контексте недавних исчезновений лиц, участвовавших в поиске пропавших в этом штате людей. Комитет просил, чтобы в процедурах поиска и расследования как возможный мотив его исчезновения учитывалась его поисковая деятельность.</w:t>
      </w:r>
    </w:p>
    <w:p w14:paraId="454C094C" w14:textId="77777777" w:rsidR="00446EB9" w:rsidRPr="003935B1" w:rsidRDefault="00446EB9" w:rsidP="006E7323">
      <w:pPr>
        <w:pStyle w:val="SingleTxtG"/>
      </w:pPr>
      <w:r>
        <w:t>34.</w:t>
      </w:r>
      <w:r>
        <w:tab/>
        <w:t xml:space="preserve">Комитет отметил увеличение количества просьб о принятии срочных мер в связи с недавними исчезновениями в Селайе (штат Гуанахуато), предположительно совершенными организованными преступными группами. Хотя степень попустительства со стороны государства-участника в конкретных случаях неясна, Комитет выразил озабоченность в связи с очевидным непринятием мер по розыску и расследованию. Комитет напомнил государству-участнику о его обязательстве по статье 3 </w:t>
      </w:r>
      <w:r w:rsidRPr="00C523AA">
        <w:t>расследова</w:t>
      </w:r>
      <w:r>
        <w:t>ть</w:t>
      </w:r>
      <w:r w:rsidRPr="00C523AA">
        <w:t xml:space="preserve"> </w:t>
      </w:r>
      <w:r>
        <w:t>исчезновения</w:t>
      </w:r>
      <w:r w:rsidRPr="00C523AA">
        <w:t xml:space="preserve">, которые совершаются лицами или группами лиц, действующими без разрешения, поддержки или согласия государства, и </w:t>
      </w:r>
      <w:r>
        <w:t>по</w:t>
      </w:r>
      <w:r w:rsidRPr="00C523AA">
        <w:t xml:space="preserve"> предани</w:t>
      </w:r>
      <w:r>
        <w:t>ю</w:t>
      </w:r>
      <w:r w:rsidRPr="00C523AA">
        <w:t xml:space="preserve"> правосудию ответственных за это лиц</w:t>
      </w:r>
      <w:r>
        <w:t>.</w:t>
      </w:r>
    </w:p>
    <w:p w14:paraId="110D903D" w14:textId="099F6E93" w:rsidR="00446EB9" w:rsidRPr="003935B1" w:rsidRDefault="006E7323" w:rsidP="006E7323">
      <w:pPr>
        <w:pStyle w:val="H4G"/>
      </w:pPr>
      <w:r>
        <w:tab/>
      </w:r>
      <w:r w:rsidR="00446EB9">
        <w:t>c)</w:t>
      </w:r>
      <w:r w:rsidR="00446EB9">
        <w:tab/>
      </w:r>
      <w:r w:rsidR="00446EB9">
        <w:tab/>
        <w:t>Новый случай исчезновения в Колумбии</w:t>
      </w:r>
    </w:p>
    <w:p w14:paraId="50632FA7" w14:textId="77777777" w:rsidR="00446EB9" w:rsidRPr="003935B1" w:rsidRDefault="00446EB9" w:rsidP="006E7323">
      <w:pPr>
        <w:pStyle w:val="SingleTxtG"/>
      </w:pPr>
      <w:r>
        <w:t>35.</w:t>
      </w:r>
      <w:r>
        <w:tab/>
        <w:t xml:space="preserve">Комитет зарегистрировал просьбу о принятии срочных мер в отношении общественного активиста, который предположительно подвергся принудительной вербовке диссидентскими партизанскими группами </w:t>
      </w:r>
      <w:r w:rsidRPr="0034754E">
        <w:t>«Общая альтернативная революционная сила»</w:t>
      </w:r>
      <w:r>
        <w:t xml:space="preserve"> в контексте споров о контроле над территорией. Комитет просил государство-участник в соответствии со статьей 3 Конвенции принять всеобъемлющую стратегию поиска и расследования, учитывающую это обстоятельство.</w:t>
      </w:r>
    </w:p>
    <w:p w14:paraId="0827FC0D" w14:textId="71194E91" w:rsidR="00446EB9" w:rsidRPr="003935B1" w:rsidRDefault="006E7323" w:rsidP="006E7323">
      <w:pPr>
        <w:pStyle w:val="H4G"/>
      </w:pPr>
      <w:r>
        <w:tab/>
      </w:r>
      <w:r w:rsidR="00446EB9">
        <w:t>d)</w:t>
      </w:r>
      <w:r w:rsidR="00446EB9">
        <w:tab/>
      </w:r>
      <w:r w:rsidR="00446EB9">
        <w:tab/>
        <w:t>Новый случай исчезновения в Гондурасе</w:t>
      </w:r>
    </w:p>
    <w:p w14:paraId="00FD4529" w14:textId="3F0CC397" w:rsidR="00446EB9" w:rsidRPr="003935B1" w:rsidRDefault="00446EB9" w:rsidP="006E7323">
      <w:pPr>
        <w:pStyle w:val="SingleTxtG"/>
      </w:pPr>
      <w:r>
        <w:t>36.</w:t>
      </w:r>
      <w:r>
        <w:tab/>
        <w:t>Комитет зарегистрировал случай исчезновения двух человек, в квартиры которых несколько месяцев назад ворвались сотрудники подразделени</w:t>
      </w:r>
      <w:r w:rsidR="00125C1E">
        <w:t>я</w:t>
      </w:r>
      <w:r>
        <w:t xml:space="preserve"> полиции по борьбе с бандитизмом и провели в них обыски. Комитет запросил информацию, относящуюся к этим вторжениям и, в частности</w:t>
      </w:r>
      <w:r w:rsidR="00125C1E">
        <w:t>,</w:t>
      </w:r>
      <w:r>
        <w:t xml:space="preserve"> информацию, извлеченную с конфискованного телефона. </w:t>
      </w:r>
    </w:p>
    <w:p w14:paraId="0F52DF7C" w14:textId="66646E3D" w:rsidR="00446EB9" w:rsidRPr="003935B1" w:rsidRDefault="006E7323" w:rsidP="006E7323">
      <w:pPr>
        <w:pStyle w:val="H4G"/>
      </w:pPr>
      <w:r>
        <w:lastRenderedPageBreak/>
        <w:tab/>
      </w:r>
      <w:r w:rsidR="00446EB9">
        <w:t>e)</w:t>
      </w:r>
      <w:r w:rsidR="00446EB9">
        <w:tab/>
      </w:r>
      <w:r w:rsidR="00446EB9">
        <w:tab/>
        <w:t>Новый случай исчезновения в Судане</w:t>
      </w:r>
    </w:p>
    <w:p w14:paraId="79544441" w14:textId="77777777" w:rsidR="00446EB9" w:rsidRPr="003935B1" w:rsidRDefault="00446EB9" w:rsidP="006E7323">
      <w:pPr>
        <w:pStyle w:val="SingleTxtG"/>
      </w:pPr>
      <w:r>
        <w:t>37.</w:t>
      </w:r>
      <w:r>
        <w:tab/>
        <w:t>Комитет зарегистрировал вторую просьбу к нему о принятии срочных мер в связи с событиями, произошедшими в Судане. Исчезнувшее лицо в мае 2023 года было похищено из своего жилища сотрудниками Сил оперативной поддержки после того, как они ворвались в дом этого лица. Позднее жертва появилась в видеозаписи, транслировавшейся этими</w:t>
      </w:r>
      <w:r w:rsidRPr="00C362DA">
        <w:t xml:space="preserve"> </w:t>
      </w:r>
      <w:r>
        <w:t>«Силами». Авторы просьбы о принятии срочных мер отметили, что в условиях продолжающегося конфликта в настоящее время отсутствуют действующие правоохранительные органы, которые бы могли расследовать случаи исчезновения людей, и поэтому они не могут сообщить о случившемся национальным компетентным органам.</w:t>
      </w:r>
    </w:p>
    <w:p w14:paraId="30CB5D66" w14:textId="77777777" w:rsidR="00446EB9" w:rsidRPr="003935B1" w:rsidRDefault="00446EB9" w:rsidP="00446EB9">
      <w:pPr>
        <w:spacing w:before="240" w:line="600" w:lineRule="auto"/>
        <w:jc w:val="center"/>
      </w:pPr>
      <w:r w:rsidRPr="003935B1">
        <w:rPr>
          <w:u w:val="single"/>
        </w:rPr>
        <w:tab/>
      </w:r>
      <w:r w:rsidRPr="003935B1">
        <w:rPr>
          <w:u w:val="single"/>
        </w:rPr>
        <w:tab/>
      </w:r>
      <w:r w:rsidRPr="003935B1">
        <w:rPr>
          <w:u w:val="single"/>
        </w:rPr>
        <w:tab/>
      </w:r>
    </w:p>
    <w:p w14:paraId="36946A1C" w14:textId="57C50CEB" w:rsidR="00446EB9" w:rsidRDefault="00446EB9" w:rsidP="008027E5"/>
    <w:sectPr w:rsidR="00446EB9" w:rsidSect="00446EB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131A6" w14:textId="77777777" w:rsidR="00122805" w:rsidRPr="00A312BC" w:rsidRDefault="00122805" w:rsidP="00A312BC"/>
  </w:endnote>
  <w:endnote w:type="continuationSeparator" w:id="0">
    <w:p w14:paraId="5DB81E6E" w14:textId="77777777" w:rsidR="00122805" w:rsidRPr="00A312BC" w:rsidRDefault="0012280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1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F13CC" w14:textId="452AC15A" w:rsidR="00446EB9" w:rsidRPr="00446EB9" w:rsidRDefault="00446EB9">
    <w:pPr>
      <w:pStyle w:val="a8"/>
    </w:pPr>
    <w:r w:rsidRPr="00446EB9">
      <w:rPr>
        <w:b/>
        <w:sz w:val="18"/>
      </w:rPr>
      <w:fldChar w:fldCharType="begin"/>
    </w:r>
    <w:r w:rsidRPr="00446EB9">
      <w:rPr>
        <w:b/>
        <w:sz w:val="18"/>
      </w:rPr>
      <w:instrText xml:space="preserve"> PAGE  \* MERGEFORMAT </w:instrText>
    </w:r>
    <w:r w:rsidRPr="00446EB9">
      <w:rPr>
        <w:b/>
        <w:sz w:val="18"/>
      </w:rPr>
      <w:fldChar w:fldCharType="separate"/>
    </w:r>
    <w:r w:rsidRPr="00446EB9">
      <w:rPr>
        <w:b/>
        <w:noProof/>
        <w:sz w:val="18"/>
      </w:rPr>
      <w:t>2</w:t>
    </w:r>
    <w:r w:rsidRPr="00446EB9">
      <w:rPr>
        <w:b/>
        <w:sz w:val="18"/>
      </w:rPr>
      <w:fldChar w:fldCharType="end"/>
    </w:r>
    <w:r>
      <w:rPr>
        <w:b/>
        <w:sz w:val="18"/>
      </w:rPr>
      <w:tab/>
    </w:r>
    <w:r>
      <w:t>GE.23-19163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E51F2" w14:textId="5C139579" w:rsidR="00446EB9" w:rsidRPr="00446EB9" w:rsidRDefault="00446EB9" w:rsidP="00446EB9">
    <w:pPr>
      <w:pStyle w:val="a8"/>
      <w:tabs>
        <w:tab w:val="clear" w:pos="9639"/>
        <w:tab w:val="right" w:pos="9638"/>
      </w:tabs>
      <w:rPr>
        <w:b/>
        <w:sz w:val="18"/>
      </w:rPr>
    </w:pPr>
    <w:r>
      <w:t>GE.23-19163</w:t>
    </w:r>
    <w:r>
      <w:tab/>
    </w:r>
    <w:r w:rsidRPr="00446EB9">
      <w:rPr>
        <w:b/>
        <w:sz w:val="18"/>
      </w:rPr>
      <w:fldChar w:fldCharType="begin"/>
    </w:r>
    <w:r w:rsidRPr="00446EB9">
      <w:rPr>
        <w:b/>
        <w:sz w:val="18"/>
      </w:rPr>
      <w:instrText xml:space="preserve"> PAGE  \* MERGEFORMAT </w:instrText>
    </w:r>
    <w:r w:rsidRPr="00446EB9">
      <w:rPr>
        <w:b/>
        <w:sz w:val="18"/>
      </w:rPr>
      <w:fldChar w:fldCharType="separate"/>
    </w:r>
    <w:r w:rsidRPr="00446EB9">
      <w:rPr>
        <w:b/>
        <w:noProof/>
        <w:sz w:val="18"/>
      </w:rPr>
      <w:t>3</w:t>
    </w:r>
    <w:r w:rsidRPr="00446EB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23229" w14:textId="290D0447" w:rsidR="00042B72" w:rsidRPr="00446EB9" w:rsidRDefault="00446EB9" w:rsidP="00446EB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C560A23" wp14:editId="7F61217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23-19163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6045208" wp14:editId="7AA9DC2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071123  161123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84DBF" w14:textId="77777777" w:rsidR="00122805" w:rsidRPr="001075E9" w:rsidRDefault="0012280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AFEFA31" w14:textId="77777777" w:rsidR="00122805" w:rsidRDefault="0012280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4CAE3F5" w14:textId="4DE2BFAF" w:rsidR="00446EB9" w:rsidRPr="003935B1" w:rsidRDefault="00446EB9" w:rsidP="00446EB9">
      <w:pPr>
        <w:pStyle w:val="ad"/>
      </w:pPr>
      <w:r>
        <w:tab/>
      </w:r>
      <w:r w:rsidRPr="006E7323">
        <w:rPr>
          <w:sz w:val="20"/>
        </w:rPr>
        <w:t>*</w:t>
      </w:r>
      <w:r>
        <w:tab/>
        <w:t>Принят Комитетом на его двадцать пятой сессии (11</w:t>
      </w:r>
      <w:r w:rsidR="006E7323" w:rsidRPr="006E7323">
        <w:t>–</w:t>
      </w:r>
      <w:r>
        <w:t>29 сентября 2023 года).</w:t>
      </w:r>
    </w:p>
  </w:footnote>
  <w:footnote w:id="2">
    <w:p w14:paraId="7697CF92" w14:textId="24B3A362" w:rsidR="00446EB9" w:rsidRPr="00446EB9" w:rsidRDefault="00446EB9" w:rsidP="00446EB9">
      <w:pPr>
        <w:pStyle w:val="ad"/>
        <w:rPr>
          <w:lang w:val="en-US"/>
        </w:rPr>
      </w:pPr>
      <w:r w:rsidRPr="008F7D50">
        <w:tab/>
      </w:r>
      <w:r w:rsidRPr="009D179C">
        <w:rPr>
          <w:rStyle w:val="aa"/>
        </w:rPr>
        <w:footnoteRef/>
      </w:r>
      <w:r w:rsidRPr="003935B1">
        <w:rPr>
          <w:lang w:val="en-US"/>
        </w:rPr>
        <w:tab/>
      </w:r>
      <w:hyperlink r:id="rId1" w:history="1">
        <w:r w:rsidRPr="008E3C4A">
          <w:rPr>
            <w:rStyle w:val="af1"/>
            <w:lang w:val="en-US"/>
          </w:rPr>
          <w:t>CED/C/24/3</w:t>
        </w:r>
      </w:hyperlink>
      <w:r w:rsidRPr="003935B1">
        <w:rPr>
          <w:lang w:val="en-US"/>
        </w:rPr>
        <w:t>.</w:t>
      </w:r>
    </w:p>
  </w:footnote>
  <w:footnote w:id="3">
    <w:p w14:paraId="3902FC44" w14:textId="390A2D4B" w:rsidR="00446EB9" w:rsidRPr="00446EB9" w:rsidRDefault="00446EB9" w:rsidP="00446EB9">
      <w:pPr>
        <w:pStyle w:val="ad"/>
        <w:rPr>
          <w:lang w:val="en-US"/>
        </w:rPr>
      </w:pPr>
      <w:r w:rsidRPr="00446EB9">
        <w:rPr>
          <w:lang w:val="en-US"/>
        </w:rPr>
        <w:tab/>
      </w:r>
      <w:r w:rsidRPr="009D179C">
        <w:rPr>
          <w:rStyle w:val="aa"/>
        </w:rPr>
        <w:footnoteRef/>
      </w:r>
      <w:r w:rsidRPr="00446EB9">
        <w:rPr>
          <w:lang w:val="en-US"/>
        </w:rPr>
        <w:tab/>
      </w:r>
      <w:hyperlink r:id="rId2" w:history="1">
        <w:r w:rsidRPr="008E3C4A">
          <w:rPr>
            <w:rStyle w:val="af1"/>
            <w:lang w:val="en-US"/>
          </w:rPr>
          <w:t>CED/C/11/3</w:t>
        </w:r>
      </w:hyperlink>
      <w:r w:rsidRPr="00446EB9">
        <w:rPr>
          <w:lang w:val="en-US"/>
        </w:rPr>
        <w:t xml:space="preserve">, </w:t>
      </w:r>
      <w:hyperlink r:id="rId3" w:history="1">
        <w:r w:rsidRPr="008E3C4A">
          <w:rPr>
            <w:rStyle w:val="af1"/>
            <w:lang w:val="en-US"/>
          </w:rPr>
          <w:t>CED/C/12/2</w:t>
        </w:r>
      </w:hyperlink>
      <w:r w:rsidRPr="00446EB9">
        <w:rPr>
          <w:lang w:val="en-US"/>
        </w:rPr>
        <w:t xml:space="preserve">, </w:t>
      </w:r>
      <w:hyperlink r:id="rId4" w:history="1">
        <w:r w:rsidRPr="008E3C4A">
          <w:rPr>
            <w:rStyle w:val="af1"/>
            <w:lang w:val="en-US"/>
          </w:rPr>
          <w:t>CED/C/13/3</w:t>
        </w:r>
      </w:hyperlink>
      <w:r w:rsidRPr="00446EB9">
        <w:rPr>
          <w:lang w:val="en-US"/>
        </w:rPr>
        <w:t xml:space="preserve">, </w:t>
      </w:r>
      <w:hyperlink r:id="rId5" w:history="1">
        <w:r w:rsidRPr="008E3C4A">
          <w:rPr>
            <w:rStyle w:val="af1"/>
            <w:lang w:val="en-US"/>
          </w:rPr>
          <w:t>CED/C/14/2</w:t>
        </w:r>
      </w:hyperlink>
      <w:r w:rsidRPr="00446EB9">
        <w:rPr>
          <w:lang w:val="en-US"/>
        </w:rPr>
        <w:t xml:space="preserve">, </w:t>
      </w:r>
      <w:hyperlink r:id="rId6" w:history="1">
        <w:r w:rsidRPr="008E3C4A">
          <w:rPr>
            <w:rStyle w:val="af1"/>
            <w:lang w:val="en-US"/>
          </w:rPr>
          <w:t>CED/C/15/3</w:t>
        </w:r>
      </w:hyperlink>
      <w:r w:rsidRPr="00446EB9">
        <w:rPr>
          <w:lang w:val="en-US"/>
        </w:rPr>
        <w:t xml:space="preserve">, </w:t>
      </w:r>
      <w:hyperlink r:id="rId7" w:history="1">
        <w:r w:rsidRPr="008E3C4A">
          <w:rPr>
            <w:rStyle w:val="af1"/>
            <w:lang w:val="en-US"/>
          </w:rPr>
          <w:t>CED/C/16/2</w:t>
        </w:r>
      </w:hyperlink>
      <w:r w:rsidRPr="00446EB9">
        <w:rPr>
          <w:lang w:val="en-US"/>
        </w:rPr>
        <w:t xml:space="preserve">, </w:t>
      </w:r>
      <w:hyperlink r:id="rId8" w:history="1">
        <w:r w:rsidRPr="008E3C4A">
          <w:rPr>
            <w:rStyle w:val="af1"/>
            <w:lang w:val="en-US"/>
          </w:rPr>
          <w:t>CED/C/17/2</w:t>
        </w:r>
      </w:hyperlink>
      <w:r w:rsidRPr="00446EB9">
        <w:rPr>
          <w:lang w:val="en-US"/>
        </w:rPr>
        <w:t xml:space="preserve">, </w:t>
      </w:r>
      <w:hyperlink r:id="rId9" w:history="1">
        <w:r w:rsidRPr="008E3C4A">
          <w:rPr>
            <w:rStyle w:val="af1"/>
            <w:lang w:val="en-US"/>
          </w:rPr>
          <w:t>CED/C/19/2</w:t>
        </w:r>
      </w:hyperlink>
      <w:r w:rsidRPr="00446EB9">
        <w:rPr>
          <w:lang w:val="en-US"/>
        </w:rPr>
        <w:t xml:space="preserve">, </w:t>
      </w:r>
      <w:hyperlink r:id="rId10" w:history="1">
        <w:r w:rsidRPr="008E3C4A">
          <w:rPr>
            <w:rStyle w:val="af1"/>
            <w:lang w:val="en-US"/>
          </w:rPr>
          <w:t>CED/C/20/2</w:t>
        </w:r>
      </w:hyperlink>
      <w:r w:rsidRPr="00446EB9">
        <w:rPr>
          <w:lang w:val="en-US"/>
        </w:rPr>
        <w:t xml:space="preserve">, </w:t>
      </w:r>
      <w:hyperlink r:id="rId11" w:history="1">
        <w:r w:rsidRPr="008E3C4A">
          <w:rPr>
            <w:rStyle w:val="af1"/>
            <w:lang w:val="en-US"/>
          </w:rPr>
          <w:t>CED/C/21/2</w:t>
        </w:r>
      </w:hyperlink>
      <w:r w:rsidRPr="00446EB9">
        <w:rPr>
          <w:lang w:val="en-US"/>
        </w:rPr>
        <w:t xml:space="preserve">, </w:t>
      </w:r>
      <w:hyperlink r:id="rId12" w:history="1">
        <w:r w:rsidRPr="008E3C4A">
          <w:rPr>
            <w:rStyle w:val="af1"/>
            <w:lang w:val="en-US"/>
          </w:rPr>
          <w:t>CED/C/22/2</w:t>
        </w:r>
      </w:hyperlink>
      <w:r w:rsidRPr="00446EB9">
        <w:rPr>
          <w:lang w:val="en-US"/>
        </w:rPr>
        <w:t xml:space="preserve">, </w:t>
      </w:r>
      <w:hyperlink r:id="rId13" w:history="1">
        <w:r w:rsidRPr="008E3C4A">
          <w:rPr>
            <w:rStyle w:val="af1"/>
            <w:lang w:val="en-US"/>
          </w:rPr>
          <w:t>CED/C/23/2</w:t>
        </w:r>
      </w:hyperlink>
      <w:r w:rsidRPr="00446EB9">
        <w:rPr>
          <w:rStyle w:val="af1"/>
          <w:lang w:val="en-US"/>
        </w:rPr>
        <w:t xml:space="preserve"> </w:t>
      </w:r>
      <w:r w:rsidRPr="009D179C">
        <w:rPr>
          <w:rStyle w:val="af1"/>
          <w:color w:val="auto"/>
        </w:rPr>
        <w:t>и</w:t>
      </w:r>
      <w:r w:rsidRPr="009D179C">
        <w:rPr>
          <w:rStyle w:val="af1"/>
          <w:color w:val="auto"/>
          <w:lang w:val="en-US"/>
        </w:rPr>
        <w:t xml:space="preserve"> </w:t>
      </w:r>
      <w:hyperlink r:id="rId14" w:history="1">
        <w:r w:rsidRPr="008E3C4A">
          <w:rPr>
            <w:rStyle w:val="af1"/>
            <w:lang w:val="en-US"/>
          </w:rPr>
          <w:t>CED/C/24/3</w:t>
        </w:r>
      </w:hyperlink>
      <w:r w:rsidRPr="00446EB9">
        <w:rPr>
          <w:lang w:val="en-US"/>
        </w:rPr>
        <w:t>.</w:t>
      </w:r>
    </w:p>
  </w:footnote>
  <w:footnote w:id="4">
    <w:p w14:paraId="429489A8" w14:textId="615FC7D3" w:rsidR="00446EB9" w:rsidRPr="00446EB9" w:rsidRDefault="00446EB9" w:rsidP="00446EB9">
      <w:pPr>
        <w:pStyle w:val="ad"/>
        <w:rPr>
          <w:lang w:val="en-US"/>
        </w:rPr>
      </w:pPr>
      <w:r w:rsidRPr="00446EB9">
        <w:rPr>
          <w:lang w:val="en-US"/>
        </w:rPr>
        <w:tab/>
      </w:r>
      <w:r w:rsidRPr="009D179C">
        <w:rPr>
          <w:rStyle w:val="aa"/>
        </w:rPr>
        <w:footnoteRef/>
      </w:r>
      <w:r w:rsidRPr="00446EB9">
        <w:rPr>
          <w:lang w:val="en-US"/>
        </w:rPr>
        <w:tab/>
      </w:r>
      <w:hyperlink r:id="rId15" w:history="1">
        <w:r w:rsidRPr="008E3C4A">
          <w:rPr>
            <w:rStyle w:val="af1"/>
            <w:lang w:val="en-US"/>
          </w:rPr>
          <w:t>A/73/56</w:t>
        </w:r>
      </w:hyperlink>
      <w:r w:rsidRPr="00446EB9">
        <w:rPr>
          <w:lang w:val="en-US"/>
        </w:rPr>
        <w:t xml:space="preserve">, </w:t>
      </w:r>
      <w:hyperlink r:id="rId16" w:history="1">
        <w:r w:rsidRPr="008E3C4A">
          <w:rPr>
            <w:rStyle w:val="af1"/>
            <w:lang w:val="en-US"/>
          </w:rPr>
          <w:t>A/74/56</w:t>
        </w:r>
      </w:hyperlink>
      <w:r w:rsidRPr="00446EB9">
        <w:rPr>
          <w:lang w:val="en-US"/>
        </w:rPr>
        <w:t xml:space="preserve">, </w:t>
      </w:r>
      <w:hyperlink r:id="rId17" w:history="1">
        <w:r w:rsidRPr="008E3C4A">
          <w:rPr>
            <w:rStyle w:val="af1"/>
            <w:lang w:val="en-US"/>
          </w:rPr>
          <w:t>A/75/56</w:t>
        </w:r>
      </w:hyperlink>
      <w:r w:rsidRPr="00446EB9">
        <w:rPr>
          <w:lang w:val="en-US"/>
        </w:rPr>
        <w:t xml:space="preserve">, </w:t>
      </w:r>
      <w:hyperlink r:id="rId18" w:history="1">
        <w:r w:rsidRPr="008E3C4A">
          <w:rPr>
            <w:rStyle w:val="af1"/>
            <w:lang w:val="en-US"/>
          </w:rPr>
          <w:t>A/76/56</w:t>
        </w:r>
      </w:hyperlink>
      <w:r w:rsidRPr="00446EB9">
        <w:rPr>
          <w:lang w:val="en-US"/>
        </w:rPr>
        <w:t xml:space="preserve"> </w:t>
      </w:r>
      <w:r>
        <w:t>и</w:t>
      </w:r>
      <w:r w:rsidRPr="00446EB9">
        <w:rPr>
          <w:lang w:val="en-US"/>
        </w:rPr>
        <w:t xml:space="preserve"> </w:t>
      </w:r>
      <w:hyperlink r:id="rId19" w:history="1">
        <w:r w:rsidRPr="008E3C4A">
          <w:rPr>
            <w:rStyle w:val="af1"/>
            <w:lang w:val="en-US"/>
          </w:rPr>
          <w:t>A/77/56</w:t>
        </w:r>
      </w:hyperlink>
      <w:r w:rsidRPr="00446EB9">
        <w:rPr>
          <w:lang w:val="en-US"/>
        </w:rPr>
        <w:t>.</w:t>
      </w:r>
    </w:p>
  </w:footnote>
  <w:footnote w:id="5">
    <w:p w14:paraId="5771BA69" w14:textId="7BE2E2F4" w:rsidR="00446EB9" w:rsidRPr="00446EB9" w:rsidRDefault="00446EB9" w:rsidP="00446EB9">
      <w:pPr>
        <w:pStyle w:val="ad"/>
        <w:rPr>
          <w:lang w:val="en-US"/>
        </w:rPr>
      </w:pPr>
      <w:r w:rsidRPr="003935B1">
        <w:rPr>
          <w:lang w:val="en-US"/>
        </w:rPr>
        <w:tab/>
      </w:r>
      <w:r w:rsidRPr="009D179C">
        <w:rPr>
          <w:rStyle w:val="aa"/>
        </w:rPr>
        <w:footnoteRef/>
      </w:r>
      <w:r w:rsidRPr="003935B1">
        <w:rPr>
          <w:lang w:val="en-US"/>
        </w:rPr>
        <w:tab/>
      </w:r>
      <w:hyperlink r:id="rId20" w:history="1">
        <w:r w:rsidRPr="008E3C4A">
          <w:rPr>
            <w:rStyle w:val="af1"/>
            <w:lang w:val="en-US"/>
          </w:rPr>
          <w:t>CED/C/7</w:t>
        </w:r>
      </w:hyperlink>
      <w:r w:rsidRPr="003935B1">
        <w:rPr>
          <w:lang w:val="en-US"/>
        </w:rPr>
        <w:t xml:space="preserve">, </w:t>
      </w:r>
      <w:r>
        <w:t>приложение</w:t>
      </w:r>
      <w:r w:rsidRPr="003935B1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E6DBF" w14:textId="0F677621" w:rsidR="00446EB9" w:rsidRPr="00446EB9" w:rsidRDefault="00446EB9">
    <w:pPr>
      <w:pStyle w:val="a5"/>
    </w:pPr>
    <w:fldSimple w:instr=" TITLE  \* MERGEFORMAT ">
      <w:r w:rsidR="001F2368">
        <w:t>CED/C/25/2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72344" w14:textId="136ABD63" w:rsidR="00446EB9" w:rsidRPr="00446EB9" w:rsidRDefault="00446EB9" w:rsidP="00446EB9">
    <w:pPr>
      <w:pStyle w:val="a5"/>
      <w:jc w:val="right"/>
    </w:pPr>
    <w:fldSimple w:instr=" TITLE  \* MERGEFORMAT ">
      <w:r w:rsidR="001F2368">
        <w:t>CED/C/25/2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EB6949"/>
    <w:multiLevelType w:val="hybridMultilevel"/>
    <w:tmpl w:val="08563652"/>
    <w:lvl w:ilvl="0" w:tplc="7F0210A6">
      <w:start w:val="4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1F24086"/>
    <w:multiLevelType w:val="hybridMultilevel"/>
    <w:tmpl w:val="E94A6AC2"/>
    <w:lvl w:ilvl="0" w:tplc="F25EACA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088800F7"/>
    <w:multiLevelType w:val="hybridMultilevel"/>
    <w:tmpl w:val="23329A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103ACF"/>
    <w:multiLevelType w:val="hybridMultilevel"/>
    <w:tmpl w:val="9DA098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 w15:restartNumberingAfterBreak="0">
    <w:nsid w:val="1BE14EBE"/>
    <w:multiLevelType w:val="hybridMultilevel"/>
    <w:tmpl w:val="CDDE3CA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FC262E2">
      <w:start w:val="1"/>
      <w:numFmt w:val="lowerRoman"/>
      <w:lvlText w:val="%2)"/>
      <w:lvlJc w:val="left"/>
      <w:pPr>
        <w:ind w:left="1440" w:hanging="360"/>
      </w:pPr>
      <w:rPr>
        <w:rFonts w:hint="default"/>
      </w:rPr>
    </w:lvl>
    <w:lvl w:ilvl="2" w:tplc="9FC262E2">
      <w:start w:val="1"/>
      <w:numFmt w:val="lowerRoman"/>
      <w:lvlText w:val="%3)"/>
      <w:lvlJc w:val="left"/>
      <w:pPr>
        <w:ind w:left="2160" w:hanging="360"/>
      </w:pPr>
      <w:rPr>
        <w:rFonts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3802AD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E704442"/>
    <w:multiLevelType w:val="multilevel"/>
    <w:tmpl w:val="A9F48226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0B597F"/>
    <w:multiLevelType w:val="multilevel"/>
    <w:tmpl w:val="6C149BAA"/>
    <w:lvl w:ilvl="0">
      <w:start w:val="4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sz w:val="22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hAnsi="Noto Sans Symbols" w:cs="Noto Sans Symbols" w:hint="default"/>
      </w:rPr>
    </w:lvl>
  </w:abstractNum>
  <w:abstractNum w:abstractNumId="24" w15:restartNumberingAfterBreak="0">
    <w:nsid w:val="3BB7092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20E627B"/>
    <w:multiLevelType w:val="hybridMultilevel"/>
    <w:tmpl w:val="315044BC"/>
    <w:lvl w:ilvl="0" w:tplc="C1B4A7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9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2" w15:restartNumberingAfterBreak="0">
    <w:nsid w:val="61B516DD"/>
    <w:multiLevelType w:val="hybridMultilevel"/>
    <w:tmpl w:val="0C685A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06751F"/>
    <w:multiLevelType w:val="hybridMultilevel"/>
    <w:tmpl w:val="1FCACB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 w15:restartNumberingAfterBreak="0">
    <w:nsid w:val="75F21F90"/>
    <w:multiLevelType w:val="hybridMultilevel"/>
    <w:tmpl w:val="FBAED8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30685043">
    <w:abstractNumId w:val="35"/>
  </w:num>
  <w:num w:numId="2" w16cid:durableId="1156648124">
    <w:abstractNumId w:val="22"/>
  </w:num>
  <w:num w:numId="3" w16cid:durableId="1627082632">
    <w:abstractNumId w:val="16"/>
  </w:num>
  <w:num w:numId="4" w16cid:durableId="2013753441">
    <w:abstractNumId w:val="36"/>
  </w:num>
  <w:num w:numId="5" w16cid:durableId="723213684">
    <w:abstractNumId w:val="28"/>
  </w:num>
  <w:num w:numId="6" w16cid:durableId="991132224">
    <w:abstractNumId w:val="8"/>
  </w:num>
  <w:num w:numId="7" w16cid:durableId="749619560">
    <w:abstractNumId w:val="3"/>
  </w:num>
  <w:num w:numId="8" w16cid:durableId="1794057021">
    <w:abstractNumId w:val="2"/>
  </w:num>
  <w:num w:numId="9" w16cid:durableId="1150750754">
    <w:abstractNumId w:val="1"/>
  </w:num>
  <w:num w:numId="10" w16cid:durableId="1144544803">
    <w:abstractNumId w:val="0"/>
  </w:num>
  <w:num w:numId="11" w16cid:durableId="1326470956">
    <w:abstractNumId w:val="9"/>
  </w:num>
  <w:num w:numId="12" w16cid:durableId="1389765394">
    <w:abstractNumId w:val="7"/>
  </w:num>
  <w:num w:numId="13" w16cid:durableId="1539850003">
    <w:abstractNumId w:val="6"/>
  </w:num>
  <w:num w:numId="14" w16cid:durableId="519664316">
    <w:abstractNumId w:val="5"/>
  </w:num>
  <w:num w:numId="15" w16cid:durableId="480074569">
    <w:abstractNumId w:val="4"/>
  </w:num>
  <w:num w:numId="16" w16cid:durableId="931545475">
    <w:abstractNumId w:val="33"/>
  </w:num>
  <w:num w:numId="17" w16cid:durableId="367074840">
    <w:abstractNumId w:val="27"/>
  </w:num>
  <w:num w:numId="18" w16cid:durableId="1030301478">
    <w:abstractNumId w:val="29"/>
  </w:num>
  <w:num w:numId="19" w16cid:durableId="1446777858">
    <w:abstractNumId w:val="33"/>
  </w:num>
  <w:num w:numId="20" w16cid:durableId="539512699">
    <w:abstractNumId w:val="27"/>
  </w:num>
  <w:num w:numId="21" w16cid:durableId="711271333">
    <w:abstractNumId w:val="29"/>
  </w:num>
  <w:num w:numId="22" w16cid:durableId="1082870859">
    <w:abstractNumId w:val="21"/>
  </w:num>
  <w:num w:numId="23" w16cid:durableId="357045687">
    <w:abstractNumId w:val="18"/>
  </w:num>
  <w:num w:numId="24" w16cid:durableId="1072968802">
    <w:abstractNumId w:val="11"/>
  </w:num>
  <w:num w:numId="25" w16cid:durableId="1168249485">
    <w:abstractNumId w:val="30"/>
  </w:num>
  <w:num w:numId="26" w16cid:durableId="1602688509">
    <w:abstractNumId w:val="31"/>
  </w:num>
  <w:num w:numId="27" w16cid:durableId="999428217">
    <w:abstractNumId w:val="38"/>
  </w:num>
  <w:num w:numId="28" w16cid:durableId="684676795">
    <w:abstractNumId w:val="15"/>
  </w:num>
  <w:num w:numId="29" w16cid:durableId="323171179">
    <w:abstractNumId w:val="19"/>
  </w:num>
  <w:num w:numId="30" w16cid:durableId="1596355844">
    <w:abstractNumId w:val="26"/>
  </w:num>
  <w:num w:numId="31" w16cid:durableId="1948849374">
    <w:abstractNumId w:val="24"/>
  </w:num>
  <w:num w:numId="32" w16cid:durableId="15611385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824928806">
    <w:abstractNumId w:val="25"/>
  </w:num>
  <w:num w:numId="34" w16cid:durableId="244580426">
    <w:abstractNumId w:val="23"/>
  </w:num>
  <w:num w:numId="35" w16cid:durableId="1124272195">
    <w:abstractNumId w:val="17"/>
  </w:num>
  <w:num w:numId="36" w16cid:durableId="373430449">
    <w:abstractNumId w:val="20"/>
  </w:num>
  <w:num w:numId="37" w16cid:durableId="1729956234">
    <w:abstractNumId w:val="13"/>
  </w:num>
  <w:num w:numId="38" w16cid:durableId="719862350">
    <w:abstractNumId w:val="10"/>
  </w:num>
  <w:num w:numId="39" w16cid:durableId="2046633617">
    <w:abstractNumId w:val="34"/>
  </w:num>
  <w:num w:numId="40" w16cid:durableId="1318999251">
    <w:abstractNumId w:val="37"/>
  </w:num>
  <w:num w:numId="41" w16cid:durableId="1510022651">
    <w:abstractNumId w:val="14"/>
  </w:num>
  <w:num w:numId="42" w16cid:durableId="1488084202">
    <w:abstractNumId w:val="3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805"/>
    <w:rsid w:val="00033EE1"/>
    <w:rsid w:val="00042B72"/>
    <w:rsid w:val="00046E2F"/>
    <w:rsid w:val="00052360"/>
    <w:rsid w:val="000558BD"/>
    <w:rsid w:val="000B57E7"/>
    <w:rsid w:val="000B6373"/>
    <w:rsid w:val="000F09DF"/>
    <w:rsid w:val="000F2F61"/>
    <w:rsid w:val="000F4DD0"/>
    <w:rsid w:val="000F61B2"/>
    <w:rsid w:val="001075E9"/>
    <w:rsid w:val="00122805"/>
    <w:rsid w:val="00125C1E"/>
    <w:rsid w:val="00180183"/>
    <w:rsid w:val="0018024D"/>
    <w:rsid w:val="0018649F"/>
    <w:rsid w:val="00196389"/>
    <w:rsid w:val="001A34B7"/>
    <w:rsid w:val="001B3EF6"/>
    <w:rsid w:val="001C7A89"/>
    <w:rsid w:val="001F2368"/>
    <w:rsid w:val="00206F9C"/>
    <w:rsid w:val="00215F21"/>
    <w:rsid w:val="00277A08"/>
    <w:rsid w:val="00287A5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D578C"/>
    <w:rsid w:val="00407B78"/>
    <w:rsid w:val="00424203"/>
    <w:rsid w:val="00446EB9"/>
    <w:rsid w:val="00452493"/>
    <w:rsid w:val="00454E07"/>
    <w:rsid w:val="00472C5C"/>
    <w:rsid w:val="00475A37"/>
    <w:rsid w:val="004E4CB3"/>
    <w:rsid w:val="004F21B5"/>
    <w:rsid w:val="004F2C88"/>
    <w:rsid w:val="0050108D"/>
    <w:rsid w:val="00513081"/>
    <w:rsid w:val="00517901"/>
    <w:rsid w:val="00526683"/>
    <w:rsid w:val="00536A7D"/>
    <w:rsid w:val="005709E0"/>
    <w:rsid w:val="00572E19"/>
    <w:rsid w:val="005961C8"/>
    <w:rsid w:val="005D7914"/>
    <w:rsid w:val="005E2B41"/>
    <w:rsid w:val="005E71AE"/>
    <w:rsid w:val="005F0B42"/>
    <w:rsid w:val="00681A10"/>
    <w:rsid w:val="006A1ED8"/>
    <w:rsid w:val="006C2031"/>
    <w:rsid w:val="006D461A"/>
    <w:rsid w:val="006E7323"/>
    <w:rsid w:val="006F35EE"/>
    <w:rsid w:val="007021FF"/>
    <w:rsid w:val="00712895"/>
    <w:rsid w:val="00725545"/>
    <w:rsid w:val="00757357"/>
    <w:rsid w:val="007601E9"/>
    <w:rsid w:val="00782B2F"/>
    <w:rsid w:val="008027E5"/>
    <w:rsid w:val="008227B1"/>
    <w:rsid w:val="00825F8D"/>
    <w:rsid w:val="00834B71"/>
    <w:rsid w:val="0086445C"/>
    <w:rsid w:val="00877609"/>
    <w:rsid w:val="00894693"/>
    <w:rsid w:val="008A08D7"/>
    <w:rsid w:val="008B6909"/>
    <w:rsid w:val="008E3C4A"/>
    <w:rsid w:val="00906890"/>
    <w:rsid w:val="00911BE4"/>
    <w:rsid w:val="00942A43"/>
    <w:rsid w:val="00951972"/>
    <w:rsid w:val="009608F3"/>
    <w:rsid w:val="009A24AC"/>
    <w:rsid w:val="009D179C"/>
    <w:rsid w:val="00A14DA8"/>
    <w:rsid w:val="00A312BC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C18B2"/>
    <w:rsid w:val="00BD33EE"/>
    <w:rsid w:val="00C106D6"/>
    <w:rsid w:val="00C60F0C"/>
    <w:rsid w:val="00C805C9"/>
    <w:rsid w:val="00C92939"/>
    <w:rsid w:val="00CA1679"/>
    <w:rsid w:val="00CA24E6"/>
    <w:rsid w:val="00CB151C"/>
    <w:rsid w:val="00CE5A1A"/>
    <w:rsid w:val="00CF55F6"/>
    <w:rsid w:val="00D33D63"/>
    <w:rsid w:val="00D36B65"/>
    <w:rsid w:val="00D55C9D"/>
    <w:rsid w:val="00D90028"/>
    <w:rsid w:val="00D90138"/>
    <w:rsid w:val="00DB0902"/>
    <w:rsid w:val="00DD78D1"/>
    <w:rsid w:val="00DE32CD"/>
    <w:rsid w:val="00DF71B9"/>
    <w:rsid w:val="00E61978"/>
    <w:rsid w:val="00E73F76"/>
    <w:rsid w:val="00EA2C9F"/>
    <w:rsid w:val="00EA420E"/>
    <w:rsid w:val="00ED0BDA"/>
    <w:rsid w:val="00EF1360"/>
    <w:rsid w:val="00EF1D0D"/>
    <w:rsid w:val="00EF3220"/>
    <w:rsid w:val="00F41C74"/>
    <w:rsid w:val="00F43903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54728C"/>
  <w15:docId w15:val="{20C0DDEC-70F0-44F9-822B-1E16F3213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0F2F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 w:themeColor="hyperlink"/>
      <w:u w:val="none"/>
    </w:rPr>
  </w:style>
  <w:style w:type="character" w:styleId="af2">
    <w:name w:val="FollowedHyperlink"/>
    <w:basedOn w:val="a0"/>
    <w:uiPriority w:val="99"/>
    <w:rsid w:val="00E61978"/>
    <w:rPr>
      <w:color w:val="800080" w:themeColor="followedHyperlink"/>
      <w:u w:val="none"/>
    </w:rPr>
  </w:style>
  <w:style w:type="numbering" w:styleId="111111">
    <w:name w:val="Outline List 2"/>
    <w:basedOn w:val="a2"/>
    <w:semiHidden/>
    <w:rsid w:val="00446EB9"/>
    <w:pPr>
      <w:numPr>
        <w:numId w:val="26"/>
      </w:numPr>
    </w:pPr>
  </w:style>
  <w:style w:type="numbering" w:styleId="1ai">
    <w:name w:val="Outline List 1"/>
    <w:basedOn w:val="a2"/>
    <w:semiHidden/>
    <w:rsid w:val="00446EB9"/>
    <w:pPr>
      <w:numPr>
        <w:numId w:val="27"/>
      </w:numPr>
    </w:pPr>
  </w:style>
  <w:style w:type="character" w:customStyle="1" w:styleId="20">
    <w:name w:val="Заголовок 2 Знак"/>
    <w:basedOn w:val="a0"/>
    <w:link w:val="2"/>
    <w:semiHidden/>
    <w:rsid w:val="00446EB9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446EB9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446EB9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446EB9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446EB9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446EB9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446EB9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446EB9"/>
    <w:rPr>
      <w:rFonts w:ascii="Arial" w:eastAsiaTheme="minorHAnsi" w:hAnsi="Arial" w:cs="Arial"/>
      <w:sz w:val="22"/>
      <w:szCs w:val="22"/>
      <w:lang w:val="ru-RU" w:eastAsia="en-US"/>
    </w:rPr>
  </w:style>
  <w:style w:type="character" w:customStyle="1" w:styleId="SingleTxtGChar">
    <w:name w:val="_ Single Txt_G Char"/>
    <w:basedOn w:val="a0"/>
    <w:link w:val="SingleTxtG"/>
    <w:rsid w:val="00446EB9"/>
    <w:rPr>
      <w:lang w:val="ru-RU" w:eastAsia="en-US"/>
    </w:rPr>
  </w:style>
  <w:style w:type="paragraph" w:styleId="af3">
    <w:name w:val="List Paragraph"/>
    <w:basedOn w:val="a"/>
    <w:uiPriority w:val="34"/>
    <w:qFormat/>
    <w:rsid w:val="00446EB9"/>
    <w:pPr>
      <w:suppressAutoHyphens w:val="0"/>
      <w:spacing w:after="160" w:line="256" w:lineRule="auto"/>
      <w:ind w:left="720"/>
      <w:contextualSpacing/>
    </w:pPr>
    <w:rPr>
      <w:rFonts w:asciiTheme="minorHAnsi" w:hAnsiTheme="minorHAnsi"/>
      <w:sz w:val="22"/>
      <w:lang w:val="en-GB" w:eastAsia="zh-CN"/>
    </w:rPr>
  </w:style>
  <w:style w:type="paragraph" w:styleId="af4">
    <w:name w:val="Revision"/>
    <w:hidden/>
    <w:uiPriority w:val="99"/>
    <w:semiHidden/>
    <w:rsid w:val="00446EB9"/>
    <w:rPr>
      <w:lang w:val="en-GB" w:eastAsia="en-US"/>
    </w:rPr>
  </w:style>
  <w:style w:type="character" w:styleId="af5">
    <w:name w:val="Unresolved Mention"/>
    <w:basedOn w:val="a0"/>
    <w:uiPriority w:val="99"/>
    <w:semiHidden/>
    <w:unhideWhenUsed/>
    <w:rsid w:val="00446EB9"/>
    <w:rPr>
      <w:color w:val="605E5C"/>
      <w:shd w:val="clear" w:color="auto" w:fill="E1DFDD"/>
    </w:rPr>
  </w:style>
  <w:style w:type="character" w:styleId="af6">
    <w:name w:val="annotation reference"/>
    <w:basedOn w:val="a0"/>
    <w:uiPriority w:val="99"/>
    <w:semiHidden/>
    <w:unhideWhenUsed/>
    <w:rsid w:val="00446EB9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446EB9"/>
    <w:pPr>
      <w:spacing w:line="240" w:lineRule="auto"/>
    </w:pPr>
    <w:rPr>
      <w:rFonts w:eastAsia="SimSun" w:cs="Times New Roman"/>
      <w:szCs w:val="20"/>
      <w:lang w:val="en-GB" w:eastAsia="zh-CN"/>
    </w:rPr>
  </w:style>
  <w:style w:type="character" w:customStyle="1" w:styleId="af8">
    <w:name w:val="Текст примечания Знак"/>
    <w:basedOn w:val="a0"/>
    <w:link w:val="af7"/>
    <w:uiPriority w:val="99"/>
    <w:rsid w:val="00446EB9"/>
    <w:rPr>
      <w:rFonts w:eastAsia="SimSun"/>
      <w:lang w:val="en-GB" w:eastAsia="zh-C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46EB9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446EB9"/>
    <w:rPr>
      <w:rFonts w:eastAsia="SimSun"/>
      <w:b/>
      <w:bCs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ED/C/17/2" TargetMode="External"/><Relationship Id="rId13" Type="http://schemas.openxmlformats.org/officeDocument/2006/relationships/hyperlink" Target="http://undocs.org/ru/CED/C/23/2" TargetMode="External"/><Relationship Id="rId18" Type="http://schemas.openxmlformats.org/officeDocument/2006/relationships/hyperlink" Target="http://undocs.org/ru/A/76/56" TargetMode="External"/><Relationship Id="rId3" Type="http://schemas.openxmlformats.org/officeDocument/2006/relationships/hyperlink" Target="http://undocs.org/ru/CED/C/12/2" TargetMode="External"/><Relationship Id="rId7" Type="http://schemas.openxmlformats.org/officeDocument/2006/relationships/hyperlink" Target="http://undocs.org/ru/CED/C/16/2" TargetMode="External"/><Relationship Id="rId12" Type="http://schemas.openxmlformats.org/officeDocument/2006/relationships/hyperlink" Target="http://undocs.org/ru/CED/C/22/2" TargetMode="External"/><Relationship Id="rId17" Type="http://schemas.openxmlformats.org/officeDocument/2006/relationships/hyperlink" Target="http://undocs.org/ru/A/75/56" TargetMode="External"/><Relationship Id="rId2" Type="http://schemas.openxmlformats.org/officeDocument/2006/relationships/hyperlink" Target="http://undocs.org/en/CED/C/11/3" TargetMode="External"/><Relationship Id="rId16" Type="http://schemas.openxmlformats.org/officeDocument/2006/relationships/hyperlink" Target="http://undocs.org/ru/A/74/56" TargetMode="External"/><Relationship Id="rId20" Type="http://schemas.openxmlformats.org/officeDocument/2006/relationships/hyperlink" Target="http://undocs.org/ru/CED/C/7" TargetMode="External"/><Relationship Id="rId1" Type="http://schemas.openxmlformats.org/officeDocument/2006/relationships/hyperlink" Target="http://undocs.org/ru/CED/C/24/3" TargetMode="External"/><Relationship Id="rId6" Type="http://schemas.openxmlformats.org/officeDocument/2006/relationships/hyperlink" Target="http://undocs.org/ru/CED/C/15/3" TargetMode="External"/><Relationship Id="rId11" Type="http://schemas.openxmlformats.org/officeDocument/2006/relationships/hyperlink" Target="http://undocs.org/ru/CED/C/21/2" TargetMode="External"/><Relationship Id="rId5" Type="http://schemas.openxmlformats.org/officeDocument/2006/relationships/hyperlink" Target="http://undocs.org/ru/CED/C/14/2" TargetMode="External"/><Relationship Id="rId15" Type="http://schemas.openxmlformats.org/officeDocument/2006/relationships/hyperlink" Target="http://undocs.org/ru/A/73/56" TargetMode="External"/><Relationship Id="rId10" Type="http://schemas.openxmlformats.org/officeDocument/2006/relationships/hyperlink" Target="http://undocs.org/ru/CED/C/20/2" TargetMode="External"/><Relationship Id="rId19" Type="http://schemas.openxmlformats.org/officeDocument/2006/relationships/hyperlink" Target="http://undocs.org/ru/A/77/56" TargetMode="External"/><Relationship Id="rId4" Type="http://schemas.openxmlformats.org/officeDocument/2006/relationships/hyperlink" Target="http://undocs.org/ru/CED/C/13/3" TargetMode="External"/><Relationship Id="rId9" Type="http://schemas.openxmlformats.org/officeDocument/2006/relationships/hyperlink" Target="http://undocs.org/ru/CED/C/19/2" TargetMode="External"/><Relationship Id="rId14" Type="http://schemas.openxmlformats.org/officeDocument/2006/relationships/hyperlink" Target="http://undocs.org/ru/CED/C/24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A29C9-F8EF-463F-8455-4DE973B39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9</Pages>
  <Words>3214</Words>
  <Characters>24108</Characters>
  <Application>Microsoft Office Word</Application>
  <DocSecurity>0</DocSecurity>
  <Lines>3013</Lines>
  <Paragraphs>881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CED/C/25/2</vt:lpstr>
      <vt:lpstr>A/</vt:lpstr>
      <vt:lpstr>A/</vt:lpstr>
    </vt:vector>
  </TitlesOfParts>
  <Company>DCM</Company>
  <LinksUpToDate>false</LinksUpToDate>
  <CharactersWithSpaces>26441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CED/C/25/2</dc:title>
  <dc:subject/>
  <dc:creator>No author</dc:creator>
  <cp:keywords/>
  <cp:lastModifiedBy>No author</cp:lastModifiedBy>
  <cp:revision>3</cp:revision>
  <cp:lastPrinted>2023-11-16T12:57:00Z</cp:lastPrinted>
  <dcterms:created xsi:type="dcterms:W3CDTF">2023-11-16T12:57:00Z</dcterms:created>
  <dcterms:modified xsi:type="dcterms:W3CDTF">2023-11-16T12:58:00Z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