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6B4BF" w14:textId="77777777" w:rsidR="00B45C07" w:rsidRDefault="00B45C07" w:rsidP="00B45C07">
      <w:pPr>
        <w:spacing w:line="60" w:lineRule="exact"/>
        <w:rPr>
          <w:sz w:val="2"/>
        </w:rPr>
        <w:sectPr w:rsidR="00B45C07" w:rsidSect="001A4A1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9"/>
        </w:rPr>
        <w:commentReference w:id="0"/>
      </w:r>
    </w:p>
    <w:p w14:paraId="6B140017" w14:textId="77777777" w:rsidR="001A4A11" w:rsidRDefault="001A4A11" w:rsidP="001A4A11">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6E4F67D3" w14:textId="7F96317F" w:rsidR="005A3D1E" w:rsidRPr="005A3D1E" w:rsidRDefault="005A3D1E" w:rsidP="005A3D1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8"/>
        </w:rPr>
      </w:pPr>
      <w:r>
        <w:rPr>
          <w:rFonts w:hint="eastAsia"/>
          <w:noProof/>
        </w:rPr>
        <mc:AlternateContent>
          <mc:Choice Requires="wps">
            <w:drawing>
              <wp:anchor distT="0" distB="0" distL="114300" distR="114300" simplePos="0" relativeHeight="251661312" behindDoc="0" locked="0" layoutInCell="1" allowOverlap="1" wp14:anchorId="7CC37C40" wp14:editId="50032A5E">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97DFF7"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Pr>
          <w:spacing w:val="5"/>
          <w:w w:val="104"/>
          <w:sz w:val="18"/>
        </w:rPr>
        <w:tab/>
      </w:r>
      <w:r w:rsidRPr="005A3D1E">
        <w:rPr>
          <w:rFonts w:hint="eastAsia"/>
          <w:spacing w:val="5"/>
          <w:w w:val="104"/>
          <w:sz w:val="18"/>
          <w:vertAlign w:val="superscript"/>
        </w:rPr>
        <w:t>*</w:t>
      </w:r>
      <w:r>
        <w:rPr>
          <w:spacing w:val="5"/>
          <w:w w:val="104"/>
          <w:sz w:val="18"/>
        </w:rPr>
        <w:tab/>
      </w:r>
      <w:r w:rsidRPr="005A3D1E">
        <w:rPr>
          <w:rFonts w:hint="eastAsia"/>
          <w:spacing w:val="5"/>
          <w:w w:val="104"/>
          <w:sz w:val="18"/>
        </w:rPr>
        <w:t>委员会第六十九届会议</w:t>
      </w:r>
      <w:r w:rsidRPr="005A3D1E">
        <w:rPr>
          <w:rFonts w:hint="eastAsia"/>
          <w:spacing w:val="5"/>
          <w:w w:val="104"/>
          <w:sz w:val="18"/>
        </w:rPr>
        <w:t>(2018</w:t>
      </w:r>
      <w:r w:rsidRPr="005A3D1E">
        <w:rPr>
          <w:rFonts w:hint="eastAsia"/>
          <w:spacing w:val="5"/>
          <w:w w:val="104"/>
          <w:sz w:val="18"/>
        </w:rPr>
        <w:t>年</w:t>
      </w:r>
      <w:r w:rsidRPr="005A3D1E">
        <w:rPr>
          <w:rFonts w:hint="eastAsia"/>
          <w:spacing w:val="5"/>
          <w:w w:val="104"/>
          <w:sz w:val="18"/>
        </w:rPr>
        <w:t>2</w:t>
      </w:r>
      <w:r w:rsidRPr="005A3D1E">
        <w:rPr>
          <w:rFonts w:hint="eastAsia"/>
          <w:spacing w:val="5"/>
          <w:w w:val="104"/>
          <w:sz w:val="18"/>
        </w:rPr>
        <w:t>月</w:t>
      </w:r>
      <w:r w:rsidRPr="005A3D1E">
        <w:rPr>
          <w:rFonts w:hint="eastAsia"/>
          <w:spacing w:val="5"/>
          <w:w w:val="104"/>
          <w:sz w:val="18"/>
        </w:rPr>
        <w:t>19</w:t>
      </w:r>
      <w:r w:rsidRPr="005A3D1E">
        <w:rPr>
          <w:rFonts w:hint="eastAsia"/>
          <w:spacing w:val="5"/>
          <w:w w:val="104"/>
          <w:sz w:val="18"/>
        </w:rPr>
        <w:t>日至</w:t>
      </w:r>
      <w:r w:rsidRPr="005A3D1E">
        <w:rPr>
          <w:rFonts w:hint="eastAsia"/>
          <w:spacing w:val="5"/>
          <w:w w:val="104"/>
          <w:sz w:val="18"/>
        </w:rPr>
        <w:t>3</w:t>
      </w:r>
      <w:r w:rsidRPr="005A3D1E">
        <w:rPr>
          <w:rFonts w:hint="eastAsia"/>
          <w:spacing w:val="5"/>
          <w:w w:val="104"/>
          <w:sz w:val="18"/>
        </w:rPr>
        <w:t>月</w:t>
      </w:r>
      <w:r w:rsidRPr="005A3D1E">
        <w:rPr>
          <w:rFonts w:hint="eastAsia"/>
          <w:spacing w:val="5"/>
          <w:w w:val="104"/>
          <w:sz w:val="18"/>
        </w:rPr>
        <w:t>9</w:t>
      </w:r>
      <w:r w:rsidRPr="005A3D1E">
        <w:rPr>
          <w:rFonts w:hint="eastAsia"/>
          <w:spacing w:val="5"/>
          <w:w w:val="104"/>
          <w:sz w:val="18"/>
        </w:rPr>
        <w:t>日</w:t>
      </w:r>
      <w:r w:rsidRPr="005A3D1E">
        <w:rPr>
          <w:rFonts w:hint="eastAsia"/>
          <w:spacing w:val="5"/>
          <w:w w:val="104"/>
          <w:sz w:val="18"/>
        </w:rPr>
        <w:t>)</w:t>
      </w:r>
      <w:r w:rsidRPr="005A3D1E">
        <w:rPr>
          <w:rFonts w:hint="eastAsia"/>
          <w:spacing w:val="5"/>
          <w:w w:val="104"/>
          <w:sz w:val="18"/>
        </w:rPr>
        <w:t>上通过。</w:t>
      </w:r>
    </w:p>
    <w:p w14:paraId="79545B07" w14:textId="4751DCF6" w:rsidR="001A4A11" w:rsidRDefault="00E5452A" w:rsidP="00AD6CE8">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ind w:left="1267" w:right="1260" w:hanging="1267"/>
        <w:jc w:val="left"/>
      </w:pPr>
      <w:r>
        <w:tab/>
      </w:r>
      <w:r>
        <w:tab/>
      </w:r>
      <w:r w:rsidR="001A4A11">
        <w:rPr>
          <w:rFonts w:hint="eastAsia"/>
        </w:rPr>
        <w:t>关于斐济第五次定</w:t>
      </w:r>
      <w:bookmarkStart w:id="1" w:name="_GoBack"/>
      <w:bookmarkEnd w:id="1"/>
      <w:r w:rsidR="001A4A11">
        <w:rPr>
          <w:rFonts w:hint="eastAsia"/>
        </w:rPr>
        <w:t>期报告的结论性意见</w:t>
      </w:r>
      <w:r w:rsidR="001A4A11" w:rsidRPr="00C669A9">
        <w:rPr>
          <w:rFonts w:hint="eastAsia"/>
          <w:vertAlign w:val="superscript"/>
        </w:rPr>
        <w:t>*</w:t>
      </w:r>
      <w:r w:rsidR="005A3D1E">
        <w:t xml:space="preserve">  </w:t>
      </w:r>
    </w:p>
    <w:p w14:paraId="3435124E" w14:textId="432F3336" w:rsidR="001A4A11" w:rsidRDefault="001A4A11" w:rsidP="00E5452A">
      <w:pPr>
        <w:pStyle w:val="SingleTxt"/>
        <w:spacing w:before="240"/>
      </w:pPr>
      <w:r>
        <w:rPr>
          <w:rFonts w:hint="eastAsia"/>
        </w:rPr>
        <w:t>1.</w:t>
      </w:r>
      <w:r>
        <w:rPr>
          <w:rFonts w:hint="eastAsia"/>
        </w:rPr>
        <w:tab/>
      </w:r>
      <w:r>
        <w:rPr>
          <w:rFonts w:hint="eastAsia"/>
        </w:rPr>
        <w:t>委员会在</w:t>
      </w:r>
      <w:r>
        <w:rPr>
          <w:rFonts w:hint="eastAsia"/>
        </w:rPr>
        <w:t>2018</w:t>
      </w:r>
      <w:r>
        <w:rPr>
          <w:rFonts w:hint="eastAsia"/>
        </w:rPr>
        <w:t>年</w:t>
      </w:r>
      <w:r>
        <w:rPr>
          <w:rFonts w:hint="eastAsia"/>
        </w:rPr>
        <w:t>2</w:t>
      </w:r>
      <w:r>
        <w:rPr>
          <w:rFonts w:hint="eastAsia"/>
        </w:rPr>
        <w:t>月</w:t>
      </w:r>
      <w:r>
        <w:rPr>
          <w:rFonts w:hint="eastAsia"/>
        </w:rPr>
        <w:t>23</w:t>
      </w:r>
      <w:r>
        <w:rPr>
          <w:rFonts w:hint="eastAsia"/>
        </w:rPr>
        <w:t>日举行的第</w:t>
      </w:r>
      <w:r>
        <w:rPr>
          <w:rFonts w:hint="eastAsia"/>
        </w:rPr>
        <w:t>1578</w:t>
      </w:r>
      <w:r>
        <w:rPr>
          <w:rFonts w:hint="eastAsia"/>
        </w:rPr>
        <w:t>和</w:t>
      </w:r>
      <w:r>
        <w:rPr>
          <w:rFonts w:hint="eastAsia"/>
        </w:rPr>
        <w:t>1579</w:t>
      </w:r>
      <w:r>
        <w:rPr>
          <w:rFonts w:hint="eastAsia"/>
        </w:rPr>
        <w:t>次会议</w:t>
      </w:r>
      <w:r>
        <w:rPr>
          <w:rFonts w:hint="eastAsia"/>
        </w:rPr>
        <w:t>(</w:t>
      </w:r>
      <w:r>
        <w:rPr>
          <w:rFonts w:hint="eastAsia"/>
        </w:rPr>
        <w:t>见</w:t>
      </w:r>
      <w:hyperlink r:id="rId16" w:history="1">
        <w:r w:rsidRPr="00E830E6">
          <w:rPr>
            <w:rStyle w:val="ad"/>
            <w:rFonts w:hint="eastAsia"/>
          </w:rPr>
          <w:t>CEDAW/C/SR.1578</w:t>
        </w:r>
      </w:hyperlink>
      <w:r>
        <w:rPr>
          <w:rFonts w:hint="eastAsia"/>
        </w:rPr>
        <w:t>和</w:t>
      </w:r>
      <w:hyperlink r:id="rId17" w:history="1">
        <w:r w:rsidRPr="00E830E6">
          <w:rPr>
            <w:rStyle w:val="ad"/>
            <w:rFonts w:hint="eastAsia"/>
          </w:rPr>
          <w:t>CEDAW/C/SR.1579</w:t>
        </w:r>
      </w:hyperlink>
      <w:r>
        <w:rPr>
          <w:rFonts w:hint="eastAsia"/>
        </w:rPr>
        <w:t>)</w:t>
      </w:r>
      <w:r>
        <w:rPr>
          <w:rFonts w:hint="eastAsia"/>
        </w:rPr>
        <w:t>上审议了斐济第五次定期报告</w:t>
      </w:r>
      <w:r>
        <w:rPr>
          <w:rFonts w:hint="eastAsia"/>
        </w:rPr>
        <w:t>(</w:t>
      </w:r>
      <w:hyperlink r:id="rId18" w:history="1">
        <w:r w:rsidRPr="00E830E6">
          <w:rPr>
            <w:rStyle w:val="ad"/>
            <w:rFonts w:hint="eastAsia"/>
          </w:rPr>
          <w:t>CEDAW/C/FJI/5</w:t>
        </w:r>
      </w:hyperlink>
      <w:r>
        <w:rPr>
          <w:rFonts w:hint="eastAsia"/>
        </w:rPr>
        <w:t>)</w:t>
      </w:r>
      <w:r>
        <w:rPr>
          <w:rFonts w:hint="eastAsia"/>
        </w:rPr>
        <w:t>。委员会的议题和问题清单载于</w:t>
      </w:r>
      <w:hyperlink r:id="rId19" w:history="1">
        <w:r w:rsidRPr="00E830E6">
          <w:rPr>
            <w:rStyle w:val="ad"/>
            <w:rFonts w:hint="eastAsia"/>
          </w:rPr>
          <w:t>CEDAW/C/FJI/Q/5</w:t>
        </w:r>
      </w:hyperlink>
      <w:r>
        <w:rPr>
          <w:rFonts w:hint="eastAsia"/>
        </w:rPr>
        <w:t>，缔约国的答复载于</w:t>
      </w:r>
      <w:hyperlink r:id="rId20" w:history="1">
        <w:r w:rsidRPr="00E830E6">
          <w:rPr>
            <w:rStyle w:val="ad"/>
            <w:rFonts w:hint="eastAsia"/>
          </w:rPr>
          <w:t>CEDAW/C/FJI/Q/5/Add.1</w:t>
        </w:r>
      </w:hyperlink>
      <w:r>
        <w:rPr>
          <w:rFonts w:hint="eastAsia"/>
        </w:rPr>
        <w:t>。</w:t>
      </w:r>
    </w:p>
    <w:p w14:paraId="730C106D" w14:textId="77777777" w:rsidR="001A4A11" w:rsidRDefault="001A4A11" w:rsidP="001D01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t>A.</w:t>
      </w:r>
      <w:r>
        <w:rPr>
          <w:rFonts w:hint="eastAsia"/>
        </w:rPr>
        <w:tab/>
        <w:t>导言</w:t>
      </w:r>
    </w:p>
    <w:p w14:paraId="30DF1A7D" w14:textId="5F383B3B" w:rsidR="001A4A11" w:rsidRDefault="001A4A11" w:rsidP="001D01CD">
      <w:pPr>
        <w:pStyle w:val="SingleTxt"/>
        <w:spacing w:before="120"/>
      </w:pPr>
      <w:r>
        <w:rPr>
          <w:rFonts w:hint="eastAsia"/>
        </w:rPr>
        <w:t>2.</w:t>
      </w:r>
      <w:r>
        <w:rPr>
          <w:rFonts w:hint="eastAsia"/>
        </w:rPr>
        <w:tab/>
      </w:r>
      <w:r>
        <w:rPr>
          <w:rFonts w:hint="eastAsia"/>
        </w:rPr>
        <w:t>委员会赞赏缔约国提交其第五次定期报告。委员会还感谢缔约国的后续报告</w:t>
      </w:r>
      <w:r>
        <w:rPr>
          <w:rFonts w:hint="eastAsia"/>
        </w:rPr>
        <w:t>(</w:t>
      </w:r>
      <w:hyperlink r:id="rId21" w:history="1">
        <w:r w:rsidRPr="00E830E6">
          <w:rPr>
            <w:rStyle w:val="ad"/>
            <w:rFonts w:hint="eastAsia"/>
          </w:rPr>
          <w:t>CEDAW/C/FJI/CO/4/Add.1</w:t>
        </w:r>
      </w:hyperlink>
      <w:r>
        <w:rPr>
          <w:rFonts w:hint="eastAsia"/>
        </w:rPr>
        <w:t>)</w:t>
      </w:r>
      <w:r>
        <w:rPr>
          <w:rFonts w:hint="eastAsia"/>
        </w:rPr>
        <w:t>、对会前工作组议题和问题清单所作书面答复、代表团的口头介绍，以及对委员会在对话期间口头所提问题的进一步澄清。</w:t>
      </w:r>
    </w:p>
    <w:p w14:paraId="7A07EEAB" w14:textId="77777777" w:rsidR="001A4A11" w:rsidRDefault="001A4A11" w:rsidP="001A4A11">
      <w:pPr>
        <w:pStyle w:val="SingleTxt"/>
      </w:pPr>
      <w:r>
        <w:rPr>
          <w:rFonts w:hint="eastAsia"/>
        </w:rPr>
        <w:t>3.</w:t>
      </w:r>
      <w:r>
        <w:rPr>
          <w:rFonts w:hint="eastAsia"/>
        </w:rPr>
        <w:tab/>
      </w:r>
      <w:r>
        <w:rPr>
          <w:rFonts w:hint="eastAsia"/>
        </w:rPr>
        <w:t>委员会赞扬缔约国高级代表团，代表团由妇女、儿童和减贫事务部部长梅雷塞伊妮·武尼万加带领，成员包括来自斐济妇女、儿童和减贫事务部、教育遗产艺术部、检察官办公室、卫生和医疗服务部、外交部以及斐济常驻联合国日内瓦办事处和其他国际组织代表团的代表。</w:t>
      </w:r>
    </w:p>
    <w:p w14:paraId="1D5C1E58" w14:textId="77777777" w:rsidR="001A4A11" w:rsidRDefault="001A4A11" w:rsidP="001D01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t>B.</w:t>
      </w:r>
      <w:r>
        <w:rPr>
          <w:rFonts w:hint="eastAsia"/>
        </w:rPr>
        <w:tab/>
        <w:t>积极方面</w:t>
      </w:r>
    </w:p>
    <w:p w14:paraId="7204D222" w14:textId="371DE486" w:rsidR="001A4A11" w:rsidRDefault="001A4A11" w:rsidP="001D01CD">
      <w:pPr>
        <w:pStyle w:val="SingleTxt"/>
        <w:spacing w:before="120"/>
      </w:pPr>
      <w:r>
        <w:rPr>
          <w:rFonts w:hint="eastAsia"/>
        </w:rPr>
        <w:t>4.</w:t>
      </w:r>
      <w:r>
        <w:rPr>
          <w:rFonts w:hint="eastAsia"/>
        </w:rPr>
        <w:tab/>
      </w:r>
      <w:r>
        <w:rPr>
          <w:rFonts w:hint="eastAsia"/>
        </w:rPr>
        <w:t>委员会注意到自</w:t>
      </w:r>
      <w:r>
        <w:rPr>
          <w:rFonts w:hint="eastAsia"/>
        </w:rPr>
        <w:t>2010</w:t>
      </w:r>
      <w:r>
        <w:rPr>
          <w:rFonts w:hint="eastAsia"/>
        </w:rPr>
        <w:t>年审议缔约国第二至第四次合并定期报告</w:t>
      </w:r>
      <w:r>
        <w:rPr>
          <w:rFonts w:hint="eastAsia"/>
        </w:rPr>
        <w:t>(</w:t>
      </w:r>
      <w:hyperlink r:id="rId22" w:history="1">
        <w:r w:rsidRPr="00E830E6">
          <w:rPr>
            <w:rStyle w:val="ad"/>
            <w:rFonts w:hint="eastAsia"/>
          </w:rPr>
          <w:t>CEDAW/C/FJI/2-4</w:t>
        </w:r>
      </w:hyperlink>
      <w:r>
        <w:rPr>
          <w:rFonts w:hint="eastAsia"/>
        </w:rPr>
        <w:t>)</w:t>
      </w:r>
      <w:r>
        <w:rPr>
          <w:rFonts w:hint="eastAsia"/>
        </w:rPr>
        <w:t>以来，缔约国在立法改革方面取得了进展，特别是通过了以下法令：</w:t>
      </w:r>
    </w:p>
    <w:p w14:paraId="3DFE5D16" w14:textId="77777777" w:rsidR="001A4A11" w:rsidRDefault="001A4A11" w:rsidP="001A4A11">
      <w:pPr>
        <w:pStyle w:val="SingleTxt"/>
      </w:pPr>
      <w:r>
        <w:rPr>
          <w:rFonts w:hint="eastAsia"/>
        </w:rPr>
        <w:tab/>
        <w:t>(a)</w:t>
      </w:r>
      <w:r>
        <w:rPr>
          <w:rFonts w:hint="eastAsia"/>
        </w:rPr>
        <w:tab/>
      </w:r>
      <w:r>
        <w:rPr>
          <w:rFonts w:hint="eastAsia"/>
        </w:rPr>
        <w:t>《家庭</w:t>
      </w:r>
      <w:r>
        <w:rPr>
          <w:rFonts w:hint="eastAsia"/>
        </w:rPr>
        <w:t>(</w:t>
      </w:r>
      <w:r>
        <w:rPr>
          <w:rFonts w:hint="eastAsia"/>
        </w:rPr>
        <w:t>修订</w:t>
      </w:r>
      <w:r>
        <w:rPr>
          <w:rFonts w:hint="eastAsia"/>
        </w:rPr>
        <w:t>)</w:t>
      </w:r>
      <w:r>
        <w:rPr>
          <w:rFonts w:hint="eastAsia"/>
        </w:rPr>
        <w:t>法》，</w:t>
      </w:r>
      <w:r>
        <w:rPr>
          <w:rFonts w:hint="eastAsia"/>
        </w:rPr>
        <w:t>2012</w:t>
      </w:r>
      <w:r>
        <w:rPr>
          <w:rFonts w:hint="eastAsia"/>
        </w:rPr>
        <w:t>年；</w:t>
      </w:r>
    </w:p>
    <w:p w14:paraId="6245DCD9" w14:textId="77777777" w:rsidR="001A4A11" w:rsidRDefault="001A4A11" w:rsidP="001A4A11">
      <w:pPr>
        <w:pStyle w:val="SingleTxt"/>
      </w:pPr>
      <w:r>
        <w:rPr>
          <w:rFonts w:hint="eastAsia"/>
        </w:rPr>
        <w:tab/>
        <w:t>(b)</w:t>
      </w:r>
      <w:r>
        <w:rPr>
          <w:rFonts w:hint="eastAsia"/>
        </w:rPr>
        <w:tab/>
      </w:r>
      <w:r>
        <w:rPr>
          <w:rFonts w:hint="eastAsia"/>
        </w:rPr>
        <w:t>《同性伴侣自愿性行为非刑罪化法》，</w:t>
      </w:r>
      <w:r>
        <w:rPr>
          <w:rFonts w:hint="eastAsia"/>
        </w:rPr>
        <w:t>2010</w:t>
      </w:r>
      <w:r>
        <w:rPr>
          <w:rFonts w:hint="eastAsia"/>
        </w:rPr>
        <w:t>年。</w:t>
      </w:r>
    </w:p>
    <w:p w14:paraId="2D365217" w14:textId="77777777" w:rsidR="001A4A11" w:rsidRDefault="001A4A11" w:rsidP="001A4A11">
      <w:pPr>
        <w:pStyle w:val="SingleTxt"/>
      </w:pPr>
      <w:r>
        <w:rPr>
          <w:rFonts w:hint="eastAsia"/>
        </w:rPr>
        <w:t>5.</w:t>
      </w:r>
      <w:r>
        <w:rPr>
          <w:rFonts w:hint="eastAsia"/>
        </w:rPr>
        <w:tab/>
      </w:r>
      <w:r>
        <w:rPr>
          <w:rFonts w:hint="eastAsia"/>
        </w:rPr>
        <w:t>委员会欢迎缔约国努力改善其旨在加速消除对妇女的歧视和促进性别平等的体制和政策框架，包括通过以下文书：</w:t>
      </w:r>
    </w:p>
    <w:p w14:paraId="17F80D5B" w14:textId="122B3097" w:rsidR="001A4A11" w:rsidRDefault="001A4A11" w:rsidP="001A4A11">
      <w:pPr>
        <w:pStyle w:val="SingleTxt"/>
      </w:pPr>
      <w:r>
        <w:rPr>
          <w:rFonts w:hint="eastAsia"/>
        </w:rPr>
        <w:tab/>
        <w:t>(a)</w:t>
      </w:r>
      <w:r>
        <w:rPr>
          <w:rFonts w:hint="eastAsia"/>
        </w:rPr>
        <w:tab/>
      </w:r>
      <w:r>
        <w:rPr>
          <w:rFonts w:hint="eastAsia"/>
        </w:rPr>
        <w:t>《国家性别平等政策》，</w:t>
      </w:r>
      <w:r>
        <w:rPr>
          <w:rFonts w:hint="eastAsia"/>
        </w:rPr>
        <w:t>2014</w:t>
      </w:r>
      <w:r>
        <w:rPr>
          <w:rFonts w:hint="eastAsia"/>
        </w:rPr>
        <w:t>年</w:t>
      </w:r>
      <w:r>
        <w:rPr>
          <w:rFonts w:hint="eastAsia"/>
        </w:rPr>
        <w:t>2</w:t>
      </w:r>
      <w:r>
        <w:rPr>
          <w:rFonts w:hint="eastAsia"/>
        </w:rPr>
        <w:t>月；</w:t>
      </w:r>
    </w:p>
    <w:p w14:paraId="22251D19" w14:textId="77777777" w:rsidR="001A4A11" w:rsidRDefault="001A4A11" w:rsidP="001A4A11">
      <w:pPr>
        <w:pStyle w:val="SingleTxt"/>
      </w:pPr>
      <w:r>
        <w:rPr>
          <w:rFonts w:hint="eastAsia"/>
        </w:rPr>
        <w:tab/>
        <w:t>(b)</w:t>
      </w:r>
      <w:r>
        <w:rPr>
          <w:rFonts w:hint="eastAsia"/>
        </w:rPr>
        <w:tab/>
      </w:r>
      <w:r>
        <w:rPr>
          <w:rFonts w:hint="eastAsia"/>
        </w:rPr>
        <w:t>《</w:t>
      </w:r>
      <w:r>
        <w:rPr>
          <w:rFonts w:hint="eastAsia"/>
        </w:rPr>
        <w:t>2010-2019</w:t>
      </w:r>
      <w:r>
        <w:rPr>
          <w:rFonts w:hint="eastAsia"/>
        </w:rPr>
        <w:t>年妇女行动计划》。</w:t>
      </w:r>
    </w:p>
    <w:p w14:paraId="04DA150A" w14:textId="77777777" w:rsidR="001A4A11" w:rsidRDefault="001A4A11" w:rsidP="001D01CD">
      <w:pPr>
        <w:pStyle w:val="SingleTxt"/>
      </w:pPr>
      <w:r w:rsidRPr="005A3D1E">
        <w:rPr>
          <w:rFonts w:hint="eastAsia"/>
          <w:sz w:val="20"/>
        </w:rPr>
        <w:lastRenderedPageBreak/>
        <w:t>6</w:t>
      </w:r>
      <w:r>
        <w:rPr>
          <w:rFonts w:hint="eastAsia"/>
        </w:rPr>
        <w:t>.</w:t>
      </w:r>
      <w:r>
        <w:rPr>
          <w:rFonts w:hint="eastAsia"/>
        </w:rPr>
        <w:tab/>
      </w:r>
      <w:r>
        <w:rPr>
          <w:rFonts w:hint="eastAsia"/>
        </w:rPr>
        <w:t>委员会欢迎一个事实，即自从审议上一次报告以来，缔约国已批准或加入了下列国际文书：</w:t>
      </w:r>
    </w:p>
    <w:p w14:paraId="3D65C2A7" w14:textId="77777777" w:rsidR="001A4A11" w:rsidRDefault="001A4A11" w:rsidP="001A4A11">
      <w:pPr>
        <w:pStyle w:val="SingleTxt"/>
      </w:pPr>
      <w:r>
        <w:rPr>
          <w:rFonts w:hint="eastAsia"/>
        </w:rPr>
        <w:tab/>
        <w:t>(a)</w:t>
      </w:r>
      <w:r>
        <w:rPr>
          <w:rFonts w:hint="eastAsia"/>
        </w:rPr>
        <w:tab/>
      </w:r>
      <w:r>
        <w:rPr>
          <w:rFonts w:hint="eastAsia"/>
        </w:rPr>
        <w:t>《残疾人权利公约》，</w:t>
      </w:r>
      <w:r>
        <w:rPr>
          <w:rFonts w:hint="eastAsia"/>
        </w:rPr>
        <w:t>2017</w:t>
      </w:r>
      <w:r>
        <w:rPr>
          <w:rFonts w:hint="eastAsia"/>
        </w:rPr>
        <w:t>年；</w:t>
      </w:r>
    </w:p>
    <w:p w14:paraId="03E945FB" w14:textId="77777777" w:rsidR="001A4A11" w:rsidRDefault="001A4A11" w:rsidP="001A4A11">
      <w:pPr>
        <w:pStyle w:val="SingleTxt"/>
      </w:pPr>
      <w:r>
        <w:rPr>
          <w:rFonts w:hint="eastAsia"/>
        </w:rPr>
        <w:tab/>
        <w:t>(b)</w:t>
      </w:r>
      <w:r>
        <w:rPr>
          <w:rFonts w:hint="eastAsia"/>
        </w:rPr>
        <w:tab/>
      </w:r>
      <w:r>
        <w:rPr>
          <w:rFonts w:hint="eastAsia"/>
        </w:rPr>
        <w:t>《</w:t>
      </w:r>
      <w:r w:rsidRPr="00F84CDB">
        <w:rPr>
          <w:rFonts w:hint="eastAsia"/>
          <w:spacing w:val="-4"/>
        </w:rPr>
        <w:t>禁止酷刑和其他残忍、不人道或有辱人格的待遇或处罚公约》，</w:t>
      </w:r>
      <w:r w:rsidRPr="00F84CDB">
        <w:rPr>
          <w:rFonts w:hint="eastAsia"/>
          <w:spacing w:val="-4"/>
        </w:rPr>
        <w:t>2016</w:t>
      </w:r>
      <w:r w:rsidRPr="00F84CDB">
        <w:rPr>
          <w:rFonts w:hint="eastAsia"/>
          <w:spacing w:val="-4"/>
        </w:rPr>
        <w:t>年</w:t>
      </w:r>
      <w:r>
        <w:rPr>
          <w:rFonts w:hint="eastAsia"/>
        </w:rPr>
        <w:t>；</w:t>
      </w:r>
    </w:p>
    <w:p w14:paraId="272E6256" w14:textId="77777777" w:rsidR="001A4A11" w:rsidRDefault="001A4A11" w:rsidP="001A4A11">
      <w:pPr>
        <w:pStyle w:val="SingleTxt"/>
      </w:pPr>
      <w:r>
        <w:rPr>
          <w:rFonts w:hint="eastAsia"/>
        </w:rPr>
        <w:tab/>
        <w:t>(c)</w:t>
      </w:r>
      <w:r>
        <w:rPr>
          <w:rFonts w:hint="eastAsia"/>
        </w:rPr>
        <w:tab/>
      </w:r>
      <w:r>
        <w:rPr>
          <w:rFonts w:hint="eastAsia"/>
        </w:rPr>
        <w:t>《联合国打击跨国有组织犯罪公约关于预防、禁止和惩治贩运人口特别是妇女和儿童行为的补充议定书》，</w:t>
      </w:r>
      <w:r>
        <w:rPr>
          <w:rFonts w:hint="eastAsia"/>
        </w:rPr>
        <w:t>2017</w:t>
      </w:r>
      <w:r>
        <w:rPr>
          <w:rFonts w:hint="eastAsia"/>
        </w:rPr>
        <w:t>年。</w:t>
      </w:r>
    </w:p>
    <w:p w14:paraId="397F40E7" w14:textId="2C5D29F2" w:rsidR="001A4A11" w:rsidRPr="001D01CD" w:rsidRDefault="001A4A11" w:rsidP="001A4A11">
      <w:pPr>
        <w:pStyle w:val="SingleTxt"/>
        <w:rPr>
          <w:rFonts w:ascii="黑体" w:eastAsia="黑体"/>
        </w:rPr>
      </w:pPr>
      <w:r w:rsidRPr="001D01CD">
        <w:rPr>
          <w:rFonts w:ascii="黑体" w:eastAsia="黑体" w:hint="eastAsia"/>
        </w:rPr>
        <w:t>可持续发展目标</w:t>
      </w:r>
    </w:p>
    <w:p w14:paraId="61E9B894" w14:textId="77777777" w:rsidR="001A4A11" w:rsidRDefault="001A4A11" w:rsidP="001A4A11">
      <w:pPr>
        <w:pStyle w:val="SingleTxt"/>
      </w:pPr>
      <w:r>
        <w:rPr>
          <w:rFonts w:hint="eastAsia"/>
        </w:rPr>
        <w:t>7.</w:t>
      </w:r>
      <w:r>
        <w:rPr>
          <w:rFonts w:hint="eastAsia"/>
        </w:rPr>
        <w:tab/>
      </w:r>
      <w:r>
        <w:rPr>
          <w:rFonts w:hint="eastAsia"/>
        </w:rPr>
        <w:t>委员会满意地注意到缔约国承诺落实可持续发展目标。委员会回顾指标</w:t>
      </w:r>
      <w:r>
        <w:rPr>
          <w:rFonts w:hint="eastAsia"/>
        </w:rPr>
        <w:t>5.1.1</w:t>
      </w:r>
      <w:r>
        <w:rPr>
          <w:rFonts w:hint="eastAsia"/>
        </w:rPr>
        <w:t>的重要性，并赞扬缔约国为实施可持续发展政策所作的努力，以及对关于应对气候变化措施的目标</w:t>
      </w:r>
      <w:r>
        <w:rPr>
          <w:rFonts w:hint="eastAsia"/>
        </w:rPr>
        <w:t>13</w:t>
      </w:r>
      <w:r>
        <w:rPr>
          <w:rFonts w:hint="eastAsia"/>
        </w:rPr>
        <w:t>的承诺。</w:t>
      </w:r>
    </w:p>
    <w:p w14:paraId="5E5AFDB9" w14:textId="77777777" w:rsidR="001A4A11" w:rsidRDefault="001A4A11" w:rsidP="001D01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t>C.</w:t>
      </w:r>
      <w:r>
        <w:rPr>
          <w:rFonts w:hint="eastAsia"/>
        </w:rPr>
        <w:tab/>
        <w:t>议会</w:t>
      </w:r>
    </w:p>
    <w:p w14:paraId="63C49AFD" w14:textId="77777777" w:rsidR="001A4A11" w:rsidRPr="001D01CD" w:rsidRDefault="001A4A11" w:rsidP="001D01CD">
      <w:pPr>
        <w:pStyle w:val="SingleTxt"/>
        <w:spacing w:before="120"/>
        <w:rPr>
          <w:rFonts w:ascii="黑体" w:eastAsia="黑体"/>
        </w:rPr>
      </w:pPr>
      <w:r>
        <w:rPr>
          <w:rFonts w:hint="eastAsia"/>
        </w:rPr>
        <w:t>8.</w:t>
      </w:r>
      <w:r>
        <w:rPr>
          <w:rFonts w:hint="eastAsia"/>
        </w:rPr>
        <w:tab/>
      </w:r>
      <w:r w:rsidRPr="001D01CD">
        <w:rPr>
          <w:rFonts w:ascii="黑体" w:eastAsia="黑体" w:hint="eastAsia"/>
        </w:rPr>
        <w:t>委员会强调立法权在确保充分执行《公约》方面的关键作用(见委员会关于其与议员关系的声明，2010年第四十五届会议通过)。委员会请议会按照其任务授权采取必要步骤，从现在起直至提交下一次定期报告期间，落实本结论性意见。</w:t>
      </w:r>
    </w:p>
    <w:p w14:paraId="087AD4A0" w14:textId="77777777" w:rsidR="001A4A11" w:rsidRDefault="001A4A11" w:rsidP="001D01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t>D.</w:t>
      </w:r>
      <w:r>
        <w:rPr>
          <w:rFonts w:hint="eastAsia"/>
        </w:rPr>
        <w:tab/>
        <w:t>主要关切领域和建议</w:t>
      </w:r>
    </w:p>
    <w:p w14:paraId="6B3BA323" w14:textId="06C1C3AC" w:rsidR="001A4A11" w:rsidRPr="001D01CD" w:rsidRDefault="001A4A11" w:rsidP="001D01CD">
      <w:pPr>
        <w:pStyle w:val="SingleTxt"/>
        <w:spacing w:before="120"/>
        <w:rPr>
          <w:rFonts w:ascii="黑体" w:eastAsia="黑体"/>
        </w:rPr>
      </w:pPr>
      <w:r w:rsidRPr="001D01CD">
        <w:rPr>
          <w:rFonts w:ascii="黑体" w:eastAsia="黑体" w:hint="eastAsia"/>
        </w:rPr>
        <w:t>批准《任择议定书》</w:t>
      </w:r>
    </w:p>
    <w:p w14:paraId="69EE6B93" w14:textId="77777777" w:rsidR="001A4A11" w:rsidRDefault="001A4A11" w:rsidP="001A4A11">
      <w:pPr>
        <w:pStyle w:val="SingleTxt"/>
      </w:pPr>
      <w:r>
        <w:rPr>
          <w:rFonts w:hint="eastAsia"/>
        </w:rPr>
        <w:t>9.</w:t>
      </w:r>
      <w:r>
        <w:rPr>
          <w:rFonts w:hint="eastAsia"/>
        </w:rPr>
        <w:tab/>
      </w:r>
      <w:r>
        <w:rPr>
          <w:rFonts w:hint="eastAsia"/>
        </w:rPr>
        <w:t>委员会感到关切的是，尽管缔约国接受了</w:t>
      </w:r>
      <w:r>
        <w:rPr>
          <w:rFonts w:hint="eastAsia"/>
        </w:rPr>
        <w:t>2010</w:t>
      </w:r>
      <w:r>
        <w:rPr>
          <w:rFonts w:hint="eastAsia"/>
        </w:rPr>
        <w:t>年和</w:t>
      </w:r>
      <w:r>
        <w:rPr>
          <w:rFonts w:hint="eastAsia"/>
        </w:rPr>
        <w:t>2014</w:t>
      </w:r>
      <w:r>
        <w:rPr>
          <w:rFonts w:hint="eastAsia"/>
        </w:rPr>
        <w:t>年普遍定期审议期间提出的关于应当批准《公约任择议定书》的建议，但仍未这样做。</w:t>
      </w:r>
    </w:p>
    <w:p w14:paraId="7AA1DBF6" w14:textId="77777777" w:rsidR="001A4A11" w:rsidRPr="00E361F3" w:rsidRDefault="001A4A11" w:rsidP="001A4A11">
      <w:pPr>
        <w:pStyle w:val="SingleTxt"/>
        <w:rPr>
          <w:rFonts w:ascii="黑体" w:eastAsia="黑体"/>
        </w:rPr>
      </w:pPr>
      <w:r>
        <w:rPr>
          <w:rFonts w:hint="eastAsia"/>
        </w:rPr>
        <w:t>10.</w:t>
      </w:r>
      <w:r>
        <w:rPr>
          <w:rFonts w:hint="eastAsia"/>
        </w:rPr>
        <w:tab/>
      </w:r>
      <w:r w:rsidRPr="00E361F3">
        <w:rPr>
          <w:rFonts w:ascii="黑体" w:eastAsia="黑体" w:hint="eastAsia"/>
        </w:rPr>
        <w:t>委员会建议缔约国作为优先事项批准《公约任择议定书》。</w:t>
      </w:r>
    </w:p>
    <w:p w14:paraId="2E806C59" w14:textId="259A14FF" w:rsidR="001A4A11" w:rsidRPr="00E361F3" w:rsidRDefault="001A4A11" w:rsidP="001A4A11">
      <w:pPr>
        <w:pStyle w:val="SingleTxt"/>
        <w:rPr>
          <w:rFonts w:ascii="黑体" w:eastAsia="黑体"/>
        </w:rPr>
      </w:pPr>
      <w:r w:rsidRPr="00E361F3">
        <w:rPr>
          <w:rFonts w:ascii="黑体" w:eastAsia="黑体" w:hint="eastAsia"/>
        </w:rPr>
        <w:t>《公约》的能见度</w:t>
      </w:r>
    </w:p>
    <w:p w14:paraId="0FC94F1A" w14:textId="6E26D76D" w:rsidR="001A4A11" w:rsidRDefault="001A4A11" w:rsidP="001A4A11">
      <w:pPr>
        <w:pStyle w:val="SingleTxt"/>
      </w:pPr>
      <w:r>
        <w:rPr>
          <w:rFonts w:hint="eastAsia"/>
        </w:rPr>
        <w:t>11.</w:t>
      </w:r>
      <w:r>
        <w:rPr>
          <w:rFonts w:hint="eastAsia"/>
        </w:rPr>
        <w:tab/>
      </w:r>
      <w:r>
        <w:rPr>
          <w:rFonts w:hint="eastAsia"/>
        </w:rPr>
        <w:t>委员会赞赏地注意到，高等法院在四项判决中适用了《公约》</w:t>
      </w:r>
      <w:r>
        <w:rPr>
          <w:rFonts w:hint="eastAsia"/>
        </w:rPr>
        <w:t>(</w:t>
      </w:r>
      <w:r>
        <w:rPr>
          <w:rFonts w:hint="eastAsia"/>
        </w:rPr>
        <w:t>见</w:t>
      </w:r>
      <w:hyperlink r:id="rId23" w:history="1">
        <w:r w:rsidRPr="00E830E6">
          <w:rPr>
            <w:rStyle w:val="ad"/>
            <w:rFonts w:hint="eastAsia"/>
          </w:rPr>
          <w:t>CEDAW/C/FJI/Q/5/Add.1</w:t>
        </w:r>
      </w:hyperlink>
      <w:r>
        <w:rPr>
          <w:rFonts w:hint="eastAsia"/>
        </w:rPr>
        <w:t>，第</w:t>
      </w:r>
      <w:r>
        <w:rPr>
          <w:rFonts w:hint="eastAsia"/>
        </w:rPr>
        <w:t>6</w:t>
      </w:r>
      <w:r>
        <w:rPr>
          <w:rFonts w:hint="eastAsia"/>
        </w:rPr>
        <w:t>段</w:t>
      </w:r>
      <w:r>
        <w:rPr>
          <w:rFonts w:hint="eastAsia"/>
        </w:rPr>
        <w:t>)</w:t>
      </w:r>
      <w:r>
        <w:rPr>
          <w:rFonts w:hint="eastAsia"/>
        </w:rPr>
        <w:t>。不过，令委员会感到关切的是，普通公众和法律专业人员既不知道也不了解《公约》以及委员会的结论性意见和一般性建议。</w:t>
      </w:r>
    </w:p>
    <w:p w14:paraId="38EC57D6" w14:textId="68EF5D07" w:rsidR="001A4A11" w:rsidRPr="00E361F3" w:rsidRDefault="001A4A11" w:rsidP="001A4A11">
      <w:pPr>
        <w:pStyle w:val="SingleTxt"/>
        <w:rPr>
          <w:rFonts w:ascii="黑体" w:eastAsia="黑体"/>
        </w:rPr>
      </w:pPr>
      <w:r>
        <w:rPr>
          <w:rFonts w:hint="eastAsia"/>
        </w:rPr>
        <w:t>12.</w:t>
      </w:r>
      <w:r>
        <w:rPr>
          <w:rFonts w:hint="eastAsia"/>
        </w:rPr>
        <w:tab/>
      </w:r>
      <w:r w:rsidRPr="00E361F3">
        <w:rPr>
          <w:rFonts w:ascii="黑体" w:eastAsia="黑体" w:hint="eastAsia"/>
        </w:rPr>
        <w:t>委员会建议缔约国</w:t>
      </w:r>
      <w:r w:rsidR="0003451E" w:rsidRPr="00E361F3">
        <w:rPr>
          <w:rFonts w:ascii="黑体" w:eastAsia="黑体" w:hint="eastAsia"/>
        </w:rPr>
        <w:t>：</w:t>
      </w:r>
    </w:p>
    <w:p w14:paraId="5DF279D8" w14:textId="77777777" w:rsidR="001A4A11" w:rsidRPr="00E361F3" w:rsidRDefault="001A4A11" w:rsidP="001A4A11">
      <w:pPr>
        <w:pStyle w:val="SingleTxt"/>
        <w:rPr>
          <w:rFonts w:ascii="黑体" w:eastAsia="黑体"/>
        </w:rPr>
      </w:pPr>
      <w:r w:rsidRPr="00E361F3">
        <w:rPr>
          <w:rFonts w:ascii="黑体" w:eastAsia="黑体" w:hint="eastAsia"/>
        </w:rPr>
        <w:tab/>
        <w:t>(a)</w:t>
      </w:r>
      <w:r w:rsidRPr="00E361F3">
        <w:rPr>
          <w:rFonts w:ascii="黑体" w:eastAsia="黑体" w:hint="eastAsia"/>
        </w:rPr>
        <w:tab/>
        <w:t>与媒体合作提高对《公约》的认识，并且要特别强调实质性平等概念。</w:t>
      </w:r>
    </w:p>
    <w:p w14:paraId="3A3929C9" w14:textId="77777777" w:rsidR="001A4A11" w:rsidRPr="00E361F3" w:rsidRDefault="001A4A11" w:rsidP="001A4A11">
      <w:pPr>
        <w:pStyle w:val="SingleTxt"/>
        <w:rPr>
          <w:rFonts w:ascii="黑体" w:eastAsia="黑体"/>
        </w:rPr>
      </w:pPr>
      <w:r w:rsidRPr="00E361F3">
        <w:rPr>
          <w:rFonts w:ascii="黑体" w:eastAsia="黑体" w:hint="eastAsia"/>
        </w:rPr>
        <w:tab/>
        <w:t>(b)</w:t>
      </w:r>
      <w:r w:rsidRPr="00E361F3">
        <w:rPr>
          <w:rFonts w:ascii="黑体" w:eastAsia="黑体" w:hint="eastAsia"/>
        </w:rPr>
        <w:tab/>
        <w:t>确保在针对培训司法人员、律师、执法人员、教育工作者、社会工作者、医务人员和其他相关专业群体的培训中纳入与《公约》有关的内容。</w:t>
      </w:r>
    </w:p>
    <w:p w14:paraId="3E04E773" w14:textId="1588419B" w:rsidR="001A4A11" w:rsidRPr="00E361F3" w:rsidRDefault="001A4A11" w:rsidP="001A4A11">
      <w:pPr>
        <w:pStyle w:val="SingleTxt"/>
        <w:rPr>
          <w:rFonts w:ascii="黑体" w:eastAsia="黑体"/>
        </w:rPr>
      </w:pPr>
      <w:r w:rsidRPr="00E361F3">
        <w:rPr>
          <w:rFonts w:ascii="黑体" w:eastAsia="黑体" w:hint="eastAsia"/>
        </w:rPr>
        <w:t>平等和不歧视的定义</w:t>
      </w:r>
    </w:p>
    <w:p w14:paraId="5D30020A" w14:textId="77777777" w:rsidR="001A4A11" w:rsidRDefault="001A4A11" w:rsidP="001A4A11">
      <w:pPr>
        <w:pStyle w:val="SingleTxt"/>
      </w:pPr>
      <w:r>
        <w:rPr>
          <w:rFonts w:hint="eastAsia"/>
        </w:rPr>
        <w:t>13.</w:t>
      </w:r>
      <w:r>
        <w:rPr>
          <w:rFonts w:hint="eastAsia"/>
        </w:rPr>
        <w:tab/>
      </w:r>
      <w:r>
        <w:rPr>
          <w:rFonts w:hint="eastAsia"/>
        </w:rPr>
        <w:t>委员会注意到《宪法》第</w:t>
      </w:r>
      <w:r>
        <w:rPr>
          <w:rFonts w:hint="eastAsia"/>
        </w:rPr>
        <w:t>26</w:t>
      </w:r>
      <w:r>
        <w:rPr>
          <w:rFonts w:hint="eastAsia"/>
        </w:rPr>
        <w:t>条第</w:t>
      </w:r>
      <w:r>
        <w:rPr>
          <w:rFonts w:hint="eastAsia"/>
        </w:rPr>
        <w:t>(3)</w:t>
      </w:r>
      <w:r>
        <w:rPr>
          <w:rFonts w:hint="eastAsia"/>
        </w:rPr>
        <w:t>款规定广泛禁止歧视，包括基于性别的歧视，并注意到《就业关系法》也规定禁止歧视。然而，令委员会感到关切的是，缔约国的立法既没有根据《公约》第一条和第二条对歧视妇女作出界定，也没有关于性别平等的全面立法。</w:t>
      </w:r>
    </w:p>
    <w:p w14:paraId="15CB1C9E" w14:textId="77777777" w:rsidR="001A4A11" w:rsidRPr="00E361F3" w:rsidRDefault="001A4A11" w:rsidP="001A4A11">
      <w:pPr>
        <w:pStyle w:val="SingleTxt"/>
        <w:rPr>
          <w:rFonts w:ascii="黑体" w:eastAsia="黑体"/>
        </w:rPr>
      </w:pPr>
      <w:r>
        <w:rPr>
          <w:rFonts w:hint="eastAsia"/>
        </w:rPr>
        <w:lastRenderedPageBreak/>
        <w:t>14.</w:t>
      </w:r>
      <w:r>
        <w:rPr>
          <w:rFonts w:hint="eastAsia"/>
        </w:rPr>
        <w:tab/>
      </w:r>
      <w:r w:rsidRPr="00E361F3">
        <w:rPr>
          <w:rFonts w:ascii="黑体" w:eastAsia="黑体" w:hint="eastAsia"/>
        </w:rPr>
        <w:t>委员会提请缔约国注意可持续发展目标的具体目标5.1，即在全球消除对妇女和女童一切形式的歧视，并建议缔约国根据《公约》第一条通过全面的反歧视和性别平等立法，在其中界定对妇女的歧视，包括公共和私营领域的直接和间接歧视，以及交叉形式的歧视。这类立法还应当规定如果违反禁令实行歧视，如何予以制裁和给予赔偿，并确保暂行特别措施具备合法依据。</w:t>
      </w:r>
    </w:p>
    <w:p w14:paraId="2C158ADA" w14:textId="343DD442" w:rsidR="001A4A11" w:rsidRPr="00E361F3" w:rsidRDefault="001A4A11" w:rsidP="001A4A11">
      <w:pPr>
        <w:pStyle w:val="SingleTxt"/>
        <w:rPr>
          <w:rFonts w:ascii="黑体" w:eastAsia="黑体"/>
        </w:rPr>
      </w:pPr>
      <w:r w:rsidRPr="00E361F3">
        <w:rPr>
          <w:rFonts w:ascii="黑体" w:eastAsia="黑体" w:hint="eastAsia"/>
        </w:rPr>
        <w:t>司法救助</w:t>
      </w:r>
    </w:p>
    <w:p w14:paraId="517CA28A" w14:textId="77777777" w:rsidR="001A4A11" w:rsidRDefault="001A4A11" w:rsidP="001A4A11">
      <w:pPr>
        <w:pStyle w:val="SingleTxt"/>
      </w:pPr>
      <w:r>
        <w:rPr>
          <w:rFonts w:hint="eastAsia"/>
        </w:rPr>
        <w:t>15.</w:t>
      </w:r>
      <w:r>
        <w:rPr>
          <w:rFonts w:hint="eastAsia"/>
        </w:rPr>
        <w:tab/>
      </w:r>
      <w:r>
        <w:rPr>
          <w:rFonts w:hint="eastAsia"/>
        </w:rPr>
        <w:t>委</w:t>
      </w:r>
      <w:r w:rsidRPr="00F84CDB">
        <w:rPr>
          <w:rFonts w:hint="eastAsia"/>
          <w:spacing w:val="-4"/>
        </w:rPr>
        <w:t>员会关切地注意到，由于以下原因，妇女在某些方面非常难以获得司法救助</w:t>
      </w:r>
      <w:r>
        <w:rPr>
          <w:rFonts w:hint="eastAsia"/>
        </w:rPr>
        <w:t>：</w:t>
      </w:r>
    </w:p>
    <w:p w14:paraId="35745DB4" w14:textId="77777777" w:rsidR="001A4A11" w:rsidRDefault="001A4A11" w:rsidP="001A4A11">
      <w:pPr>
        <w:pStyle w:val="SingleTxt"/>
      </w:pPr>
      <w:r>
        <w:rPr>
          <w:rFonts w:hint="eastAsia"/>
        </w:rPr>
        <w:tab/>
        <w:t>(a)</w:t>
      </w:r>
      <w:r>
        <w:rPr>
          <w:rFonts w:hint="eastAsia"/>
        </w:rPr>
        <w:tab/>
      </w:r>
      <w:r>
        <w:rPr>
          <w:rFonts w:hint="eastAsia"/>
        </w:rPr>
        <w:t>《宪法》规定在法律上可以对受保障的权利作出限制，这种规定过于宽泛，导致权利受到任意剥夺；</w:t>
      </w:r>
      <w:r>
        <w:rPr>
          <w:rFonts w:hint="eastAsia"/>
        </w:rPr>
        <w:t xml:space="preserve"> </w:t>
      </w:r>
    </w:p>
    <w:p w14:paraId="4C3B8680" w14:textId="77777777" w:rsidR="001A4A11" w:rsidRDefault="001A4A11" w:rsidP="001A4A11">
      <w:pPr>
        <w:pStyle w:val="SingleTxt"/>
      </w:pPr>
      <w:r>
        <w:rPr>
          <w:rFonts w:hint="eastAsia"/>
        </w:rPr>
        <w:tab/>
        <w:t>(b)</w:t>
      </w:r>
      <w:r>
        <w:rPr>
          <w:rFonts w:hint="eastAsia"/>
        </w:rPr>
        <w:tab/>
      </w:r>
      <w:r>
        <w:rPr>
          <w:rFonts w:hint="eastAsia"/>
        </w:rPr>
        <w:t>对临时军政府的侵犯人权行为给予宪法豁免，这阻碍了受害者诉诸司法和获得赔偿，并可能延迟社会内部的真正和解；</w:t>
      </w:r>
    </w:p>
    <w:p w14:paraId="22A3BA9D" w14:textId="77777777" w:rsidR="001A4A11" w:rsidRDefault="001A4A11" w:rsidP="001A4A11">
      <w:pPr>
        <w:pStyle w:val="SingleTxt"/>
      </w:pPr>
      <w:r>
        <w:rPr>
          <w:rFonts w:hint="eastAsia"/>
        </w:rPr>
        <w:tab/>
        <w:t>(c)</w:t>
      </w:r>
      <w:r>
        <w:rPr>
          <w:rFonts w:hint="eastAsia"/>
        </w:rPr>
        <w:tab/>
      </w:r>
      <w:r>
        <w:rPr>
          <w:rFonts w:hint="eastAsia"/>
        </w:rPr>
        <w:t>事实是不能就临时军政府的决定向法院提出异议。</w:t>
      </w:r>
    </w:p>
    <w:p w14:paraId="7E3AD1E7" w14:textId="77777777" w:rsidR="001A4A11" w:rsidRPr="00E361F3" w:rsidRDefault="001A4A11" w:rsidP="001A4A11">
      <w:pPr>
        <w:pStyle w:val="SingleTxt"/>
        <w:rPr>
          <w:rFonts w:ascii="黑体" w:eastAsia="黑体"/>
        </w:rPr>
      </w:pPr>
      <w:r>
        <w:rPr>
          <w:rFonts w:hint="eastAsia"/>
        </w:rPr>
        <w:t>16.</w:t>
      </w:r>
      <w:r>
        <w:rPr>
          <w:rFonts w:hint="eastAsia"/>
        </w:rPr>
        <w:tab/>
      </w:r>
      <w:r w:rsidRPr="00E361F3">
        <w:rPr>
          <w:rFonts w:ascii="黑体" w:eastAsia="黑体" w:hint="eastAsia"/>
        </w:rPr>
        <w:t>委员会建议缔约国：</w:t>
      </w:r>
    </w:p>
    <w:p w14:paraId="319385F4" w14:textId="77777777" w:rsidR="001A4A11" w:rsidRPr="00E361F3" w:rsidRDefault="001A4A11" w:rsidP="001A4A11">
      <w:pPr>
        <w:pStyle w:val="SingleTxt"/>
        <w:rPr>
          <w:rFonts w:ascii="黑体" w:eastAsia="黑体"/>
        </w:rPr>
      </w:pPr>
      <w:r w:rsidRPr="00E361F3">
        <w:rPr>
          <w:rFonts w:ascii="黑体" w:eastAsia="黑体" w:hint="eastAsia"/>
        </w:rPr>
        <w:tab/>
        <w:t>(a)</w:t>
      </w:r>
      <w:r w:rsidRPr="00E361F3">
        <w:rPr>
          <w:rFonts w:ascii="黑体" w:eastAsia="黑体" w:hint="eastAsia"/>
        </w:rPr>
        <w:tab/>
        <w:t>废除《宪法》第6条第(5)款关于限制受保障权利的条款；</w:t>
      </w:r>
    </w:p>
    <w:p w14:paraId="03869F03" w14:textId="77777777" w:rsidR="001A4A11" w:rsidRPr="00E361F3" w:rsidRDefault="001A4A11" w:rsidP="001A4A11">
      <w:pPr>
        <w:pStyle w:val="SingleTxt"/>
        <w:rPr>
          <w:rFonts w:ascii="黑体" w:eastAsia="黑体"/>
        </w:rPr>
      </w:pPr>
      <w:r w:rsidRPr="00E361F3">
        <w:rPr>
          <w:rFonts w:ascii="黑体" w:eastAsia="黑体" w:hint="eastAsia"/>
        </w:rPr>
        <w:tab/>
        <w:t>(b)</w:t>
      </w:r>
      <w:r w:rsidRPr="00E361F3">
        <w:rPr>
          <w:rFonts w:ascii="黑体" w:eastAsia="黑体" w:hint="eastAsia"/>
        </w:rPr>
        <w:tab/>
        <w:t>遵守国际人权法，禁止豁免应对严重侵犯人权行为负责的人，将施害者绳之以法，并废除法律上关于禁止对临时军事政府的决定提出异议的规定；</w:t>
      </w:r>
    </w:p>
    <w:p w14:paraId="5E8EE07F" w14:textId="77777777" w:rsidR="001A4A11" w:rsidRPr="00E361F3" w:rsidRDefault="001A4A11" w:rsidP="001A4A11">
      <w:pPr>
        <w:pStyle w:val="SingleTxt"/>
        <w:rPr>
          <w:rFonts w:ascii="黑体" w:eastAsia="黑体"/>
        </w:rPr>
      </w:pPr>
      <w:r w:rsidRPr="00E361F3">
        <w:rPr>
          <w:rFonts w:ascii="黑体" w:eastAsia="黑体" w:hint="eastAsia"/>
        </w:rPr>
        <w:tab/>
        <w:t>(c)</w:t>
      </w:r>
      <w:r w:rsidRPr="00E361F3">
        <w:rPr>
          <w:rFonts w:ascii="黑体" w:eastAsia="黑体" w:hint="eastAsia"/>
        </w:rPr>
        <w:tab/>
        <w:t>支持建立与民间社会组织对话的文化，充分尊重言论、结社和集会自由。</w:t>
      </w:r>
    </w:p>
    <w:p w14:paraId="2A4760FF" w14:textId="49750C7E" w:rsidR="001A4A11" w:rsidRPr="00E361F3" w:rsidRDefault="001A4A11" w:rsidP="001A4A11">
      <w:pPr>
        <w:pStyle w:val="SingleTxt"/>
        <w:rPr>
          <w:rFonts w:ascii="黑体" w:eastAsia="黑体"/>
        </w:rPr>
      </w:pPr>
      <w:r w:rsidRPr="00E361F3">
        <w:rPr>
          <w:rFonts w:ascii="黑体" w:eastAsia="黑体" w:hint="eastAsia"/>
        </w:rPr>
        <w:t>提高妇女地位的国家机制</w:t>
      </w:r>
    </w:p>
    <w:p w14:paraId="0F60EFF4" w14:textId="77777777" w:rsidR="001A4A11" w:rsidRDefault="001A4A11" w:rsidP="001A4A11">
      <w:pPr>
        <w:pStyle w:val="SingleTxt"/>
      </w:pPr>
      <w:r>
        <w:rPr>
          <w:rFonts w:hint="eastAsia"/>
        </w:rPr>
        <w:t>17.</w:t>
      </w:r>
      <w:r>
        <w:rPr>
          <w:rFonts w:hint="eastAsia"/>
        </w:rPr>
        <w:tab/>
      </w:r>
      <w:r>
        <w:rPr>
          <w:rFonts w:hint="eastAsia"/>
        </w:rPr>
        <w:t>委员会赞赏地注意到缔约国按照《</w:t>
      </w:r>
      <w:r>
        <w:rPr>
          <w:rFonts w:hint="eastAsia"/>
        </w:rPr>
        <w:t>2010-2019</w:t>
      </w:r>
      <w:r>
        <w:rPr>
          <w:rFonts w:hint="eastAsia"/>
        </w:rPr>
        <w:t>年行动计划》取得进展，并为落实该行动计划于</w:t>
      </w:r>
      <w:r>
        <w:rPr>
          <w:rFonts w:hint="eastAsia"/>
        </w:rPr>
        <w:t>2014</w:t>
      </w:r>
      <w:r>
        <w:rPr>
          <w:rFonts w:hint="eastAsia"/>
        </w:rPr>
        <w:t>年通过了一项《国家性别平等政策》，尽管如此，委员会仍然对以下问题感到关切：</w:t>
      </w:r>
    </w:p>
    <w:p w14:paraId="14E22AE6" w14:textId="77777777" w:rsidR="001A4A11" w:rsidRDefault="001A4A11" w:rsidP="001A4A11">
      <w:pPr>
        <w:pStyle w:val="SingleTxt"/>
      </w:pPr>
      <w:r>
        <w:rPr>
          <w:rFonts w:hint="eastAsia"/>
        </w:rPr>
        <w:tab/>
        <w:t>(a)</w:t>
      </w:r>
      <w:r>
        <w:rPr>
          <w:rFonts w:hint="eastAsia"/>
        </w:rPr>
        <w:tab/>
      </w:r>
      <w:r>
        <w:rPr>
          <w:rFonts w:hint="eastAsia"/>
        </w:rPr>
        <w:t>在该国家机构内部以及其与外部伙伴之间，特别是与维护妇女权利的非政府组织之间，极其缺乏协调和效率，削弱了本就实施不力的性别平等主流化努力；</w:t>
      </w:r>
    </w:p>
    <w:p w14:paraId="4394896E" w14:textId="77777777" w:rsidR="001A4A11" w:rsidRDefault="001A4A11" w:rsidP="001A4A11">
      <w:pPr>
        <w:pStyle w:val="SingleTxt"/>
      </w:pPr>
      <w:r>
        <w:rPr>
          <w:rFonts w:hint="eastAsia"/>
        </w:rPr>
        <w:tab/>
        <w:t>(b)</w:t>
      </w:r>
      <w:r>
        <w:rPr>
          <w:rFonts w:hint="eastAsia"/>
        </w:rPr>
        <w:tab/>
      </w:r>
      <w:r>
        <w:rPr>
          <w:rFonts w:hint="eastAsia"/>
        </w:rPr>
        <w:t>为斐济妇女联合会划拨的资源极为有限、行动计划执行不力、没有明确该国家机构的权力，也缺少监测和评价国家性别平等政策实施情况的框架。</w:t>
      </w:r>
    </w:p>
    <w:p w14:paraId="34690C91" w14:textId="77777777" w:rsidR="001A4A11" w:rsidRPr="00E361F3" w:rsidRDefault="001A4A11" w:rsidP="001A4A11">
      <w:pPr>
        <w:pStyle w:val="SingleTxt"/>
        <w:rPr>
          <w:rFonts w:ascii="黑体" w:eastAsia="黑体"/>
        </w:rPr>
      </w:pPr>
      <w:r>
        <w:rPr>
          <w:rFonts w:hint="eastAsia"/>
        </w:rPr>
        <w:t>18.</w:t>
      </w:r>
      <w:r>
        <w:rPr>
          <w:rFonts w:hint="eastAsia"/>
        </w:rPr>
        <w:tab/>
      </w:r>
      <w:r w:rsidRPr="00E361F3">
        <w:rPr>
          <w:rFonts w:ascii="黑体" w:eastAsia="黑体" w:hint="eastAsia"/>
        </w:rPr>
        <w:t>委员会建议缔约国：</w:t>
      </w:r>
    </w:p>
    <w:p w14:paraId="3D13D4B8" w14:textId="77777777" w:rsidR="001A4A11" w:rsidRPr="00E361F3" w:rsidRDefault="001A4A11" w:rsidP="001A4A11">
      <w:pPr>
        <w:pStyle w:val="SingleTxt"/>
        <w:rPr>
          <w:rFonts w:ascii="黑体" w:eastAsia="黑体"/>
        </w:rPr>
      </w:pPr>
      <w:r w:rsidRPr="00E361F3">
        <w:rPr>
          <w:rFonts w:ascii="黑体" w:eastAsia="黑体" w:hint="eastAsia"/>
        </w:rPr>
        <w:tab/>
        <w:t>(a)</w:t>
      </w:r>
      <w:r w:rsidRPr="00E361F3">
        <w:rPr>
          <w:rFonts w:ascii="黑体" w:eastAsia="黑体" w:hint="eastAsia"/>
        </w:rPr>
        <w:tab/>
        <w:t>通过界定该国家机构各组成部分承担的与妇女权利有关的任务和责任，强化和明确这些组成部分的协调机制，并定期对协调情况进行监测和评价，大幅增加为该国家机构分配的人力、技术和财政资源；</w:t>
      </w:r>
    </w:p>
    <w:p w14:paraId="3CD4599B" w14:textId="77777777" w:rsidR="001A4A11" w:rsidRDefault="001A4A11" w:rsidP="001A4A11">
      <w:pPr>
        <w:pStyle w:val="SingleTxt"/>
      </w:pPr>
      <w:r w:rsidRPr="00E361F3">
        <w:rPr>
          <w:rFonts w:ascii="黑体" w:eastAsia="黑体" w:hint="eastAsia"/>
        </w:rPr>
        <w:tab/>
        <w:t>(b)</w:t>
      </w:r>
      <w:r w:rsidRPr="00E361F3">
        <w:rPr>
          <w:rFonts w:ascii="黑体" w:eastAsia="黑体" w:hint="eastAsia"/>
        </w:rPr>
        <w:tab/>
        <w:t>加强问责机制，以实现性别平等，并与该国家机构协商开展系统性的性别影响评估</w:t>
      </w:r>
      <w:r>
        <w:rPr>
          <w:rFonts w:hint="eastAsia"/>
        </w:rPr>
        <w:t>；</w:t>
      </w:r>
    </w:p>
    <w:p w14:paraId="397E6314" w14:textId="77777777" w:rsidR="001A4A11" w:rsidRPr="00E361F3" w:rsidRDefault="001A4A11" w:rsidP="001A4A11">
      <w:pPr>
        <w:pStyle w:val="SingleTxt"/>
        <w:rPr>
          <w:rFonts w:ascii="黑体" w:eastAsia="黑体"/>
        </w:rPr>
      </w:pPr>
      <w:r>
        <w:rPr>
          <w:rFonts w:hint="eastAsia"/>
        </w:rPr>
        <w:tab/>
      </w:r>
      <w:r w:rsidRPr="00E361F3">
        <w:rPr>
          <w:rFonts w:ascii="黑体" w:eastAsia="黑体" w:hint="eastAsia"/>
        </w:rPr>
        <w:t>(c)</w:t>
      </w:r>
      <w:r w:rsidRPr="00E361F3">
        <w:rPr>
          <w:rFonts w:ascii="黑体" w:eastAsia="黑体" w:hint="eastAsia"/>
        </w:rPr>
        <w:tab/>
        <w:t>分</w:t>
      </w:r>
      <w:r w:rsidRPr="00E361F3">
        <w:rPr>
          <w:rFonts w:ascii="黑体" w:eastAsia="黑体" w:hint="eastAsia"/>
          <w:spacing w:val="-4"/>
        </w:rPr>
        <w:t>配必要的人力和财政资源，在所有政府机构落实性别平等主流化</w:t>
      </w:r>
      <w:r w:rsidRPr="00E361F3">
        <w:rPr>
          <w:rFonts w:ascii="黑体" w:eastAsia="黑体" w:hint="eastAsia"/>
        </w:rPr>
        <w:t>战略。</w:t>
      </w:r>
    </w:p>
    <w:p w14:paraId="40ABD2F4" w14:textId="72D50B94" w:rsidR="001A4A11" w:rsidRPr="00E361F3" w:rsidRDefault="001A4A11" w:rsidP="001A4A11">
      <w:pPr>
        <w:pStyle w:val="SingleTxt"/>
        <w:rPr>
          <w:rFonts w:ascii="黑体" w:eastAsia="黑体"/>
        </w:rPr>
      </w:pPr>
      <w:r w:rsidRPr="00E361F3">
        <w:rPr>
          <w:rFonts w:ascii="黑体" w:eastAsia="黑体" w:hint="eastAsia"/>
        </w:rPr>
        <w:lastRenderedPageBreak/>
        <w:t>国家人权机构</w:t>
      </w:r>
    </w:p>
    <w:p w14:paraId="1AC8A892" w14:textId="77777777" w:rsidR="001A4A11" w:rsidRDefault="001A4A11" w:rsidP="001A4A11">
      <w:pPr>
        <w:pStyle w:val="SingleTxt"/>
      </w:pPr>
      <w:r>
        <w:rPr>
          <w:rFonts w:hint="eastAsia"/>
        </w:rPr>
        <w:t>19.</w:t>
      </w:r>
      <w:r>
        <w:rPr>
          <w:rFonts w:hint="eastAsia"/>
        </w:rPr>
        <w:tab/>
      </w:r>
      <w:r>
        <w:rPr>
          <w:rFonts w:hint="eastAsia"/>
        </w:rPr>
        <w:t>委员会赞赏地注意到人权和反歧视委员会开展的重要工作。但是，令委员会感到关切的是，人权和反歧视委员会不能接收就</w:t>
      </w:r>
      <w:r>
        <w:rPr>
          <w:rFonts w:hint="eastAsia"/>
        </w:rPr>
        <w:t>2006</w:t>
      </w:r>
      <w:r>
        <w:rPr>
          <w:rFonts w:hint="eastAsia"/>
        </w:rPr>
        <w:t>年至</w:t>
      </w:r>
      <w:r>
        <w:rPr>
          <w:rFonts w:hint="eastAsia"/>
        </w:rPr>
        <w:t>2013</w:t>
      </w:r>
      <w:r>
        <w:rPr>
          <w:rFonts w:hint="eastAsia"/>
        </w:rPr>
        <w:t>年通过的立法的合法性提出的申诉。《宪法》遭到废除和</w:t>
      </w:r>
      <w:r>
        <w:rPr>
          <w:rFonts w:hint="eastAsia"/>
        </w:rPr>
        <w:t>2006</w:t>
      </w:r>
      <w:r>
        <w:rPr>
          <w:rFonts w:hint="eastAsia"/>
        </w:rPr>
        <w:t>年政变对妇女权利的影响也令委员会感到关切。委员会进一步关切地指出，成员提名和免职规则令人权和反歧视委员会缺乏独立性。</w:t>
      </w:r>
    </w:p>
    <w:p w14:paraId="1EF798EC" w14:textId="77777777" w:rsidR="001A4A11" w:rsidRPr="00E361F3" w:rsidRDefault="001A4A11" w:rsidP="001A4A11">
      <w:pPr>
        <w:pStyle w:val="SingleTxt"/>
        <w:rPr>
          <w:rFonts w:ascii="黑体" w:eastAsia="黑体"/>
        </w:rPr>
      </w:pPr>
      <w:r>
        <w:rPr>
          <w:rFonts w:hint="eastAsia"/>
        </w:rPr>
        <w:t>20.</w:t>
      </w:r>
      <w:r>
        <w:rPr>
          <w:rFonts w:hint="eastAsia"/>
        </w:rPr>
        <w:tab/>
      </w:r>
      <w:r w:rsidRPr="00E361F3">
        <w:rPr>
          <w:rFonts w:ascii="黑体" w:eastAsia="黑体" w:hint="eastAsia"/>
        </w:rPr>
        <w:t>委员会建议缔约国：</w:t>
      </w:r>
    </w:p>
    <w:p w14:paraId="1BB24BD6" w14:textId="77777777" w:rsidR="001A4A11" w:rsidRPr="00E361F3" w:rsidRDefault="001A4A11" w:rsidP="001A4A11">
      <w:pPr>
        <w:pStyle w:val="SingleTxt"/>
        <w:rPr>
          <w:rFonts w:ascii="黑体" w:eastAsia="黑体"/>
        </w:rPr>
      </w:pPr>
      <w:r w:rsidRPr="00E361F3">
        <w:rPr>
          <w:rFonts w:ascii="黑体" w:eastAsia="黑体" w:hint="eastAsia"/>
        </w:rPr>
        <w:tab/>
        <w:t>(a)</w:t>
      </w:r>
      <w:r w:rsidRPr="00E361F3">
        <w:rPr>
          <w:rFonts w:ascii="黑体" w:eastAsia="黑体" w:hint="eastAsia"/>
        </w:rPr>
        <w:tab/>
        <w:t>使人权和反歧视委员会完全符合《关于促进和保护人权的国家机构的地位的原则》(《巴黎原则》)，并修改成员提名和免职规则，以便该委员会独立地履行任务授权；</w:t>
      </w:r>
    </w:p>
    <w:p w14:paraId="221409C4" w14:textId="77777777" w:rsidR="001A4A11" w:rsidRPr="00E361F3" w:rsidRDefault="001A4A11" w:rsidP="001A4A11">
      <w:pPr>
        <w:pStyle w:val="SingleTxt"/>
        <w:rPr>
          <w:rFonts w:ascii="黑体" w:eastAsia="黑体"/>
        </w:rPr>
      </w:pPr>
      <w:r w:rsidRPr="00E361F3">
        <w:rPr>
          <w:rFonts w:ascii="黑体" w:eastAsia="黑体" w:hint="eastAsia"/>
        </w:rPr>
        <w:tab/>
        <w:t>(b)</w:t>
      </w:r>
      <w:r w:rsidRPr="00E361F3">
        <w:rPr>
          <w:rFonts w:ascii="黑体" w:eastAsia="黑体" w:hint="eastAsia"/>
        </w:rPr>
        <w:tab/>
        <w:t>赋予该委员会必要权力，以接收和调查对涉嫌侵犯人权特别是侵犯妇女权利的投诉，包括与2006年至2013年通过的立法有关的投诉。</w:t>
      </w:r>
    </w:p>
    <w:p w14:paraId="75C76071" w14:textId="28DA8009" w:rsidR="001A4A11" w:rsidRPr="00E361F3" w:rsidRDefault="001A4A11" w:rsidP="001A4A11">
      <w:pPr>
        <w:pStyle w:val="SingleTxt"/>
        <w:rPr>
          <w:rFonts w:ascii="黑体" w:eastAsia="黑体"/>
        </w:rPr>
      </w:pPr>
      <w:r w:rsidRPr="00E361F3">
        <w:rPr>
          <w:rFonts w:ascii="黑体" w:eastAsia="黑体" w:hint="eastAsia"/>
        </w:rPr>
        <w:t>非政府组织、妇女人权维护者和记者</w:t>
      </w:r>
    </w:p>
    <w:p w14:paraId="7CCBD0C0" w14:textId="77777777" w:rsidR="001A4A11" w:rsidRDefault="001A4A11" w:rsidP="001A4A11">
      <w:pPr>
        <w:pStyle w:val="SingleTxt"/>
      </w:pPr>
      <w:r>
        <w:rPr>
          <w:rFonts w:hint="eastAsia"/>
        </w:rPr>
        <w:t>21.</w:t>
      </w:r>
      <w:r>
        <w:rPr>
          <w:rFonts w:hint="eastAsia"/>
        </w:rPr>
        <w:tab/>
      </w:r>
      <w:r>
        <w:rPr>
          <w:rFonts w:hint="eastAsia"/>
        </w:rPr>
        <w:t>委员会注意到缔约国正与非政府组织在若干领域开展合作，尽管如此，委员会仍对以下方面感到关切：</w:t>
      </w:r>
    </w:p>
    <w:p w14:paraId="32143FC6" w14:textId="77777777" w:rsidR="001A4A11" w:rsidRDefault="001A4A11" w:rsidP="001A4A11">
      <w:pPr>
        <w:pStyle w:val="SingleTxt"/>
      </w:pPr>
      <w:r>
        <w:rPr>
          <w:rFonts w:hint="eastAsia"/>
        </w:rPr>
        <w:tab/>
        <w:t>(a)</w:t>
      </w:r>
      <w:r>
        <w:rPr>
          <w:rFonts w:hint="eastAsia"/>
        </w:rPr>
        <w:tab/>
      </w:r>
      <w:r>
        <w:rPr>
          <w:rFonts w:hint="eastAsia"/>
        </w:rPr>
        <w:t>对于致力于维护妇女权利的非政府组织，缔约国要求其向斐济妇女联合会进行登记并申请许可；</w:t>
      </w:r>
    </w:p>
    <w:p w14:paraId="4DDF69AB" w14:textId="77777777" w:rsidR="001A4A11" w:rsidRDefault="001A4A11" w:rsidP="001A4A11">
      <w:pPr>
        <w:pStyle w:val="SingleTxt"/>
      </w:pPr>
      <w:r>
        <w:rPr>
          <w:rFonts w:hint="eastAsia"/>
        </w:rPr>
        <w:tab/>
        <w:t>(b)</w:t>
      </w:r>
      <w:r>
        <w:rPr>
          <w:rFonts w:hint="eastAsia"/>
        </w:rPr>
        <w:tab/>
      </w:r>
      <w:r>
        <w:rPr>
          <w:rFonts w:hint="eastAsia"/>
        </w:rPr>
        <w:t>《宪法》、</w:t>
      </w:r>
      <w:r>
        <w:rPr>
          <w:rFonts w:hint="eastAsia"/>
        </w:rPr>
        <w:t>2012</w:t>
      </w:r>
      <w:r>
        <w:rPr>
          <w:rFonts w:hint="eastAsia"/>
        </w:rPr>
        <w:t>年《公共秩序法令修正令》和</w:t>
      </w:r>
      <w:r>
        <w:rPr>
          <w:rFonts w:hint="eastAsia"/>
        </w:rPr>
        <w:t>2010</w:t>
      </w:r>
      <w:r>
        <w:rPr>
          <w:rFonts w:hint="eastAsia"/>
        </w:rPr>
        <w:t>年《媒体行业发展令》均规定有可能在一定情况下限制言论、集会和结社自由，而且事实上，依据议会的权力和</w:t>
      </w:r>
      <w:r>
        <w:rPr>
          <w:rFonts w:hint="eastAsia"/>
        </w:rPr>
        <w:t>2016</w:t>
      </w:r>
      <w:r>
        <w:rPr>
          <w:rFonts w:hint="eastAsia"/>
        </w:rPr>
        <w:t>年的特权法案，有可能进一步强化这种限制。所有这些都对非政府组织、妇女人权捍卫者和倡导妇女权利的记者产生了不利影响，可能导致其保持沉默。</w:t>
      </w:r>
    </w:p>
    <w:p w14:paraId="0EE59DB1" w14:textId="77777777" w:rsidR="001A4A11" w:rsidRPr="00E361F3" w:rsidRDefault="001A4A11" w:rsidP="001A4A11">
      <w:pPr>
        <w:pStyle w:val="SingleTxt"/>
        <w:rPr>
          <w:rFonts w:ascii="黑体" w:eastAsia="黑体"/>
        </w:rPr>
      </w:pPr>
      <w:r>
        <w:rPr>
          <w:rFonts w:hint="eastAsia"/>
        </w:rPr>
        <w:t>22.</w:t>
      </w:r>
      <w:r>
        <w:rPr>
          <w:rFonts w:hint="eastAsia"/>
        </w:rPr>
        <w:tab/>
      </w:r>
      <w:r w:rsidRPr="00E361F3">
        <w:rPr>
          <w:rFonts w:ascii="黑体" w:eastAsia="黑体" w:hint="eastAsia"/>
        </w:rPr>
        <w:t>委员会提醒缔约国注意民间社会的重要作用，包括妇女权利组织、妇女人权维护者和媒体在促进落实《公约》方面的作用。委员会建议缔约国：</w:t>
      </w:r>
    </w:p>
    <w:p w14:paraId="19DF373D" w14:textId="77777777" w:rsidR="001A4A11" w:rsidRPr="00E361F3" w:rsidRDefault="001A4A11" w:rsidP="001A4A11">
      <w:pPr>
        <w:pStyle w:val="SingleTxt"/>
        <w:rPr>
          <w:rFonts w:ascii="黑体" w:eastAsia="黑体"/>
        </w:rPr>
      </w:pPr>
      <w:r w:rsidRPr="00E361F3">
        <w:rPr>
          <w:rFonts w:ascii="黑体" w:eastAsia="黑体" w:hint="eastAsia"/>
        </w:rPr>
        <w:tab/>
        <w:t>(a)</w:t>
      </w:r>
      <w:r w:rsidRPr="00E361F3">
        <w:rPr>
          <w:rFonts w:ascii="黑体" w:eastAsia="黑体" w:hint="eastAsia"/>
        </w:rPr>
        <w:tab/>
        <w:t>放宽对非政府组织的登记要求；</w:t>
      </w:r>
    </w:p>
    <w:p w14:paraId="2356F1E2" w14:textId="77777777" w:rsidR="001A4A11" w:rsidRPr="00E361F3" w:rsidRDefault="001A4A11" w:rsidP="001A4A11">
      <w:pPr>
        <w:pStyle w:val="SingleTxt"/>
        <w:rPr>
          <w:rFonts w:ascii="黑体" w:eastAsia="黑体"/>
        </w:rPr>
      </w:pPr>
      <w:r w:rsidRPr="00E361F3">
        <w:rPr>
          <w:rFonts w:ascii="黑体" w:eastAsia="黑体" w:hint="eastAsia"/>
        </w:rPr>
        <w:tab/>
        <w:t>(b)</w:t>
      </w:r>
      <w:r w:rsidRPr="00E361F3">
        <w:rPr>
          <w:rFonts w:ascii="黑体" w:eastAsia="黑体" w:hint="eastAsia"/>
        </w:rPr>
        <w:tab/>
        <w:t>审查2012年《公共秩序法令修正令》，废除对民间社会和媒体施加的不正当限制，从而确保包括妇女权利组织、妇女人权维护者和记者在内的非政府组织能够有效开展工作。</w:t>
      </w:r>
    </w:p>
    <w:p w14:paraId="598A32F5" w14:textId="2C07BB0B" w:rsidR="001A4A11" w:rsidRPr="00E361F3" w:rsidRDefault="001A4A11" w:rsidP="001A4A11">
      <w:pPr>
        <w:pStyle w:val="SingleTxt"/>
        <w:rPr>
          <w:rFonts w:ascii="黑体" w:eastAsia="黑体"/>
        </w:rPr>
      </w:pPr>
      <w:r w:rsidRPr="00E361F3">
        <w:rPr>
          <w:rFonts w:ascii="黑体" w:eastAsia="黑体" w:hint="eastAsia"/>
        </w:rPr>
        <w:t>暂行特别措施</w:t>
      </w:r>
    </w:p>
    <w:p w14:paraId="25D1C243" w14:textId="77777777" w:rsidR="001A4A11" w:rsidRDefault="001A4A11" w:rsidP="001A4A11">
      <w:pPr>
        <w:pStyle w:val="SingleTxt"/>
      </w:pPr>
      <w:r>
        <w:rPr>
          <w:rFonts w:hint="eastAsia"/>
        </w:rPr>
        <w:t>23.</w:t>
      </w:r>
      <w:r>
        <w:rPr>
          <w:rFonts w:hint="eastAsia"/>
        </w:rPr>
        <w:tab/>
      </w:r>
      <w:r>
        <w:rPr>
          <w:rFonts w:hint="eastAsia"/>
        </w:rPr>
        <w:t>委员会注意到政府各部委关于实现实质性平等的平权行动方案。然而，委员会也注意到，缔约国对暂行特别措施在加速实现男女之间的实质性平等方面的性质和重要性的理解是有限的。</w:t>
      </w:r>
    </w:p>
    <w:p w14:paraId="7B165556" w14:textId="77777777" w:rsidR="001A4A11" w:rsidRPr="00E361F3" w:rsidRDefault="001A4A11" w:rsidP="001A4A11">
      <w:pPr>
        <w:pStyle w:val="SingleTxt"/>
        <w:rPr>
          <w:rFonts w:ascii="黑体" w:eastAsia="黑体"/>
        </w:rPr>
      </w:pPr>
      <w:r>
        <w:rPr>
          <w:rFonts w:hint="eastAsia"/>
        </w:rPr>
        <w:t>24.</w:t>
      </w:r>
      <w:r>
        <w:rPr>
          <w:rFonts w:hint="eastAsia"/>
        </w:rPr>
        <w:tab/>
      </w:r>
      <w:r w:rsidRPr="00E361F3">
        <w:rPr>
          <w:rFonts w:ascii="黑体" w:eastAsia="黑体" w:hint="eastAsia"/>
        </w:rPr>
        <w:t>委员会建议缔约国评估包括暂行方案在内的平权行动方案的影响，并根据《公约》第四条第1款及其关于暂行特别措施的第25(2004)号一般性建议，考虑采用暂行特别措施。委员会建议，在妇女任职人数不足或处于不利地位的所有领</w:t>
      </w:r>
      <w:r w:rsidRPr="00E361F3">
        <w:rPr>
          <w:rFonts w:ascii="黑体" w:eastAsia="黑体" w:hint="eastAsia"/>
        </w:rPr>
        <w:lastRenderedPageBreak/>
        <w:t>域，包括在劳动力市场和政治生活领域，缔约国应通过并实施包括配额制在内的暂行特别措施。委员会还建议缔约国提高公众对暂行特别措施的非歧视性和重要性的认识，以实现男女之间的实质性平等。</w:t>
      </w:r>
    </w:p>
    <w:p w14:paraId="22D4ABA5" w14:textId="0A31DF41" w:rsidR="001A4A11" w:rsidRPr="00E361F3" w:rsidRDefault="001A4A11" w:rsidP="001A4A11">
      <w:pPr>
        <w:pStyle w:val="SingleTxt"/>
        <w:rPr>
          <w:rFonts w:ascii="黑体" w:eastAsia="黑体"/>
        </w:rPr>
      </w:pPr>
      <w:r w:rsidRPr="00E361F3">
        <w:rPr>
          <w:rFonts w:ascii="黑体" w:eastAsia="黑体" w:hint="eastAsia"/>
        </w:rPr>
        <w:t>陈规定型观念</w:t>
      </w:r>
    </w:p>
    <w:p w14:paraId="53C9A5E4" w14:textId="77777777" w:rsidR="001A4A11" w:rsidRDefault="001A4A11" w:rsidP="001A4A11">
      <w:pPr>
        <w:pStyle w:val="SingleTxt"/>
      </w:pPr>
      <w:r>
        <w:rPr>
          <w:rFonts w:hint="eastAsia"/>
        </w:rPr>
        <w:t>25.</w:t>
      </w:r>
      <w:r>
        <w:rPr>
          <w:rFonts w:hint="eastAsia"/>
        </w:rPr>
        <w:tab/>
      </w:r>
      <w:r>
        <w:rPr>
          <w:rFonts w:hint="eastAsia"/>
        </w:rPr>
        <w:t>令委员会感到关切的是，普遍存在关于妇女和男子在家庭和社会中作用和职责的根深蒂固的歧视性陈规定型观念，不仅对各行各业的妇女产生不利影响，固化了其在家庭和社会中的从属地位，还为私营和公共领域的基于性别的暴力侵害妇女行为提供了重要的温床。</w:t>
      </w:r>
    </w:p>
    <w:p w14:paraId="79EE0A92" w14:textId="77777777" w:rsidR="001A4A11" w:rsidRPr="00E361F3" w:rsidRDefault="001A4A11" w:rsidP="001A4A11">
      <w:pPr>
        <w:pStyle w:val="SingleTxt"/>
        <w:rPr>
          <w:rFonts w:ascii="黑体" w:eastAsia="黑体"/>
        </w:rPr>
      </w:pPr>
      <w:r>
        <w:rPr>
          <w:rFonts w:hint="eastAsia"/>
        </w:rPr>
        <w:t>26.</w:t>
      </w:r>
      <w:r>
        <w:rPr>
          <w:rFonts w:hint="eastAsia"/>
        </w:rPr>
        <w:tab/>
      </w:r>
      <w:r w:rsidRPr="00E361F3">
        <w:rPr>
          <w:rFonts w:ascii="黑体" w:eastAsia="黑体" w:hint="eastAsia"/>
        </w:rPr>
        <w:t>委员会建议缔约国与民间社会组织，特别是妇女团体、社区领袖、教师和媒体合作，通过一项全面的战略，消除对妇女和男子在家庭和社会中作用和责任的歧视性陈规定型观念，以促进和加速必要的社会变革，创造一个支持性别平等的有利环境。</w:t>
      </w:r>
    </w:p>
    <w:p w14:paraId="3C186EB6" w14:textId="36A90509" w:rsidR="001A4A11" w:rsidRPr="00E361F3" w:rsidRDefault="001A4A11" w:rsidP="001A4A11">
      <w:pPr>
        <w:pStyle w:val="SingleTxt"/>
        <w:rPr>
          <w:rFonts w:ascii="黑体" w:eastAsia="黑体"/>
        </w:rPr>
      </w:pPr>
      <w:r w:rsidRPr="00E361F3">
        <w:rPr>
          <w:rFonts w:ascii="黑体" w:eastAsia="黑体" w:hint="eastAsia"/>
        </w:rPr>
        <w:t>基于性别的暴力侵害妇女行为</w:t>
      </w:r>
    </w:p>
    <w:p w14:paraId="105C16B5" w14:textId="77777777" w:rsidR="001A4A11" w:rsidRDefault="001A4A11" w:rsidP="001A4A11">
      <w:pPr>
        <w:pStyle w:val="SingleTxt"/>
      </w:pPr>
      <w:r>
        <w:rPr>
          <w:rFonts w:hint="eastAsia"/>
        </w:rPr>
        <w:t>27.</w:t>
      </w:r>
      <w:r>
        <w:rPr>
          <w:rFonts w:hint="eastAsia"/>
        </w:rPr>
        <w:tab/>
      </w:r>
      <w:r>
        <w:rPr>
          <w:rFonts w:hint="eastAsia"/>
        </w:rPr>
        <w:t>委员会欢迎缔约国努力消除基于性别的暴力侵害妇女行为，包括设立一个全国家庭暴力免费热线。然而，委员会关切地注意到，缔约国仍然是该区域基于性别的暴力发案率最高的国家。委员会还关切地指出：</w:t>
      </w:r>
    </w:p>
    <w:p w14:paraId="37DFE862" w14:textId="77777777" w:rsidR="001A4A11" w:rsidRDefault="001A4A11" w:rsidP="001A4A11">
      <w:pPr>
        <w:pStyle w:val="SingleTxt"/>
      </w:pPr>
      <w:r>
        <w:rPr>
          <w:rFonts w:hint="eastAsia"/>
        </w:rPr>
        <w:tab/>
        <w:t>(a)</w:t>
      </w:r>
      <w:r>
        <w:rPr>
          <w:rFonts w:hint="eastAsia"/>
        </w:rPr>
        <w:tab/>
      </w:r>
      <w:r>
        <w:rPr>
          <w:rFonts w:hint="eastAsia"/>
        </w:rPr>
        <w:t>由于污名化、社会上要求以传统意义上的道歉和“布鲁布鲁”等和解程序了事、以及对司法系统的不信任，导致少报基于性别的暴力侵害妇女行为；</w:t>
      </w:r>
    </w:p>
    <w:p w14:paraId="23E2CE25" w14:textId="77777777" w:rsidR="001A4A11" w:rsidRDefault="001A4A11" w:rsidP="001A4A11">
      <w:pPr>
        <w:pStyle w:val="SingleTxt"/>
      </w:pPr>
      <w:r>
        <w:rPr>
          <w:rFonts w:hint="eastAsia"/>
        </w:rPr>
        <w:tab/>
        <w:t>(b)</w:t>
      </w:r>
      <w:r>
        <w:rPr>
          <w:rFonts w:hint="eastAsia"/>
        </w:rPr>
        <w:tab/>
      </w:r>
      <w:r>
        <w:rPr>
          <w:rFonts w:hint="eastAsia"/>
        </w:rPr>
        <w:t>社会和媒体普遍存在对妇女的仇恨言论；</w:t>
      </w:r>
    </w:p>
    <w:p w14:paraId="4F0B336A" w14:textId="0D6980F5" w:rsidR="001A4A11" w:rsidRDefault="001A4A11" w:rsidP="001A4A11">
      <w:pPr>
        <w:pStyle w:val="SingleTxt"/>
      </w:pPr>
      <w:r>
        <w:rPr>
          <w:rFonts w:hint="eastAsia"/>
        </w:rPr>
        <w:tab/>
        <w:t>(c)</w:t>
      </w:r>
      <w:r>
        <w:rPr>
          <w:rFonts w:hint="eastAsia"/>
        </w:rPr>
        <w:tab/>
      </w:r>
      <w:r>
        <w:rPr>
          <w:rFonts w:hint="eastAsia"/>
        </w:rPr>
        <w:t>为性别暴力付出的经济代价估计占国内生产总值的</w:t>
      </w:r>
      <w:r>
        <w:rPr>
          <w:rFonts w:hint="eastAsia"/>
        </w:rPr>
        <w:t>7</w:t>
      </w:r>
      <w:r w:rsidR="0003451E">
        <w:rPr>
          <w:rFonts w:hint="eastAsia"/>
        </w:rPr>
        <w:t>%</w:t>
      </w:r>
      <w:r>
        <w:rPr>
          <w:rFonts w:hint="eastAsia"/>
        </w:rPr>
        <w:t>；</w:t>
      </w:r>
    </w:p>
    <w:p w14:paraId="7BC03867" w14:textId="77777777" w:rsidR="001A4A11" w:rsidRDefault="001A4A11" w:rsidP="001A4A11">
      <w:pPr>
        <w:pStyle w:val="SingleTxt"/>
      </w:pPr>
      <w:r>
        <w:rPr>
          <w:rFonts w:hint="eastAsia"/>
        </w:rPr>
        <w:tab/>
        <w:t>(d)</w:t>
      </w:r>
      <w:r>
        <w:rPr>
          <w:rFonts w:hint="eastAsia"/>
        </w:rPr>
        <w:tab/>
      </w:r>
      <w:r>
        <w:rPr>
          <w:rFonts w:hint="eastAsia"/>
        </w:rPr>
        <w:t>执法人员一贯认为家庭暴力是私事，这一观点表现为以下事实：将妇女遭受性别暴力的案件移交家庭法院处理；警察恐吓受害人；对于已经按照风俗获得原谅的施害者，依据“禁止”政策，仍需将案件提交法院审理，但事实上却不愿遵守该项政策，或者不愿签发家庭暴力禁止令；尽管实行零容忍政策，但却鼓励受害人求助于传统意义上的道歉与和解程序；</w:t>
      </w:r>
    </w:p>
    <w:p w14:paraId="1840D1E3" w14:textId="77777777" w:rsidR="001A4A11" w:rsidRDefault="001A4A11" w:rsidP="001A4A11">
      <w:pPr>
        <w:pStyle w:val="SingleTxt"/>
      </w:pPr>
      <w:r>
        <w:rPr>
          <w:rFonts w:hint="eastAsia"/>
        </w:rPr>
        <w:tab/>
        <w:t>(e)</w:t>
      </w:r>
      <w:r>
        <w:rPr>
          <w:rFonts w:hint="eastAsia"/>
        </w:rPr>
        <w:tab/>
      </w:r>
      <w:r>
        <w:rPr>
          <w:rFonts w:hint="eastAsia"/>
        </w:rPr>
        <w:t>司法机关持有性别陈规定型观念，例如认为男子是“唯一的经济支柱”，导致对基于性别而暴力侵害妇女的人有罪不罚或者从轻发落，如果施害人为初犯或具有其他情节，还能获得减刑；</w:t>
      </w:r>
      <w:r>
        <w:rPr>
          <w:rFonts w:hint="eastAsia"/>
        </w:rPr>
        <w:t xml:space="preserve"> </w:t>
      </w:r>
    </w:p>
    <w:p w14:paraId="09C0BEB8" w14:textId="77777777" w:rsidR="001A4A11" w:rsidRDefault="001A4A11" w:rsidP="001A4A11">
      <w:pPr>
        <w:pStyle w:val="SingleTxt"/>
      </w:pPr>
      <w:r>
        <w:rPr>
          <w:rFonts w:hint="eastAsia"/>
        </w:rPr>
        <w:tab/>
        <w:t>(f)</w:t>
      </w:r>
      <w:r>
        <w:rPr>
          <w:rFonts w:hint="eastAsia"/>
        </w:rPr>
        <w:tab/>
      </w:r>
      <w:r>
        <w:rPr>
          <w:rFonts w:hint="eastAsia"/>
        </w:rPr>
        <w:t>医务人员抱有歧视性态度，并且经常没有能力满足遭受基于性别的暴力的受害人的医疗需求，遭受强奸的人特别难以获得紧急避孕和接触后预防服务；</w:t>
      </w:r>
    </w:p>
    <w:p w14:paraId="426156BC" w14:textId="77777777" w:rsidR="001A4A11" w:rsidRDefault="001A4A11" w:rsidP="001A4A11">
      <w:pPr>
        <w:pStyle w:val="SingleTxt"/>
      </w:pPr>
      <w:r>
        <w:rPr>
          <w:rFonts w:hint="eastAsia"/>
        </w:rPr>
        <w:tab/>
        <w:t>(g)</w:t>
      </w:r>
      <w:r>
        <w:rPr>
          <w:rFonts w:hint="eastAsia"/>
        </w:rPr>
        <w:tab/>
      </w:r>
      <w:r>
        <w:rPr>
          <w:rFonts w:hint="eastAsia"/>
        </w:rPr>
        <w:t>为遭受基于性别的暴力的受害妇女提供的支助服务有限，包括缺少适足的庇护所；</w:t>
      </w:r>
    </w:p>
    <w:p w14:paraId="2B49457C" w14:textId="77777777" w:rsidR="001A4A11" w:rsidRDefault="001A4A11" w:rsidP="001A4A11">
      <w:pPr>
        <w:pStyle w:val="SingleTxt"/>
      </w:pPr>
      <w:r>
        <w:rPr>
          <w:rFonts w:hint="eastAsia"/>
        </w:rPr>
        <w:tab/>
        <w:t>(h)</w:t>
      </w:r>
      <w:r>
        <w:rPr>
          <w:rFonts w:hint="eastAsia"/>
        </w:rPr>
        <w:tab/>
      </w:r>
      <w:r>
        <w:rPr>
          <w:rFonts w:hint="eastAsia"/>
        </w:rPr>
        <w:t>在灾难期间和灾害过后，基于性别的暴力大幅增加。</w:t>
      </w:r>
    </w:p>
    <w:p w14:paraId="34FB820F" w14:textId="77777777" w:rsidR="001A4A11" w:rsidRPr="00E361F3" w:rsidRDefault="001A4A11" w:rsidP="001A4A11">
      <w:pPr>
        <w:pStyle w:val="SingleTxt"/>
        <w:rPr>
          <w:rFonts w:ascii="黑体" w:eastAsia="黑体"/>
        </w:rPr>
      </w:pPr>
      <w:r>
        <w:rPr>
          <w:rFonts w:hint="eastAsia"/>
        </w:rPr>
        <w:t>28.</w:t>
      </w:r>
      <w:r>
        <w:rPr>
          <w:rFonts w:hint="eastAsia"/>
        </w:rPr>
        <w:tab/>
      </w:r>
      <w:r w:rsidRPr="00E361F3">
        <w:rPr>
          <w:rFonts w:ascii="黑体" w:eastAsia="黑体" w:hint="eastAsia"/>
        </w:rPr>
        <w:t>考虑到更新了第19号一般性建议的关于基于性别的暴力侵害妇女行为的第35(2017)号一般性建议，并忆及可持续发展目标的具体目标5.2(消除公共和私营</w:t>
      </w:r>
      <w:r w:rsidRPr="00E361F3">
        <w:rPr>
          <w:rFonts w:ascii="黑体" w:eastAsia="黑体" w:hint="eastAsia"/>
        </w:rPr>
        <w:lastRenderedPageBreak/>
        <w:t>部门针对妇女和女童一切形式的暴力行为，包括贩卖、性剥削及其他形式的剥削)，委员会建议缔约国加强努力，打击基于性别的暴力侵害妇女行为及其根本原因，并：</w:t>
      </w:r>
    </w:p>
    <w:p w14:paraId="2FB95563" w14:textId="77777777" w:rsidR="001A4A11" w:rsidRPr="00E361F3" w:rsidRDefault="001A4A11" w:rsidP="001A4A11">
      <w:pPr>
        <w:pStyle w:val="SingleTxt"/>
        <w:rPr>
          <w:rFonts w:ascii="黑体" w:eastAsia="黑体"/>
        </w:rPr>
      </w:pPr>
      <w:r w:rsidRPr="00E361F3">
        <w:rPr>
          <w:rFonts w:ascii="黑体" w:eastAsia="黑体" w:hint="eastAsia"/>
        </w:rPr>
        <w:tab/>
        <w:t>(a)</w:t>
      </w:r>
      <w:r w:rsidRPr="00E361F3">
        <w:rPr>
          <w:rFonts w:ascii="黑体" w:eastAsia="黑体" w:hint="eastAsia"/>
        </w:rPr>
        <w:tab/>
        <w:t>与教师以及包括社交媒体在内的媒体合作，开展提高认识方案，促进了解基于性别的暴力是侵犯人权这一事实，让妇女和女童了解自身权利，并鼓励受害者和证人举报这种暴力；</w:t>
      </w:r>
    </w:p>
    <w:p w14:paraId="740D8BEE" w14:textId="77777777" w:rsidR="001A4A11" w:rsidRPr="00E361F3" w:rsidRDefault="001A4A11" w:rsidP="001A4A11">
      <w:pPr>
        <w:pStyle w:val="SingleTxt"/>
        <w:rPr>
          <w:rFonts w:ascii="黑体" w:eastAsia="黑体"/>
        </w:rPr>
      </w:pPr>
      <w:r w:rsidRPr="00E361F3">
        <w:rPr>
          <w:rFonts w:ascii="黑体" w:eastAsia="黑体" w:hint="eastAsia"/>
        </w:rPr>
        <w:tab/>
        <w:t>(b)</w:t>
      </w:r>
      <w:r w:rsidRPr="00E361F3">
        <w:rPr>
          <w:rFonts w:ascii="黑体" w:eastAsia="黑体" w:hint="eastAsia"/>
        </w:rPr>
        <w:tab/>
        <w:t>鼓励媒体采用尊重《公约》所载不歧视和性别平等原则的职业道德守则；</w:t>
      </w:r>
    </w:p>
    <w:p w14:paraId="46BE28EA" w14:textId="77777777" w:rsidR="001A4A11" w:rsidRPr="00E361F3" w:rsidRDefault="001A4A11" w:rsidP="001A4A11">
      <w:pPr>
        <w:pStyle w:val="SingleTxt"/>
        <w:rPr>
          <w:rFonts w:ascii="黑体" w:eastAsia="黑体"/>
        </w:rPr>
      </w:pPr>
      <w:r w:rsidRPr="00E361F3">
        <w:rPr>
          <w:rFonts w:ascii="黑体" w:eastAsia="黑体" w:hint="eastAsia"/>
        </w:rPr>
        <w:tab/>
        <w:t>(c)</w:t>
      </w:r>
      <w:r w:rsidRPr="00E361F3">
        <w:rPr>
          <w:rFonts w:ascii="黑体" w:eastAsia="黑体" w:hint="eastAsia"/>
        </w:rPr>
        <w:tab/>
        <w:t>通过旨在预防基于性别的暴力的国家行动计划；</w:t>
      </w:r>
    </w:p>
    <w:p w14:paraId="083471CD" w14:textId="77777777" w:rsidR="001A4A11" w:rsidRPr="00E361F3" w:rsidRDefault="001A4A11" w:rsidP="001A4A11">
      <w:pPr>
        <w:pStyle w:val="SingleTxt"/>
        <w:rPr>
          <w:rFonts w:ascii="黑体" w:eastAsia="黑体"/>
        </w:rPr>
      </w:pPr>
      <w:r w:rsidRPr="00E361F3">
        <w:rPr>
          <w:rFonts w:ascii="黑体" w:eastAsia="黑体" w:hint="eastAsia"/>
        </w:rPr>
        <w:tab/>
        <w:t>(d)</w:t>
      </w:r>
      <w:r w:rsidRPr="00E361F3">
        <w:rPr>
          <w:rFonts w:ascii="黑体" w:eastAsia="黑体" w:hint="eastAsia"/>
        </w:rPr>
        <w:tab/>
        <w:t>加强建设执法人员的能力，以确保在任何情况下都不会强迫或迫使受害人接受传统的解决纠纷方式，放弃对施害人提起刑事诉讼；</w:t>
      </w:r>
    </w:p>
    <w:p w14:paraId="5EFE8250" w14:textId="77777777" w:rsidR="001A4A11" w:rsidRPr="00E361F3" w:rsidRDefault="001A4A11" w:rsidP="001A4A11">
      <w:pPr>
        <w:pStyle w:val="SingleTxt"/>
        <w:rPr>
          <w:rFonts w:ascii="黑体" w:eastAsia="黑体"/>
        </w:rPr>
      </w:pPr>
      <w:r w:rsidRPr="00E361F3">
        <w:rPr>
          <w:rFonts w:ascii="黑体" w:eastAsia="黑体" w:hint="eastAsia"/>
        </w:rPr>
        <w:tab/>
        <w:t>(e)</w:t>
      </w:r>
      <w:r w:rsidRPr="00E361F3">
        <w:rPr>
          <w:rFonts w:ascii="黑体" w:eastAsia="黑体" w:hint="eastAsia"/>
        </w:rPr>
        <w:tab/>
        <w:t xml:space="preserve">进一步加强对执法官员的培训，使其严格适用关于基于性别的暴力侵害妇女行为的刑法条款，确保落实“禁止”政策和签发家庭暴力禁止令，增加女警官人数，并建立一项机制，允许举报暴力行为的受害人在受到执法人员的骚扰、威胁或压迫的情况下提起申诉； </w:t>
      </w:r>
    </w:p>
    <w:p w14:paraId="64DA23C8" w14:textId="77777777" w:rsidR="001A4A11" w:rsidRPr="00E361F3" w:rsidRDefault="001A4A11" w:rsidP="001A4A11">
      <w:pPr>
        <w:pStyle w:val="SingleTxt"/>
        <w:rPr>
          <w:rFonts w:ascii="黑体" w:eastAsia="黑体"/>
        </w:rPr>
      </w:pPr>
      <w:r w:rsidRPr="00E361F3">
        <w:rPr>
          <w:rFonts w:ascii="黑体" w:eastAsia="黑体" w:hint="eastAsia"/>
        </w:rPr>
        <w:tab/>
        <w:t>(f)</w:t>
      </w:r>
      <w:r w:rsidRPr="00E361F3">
        <w:rPr>
          <w:rFonts w:ascii="黑体" w:eastAsia="黑体" w:hint="eastAsia"/>
        </w:rPr>
        <w:tab/>
        <w:t>确保按照罪行的性质对基于性别的暴力的施害人作出判决，并确保有关男女角色的重男轻女观念或者不相关的标准，例如施害人为初犯，不会成为减刑的理由；</w:t>
      </w:r>
    </w:p>
    <w:p w14:paraId="1F9B9F01" w14:textId="77777777" w:rsidR="001A4A11" w:rsidRPr="00E361F3" w:rsidRDefault="001A4A11" w:rsidP="001A4A11">
      <w:pPr>
        <w:pStyle w:val="SingleTxt"/>
        <w:rPr>
          <w:rFonts w:ascii="黑体" w:eastAsia="黑体"/>
        </w:rPr>
      </w:pPr>
      <w:r w:rsidRPr="00E361F3">
        <w:rPr>
          <w:rFonts w:ascii="黑体" w:eastAsia="黑体" w:hint="eastAsia"/>
        </w:rPr>
        <w:tab/>
        <w:t>(g)</w:t>
      </w:r>
      <w:r w:rsidRPr="00E361F3">
        <w:rPr>
          <w:rFonts w:ascii="黑体" w:eastAsia="黑体" w:hint="eastAsia"/>
        </w:rPr>
        <w:tab/>
        <w:t>为医务人员提供适当培训，使其了解《公约》和遭受基于性别的暴力的受害妇女的权利，并有系统地为遭受强奸的人提供紧急避孕和接触后预防服务；</w:t>
      </w:r>
    </w:p>
    <w:p w14:paraId="302F99B1" w14:textId="77777777" w:rsidR="001A4A11" w:rsidRPr="00E361F3" w:rsidRDefault="001A4A11" w:rsidP="001A4A11">
      <w:pPr>
        <w:pStyle w:val="SingleTxt"/>
        <w:rPr>
          <w:rFonts w:ascii="黑体" w:eastAsia="黑体"/>
        </w:rPr>
      </w:pPr>
      <w:r w:rsidRPr="00E361F3">
        <w:rPr>
          <w:rFonts w:ascii="黑体" w:eastAsia="黑体" w:hint="eastAsia"/>
        </w:rPr>
        <w:tab/>
        <w:t>(h)</w:t>
      </w:r>
      <w:r w:rsidRPr="00E361F3">
        <w:rPr>
          <w:rFonts w:ascii="黑体" w:eastAsia="黑体" w:hint="eastAsia"/>
        </w:rPr>
        <w:tab/>
        <w:t>为遭受基于性别的暴力的妇女和女童建立适当的服务，包括设备完善的庇护所、医疗援助、心理咨询和康复服务，并向提供这类服务的民间社会组织提供适足的支助；</w:t>
      </w:r>
    </w:p>
    <w:p w14:paraId="2D27FB36" w14:textId="77777777" w:rsidR="001A4A11" w:rsidRPr="00E361F3" w:rsidRDefault="001A4A11" w:rsidP="001A4A11">
      <w:pPr>
        <w:pStyle w:val="SingleTxt"/>
        <w:rPr>
          <w:rFonts w:ascii="黑体" w:eastAsia="黑体"/>
        </w:rPr>
      </w:pPr>
      <w:r w:rsidRPr="00E361F3">
        <w:rPr>
          <w:rFonts w:ascii="黑体" w:eastAsia="黑体" w:hint="eastAsia"/>
        </w:rPr>
        <w:tab/>
        <w:t>(i)</w:t>
      </w:r>
      <w:r w:rsidRPr="00E361F3">
        <w:rPr>
          <w:rFonts w:ascii="黑体" w:eastAsia="黑体" w:hint="eastAsia"/>
        </w:rPr>
        <w:tab/>
        <w:t>设立一项基金，以确保即使施加基于性别的暴力的人无钱赔偿，受害人也能获得赔偿；</w:t>
      </w:r>
    </w:p>
    <w:p w14:paraId="71DD0D46" w14:textId="77777777" w:rsidR="001A4A11" w:rsidRPr="00E361F3" w:rsidRDefault="001A4A11" w:rsidP="001A4A11">
      <w:pPr>
        <w:pStyle w:val="SingleTxt"/>
        <w:rPr>
          <w:rFonts w:ascii="黑体" w:eastAsia="黑体"/>
        </w:rPr>
      </w:pPr>
      <w:r w:rsidRPr="00E361F3">
        <w:rPr>
          <w:rFonts w:ascii="黑体" w:eastAsia="黑体" w:hint="eastAsia"/>
        </w:rPr>
        <w:tab/>
        <w:t>(j)</w:t>
      </w:r>
      <w:r w:rsidRPr="00E361F3">
        <w:rPr>
          <w:rFonts w:ascii="黑体" w:eastAsia="黑体" w:hint="eastAsia"/>
        </w:rPr>
        <w:tab/>
        <w:t>通过提供心理支持、职业培训、创收机会和保护，包括在必要时改变个人身份，协助无法安全返家的妇女实现独立生活；</w:t>
      </w:r>
    </w:p>
    <w:p w14:paraId="48531B48" w14:textId="77777777" w:rsidR="001A4A11" w:rsidRDefault="001A4A11" w:rsidP="001A4A11">
      <w:pPr>
        <w:pStyle w:val="SingleTxt"/>
      </w:pPr>
      <w:r w:rsidRPr="00E361F3">
        <w:rPr>
          <w:rFonts w:ascii="黑体" w:eastAsia="黑体" w:hint="eastAsia"/>
        </w:rPr>
        <w:tab/>
        <w:t>(k)</w:t>
      </w:r>
      <w:r w:rsidRPr="00E361F3">
        <w:rPr>
          <w:rFonts w:ascii="黑体" w:eastAsia="黑体" w:hint="eastAsia"/>
        </w:rPr>
        <w:tab/>
        <w:t>制定对性别问题有敏感认识的政策，并让妇女参与备灾以及救灾规划与实施。</w:t>
      </w:r>
    </w:p>
    <w:p w14:paraId="374A85E1" w14:textId="77777777" w:rsidR="001A4A11" w:rsidRDefault="001A4A11" w:rsidP="001A4A11">
      <w:pPr>
        <w:pStyle w:val="SingleTxt"/>
      </w:pPr>
      <w:r>
        <w:rPr>
          <w:rFonts w:hint="eastAsia"/>
        </w:rPr>
        <w:t>29.</w:t>
      </w:r>
      <w:r>
        <w:rPr>
          <w:rFonts w:hint="eastAsia"/>
        </w:rPr>
        <w:tab/>
      </w:r>
      <w:r>
        <w:rPr>
          <w:rFonts w:hint="eastAsia"/>
        </w:rPr>
        <w:t>令委员会深感关切的是，在关于“同意”一词的法律定义中，仍未完全取消对提交受害人反抗证据的要求，而且对于与</w:t>
      </w:r>
      <w:r>
        <w:rPr>
          <w:rFonts w:hint="eastAsia"/>
        </w:rPr>
        <w:t>13</w:t>
      </w:r>
      <w:r>
        <w:rPr>
          <w:rFonts w:hint="eastAsia"/>
        </w:rPr>
        <w:t>至</w:t>
      </w:r>
      <w:r>
        <w:rPr>
          <w:rFonts w:hint="eastAsia"/>
        </w:rPr>
        <w:t>16</w:t>
      </w:r>
      <w:r>
        <w:rPr>
          <w:rFonts w:hint="eastAsia"/>
        </w:rPr>
        <w:t>岁未成年人发生性关系的案件，也在一定程度上认可“有合理理由相信”受害人年龄在</w:t>
      </w:r>
      <w:r>
        <w:rPr>
          <w:rFonts w:hint="eastAsia"/>
        </w:rPr>
        <w:t>16</w:t>
      </w:r>
      <w:r>
        <w:rPr>
          <w:rFonts w:hint="eastAsia"/>
        </w:rPr>
        <w:t>岁或以上等言辞模糊的辩护，这导致对女童的性虐待频发，而且这种行为往往得不到惩罚。委员会同样极为关切的是，存在遭受强奸的女童被迫嫁给施害人的情况，而且女童普遍被视为是商品。</w:t>
      </w:r>
    </w:p>
    <w:p w14:paraId="40FED1B8" w14:textId="77777777" w:rsidR="001A4A11" w:rsidRPr="00E361F3" w:rsidRDefault="001A4A11" w:rsidP="001A4A11">
      <w:pPr>
        <w:pStyle w:val="SingleTxt"/>
        <w:rPr>
          <w:rFonts w:ascii="黑体" w:eastAsia="黑体"/>
        </w:rPr>
      </w:pPr>
      <w:r>
        <w:rPr>
          <w:rFonts w:hint="eastAsia"/>
        </w:rPr>
        <w:t>30.</w:t>
      </w:r>
      <w:r>
        <w:rPr>
          <w:rFonts w:hint="eastAsia"/>
        </w:rPr>
        <w:tab/>
      </w:r>
      <w:r w:rsidRPr="00E361F3">
        <w:rPr>
          <w:rFonts w:ascii="黑体" w:eastAsia="黑体" w:hint="eastAsia"/>
        </w:rPr>
        <w:t>委员会建议缔约国：</w:t>
      </w:r>
    </w:p>
    <w:p w14:paraId="0AC0568A" w14:textId="77777777" w:rsidR="001A4A11" w:rsidRPr="00E361F3" w:rsidRDefault="001A4A11" w:rsidP="001A4A11">
      <w:pPr>
        <w:pStyle w:val="SingleTxt"/>
        <w:rPr>
          <w:rFonts w:ascii="黑体" w:eastAsia="黑体"/>
        </w:rPr>
      </w:pPr>
      <w:r w:rsidRPr="00E361F3">
        <w:rPr>
          <w:rFonts w:ascii="黑体" w:eastAsia="黑体" w:hint="eastAsia"/>
        </w:rPr>
        <w:lastRenderedPageBreak/>
        <w:tab/>
        <w:t>(a)</w:t>
      </w:r>
      <w:r w:rsidRPr="00E361F3">
        <w:rPr>
          <w:rFonts w:ascii="黑体" w:eastAsia="黑体" w:hint="eastAsia"/>
        </w:rPr>
        <w:tab/>
        <w:t>将所有情形下的法定强奸行为定为刑事犯罪；</w:t>
      </w:r>
    </w:p>
    <w:p w14:paraId="0FC4A5AE" w14:textId="77777777" w:rsidR="001A4A11" w:rsidRPr="00E361F3" w:rsidRDefault="001A4A11" w:rsidP="001A4A11">
      <w:pPr>
        <w:pStyle w:val="SingleTxt"/>
        <w:rPr>
          <w:rFonts w:ascii="黑体" w:eastAsia="黑体"/>
        </w:rPr>
      </w:pPr>
      <w:r w:rsidRPr="00E361F3">
        <w:rPr>
          <w:rFonts w:ascii="黑体" w:eastAsia="黑体" w:hint="eastAsia"/>
        </w:rPr>
        <w:tab/>
        <w:t>(b)</w:t>
      </w:r>
      <w:r w:rsidRPr="00E361F3">
        <w:rPr>
          <w:rFonts w:ascii="黑体" w:eastAsia="黑体" w:hint="eastAsia"/>
        </w:rPr>
        <w:tab/>
        <w:t>确</w:t>
      </w:r>
      <w:r w:rsidRPr="0088753C">
        <w:rPr>
          <w:rFonts w:ascii="黑体" w:eastAsia="黑体" w:hint="eastAsia"/>
          <w:spacing w:val="-4"/>
        </w:rPr>
        <w:t>保以没有自愿同意为基础界定强奸等性侵犯行为，同时考虑到胁迫情况</w:t>
      </w:r>
      <w:r w:rsidRPr="00E361F3">
        <w:rPr>
          <w:rFonts w:ascii="黑体" w:eastAsia="黑体" w:hint="eastAsia"/>
        </w:rPr>
        <w:t>；</w:t>
      </w:r>
    </w:p>
    <w:p w14:paraId="0614CADF" w14:textId="77777777" w:rsidR="001A4A11" w:rsidRPr="00E361F3" w:rsidRDefault="001A4A11" w:rsidP="001A4A11">
      <w:pPr>
        <w:pStyle w:val="SingleTxt"/>
        <w:rPr>
          <w:rFonts w:ascii="黑体" w:eastAsia="黑体"/>
        </w:rPr>
      </w:pPr>
      <w:r w:rsidRPr="00E361F3">
        <w:rPr>
          <w:rFonts w:ascii="黑体" w:eastAsia="黑体" w:hint="eastAsia"/>
        </w:rPr>
        <w:tab/>
        <w:t>(c)</w:t>
      </w:r>
      <w:r w:rsidRPr="00E361F3">
        <w:rPr>
          <w:rFonts w:ascii="黑体" w:eastAsia="黑体" w:hint="eastAsia"/>
        </w:rPr>
        <w:tab/>
        <w:t>确保在性虐待儿童案件中，由涉嫌施害人承担举证责任，提供与受害人年龄有关的证明自身无罪的证据；</w:t>
      </w:r>
    </w:p>
    <w:p w14:paraId="66B78B80" w14:textId="77777777" w:rsidR="001A4A11" w:rsidRPr="00E361F3" w:rsidRDefault="001A4A11" w:rsidP="001A4A11">
      <w:pPr>
        <w:pStyle w:val="SingleTxt"/>
        <w:rPr>
          <w:rFonts w:ascii="黑体" w:eastAsia="黑体"/>
        </w:rPr>
      </w:pPr>
      <w:r w:rsidRPr="00E361F3">
        <w:rPr>
          <w:rFonts w:ascii="黑体" w:eastAsia="黑体" w:hint="eastAsia"/>
        </w:rPr>
        <w:tab/>
        <w:t>(d)</w:t>
      </w:r>
      <w:r w:rsidRPr="00E361F3">
        <w:rPr>
          <w:rFonts w:ascii="黑体" w:eastAsia="黑体" w:hint="eastAsia"/>
        </w:rPr>
        <w:tab/>
        <w:t>禁止童婚，禁止对强奸行为受害人施加迫其嫁给施害人的任何形式压力，加大行动力度，起诉和惩处童婚案件中的施害人和共犯；</w:t>
      </w:r>
    </w:p>
    <w:p w14:paraId="2A6F9A13" w14:textId="77777777" w:rsidR="001A4A11" w:rsidRPr="00E361F3" w:rsidRDefault="001A4A11" w:rsidP="001A4A11">
      <w:pPr>
        <w:pStyle w:val="SingleTxt"/>
        <w:rPr>
          <w:rFonts w:ascii="黑体" w:eastAsia="黑体"/>
        </w:rPr>
      </w:pPr>
      <w:r w:rsidRPr="00E361F3">
        <w:rPr>
          <w:rFonts w:ascii="黑体" w:eastAsia="黑体" w:hint="eastAsia"/>
        </w:rPr>
        <w:tab/>
        <w:t>(e)</w:t>
      </w:r>
      <w:r w:rsidRPr="00E361F3">
        <w:rPr>
          <w:rFonts w:ascii="黑体" w:eastAsia="黑体" w:hint="eastAsia"/>
        </w:rPr>
        <w:tab/>
        <w:t>树</w:t>
      </w:r>
      <w:r w:rsidRPr="0088753C">
        <w:rPr>
          <w:rFonts w:ascii="黑体" w:eastAsia="黑体" w:hint="eastAsia"/>
          <w:spacing w:val="-4"/>
        </w:rPr>
        <w:t>立女童的正面形象，增强女童积极参与发展的潜力，不将她们视为商品</w:t>
      </w:r>
      <w:r w:rsidRPr="00E361F3">
        <w:rPr>
          <w:rFonts w:ascii="黑体" w:eastAsia="黑体" w:hint="eastAsia"/>
        </w:rPr>
        <w:t>。</w:t>
      </w:r>
    </w:p>
    <w:p w14:paraId="167685F3" w14:textId="162C62BB" w:rsidR="001A4A11" w:rsidRPr="00E361F3" w:rsidRDefault="001A4A11" w:rsidP="001A4A11">
      <w:pPr>
        <w:pStyle w:val="SingleTxt"/>
        <w:rPr>
          <w:rFonts w:ascii="黑体" w:eastAsia="黑体"/>
        </w:rPr>
      </w:pPr>
      <w:r w:rsidRPr="00E361F3">
        <w:rPr>
          <w:rFonts w:ascii="黑体" w:eastAsia="黑体" w:hint="eastAsia"/>
        </w:rPr>
        <w:t>贩运人口和利用妇女卖淫意图营利</w:t>
      </w:r>
    </w:p>
    <w:p w14:paraId="5BFD73D9" w14:textId="77777777" w:rsidR="001A4A11" w:rsidRDefault="001A4A11" w:rsidP="001A4A11">
      <w:pPr>
        <w:pStyle w:val="SingleTxt"/>
      </w:pPr>
      <w:r>
        <w:rPr>
          <w:rFonts w:hint="eastAsia"/>
        </w:rPr>
        <w:t>31.</w:t>
      </w:r>
      <w:r>
        <w:rPr>
          <w:rFonts w:hint="eastAsia"/>
        </w:rPr>
        <w:tab/>
      </w:r>
      <w:r>
        <w:rPr>
          <w:rFonts w:hint="eastAsia"/>
        </w:rPr>
        <w:t>委员会赞赏地注意到斐济在</w:t>
      </w:r>
      <w:r>
        <w:rPr>
          <w:rFonts w:hint="eastAsia"/>
        </w:rPr>
        <w:t>2017</w:t>
      </w:r>
      <w:r>
        <w:rPr>
          <w:rFonts w:hint="eastAsia"/>
        </w:rPr>
        <w:t>年批准了《联合国打击跨国有组织犯罪公约关于预防、禁止和惩治贩运人口特别是妇女和儿童行为的补充议定书》，赞赏斐济在调查期间为人口贩运活动的受害人提供临时工作签证和许可以及搭建庇护所。然而，委员会关切地注意到：</w:t>
      </w:r>
    </w:p>
    <w:p w14:paraId="25522AFE" w14:textId="77777777" w:rsidR="001A4A11" w:rsidRDefault="001A4A11" w:rsidP="001A4A11">
      <w:pPr>
        <w:pStyle w:val="SingleTxt"/>
      </w:pPr>
      <w:r>
        <w:rPr>
          <w:rFonts w:hint="eastAsia"/>
        </w:rPr>
        <w:tab/>
        <w:t>(a)</w:t>
      </w:r>
      <w:r>
        <w:rPr>
          <w:rFonts w:hint="eastAsia"/>
        </w:rPr>
        <w:tab/>
      </w:r>
      <w:r>
        <w:rPr>
          <w:rFonts w:hint="eastAsia"/>
        </w:rPr>
        <w:t>确认受害人的工作效率不高，特别是确认卖淫妇女、水疗中心外籍工作人员和从缔约国过境的船员等受害人的工作效率不高；</w:t>
      </w:r>
    </w:p>
    <w:p w14:paraId="5C481FF9" w14:textId="77777777" w:rsidR="001A4A11" w:rsidRDefault="001A4A11" w:rsidP="001A4A11">
      <w:pPr>
        <w:pStyle w:val="SingleTxt"/>
      </w:pPr>
      <w:r>
        <w:rPr>
          <w:rFonts w:hint="eastAsia"/>
        </w:rPr>
        <w:tab/>
        <w:t>(b)</w:t>
      </w:r>
      <w:r>
        <w:rPr>
          <w:rFonts w:hint="eastAsia"/>
        </w:rPr>
        <w:tab/>
      </w:r>
      <w:r>
        <w:rPr>
          <w:rFonts w:hint="eastAsia"/>
        </w:rPr>
        <w:t>尽管报告的受害者人数众多，但贩运案件中的起诉率和定罪率都很低。</w:t>
      </w:r>
    </w:p>
    <w:p w14:paraId="55FF7B28" w14:textId="77777777" w:rsidR="001A4A11" w:rsidRPr="00E361F3" w:rsidRDefault="001A4A11" w:rsidP="001A4A11">
      <w:pPr>
        <w:pStyle w:val="SingleTxt"/>
        <w:rPr>
          <w:rFonts w:ascii="黑体" w:eastAsia="黑体"/>
        </w:rPr>
      </w:pPr>
      <w:r>
        <w:rPr>
          <w:rFonts w:hint="eastAsia"/>
        </w:rPr>
        <w:t>32.</w:t>
      </w:r>
      <w:r>
        <w:rPr>
          <w:rFonts w:hint="eastAsia"/>
        </w:rPr>
        <w:tab/>
      </w:r>
      <w:r w:rsidRPr="00E361F3">
        <w:rPr>
          <w:rFonts w:ascii="黑体" w:eastAsia="黑体" w:hint="eastAsia"/>
        </w:rPr>
        <w:t>委员会建议缔约国：</w:t>
      </w:r>
    </w:p>
    <w:p w14:paraId="4524965B" w14:textId="77777777" w:rsidR="001A4A11" w:rsidRPr="00E361F3" w:rsidRDefault="001A4A11" w:rsidP="001A4A11">
      <w:pPr>
        <w:pStyle w:val="SingleTxt"/>
        <w:rPr>
          <w:rFonts w:ascii="黑体" w:eastAsia="黑体"/>
        </w:rPr>
      </w:pPr>
      <w:r w:rsidRPr="00E361F3">
        <w:rPr>
          <w:rFonts w:ascii="黑体" w:eastAsia="黑体" w:hint="eastAsia"/>
        </w:rPr>
        <w:tab/>
        <w:t>(a)</w:t>
      </w:r>
      <w:r w:rsidRPr="00E361F3">
        <w:rPr>
          <w:rFonts w:ascii="黑体" w:eastAsia="黑体" w:hint="eastAsia"/>
        </w:rPr>
        <w:tab/>
        <w:t>加强识别、保护和援助人口贩运和性剥削受害者的机制，并为其提供法律支助；</w:t>
      </w:r>
    </w:p>
    <w:p w14:paraId="27A8FF52" w14:textId="77777777" w:rsidR="001A4A11" w:rsidRPr="00E361F3" w:rsidRDefault="001A4A11" w:rsidP="001A4A11">
      <w:pPr>
        <w:pStyle w:val="SingleTxt"/>
        <w:rPr>
          <w:rFonts w:ascii="黑体" w:eastAsia="黑体"/>
        </w:rPr>
      </w:pPr>
      <w:r w:rsidRPr="00E361F3">
        <w:rPr>
          <w:rFonts w:ascii="黑体" w:eastAsia="黑体" w:hint="eastAsia"/>
        </w:rPr>
        <w:tab/>
        <w:t>(b)</w:t>
      </w:r>
      <w:r w:rsidRPr="00E361F3">
        <w:rPr>
          <w:rFonts w:ascii="黑体" w:eastAsia="黑体" w:hint="eastAsia"/>
        </w:rPr>
        <w:tab/>
        <w:t>对利用缔约国的机构漏洞便利开展劳工贩运行为的受益方开展研究，调查受害者的人数以及导致其容易遭受贩运的因素，以期解决这些因素，堵上机构漏洞；</w:t>
      </w:r>
    </w:p>
    <w:p w14:paraId="1957B399" w14:textId="77777777" w:rsidR="001A4A11" w:rsidRPr="00E361F3" w:rsidRDefault="001A4A11" w:rsidP="001A4A11">
      <w:pPr>
        <w:pStyle w:val="SingleTxt"/>
        <w:rPr>
          <w:rFonts w:ascii="黑体" w:eastAsia="黑体"/>
        </w:rPr>
      </w:pPr>
      <w:r w:rsidRPr="00E361F3">
        <w:rPr>
          <w:rFonts w:ascii="黑体" w:eastAsia="黑体" w:hint="eastAsia"/>
        </w:rPr>
        <w:tab/>
        <w:t>(c)</w:t>
      </w:r>
      <w:r w:rsidRPr="00E361F3">
        <w:rPr>
          <w:rFonts w:ascii="黑体" w:eastAsia="黑体" w:hint="eastAsia"/>
        </w:rPr>
        <w:tab/>
        <w:t>强化对边境警察、移民局和其他执法当局的培训和认识提高方案，使其了解各自在预防和打击贩运妇女和女童方面的作用；</w:t>
      </w:r>
    </w:p>
    <w:p w14:paraId="5491C102" w14:textId="77777777" w:rsidR="001A4A11" w:rsidRPr="00E361F3" w:rsidRDefault="001A4A11" w:rsidP="001A4A11">
      <w:pPr>
        <w:pStyle w:val="SingleTxt"/>
        <w:rPr>
          <w:rFonts w:ascii="黑体" w:eastAsia="黑体"/>
        </w:rPr>
      </w:pPr>
      <w:r w:rsidRPr="00E361F3">
        <w:rPr>
          <w:rFonts w:ascii="黑体" w:eastAsia="黑体" w:hint="eastAsia"/>
        </w:rPr>
        <w:tab/>
        <w:t>(d)</w:t>
      </w:r>
      <w:r w:rsidRPr="00E361F3">
        <w:rPr>
          <w:rFonts w:ascii="黑体" w:eastAsia="黑体" w:hint="eastAsia"/>
        </w:rPr>
        <w:tab/>
        <w:t>加强针对贩运受害人的长期重返社会措施。</w:t>
      </w:r>
    </w:p>
    <w:p w14:paraId="76A64E0D" w14:textId="77777777" w:rsidR="001A4A11" w:rsidRDefault="001A4A11" w:rsidP="001A4A11">
      <w:pPr>
        <w:pStyle w:val="SingleTxt"/>
      </w:pPr>
      <w:r>
        <w:rPr>
          <w:rFonts w:hint="eastAsia"/>
        </w:rPr>
        <w:t>33.</w:t>
      </w:r>
      <w:r>
        <w:rPr>
          <w:rFonts w:hint="eastAsia"/>
        </w:rPr>
        <w:tab/>
      </w:r>
      <w:r>
        <w:rPr>
          <w:rFonts w:hint="eastAsia"/>
        </w:rPr>
        <w:t>委员会关切地注意到：</w:t>
      </w:r>
    </w:p>
    <w:p w14:paraId="650D513D" w14:textId="77777777" w:rsidR="001A4A11" w:rsidRDefault="001A4A11" w:rsidP="001A4A11">
      <w:pPr>
        <w:pStyle w:val="SingleTxt"/>
      </w:pPr>
      <w:r>
        <w:rPr>
          <w:rFonts w:hint="eastAsia"/>
        </w:rPr>
        <w:tab/>
        <w:t>(a)</w:t>
      </w:r>
      <w:r>
        <w:rPr>
          <w:rFonts w:hint="eastAsia"/>
        </w:rPr>
        <w:tab/>
      </w:r>
      <w:r>
        <w:rPr>
          <w:rFonts w:hint="eastAsia"/>
        </w:rPr>
        <w:t>由</w:t>
      </w:r>
      <w:r w:rsidRPr="0088753C">
        <w:rPr>
          <w:rFonts w:hint="eastAsia"/>
          <w:spacing w:val="-4"/>
        </w:rPr>
        <w:t>于失业、配偶不支付子女抚养费和贫困的处境，大量妇女被迫卖淫求生</w:t>
      </w:r>
      <w:r>
        <w:rPr>
          <w:rFonts w:hint="eastAsia"/>
        </w:rPr>
        <w:t>；</w:t>
      </w:r>
    </w:p>
    <w:p w14:paraId="4AF28F90" w14:textId="77777777" w:rsidR="001A4A11" w:rsidRDefault="001A4A11" w:rsidP="001A4A11">
      <w:pPr>
        <w:pStyle w:val="SingleTxt"/>
      </w:pPr>
      <w:r>
        <w:rPr>
          <w:rFonts w:hint="eastAsia"/>
        </w:rPr>
        <w:tab/>
        <w:t>(b)</w:t>
      </w:r>
      <w:r>
        <w:rPr>
          <w:rFonts w:hint="eastAsia"/>
        </w:rPr>
        <w:tab/>
      </w:r>
      <w:r>
        <w:rPr>
          <w:rFonts w:hint="eastAsia"/>
        </w:rPr>
        <w:t>卖淫妇女遭到社会和医务人员的羞辱，受到警察的暴力和虐待；</w:t>
      </w:r>
    </w:p>
    <w:p w14:paraId="567A718F" w14:textId="70A95115" w:rsidR="001A4A11" w:rsidRDefault="00E361F3" w:rsidP="001A4A11">
      <w:pPr>
        <w:pStyle w:val="SingleTxt"/>
      </w:pPr>
      <w:r>
        <w:rPr>
          <w:rFonts w:hint="eastAsia"/>
        </w:rPr>
        <w:tab/>
        <w:t>(c)</w:t>
      </w:r>
      <w:r>
        <w:tab/>
      </w:r>
      <w:r w:rsidR="001A4A11">
        <w:rPr>
          <w:rFonts w:hint="eastAsia"/>
        </w:rPr>
        <w:t>受</w:t>
      </w:r>
      <w:r w:rsidR="001A4A11">
        <w:rPr>
          <w:rFonts w:hint="eastAsia"/>
        </w:rPr>
        <w:t>2016</w:t>
      </w:r>
      <w:r w:rsidR="001A4A11">
        <w:rPr>
          <w:rFonts w:hint="eastAsia"/>
        </w:rPr>
        <w:t>年温斯顿气旋的影响，女童被卖为娼妓或从事强迫劳动，并且儿童卖淫业猖獗。</w:t>
      </w:r>
    </w:p>
    <w:p w14:paraId="32636A85" w14:textId="77777777" w:rsidR="001A4A11" w:rsidRPr="00E361F3" w:rsidRDefault="001A4A11" w:rsidP="001A4A11">
      <w:pPr>
        <w:pStyle w:val="SingleTxt"/>
        <w:rPr>
          <w:rFonts w:ascii="黑体" w:eastAsia="黑体"/>
        </w:rPr>
      </w:pPr>
      <w:r>
        <w:rPr>
          <w:rFonts w:hint="eastAsia"/>
        </w:rPr>
        <w:t>34.</w:t>
      </w:r>
      <w:r>
        <w:rPr>
          <w:rFonts w:hint="eastAsia"/>
        </w:rPr>
        <w:tab/>
      </w:r>
      <w:r w:rsidRPr="00E361F3">
        <w:rPr>
          <w:rFonts w:ascii="黑体" w:eastAsia="黑体" w:hint="eastAsia"/>
        </w:rPr>
        <w:t>委员会建议缔约国：</w:t>
      </w:r>
    </w:p>
    <w:p w14:paraId="2AFA358D" w14:textId="77777777" w:rsidR="001A4A11" w:rsidRPr="00E361F3" w:rsidRDefault="001A4A11" w:rsidP="001A4A11">
      <w:pPr>
        <w:pStyle w:val="SingleTxt"/>
        <w:rPr>
          <w:rFonts w:ascii="黑体" w:eastAsia="黑体"/>
        </w:rPr>
      </w:pPr>
      <w:r w:rsidRPr="00E361F3">
        <w:rPr>
          <w:rFonts w:ascii="黑体" w:eastAsia="黑体" w:hint="eastAsia"/>
        </w:rPr>
        <w:tab/>
        <w:t>(a)</w:t>
      </w:r>
      <w:r w:rsidRPr="00E361F3">
        <w:rPr>
          <w:rFonts w:ascii="黑体" w:eastAsia="黑体" w:hint="eastAsia"/>
        </w:rPr>
        <w:tab/>
        <w:t>审查立法和条例，以期实现对妇女卖淫行为的非刑罪化；</w:t>
      </w:r>
    </w:p>
    <w:p w14:paraId="5BE535C4" w14:textId="77777777" w:rsidR="001A4A11" w:rsidRPr="00E361F3" w:rsidRDefault="001A4A11" w:rsidP="001A4A11">
      <w:pPr>
        <w:pStyle w:val="SingleTxt"/>
        <w:rPr>
          <w:rFonts w:ascii="黑体" w:eastAsia="黑体"/>
        </w:rPr>
      </w:pPr>
      <w:r w:rsidRPr="00E361F3">
        <w:rPr>
          <w:rFonts w:ascii="黑体" w:eastAsia="黑体" w:hint="eastAsia"/>
        </w:rPr>
        <w:lastRenderedPageBreak/>
        <w:tab/>
        <w:t>(b)</w:t>
      </w:r>
      <w:r w:rsidRPr="00E361F3">
        <w:rPr>
          <w:rFonts w:ascii="黑体" w:eastAsia="黑体" w:hint="eastAsia"/>
        </w:rPr>
        <w:tab/>
        <w:t>消除所有在背后助长卖淫的因素，包括确保为贫困妇女提供适当的社会保护，确保履行儿童抚养义务，并设立一项基金，在儿童的父亲贫困的情况下为母亲提供抚养儿童的费用；</w:t>
      </w:r>
    </w:p>
    <w:p w14:paraId="034C8E5A" w14:textId="77777777" w:rsidR="001A4A11" w:rsidRPr="00E361F3" w:rsidRDefault="001A4A11" w:rsidP="001A4A11">
      <w:pPr>
        <w:pStyle w:val="SingleTxt"/>
        <w:rPr>
          <w:rFonts w:ascii="黑体" w:eastAsia="黑体"/>
        </w:rPr>
      </w:pPr>
      <w:r w:rsidRPr="00E361F3">
        <w:rPr>
          <w:rFonts w:ascii="黑体" w:eastAsia="黑体" w:hint="eastAsia"/>
        </w:rPr>
        <w:tab/>
        <w:t>(c)</w:t>
      </w:r>
      <w:r w:rsidRPr="00E361F3">
        <w:rPr>
          <w:rFonts w:ascii="黑体" w:eastAsia="黑体" w:hint="eastAsia"/>
        </w:rPr>
        <w:tab/>
        <w:t>为卖淫的妇女提供社会和医疗服务；</w:t>
      </w:r>
    </w:p>
    <w:p w14:paraId="2AFDC69F" w14:textId="77777777" w:rsidR="001A4A11" w:rsidRPr="00E361F3" w:rsidRDefault="001A4A11" w:rsidP="001A4A11">
      <w:pPr>
        <w:pStyle w:val="SingleTxt"/>
        <w:rPr>
          <w:rFonts w:ascii="黑体" w:eastAsia="黑体"/>
        </w:rPr>
      </w:pPr>
      <w:r w:rsidRPr="00E361F3">
        <w:rPr>
          <w:rFonts w:ascii="黑体" w:eastAsia="黑体" w:hint="eastAsia"/>
        </w:rPr>
        <w:tab/>
        <w:t>(d)</w:t>
      </w:r>
      <w:r w:rsidRPr="00E361F3">
        <w:rPr>
          <w:rFonts w:ascii="黑体" w:eastAsia="黑体" w:hint="eastAsia"/>
        </w:rPr>
        <w:tab/>
        <w:t>针对普通公众，特别是男子和男童开展教育和提高认识活动，以减少对卖淫的需求，并打击一切认为妇女应居于从属地位和将妇女物化的观念；</w:t>
      </w:r>
    </w:p>
    <w:p w14:paraId="64B996E1" w14:textId="77777777" w:rsidR="001A4A11" w:rsidRPr="00E361F3" w:rsidRDefault="001A4A11" w:rsidP="001A4A11">
      <w:pPr>
        <w:pStyle w:val="SingleTxt"/>
        <w:rPr>
          <w:rFonts w:ascii="黑体" w:eastAsia="黑体"/>
        </w:rPr>
      </w:pPr>
      <w:r w:rsidRPr="00E361F3">
        <w:rPr>
          <w:rFonts w:ascii="黑体" w:eastAsia="黑体" w:hint="eastAsia"/>
        </w:rPr>
        <w:tab/>
        <w:t>(e)</w:t>
      </w:r>
      <w:r w:rsidRPr="00E361F3">
        <w:rPr>
          <w:rFonts w:ascii="黑体" w:eastAsia="黑体" w:hint="eastAsia"/>
        </w:rPr>
        <w:tab/>
        <w:t>为希望脱离卖淫业的妇女的退出方案划拨足够资源，包括为她们提供替代性创收机会、职业培训以及培训期间的财政支助，直至其就业为止；</w:t>
      </w:r>
    </w:p>
    <w:p w14:paraId="3EDE33C5" w14:textId="77777777" w:rsidR="001A4A11" w:rsidRPr="00E361F3" w:rsidRDefault="001A4A11" w:rsidP="001A4A11">
      <w:pPr>
        <w:pStyle w:val="SingleTxt"/>
        <w:rPr>
          <w:rFonts w:ascii="黑体" w:eastAsia="黑体"/>
        </w:rPr>
      </w:pPr>
      <w:r w:rsidRPr="00E361F3">
        <w:rPr>
          <w:rFonts w:ascii="黑体" w:eastAsia="黑体" w:hint="eastAsia"/>
        </w:rPr>
        <w:tab/>
        <w:t>(f)</w:t>
      </w:r>
      <w:r w:rsidRPr="00E361F3">
        <w:rPr>
          <w:rFonts w:ascii="黑体" w:eastAsia="黑体" w:hint="eastAsia"/>
        </w:rPr>
        <w:tab/>
        <w:t>立即采取措施，解救从事卖淫或强迫劳动的所有女童，并向她们提供康复和补救，对背后助长儿童卖淫的因素开展调查，并解决这些因素。</w:t>
      </w:r>
    </w:p>
    <w:p w14:paraId="6D74D3F8" w14:textId="0B1A380E" w:rsidR="001A4A11" w:rsidRPr="00E361F3" w:rsidRDefault="001A4A11" w:rsidP="001A4A11">
      <w:pPr>
        <w:pStyle w:val="SingleTxt"/>
        <w:rPr>
          <w:rFonts w:ascii="黑体" w:eastAsia="黑体"/>
        </w:rPr>
      </w:pPr>
      <w:r w:rsidRPr="00E361F3">
        <w:rPr>
          <w:rFonts w:ascii="黑体" w:eastAsia="黑体" w:hint="eastAsia"/>
        </w:rPr>
        <w:t>参与政治和公共生活</w:t>
      </w:r>
    </w:p>
    <w:p w14:paraId="35F4D545" w14:textId="77777777" w:rsidR="001A4A11" w:rsidRDefault="001A4A11" w:rsidP="001A4A11">
      <w:pPr>
        <w:pStyle w:val="SingleTxt"/>
      </w:pPr>
      <w:r>
        <w:rPr>
          <w:rFonts w:hint="eastAsia"/>
        </w:rPr>
        <w:t>35.</w:t>
      </w:r>
      <w:r>
        <w:rPr>
          <w:rFonts w:hint="eastAsia"/>
        </w:rPr>
        <w:tab/>
      </w:r>
      <w:r>
        <w:rPr>
          <w:rFonts w:hint="eastAsia"/>
        </w:rPr>
        <w:t>委员会欣见妇女在政治生活中的代表人数增多，并且现任议长由一名女性担任。然而，令委员会感到关切的是，妇女对政治生活的参与度仍然不高，目前只有两名妇女从事缔约国的外交工作。</w:t>
      </w:r>
    </w:p>
    <w:p w14:paraId="0CA67B6E" w14:textId="7FA2A039" w:rsidR="001A4A11" w:rsidRPr="00E361F3" w:rsidRDefault="001A4A11" w:rsidP="001A4A11">
      <w:pPr>
        <w:pStyle w:val="SingleTxt"/>
        <w:rPr>
          <w:rFonts w:ascii="黑体" w:eastAsia="黑体"/>
        </w:rPr>
      </w:pPr>
      <w:r>
        <w:rPr>
          <w:rFonts w:hint="eastAsia"/>
        </w:rPr>
        <w:t>36.</w:t>
      </w:r>
      <w:r>
        <w:rPr>
          <w:rFonts w:hint="eastAsia"/>
        </w:rPr>
        <w:tab/>
      </w:r>
      <w:r w:rsidRPr="00E361F3">
        <w:rPr>
          <w:rFonts w:ascii="黑体" w:eastAsia="黑体" w:hint="eastAsia"/>
        </w:rPr>
        <w:t>委员会建议缔约国</w:t>
      </w:r>
      <w:r w:rsidR="0003451E" w:rsidRPr="00E361F3">
        <w:rPr>
          <w:rFonts w:ascii="黑体" w:eastAsia="黑体" w:hint="eastAsia"/>
        </w:rPr>
        <w:t>：</w:t>
      </w:r>
      <w:r w:rsidRPr="00E361F3">
        <w:rPr>
          <w:rFonts w:ascii="黑体" w:eastAsia="黑体" w:hint="eastAsia"/>
        </w:rPr>
        <w:t xml:space="preserve"> </w:t>
      </w:r>
    </w:p>
    <w:p w14:paraId="69D9E9C0" w14:textId="77777777" w:rsidR="001A4A11" w:rsidRPr="00E361F3" w:rsidRDefault="001A4A11" w:rsidP="001A4A11">
      <w:pPr>
        <w:pStyle w:val="SingleTxt"/>
        <w:rPr>
          <w:rFonts w:ascii="黑体" w:eastAsia="黑体"/>
        </w:rPr>
      </w:pPr>
      <w:r w:rsidRPr="00E361F3">
        <w:rPr>
          <w:rFonts w:ascii="黑体" w:eastAsia="黑体" w:hint="eastAsia"/>
        </w:rPr>
        <w:tab/>
        <w:t>(a)</w:t>
      </w:r>
      <w:r w:rsidRPr="00E361F3">
        <w:rPr>
          <w:rFonts w:ascii="黑体" w:eastAsia="黑体" w:hint="eastAsia"/>
        </w:rPr>
        <w:tab/>
        <w:t>提高公众对妇女需要在与男子平等的基础上充分、自由和民主地参与政治和公共生活的认识，以充分地落实妇女人权；</w:t>
      </w:r>
    </w:p>
    <w:p w14:paraId="67E94CD4" w14:textId="77777777" w:rsidR="001A4A11" w:rsidRPr="00E361F3" w:rsidRDefault="001A4A11" w:rsidP="001A4A11">
      <w:pPr>
        <w:pStyle w:val="SingleTxt"/>
        <w:rPr>
          <w:rFonts w:ascii="黑体" w:eastAsia="黑体"/>
        </w:rPr>
      </w:pPr>
      <w:r w:rsidRPr="00E361F3">
        <w:rPr>
          <w:rFonts w:ascii="黑体" w:eastAsia="黑体" w:hint="eastAsia"/>
        </w:rPr>
        <w:tab/>
        <w:t>(b)</w:t>
      </w:r>
      <w:r w:rsidRPr="00E361F3">
        <w:rPr>
          <w:rFonts w:ascii="黑体" w:eastAsia="黑体" w:hint="eastAsia"/>
        </w:rPr>
        <w:tab/>
        <w:t>加强对竞选公职的女性候选人在政治领导力和竞选方面的能力建设；</w:t>
      </w:r>
    </w:p>
    <w:p w14:paraId="7C35584C" w14:textId="3B8EF497" w:rsidR="001A4A11" w:rsidRPr="00E361F3" w:rsidRDefault="001A4A11" w:rsidP="001A4A11">
      <w:pPr>
        <w:pStyle w:val="SingleTxt"/>
        <w:rPr>
          <w:rFonts w:ascii="黑体" w:eastAsia="黑体"/>
        </w:rPr>
      </w:pPr>
      <w:r w:rsidRPr="00E361F3">
        <w:rPr>
          <w:rFonts w:ascii="黑体" w:eastAsia="黑体" w:hint="eastAsia"/>
        </w:rPr>
        <w:tab/>
        <w:t>(c)</w:t>
      </w:r>
      <w:r w:rsidRPr="00E361F3">
        <w:rPr>
          <w:rFonts w:ascii="黑体" w:eastAsia="黑体" w:hint="eastAsia"/>
        </w:rPr>
        <w:tab/>
        <w:t>实行暂行特别措施，包括将政党选举名单上女性候选人的最低配额确定为30</w:t>
      </w:r>
      <w:r w:rsidR="0003451E" w:rsidRPr="00E361F3">
        <w:rPr>
          <w:rFonts w:ascii="黑体" w:eastAsia="黑体" w:hint="eastAsia"/>
        </w:rPr>
        <w:t>%</w:t>
      </w:r>
      <w:r w:rsidRPr="00E361F3">
        <w:rPr>
          <w:rFonts w:ascii="黑体" w:eastAsia="黑体" w:hint="eastAsia"/>
        </w:rPr>
        <w:t>，并招募、资助和培训妇女参与竞选公职，特别是决策层的职位。</w:t>
      </w:r>
    </w:p>
    <w:p w14:paraId="25896268" w14:textId="2A2EEC53" w:rsidR="001A4A11" w:rsidRPr="00E361F3" w:rsidRDefault="001A4A11" w:rsidP="001A4A11">
      <w:pPr>
        <w:pStyle w:val="SingleTxt"/>
        <w:rPr>
          <w:rFonts w:ascii="黑体" w:eastAsia="黑体"/>
        </w:rPr>
      </w:pPr>
      <w:r w:rsidRPr="00E361F3">
        <w:rPr>
          <w:rFonts w:ascii="黑体" w:eastAsia="黑体" w:hint="eastAsia"/>
        </w:rPr>
        <w:t>教育</w:t>
      </w:r>
    </w:p>
    <w:p w14:paraId="229100EE" w14:textId="77777777" w:rsidR="001A4A11" w:rsidRDefault="001A4A11" w:rsidP="001A4A11">
      <w:pPr>
        <w:pStyle w:val="SingleTxt"/>
      </w:pPr>
      <w:r>
        <w:rPr>
          <w:rFonts w:hint="eastAsia"/>
        </w:rPr>
        <w:t>37.</w:t>
      </w:r>
      <w:r>
        <w:rPr>
          <w:rFonts w:hint="eastAsia"/>
        </w:rPr>
        <w:tab/>
      </w:r>
      <w:r>
        <w:rPr>
          <w:rFonts w:hint="eastAsia"/>
        </w:rPr>
        <w:t>委员会欣见缔约国的女童高入学率，但关切地指出：</w:t>
      </w:r>
    </w:p>
    <w:p w14:paraId="2FDD7970" w14:textId="77777777" w:rsidR="001A4A11" w:rsidRDefault="001A4A11" w:rsidP="001A4A11">
      <w:pPr>
        <w:pStyle w:val="SingleTxt"/>
      </w:pPr>
      <w:r>
        <w:rPr>
          <w:rFonts w:hint="eastAsia"/>
        </w:rPr>
        <w:tab/>
        <w:t>(a)</w:t>
      </w:r>
      <w:r>
        <w:rPr>
          <w:rFonts w:hint="eastAsia"/>
        </w:rPr>
        <w:tab/>
      </w:r>
      <w:r>
        <w:rPr>
          <w:rFonts w:hint="eastAsia"/>
        </w:rPr>
        <w:t>由于贫困，许多农村女孩接受中等和高等教育的机会有限；</w:t>
      </w:r>
    </w:p>
    <w:p w14:paraId="5E888265" w14:textId="77777777" w:rsidR="001A4A11" w:rsidRDefault="001A4A11" w:rsidP="001A4A11">
      <w:pPr>
        <w:pStyle w:val="SingleTxt"/>
      </w:pPr>
      <w:r>
        <w:rPr>
          <w:rFonts w:hint="eastAsia"/>
        </w:rPr>
        <w:tab/>
        <w:t>(b)</w:t>
      </w:r>
      <w:r>
        <w:rPr>
          <w:rFonts w:hint="eastAsia"/>
        </w:rPr>
        <w:tab/>
      </w:r>
      <w:r>
        <w:rPr>
          <w:rFonts w:hint="eastAsia"/>
        </w:rPr>
        <w:t>学校的课程中并没有包括全面、适合学生年龄的性教育内容，也没有关于有害习俗和基于性别的暴力侵害妇女和女童问题的教育内容，这进一步助长了性暴力和早孕高发；</w:t>
      </w:r>
    </w:p>
    <w:p w14:paraId="35FF4C30" w14:textId="77777777" w:rsidR="001A4A11" w:rsidRDefault="001A4A11" w:rsidP="001A4A11">
      <w:pPr>
        <w:pStyle w:val="SingleTxt"/>
      </w:pPr>
      <w:r>
        <w:rPr>
          <w:rFonts w:hint="eastAsia"/>
        </w:rPr>
        <w:tab/>
        <w:t>(c)</w:t>
      </w:r>
      <w:r>
        <w:rPr>
          <w:rFonts w:hint="eastAsia"/>
        </w:rPr>
        <w:tab/>
      </w:r>
      <w:r>
        <w:rPr>
          <w:rFonts w:hint="eastAsia"/>
        </w:rPr>
        <w:t>怀孕女童往往被迫辍学；</w:t>
      </w:r>
    </w:p>
    <w:p w14:paraId="1E1A8BB5" w14:textId="77777777" w:rsidR="001A4A11" w:rsidRDefault="001A4A11" w:rsidP="001A4A11">
      <w:pPr>
        <w:pStyle w:val="SingleTxt"/>
      </w:pPr>
      <w:r>
        <w:rPr>
          <w:rFonts w:hint="eastAsia"/>
        </w:rPr>
        <w:tab/>
        <w:t>(d)</w:t>
      </w:r>
      <w:r>
        <w:rPr>
          <w:rFonts w:hint="eastAsia"/>
        </w:rPr>
        <w:tab/>
      </w:r>
      <w:r>
        <w:rPr>
          <w:rFonts w:hint="eastAsia"/>
        </w:rPr>
        <w:t>妇女和女童集中在传统上由女性占主导地位的研究领域，而在科学和技术领域的代表性不足；</w:t>
      </w:r>
    </w:p>
    <w:p w14:paraId="7B6E500E" w14:textId="77777777" w:rsidR="001A4A11" w:rsidRDefault="001A4A11" w:rsidP="001A4A11">
      <w:pPr>
        <w:pStyle w:val="SingleTxt"/>
      </w:pPr>
      <w:r>
        <w:rPr>
          <w:rFonts w:hint="eastAsia"/>
        </w:rPr>
        <w:tab/>
        <w:t>(e)</w:t>
      </w:r>
      <w:r>
        <w:rPr>
          <w:rFonts w:hint="eastAsia"/>
        </w:rPr>
        <w:tab/>
      </w:r>
      <w:r>
        <w:rPr>
          <w:rFonts w:hint="eastAsia"/>
        </w:rPr>
        <w:t>温斯顿气旋过境之后，许多学校未得到重建，教学活动继续在临时帐篷内进行；</w:t>
      </w:r>
    </w:p>
    <w:p w14:paraId="520216DB" w14:textId="77777777" w:rsidR="001A4A11" w:rsidRDefault="001A4A11" w:rsidP="001A4A11">
      <w:pPr>
        <w:pStyle w:val="SingleTxt"/>
      </w:pPr>
      <w:r>
        <w:rPr>
          <w:rFonts w:hint="eastAsia"/>
        </w:rPr>
        <w:tab/>
        <w:t>(f)</w:t>
      </w:r>
      <w:r>
        <w:rPr>
          <w:rFonts w:hint="eastAsia"/>
        </w:rPr>
        <w:tab/>
      </w:r>
      <w:r>
        <w:rPr>
          <w:rFonts w:hint="eastAsia"/>
        </w:rPr>
        <w:t>女同性恋、双性恋和跨性别学生仍遭受欺凌，包括网络欺凌。</w:t>
      </w:r>
    </w:p>
    <w:p w14:paraId="3533AD72" w14:textId="77777777" w:rsidR="001A4A11" w:rsidRPr="00E361F3" w:rsidRDefault="001A4A11" w:rsidP="001A4A11">
      <w:pPr>
        <w:pStyle w:val="SingleTxt"/>
        <w:rPr>
          <w:rFonts w:ascii="黑体" w:eastAsia="黑体"/>
        </w:rPr>
      </w:pPr>
      <w:r>
        <w:rPr>
          <w:rFonts w:hint="eastAsia"/>
        </w:rPr>
        <w:lastRenderedPageBreak/>
        <w:t>38.</w:t>
      </w:r>
      <w:r>
        <w:rPr>
          <w:rFonts w:hint="eastAsia"/>
        </w:rPr>
        <w:tab/>
      </w:r>
      <w:r w:rsidRPr="00E361F3">
        <w:rPr>
          <w:rFonts w:ascii="黑体" w:eastAsia="黑体" w:hint="eastAsia"/>
        </w:rPr>
        <w:t>委员会回顾其关于女童和妇女受教育权的第36(2017)号一般性建议，建议缔约国采取必要的立法和政策行动，并划拨充足的资源，以便：</w:t>
      </w:r>
    </w:p>
    <w:p w14:paraId="1A91B8BF" w14:textId="77777777" w:rsidR="001A4A11" w:rsidRPr="00E361F3" w:rsidRDefault="001A4A11" w:rsidP="001A4A11">
      <w:pPr>
        <w:pStyle w:val="SingleTxt"/>
        <w:rPr>
          <w:rFonts w:ascii="黑体" w:eastAsia="黑体"/>
        </w:rPr>
      </w:pPr>
      <w:r w:rsidRPr="00E361F3">
        <w:rPr>
          <w:rFonts w:ascii="黑体" w:eastAsia="黑体" w:hint="eastAsia"/>
        </w:rPr>
        <w:tab/>
        <w:t>(a)</w:t>
      </w:r>
      <w:r w:rsidRPr="00E361F3">
        <w:rPr>
          <w:rFonts w:ascii="黑体" w:eastAsia="黑体" w:hint="eastAsia"/>
        </w:rPr>
        <w:tab/>
        <w:t>减少间接的教育支出，为贫困儿童提供必要的学习材料，向生活贫困的妇女提供奖学金，以便其获得接受高等教育的机会；</w:t>
      </w:r>
    </w:p>
    <w:p w14:paraId="6369320E" w14:textId="77777777" w:rsidR="001A4A11" w:rsidRPr="00E361F3" w:rsidRDefault="001A4A11" w:rsidP="001A4A11">
      <w:pPr>
        <w:pStyle w:val="SingleTxt"/>
        <w:rPr>
          <w:rFonts w:ascii="黑体" w:eastAsia="黑体"/>
        </w:rPr>
      </w:pPr>
      <w:r w:rsidRPr="00E361F3">
        <w:rPr>
          <w:rFonts w:ascii="黑体" w:eastAsia="黑体" w:hint="eastAsia"/>
        </w:rPr>
        <w:tab/>
        <w:t>(b)</w:t>
      </w:r>
      <w:r w:rsidRPr="00E361F3">
        <w:rPr>
          <w:rFonts w:ascii="黑体" w:eastAsia="黑体" w:hint="eastAsia"/>
        </w:rPr>
        <w:tab/>
        <w:t>确保在学校课程中纳入关于性健康和生殖健康以及负责任性行为的适龄义务教育，重点是预防早孕和性传播感染；</w:t>
      </w:r>
    </w:p>
    <w:p w14:paraId="55B2258A" w14:textId="77777777" w:rsidR="001A4A11" w:rsidRPr="00E361F3" w:rsidRDefault="001A4A11" w:rsidP="001A4A11">
      <w:pPr>
        <w:pStyle w:val="SingleTxt"/>
        <w:rPr>
          <w:rFonts w:ascii="黑体" w:eastAsia="黑体"/>
        </w:rPr>
      </w:pPr>
      <w:r w:rsidRPr="00E361F3">
        <w:rPr>
          <w:rFonts w:ascii="黑体" w:eastAsia="黑体" w:hint="eastAsia"/>
        </w:rPr>
        <w:tab/>
        <w:t>(c)</w:t>
      </w:r>
      <w:r w:rsidRPr="00E361F3">
        <w:rPr>
          <w:rFonts w:ascii="黑体" w:eastAsia="黑体" w:hint="eastAsia"/>
        </w:rPr>
        <w:tab/>
        <w:t>为女童提供一个不受歧视和性暴力的安全环境，在课程中纳入关于非暴力的教育；</w:t>
      </w:r>
    </w:p>
    <w:p w14:paraId="2E5712E6" w14:textId="77777777" w:rsidR="001A4A11" w:rsidRPr="00E361F3" w:rsidRDefault="001A4A11" w:rsidP="001A4A11">
      <w:pPr>
        <w:pStyle w:val="SingleTxt"/>
        <w:rPr>
          <w:rFonts w:ascii="黑体" w:eastAsia="黑体"/>
        </w:rPr>
      </w:pPr>
      <w:r w:rsidRPr="00E361F3">
        <w:rPr>
          <w:rFonts w:ascii="黑体" w:eastAsia="黑体" w:hint="eastAsia"/>
        </w:rPr>
        <w:tab/>
        <w:t>(d)</w:t>
      </w:r>
      <w:r w:rsidRPr="00E361F3">
        <w:rPr>
          <w:rFonts w:ascii="黑体" w:eastAsia="黑体" w:hint="eastAsia"/>
        </w:rPr>
        <w:tab/>
        <w:t>确保怀孕少女不因受到任何压力而被迫辍学或改变课程，并制定帮助少年母亲重返社会的政策；</w:t>
      </w:r>
    </w:p>
    <w:p w14:paraId="5D7CCD61" w14:textId="77777777" w:rsidR="001A4A11" w:rsidRPr="00E361F3" w:rsidRDefault="001A4A11" w:rsidP="001A4A11">
      <w:pPr>
        <w:pStyle w:val="SingleTxt"/>
        <w:rPr>
          <w:rFonts w:ascii="黑体" w:eastAsia="黑体"/>
        </w:rPr>
      </w:pPr>
      <w:r w:rsidRPr="00E361F3">
        <w:rPr>
          <w:rFonts w:ascii="黑体" w:eastAsia="黑体" w:hint="eastAsia"/>
        </w:rPr>
        <w:tab/>
        <w:t>(e)</w:t>
      </w:r>
      <w:r w:rsidRPr="00E361F3">
        <w:rPr>
          <w:rFonts w:ascii="黑体" w:eastAsia="黑体" w:hint="eastAsia"/>
        </w:rPr>
        <w:tab/>
        <w:t>消除可能阻碍女童进入传统上以男性为主的学习领域的陈规定型观念和结构性阻碍，为女童提供职业辅导、奖学金和其他奖励措施，以引导其学习科学和技术科目，包括气象研究、减少灾害风险和气候变化，并确保教师培训课程中有针对陈规定型观念的内容；</w:t>
      </w:r>
    </w:p>
    <w:p w14:paraId="17DFFB8D" w14:textId="77777777" w:rsidR="001A4A11" w:rsidRPr="00E361F3" w:rsidRDefault="001A4A11" w:rsidP="001A4A11">
      <w:pPr>
        <w:pStyle w:val="SingleTxt"/>
        <w:rPr>
          <w:rFonts w:ascii="黑体" w:eastAsia="黑体"/>
        </w:rPr>
      </w:pPr>
      <w:r w:rsidRPr="00E361F3">
        <w:rPr>
          <w:rFonts w:ascii="黑体" w:eastAsia="黑体" w:hint="eastAsia"/>
        </w:rPr>
        <w:tab/>
        <w:t>(f)</w:t>
      </w:r>
      <w:r w:rsidRPr="00E361F3">
        <w:rPr>
          <w:rFonts w:ascii="黑体" w:eastAsia="黑体" w:hint="eastAsia"/>
        </w:rPr>
        <w:tab/>
        <w:t>确保按照抗灾能力标准翻新或迅速重建被灾害损毁或影响的学校，并提供适当的个人卫生和环境卫生设施；</w:t>
      </w:r>
    </w:p>
    <w:p w14:paraId="06C206A0" w14:textId="77777777" w:rsidR="001A4A11" w:rsidRPr="00E361F3" w:rsidRDefault="001A4A11" w:rsidP="001A4A11">
      <w:pPr>
        <w:pStyle w:val="SingleTxt"/>
        <w:rPr>
          <w:rFonts w:ascii="黑体" w:eastAsia="黑体"/>
        </w:rPr>
      </w:pPr>
      <w:r w:rsidRPr="00E361F3">
        <w:rPr>
          <w:rFonts w:ascii="黑体" w:eastAsia="黑体" w:hint="eastAsia"/>
        </w:rPr>
        <w:tab/>
        <w:t>(g)</w:t>
      </w:r>
      <w:r w:rsidRPr="00E361F3">
        <w:rPr>
          <w:rFonts w:ascii="黑体" w:eastAsia="黑体" w:hint="eastAsia"/>
        </w:rPr>
        <w:tab/>
        <w:t>通过一项反欺凌政策，并在教育机构引入适足的提高认识措施，以防止一切形式的骚扰和暴力侵害学生的行为，包括侵害女同性恋、双性恋和跨性别学生。</w:t>
      </w:r>
    </w:p>
    <w:p w14:paraId="5C84D6A7" w14:textId="1291A073" w:rsidR="001A4A11" w:rsidRPr="00E361F3" w:rsidRDefault="001A4A11" w:rsidP="001A4A11">
      <w:pPr>
        <w:pStyle w:val="SingleTxt"/>
        <w:rPr>
          <w:rFonts w:ascii="黑体" w:eastAsia="黑体"/>
        </w:rPr>
      </w:pPr>
      <w:r w:rsidRPr="00E361F3">
        <w:rPr>
          <w:rFonts w:ascii="黑体" w:eastAsia="黑体" w:hint="eastAsia"/>
        </w:rPr>
        <w:t>就业</w:t>
      </w:r>
    </w:p>
    <w:p w14:paraId="6F2BBD26" w14:textId="77777777" w:rsidR="001A4A11" w:rsidRDefault="001A4A11" w:rsidP="001A4A11">
      <w:pPr>
        <w:pStyle w:val="SingleTxt"/>
      </w:pPr>
      <w:r>
        <w:rPr>
          <w:rFonts w:hint="eastAsia"/>
        </w:rPr>
        <w:t>39.</w:t>
      </w:r>
      <w:r>
        <w:rPr>
          <w:rFonts w:hint="eastAsia"/>
        </w:rPr>
        <w:tab/>
      </w:r>
      <w:r>
        <w:rPr>
          <w:rFonts w:hint="eastAsia"/>
        </w:rPr>
        <w:t>委员会注意到越来越多的妇女加入劳动队伍，但感到关切的是，这一比例仍然过低，特别是在印度裔的斐济妇女中间。委员会还感到关切的是：</w:t>
      </w:r>
    </w:p>
    <w:p w14:paraId="7C045E00" w14:textId="77777777" w:rsidR="001A4A11" w:rsidRDefault="001A4A11" w:rsidP="001A4A11">
      <w:pPr>
        <w:pStyle w:val="SingleTxt"/>
      </w:pPr>
      <w:r>
        <w:rPr>
          <w:rFonts w:hint="eastAsia"/>
        </w:rPr>
        <w:tab/>
        <w:t>(a)</w:t>
      </w:r>
      <w:r>
        <w:rPr>
          <w:rFonts w:hint="eastAsia"/>
        </w:rPr>
        <w:tab/>
      </w:r>
      <w:r>
        <w:rPr>
          <w:rFonts w:hint="eastAsia"/>
        </w:rPr>
        <w:t>斐济的男女薪酬差距在该地区最大；</w:t>
      </w:r>
    </w:p>
    <w:p w14:paraId="4E97284D" w14:textId="77777777" w:rsidR="001A4A11" w:rsidRDefault="001A4A11" w:rsidP="001A4A11">
      <w:pPr>
        <w:pStyle w:val="SingleTxt"/>
      </w:pPr>
      <w:r>
        <w:rPr>
          <w:rFonts w:hint="eastAsia"/>
        </w:rPr>
        <w:tab/>
        <w:t>(b)</w:t>
      </w:r>
      <w:r>
        <w:rPr>
          <w:rFonts w:hint="eastAsia"/>
        </w:rPr>
        <w:tab/>
      </w:r>
      <w:r>
        <w:rPr>
          <w:rFonts w:hint="eastAsia"/>
        </w:rPr>
        <w:t>妇女常常遭遇职业隔离以及由此形成的男女工资差距，妇女主要从事低薪工作、非正规经济活动或无酬工作，即使在同一行业，也始终存在男女工资差距；</w:t>
      </w:r>
    </w:p>
    <w:p w14:paraId="17F1E705" w14:textId="154EBB6A" w:rsidR="001A4A11" w:rsidRDefault="001A4A11" w:rsidP="001A4A11">
      <w:pPr>
        <w:pStyle w:val="SingleTxt"/>
      </w:pPr>
      <w:r>
        <w:rPr>
          <w:rFonts w:hint="eastAsia"/>
        </w:rPr>
        <w:tab/>
        <w:t>(c)</w:t>
      </w:r>
      <w:r>
        <w:rPr>
          <w:rFonts w:hint="eastAsia"/>
        </w:rPr>
        <w:tab/>
      </w:r>
      <w:r>
        <w:rPr>
          <w:rFonts w:hint="eastAsia"/>
        </w:rPr>
        <w:t>成衣制造业的工人有</w:t>
      </w:r>
      <w:r>
        <w:rPr>
          <w:rFonts w:hint="eastAsia"/>
        </w:rPr>
        <w:t>90</w:t>
      </w:r>
      <w:r w:rsidR="0003451E">
        <w:rPr>
          <w:rFonts w:hint="eastAsia"/>
        </w:rPr>
        <w:t>%</w:t>
      </w:r>
      <w:r>
        <w:rPr>
          <w:rFonts w:hint="eastAsia"/>
        </w:rPr>
        <w:t>为妇女，她们的工资低于国家最低工资，市场女商贩的工作环境极其艰苦；</w:t>
      </w:r>
    </w:p>
    <w:p w14:paraId="36386483" w14:textId="77777777" w:rsidR="001A4A11" w:rsidRDefault="001A4A11" w:rsidP="001A4A11">
      <w:pPr>
        <w:pStyle w:val="SingleTxt"/>
      </w:pPr>
      <w:r>
        <w:rPr>
          <w:rFonts w:hint="eastAsia"/>
        </w:rPr>
        <w:tab/>
        <w:t>(d)</w:t>
      </w:r>
      <w:r>
        <w:rPr>
          <w:rFonts w:hint="eastAsia"/>
        </w:rPr>
        <w:tab/>
      </w:r>
      <w:r>
        <w:rPr>
          <w:rFonts w:hint="eastAsia"/>
        </w:rPr>
        <w:t>女童在教育方面的进步没有给她们带来就业机会，因为私营部门大部分倾向于雇用男性；</w:t>
      </w:r>
    </w:p>
    <w:p w14:paraId="2C74CA2F" w14:textId="77777777" w:rsidR="001A4A11" w:rsidRDefault="001A4A11" w:rsidP="001A4A11">
      <w:pPr>
        <w:pStyle w:val="SingleTxt"/>
      </w:pPr>
      <w:r>
        <w:rPr>
          <w:rFonts w:hint="eastAsia"/>
        </w:rPr>
        <w:tab/>
        <w:t>(e)</w:t>
      </w:r>
      <w:r>
        <w:rPr>
          <w:rFonts w:hint="eastAsia"/>
        </w:rPr>
        <w:tab/>
      </w:r>
      <w:r>
        <w:rPr>
          <w:rFonts w:hint="eastAsia"/>
        </w:rPr>
        <w:t>妇女并没有从促进男女平等就业中受益；</w:t>
      </w:r>
    </w:p>
    <w:p w14:paraId="177D49B0" w14:textId="77777777" w:rsidR="001A4A11" w:rsidRDefault="001A4A11" w:rsidP="001A4A11">
      <w:pPr>
        <w:pStyle w:val="SingleTxt"/>
      </w:pPr>
      <w:r>
        <w:rPr>
          <w:rFonts w:hint="eastAsia"/>
        </w:rPr>
        <w:tab/>
        <w:t>(f)</w:t>
      </w:r>
      <w:r>
        <w:rPr>
          <w:rFonts w:hint="eastAsia"/>
        </w:rPr>
        <w:tab/>
      </w:r>
      <w:r>
        <w:rPr>
          <w:rFonts w:hint="eastAsia"/>
        </w:rPr>
        <w:t>某些行业不提供带薪产假，有报告称，某些在私营部门工作的妇女因为怀孕而遭到解雇，并且缔约国没有陪产假。</w:t>
      </w:r>
    </w:p>
    <w:p w14:paraId="3C80ABE5" w14:textId="77777777" w:rsidR="001A4A11" w:rsidRPr="00E361F3" w:rsidRDefault="001A4A11" w:rsidP="001A4A11">
      <w:pPr>
        <w:pStyle w:val="SingleTxt"/>
        <w:rPr>
          <w:rFonts w:ascii="黑体" w:eastAsia="黑体"/>
        </w:rPr>
      </w:pPr>
      <w:r>
        <w:rPr>
          <w:rFonts w:hint="eastAsia"/>
        </w:rPr>
        <w:lastRenderedPageBreak/>
        <w:t>40.</w:t>
      </w:r>
      <w:r>
        <w:rPr>
          <w:rFonts w:hint="eastAsia"/>
        </w:rPr>
        <w:tab/>
      </w:r>
      <w:r w:rsidRPr="00E361F3">
        <w:rPr>
          <w:rFonts w:ascii="黑体" w:eastAsia="黑体" w:hint="eastAsia"/>
        </w:rPr>
        <w:t>委员会建议缔约国通过并执行规定了有时限的目标和指标的政策，以提高妇女获得正规就业的机会，消除职业隔离，实现劳动力市场上的实质性平等。委员会还建议缔约国：</w:t>
      </w:r>
    </w:p>
    <w:p w14:paraId="2F4F4A8E" w14:textId="77777777" w:rsidR="001A4A11" w:rsidRPr="00E361F3" w:rsidRDefault="001A4A11" w:rsidP="001A4A11">
      <w:pPr>
        <w:pStyle w:val="SingleTxt"/>
        <w:rPr>
          <w:rFonts w:ascii="黑体" w:eastAsia="黑体"/>
        </w:rPr>
      </w:pPr>
      <w:r w:rsidRPr="00E361F3">
        <w:rPr>
          <w:rFonts w:ascii="黑体" w:eastAsia="黑体" w:hint="eastAsia"/>
        </w:rPr>
        <w:tab/>
        <w:t>(a)</w:t>
      </w:r>
      <w:r w:rsidRPr="00E361F3">
        <w:rPr>
          <w:rFonts w:ascii="黑体" w:eastAsia="黑体" w:hint="eastAsia"/>
        </w:rPr>
        <w:tab/>
        <w:t>在新的《雇用关系法》中通过并颁布同工同酬原则，并定期审查妇女从业人数集中的行业的工资；</w:t>
      </w:r>
    </w:p>
    <w:p w14:paraId="0FEC05AD" w14:textId="77777777" w:rsidR="001A4A11" w:rsidRPr="00E361F3" w:rsidRDefault="001A4A11" w:rsidP="001A4A11">
      <w:pPr>
        <w:pStyle w:val="SingleTxt"/>
        <w:rPr>
          <w:rFonts w:ascii="黑体" w:eastAsia="黑体"/>
        </w:rPr>
      </w:pPr>
      <w:r w:rsidRPr="00E361F3">
        <w:rPr>
          <w:rFonts w:ascii="黑体" w:eastAsia="黑体" w:hint="eastAsia"/>
        </w:rPr>
        <w:tab/>
        <w:t>(b)</w:t>
      </w:r>
      <w:r w:rsidRPr="00E361F3">
        <w:rPr>
          <w:rFonts w:ascii="黑体" w:eastAsia="黑体" w:hint="eastAsia"/>
        </w:rPr>
        <w:tab/>
        <w:t>改善市场女商贩的工作环境；</w:t>
      </w:r>
    </w:p>
    <w:p w14:paraId="6CA27A63" w14:textId="77777777" w:rsidR="001A4A11" w:rsidRPr="00E361F3" w:rsidRDefault="001A4A11" w:rsidP="001A4A11">
      <w:pPr>
        <w:pStyle w:val="SingleTxt"/>
        <w:rPr>
          <w:rFonts w:ascii="黑体" w:eastAsia="黑体"/>
        </w:rPr>
      </w:pPr>
      <w:r w:rsidRPr="00E361F3">
        <w:rPr>
          <w:rFonts w:ascii="黑体" w:eastAsia="黑体" w:hint="eastAsia"/>
        </w:rPr>
        <w:tab/>
        <w:t>(c)</w:t>
      </w:r>
      <w:r w:rsidRPr="00E361F3">
        <w:rPr>
          <w:rFonts w:ascii="黑体" w:eastAsia="黑体" w:hint="eastAsia"/>
        </w:rPr>
        <w:tab/>
        <w:t>采取暂行特别措施，以解决纵向隔离问题，并确保妇女(包括休产假和休假抚养子女的妇女)和男子享有同样的晋升机会；</w:t>
      </w:r>
    </w:p>
    <w:p w14:paraId="303E1F2D" w14:textId="16BC97B7" w:rsidR="001A4A11" w:rsidRPr="00E361F3" w:rsidRDefault="001A4A11" w:rsidP="001A4A11">
      <w:pPr>
        <w:pStyle w:val="SingleTxt"/>
        <w:rPr>
          <w:rFonts w:ascii="黑体" w:eastAsia="黑体"/>
        </w:rPr>
      </w:pPr>
      <w:r w:rsidRPr="00E361F3">
        <w:rPr>
          <w:rFonts w:ascii="黑体" w:eastAsia="黑体" w:hint="eastAsia"/>
        </w:rPr>
        <w:tab/>
        <w:t>(d)</w:t>
      </w:r>
      <w:r w:rsidRPr="00E361F3">
        <w:rPr>
          <w:rFonts w:ascii="黑体" w:eastAsia="黑体" w:hint="eastAsia"/>
        </w:rPr>
        <w:tab/>
        <w:t>制定国家政策，以确保妇女和女童在教育方面取得的进步可以转化为更好的就业前景；</w:t>
      </w:r>
    </w:p>
    <w:p w14:paraId="5A3EDAE3" w14:textId="77777777" w:rsidR="001A4A11" w:rsidRPr="00E361F3" w:rsidRDefault="001A4A11" w:rsidP="001A4A11">
      <w:pPr>
        <w:pStyle w:val="SingleTxt"/>
        <w:rPr>
          <w:rFonts w:ascii="黑体" w:eastAsia="黑体"/>
        </w:rPr>
      </w:pPr>
      <w:r w:rsidRPr="00E361F3">
        <w:rPr>
          <w:rFonts w:ascii="黑体" w:eastAsia="黑体" w:hint="eastAsia"/>
        </w:rPr>
        <w:tab/>
        <w:t>(e)</w:t>
      </w:r>
      <w:r w:rsidRPr="00E361F3">
        <w:rPr>
          <w:rFonts w:ascii="黑体" w:eastAsia="黑体" w:hint="eastAsia"/>
        </w:rPr>
        <w:tab/>
        <w:t>加倍努力，禁止解雇怀孕妇女，确保所有行业的妇女都有权享受带薪产假，并修正立法，对通过强制性社会保险或基金来提供产假福利作出规定，以避免由雇主支付这项福利；</w:t>
      </w:r>
    </w:p>
    <w:p w14:paraId="386012A1" w14:textId="77777777" w:rsidR="001A4A11" w:rsidRPr="00E361F3" w:rsidRDefault="001A4A11" w:rsidP="001A4A11">
      <w:pPr>
        <w:pStyle w:val="SingleTxt"/>
        <w:rPr>
          <w:rFonts w:ascii="黑体" w:eastAsia="黑体"/>
        </w:rPr>
      </w:pPr>
      <w:r w:rsidRPr="00E361F3">
        <w:rPr>
          <w:rFonts w:ascii="黑体" w:eastAsia="黑体" w:hint="eastAsia"/>
        </w:rPr>
        <w:tab/>
        <w:t>(f)</w:t>
      </w:r>
      <w:r w:rsidRPr="00E361F3">
        <w:rPr>
          <w:rFonts w:ascii="黑体" w:eastAsia="黑体" w:hint="eastAsia"/>
        </w:rPr>
        <w:tab/>
        <w:t>修订立法，允许休陪产假。</w:t>
      </w:r>
    </w:p>
    <w:p w14:paraId="58B76DFF" w14:textId="60D79B00" w:rsidR="001A4A11" w:rsidRPr="00E361F3" w:rsidRDefault="001A4A11" w:rsidP="001A4A11">
      <w:pPr>
        <w:pStyle w:val="SingleTxt"/>
        <w:rPr>
          <w:rFonts w:ascii="黑体" w:eastAsia="黑体"/>
        </w:rPr>
      </w:pPr>
      <w:r w:rsidRPr="00E361F3">
        <w:rPr>
          <w:rFonts w:ascii="黑体" w:eastAsia="黑体" w:hint="eastAsia"/>
        </w:rPr>
        <w:t>工作场所的性骚扰</w:t>
      </w:r>
    </w:p>
    <w:p w14:paraId="1003C2BB" w14:textId="77777777" w:rsidR="001A4A11" w:rsidRDefault="001A4A11" w:rsidP="001A4A11">
      <w:pPr>
        <w:pStyle w:val="SingleTxt"/>
      </w:pPr>
      <w:r>
        <w:rPr>
          <w:rFonts w:hint="eastAsia"/>
        </w:rPr>
        <w:t>41.</w:t>
      </w:r>
      <w:r>
        <w:rPr>
          <w:rFonts w:hint="eastAsia"/>
        </w:rPr>
        <w:tab/>
      </w:r>
      <w:r>
        <w:rPr>
          <w:rFonts w:hint="eastAsia"/>
        </w:rPr>
        <w:t>令委员会感到关切的是，工作场所存在性骚扰以及其他形式的性侵犯，并且这类事件的少报现象极其严重。委员会还关切地指出：</w:t>
      </w:r>
    </w:p>
    <w:p w14:paraId="7B523368" w14:textId="77777777" w:rsidR="001A4A11" w:rsidRDefault="001A4A11" w:rsidP="001A4A11">
      <w:pPr>
        <w:pStyle w:val="SingleTxt"/>
      </w:pPr>
      <w:r>
        <w:rPr>
          <w:rFonts w:hint="eastAsia"/>
        </w:rPr>
        <w:tab/>
        <w:t>(a)</w:t>
      </w:r>
      <w:r>
        <w:rPr>
          <w:rFonts w:hint="eastAsia"/>
        </w:rPr>
        <w:tab/>
      </w:r>
      <w:r>
        <w:rPr>
          <w:rFonts w:hint="eastAsia"/>
        </w:rPr>
        <w:t>相对较多的雇员并没有履行关于落实性骚扰政策的义务；</w:t>
      </w:r>
    </w:p>
    <w:p w14:paraId="1B8B14D2" w14:textId="77777777" w:rsidR="001A4A11" w:rsidRDefault="001A4A11" w:rsidP="001A4A11">
      <w:pPr>
        <w:pStyle w:val="SingleTxt"/>
      </w:pPr>
      <w:r>
        <w:rPr>
          <w:rFonts w:hint="eastAsia"/>
        </w:rPr>
        <w:tab/>
        <w:t>(b)</w:t>
      </w:r>
      <w:r>
        <w:rPr>
          <w:rFonts w:hint="eastAsia"/>
        </w:rPr>
        <w:tab/>
        <w:t>2007</w:t>
      </w:r>
      <w:r>
        <w:rPr>
          <w:rFonts w:hint="eastAsia"/>
        </w:rPr>
        <w:t>年《雇用关系法》不适用于武装部队、警察或惩戒部门。</w:t>
      </w:r>
    </w:p>
    <w:p w14:paraId="41AA6F77" w14:textId="77777777" w:rsidR="001A4A11" w:rsidRPr="00222320" w:rsidRDefault="001A4A11" w:rsidP="001A4A11">
      <w:pPr>
        <w:pStyle w:val="SingleTxt"/>
        <w:rPr>
          <w:rFonts w:ascii="黑体" w:eastAsia="黑体"/>
        </w:rPr>
      </w:pPr>
      <w:r>
        <w:rPr>
          <w:rFonts w:hint="eastAsia"/>
        </w:rPr>
        <w:t>42.</w:t>
      </w:r>
      <w:r>
        <w:rPr>
          <w:rFonts w:hint="eastAsia"/>
        </w:rPr>
        <w:tab/>
      </w:r>
      <w:r w:rsidRPr="00222320">
        <w:rPr>
          <w:rFonts w:ascii="黑体" w:eastAsia="黑体" w:hint="eastAsia"/>
        </w:rPr>
        <w:t>委员会提请缔约国注意这样一个事实，即性骚扰不仅损害妇女的尊严，还具有歧视性影响，往往在工资、晋升或解雇方面对受害者产生影响，并形成了一种敌对环境，这反过来又阻碍了受害者发挥其在专业上的潜力。委员会建议缔约国：</w:t>
      </w:r>
    </w:p>
    <w:p w14:paraId="42830464" w14:textId="77777777" w:rsidR="001A4A11" w:rsidRPr="00222320" w:rsidRDefault="001A4A11" w:rsidP="001A4A11">
      <w:pPr>
        <w:pStyle w:val="SingleTxt"/>
        <w:rPr>
          <w:rFonts w:ascii="黑体" w:eastAsia="黑体"/>
        </w:rPr>
      </w:pPr>
      <w:r w:rsidRPr="00222320">
        <w:rPr>
          <w:rFonts w:ascii="黑体" w:eastAsia="黑体" w:hint="eastAsia"/>
        </w:rPr>
        <w:tab/>
        <w:t>(a)</w:t>
      </w:r>
      <w:r w:rsidRPr="00222320">
        <w:rPr>
          <w:rFonts w:ascii="黑体" w:eastAsia="黑体" w:hint="eastAsia"/>
        </w:rPr>
        <w:tab/>
        <w:t>审查工作场所的组织文化，以解决可能助长性骚扰和性侵犯的因素；</w:t>
      </w:r>
    </w:p>
    <w:p w14:paraId="374C5A34" w14:textId="77777777" w:rsidR="001A4A11" w:rsidRPr="00222320" w:rsidRDefault="001A4A11" w:rsidP="001A4A11">
      <w:pPr>
        <w:pStyle w:val="SingleTxt"/>
        <w:rPr>
          <w:rFonts w:ascii="黑体" w:eastAsia="黑体"/>
        </w:rPr>
      </w:pPr>
      <w:r w:rsidRPr="00222320">
        <w:rPr>
          <w:rFonts w:ascii="黑体" w:eastAsia="黑体" w:hint="eastAsia"/>
        </w:rPr>
        <w:tab/>
        <w:t>(b)</w:t>
      </w:r>
      <w:r w:rsidRPr="00222320">
        <w:rPr>
          <w:rFonts w:ascii="黑体" w:eastAsia="黑体" w:hint="eastAsia"/>
        </w:rPr>
        <w:tab/>
        <w:t>广泛传播关于可用的报告程序的信息，并确保对申诉进行调查，将施害者绳之以法；</w:t>
      </w:r>
    </w:p>
    <w:p w14:paraId="072D499F" w14:textId="77777777" w:rsidR="001A4A11" w:rsidRPr="00222320" w:rsidRDefault="001A4A11" w:rsidP="001A4A11">
      <w:pPr>
        <w:pStyle w:val="SingleTxt"/>
        <w:rPr>
          <w:rFonts w:ascii="黑体" w:eastAsia="黑体"/>
        </w:rPr>
      </w:pPr>
      <w:r w:rsidRPr="00222320">
        <w:rPr>
          <w:rFonts w:ascii="黑体" w:eastAsia="黑体" w:hint="eastAsia"/>
        </w:rPr>
        <w:tab/>
        <w:t>(c)</w:t>
      </w:r>
      <w:r w:rsidRPr="00222320">
        <w:rPr>
          <w:rFonts w:ascii="黑体" w:eastAsia="黑体" w:hint="eastAsia"/>
        </w:rPr>
        <w:tab/>
        <w:t>定期开展劳动监视，以核实是否落实打击性骚扰的政策；</w:t>
      </w:r>
    </w:p>
    <w:p w14:paraId="6F6E0C3C" w14:textId="77777777" w:rsidR="001A4A11" w:rsidRPr="00222320" w:rsidRDefault="001A4A11" w:rsidP="001A4A11">
      <w:pPr>
        <w:pStyle w:val="SingleTxt"/>
        <w:rPr>
          <w:rFonts w:ascii="黑体" w:eastAsia="黑体"/>
        </w:rPr>
      </w:pPr>
      <w:r w:rsidRPr="00222320">
        <w:rPr>
          <w:rFonts w:ascii="黑体" w:eastAsia="黑体" w:hint="eastAsia"/>
        </w:rPr>
        <w:tab/>
        <w:t>(d)</w:t>
      </w:r>
      <w:r w:rsidRPr="00222320">
        <w:rPr>
          <w:rFonts w:ascii="黑体" w:eastAsia="黑体" w:hint="eastAsia"/>
        </w:rPr>
        <w:tab/>
        <w:t>修订2007年《雇用关系法》，以确保其适用于所有雇主，包括武装部队、警察和惩戒部门。</w:t>
      </w:r>
    </w:p>
    <w:p w14:paraId="6BD851D4" w14:textId="1B69D25A" w:rsidR="001A4A11" w:rsidRPr="00222320" w:rsidRDefault="001A4A11" w:rsidP="001A4A11">
      <w:pPr>
        <w:pStyle w:val="SingleTxt"/>
        <w:rPr>
          <w:rFonts w:ascii="黑体" w:eastAsia="黑体"/>
        </w:rPr>
      </w:pPr>
      <w:r w:rsidRPr="00222320">
        <w:rPr>
          <w:rFonts w:ascii="黑体" w:eastAsia="黑体" w:hint="eastAsia"/>
        </w:rPr>
        <w:t>卫生保健</w:t>
      </w:r>
    </w:p>
    <w:p w14:paraId="64C831EB" w14:textId="77777777" w:rsidR="001A4A11" w:rsidRDefault="001A4A11" w:rsidP="001A4A11">
      <w:pPr>
        <w:pStyle w:val="SingleTxt"/>
      </w:pPr>
      <w:r>
        <w:rPr>
          <w:rFonts w:hint="eastAsia"/>
        </w:rPr>
        <w:t>43.</w:t>
      </w:r>
      <w:r>
        <w:rPr>
          <w:rFonts w:hint="eastAsia"/>
        </w:rPr>
        <w:tab/>
      </w:r>
      <w:r>
        <w:rPr>
          <w:rFonts w:hint="eastAsia"/>
        </w:rPr>
        <w:t>委员会关切地注意到，缔约国的卫生设施中没有足够的设备，医疗服务的协调不力。委员会还指出：</w:t>
      </w:r>
    </w:p>
    <w:p w14:paraId="6F2FE09B" w14:textId="77777777" w:rsidR="001A4A11" w:rsidRDefault="001A4A11" w:rsidP="001A4A11">
      <w:pPr>
        <w:pStyle w:val="SingleTxt"/>
      </w:pPr>
      <w:r>
        <w:rPr>
          <w:rFonts w:hint="eastAsia"/>
        </w:rPr>
        <w:lastRenderedPageBreak/>
        <w:tab/>
        <w:t>(a)</w:t>
      </w:r>
      <w:r>
        <w:rPr>
          <w:rFonts w:hint="eastAsia"/>
        </w:rPr>
        <w:tab/>
      </w:r>
      <w:r>
        <w:rPr>
          <w:rFonts w:hint="eastAsia"/>
        </w:rPr>
        <w:t>女病人的隐私往往得不到尊重，医疗人员向已婚妇女提供治疗前往往要征求丈夫的同意，相当多的妇女认为她们在寻求获得医疗服务时需要获得配偶的允许；</w:t>
      </w:r>
    </w:p>
    <w:p w14:paraId="1AC88B27" w14:textId="77777777" w:rsidR="001A4A11" w:rsidRDefault="001A4A11" w:rsidP="001A4A11">
      <w:pPr>
        <w:pStyle w:val="SingleTxt"/>
      </w:pPr>
      <w:r>
        <w:rPr>
          <w:rFonts w:hint="eastAsia"/>
        </w:rPr>
        <w:tab/>
        <w:t>(b)</w:t>
      </w:r>
      <w:r>
        <w:rPr>
          <w:rFonts w:hint="eastAsia"/>
        </w:rPr>
        <w:tab/>
      </w:r>
      <w:r>
        <w:rPr>
          <w:rFonts w:hint="eastAsia"/>
        </w:rPr>
        <w:t>因为害怕被污名化，许多少女不愿意寻求生殖健康服务，并且</w:t>
      </w:r>
      <w:r>
        <w:rPr>
          <w:rFonts w:hint="eastAsia"/>
        </w:rPr>
        <w:t>18</w:t>
      </w:r>
      <w:r>
        <w:rPr>
          <w:rFonts w:hint="eastAsia"/>
        </w:rPr>
        <w:t>岁以下的少女必须征得父母的同意才能获得避孕药具，这些都助长了早孕和性传播感染高发。</w:t>
      </w:r>
    </w:p>
    <w:p w14:paraId="1A8F1FED" w14:textId="5A6358B3" w:rsidR="001A4A11" w:rsidRPr="00222320" w:rsidRDefault="001A4A11" w:rsidP="001A4A11">
      <w:pPr>
        <w:pStyle w:val="SingleTxt"/>
        <w:rPr>
          <w:rFonts w:ascii="黑体" w:eastAsia="黑体"/>
        </w:rPr>
      </w:pPr>
      <w:r>
        <w:rPr>
          <w:rFonts w:hint="eastAsia"/>
        </w:rPr>
        <w:t>44.</w:t>
      </w:r>
      <w:r>
        <w:rPr>
          <w:rFonts w:hint="eastAsia"/>
        </w:rPr>
        <w:tab/>
      </w:r>
      <w:r w:rsidRPr="00222320">
        <w:rPr>
          <w:rFonts w:ascii="黑体" w:eastAsia="黑体" w:hint="eastAsia"/>
        </w:rPr>
        <w:t>委员会建议缔约国分配足够的资源，以更多地提供高质量和可持续的医疗服务，并确保：</w:t>
      </w:r>
    </w:p>
    <w:p w14:paraId="7FC888E2" w14:textId="77777777" w:rsidR="001A4A11" w:rsidRPr="00222320" w:rsidRDefault="001A4A11" w:rsidP="001A4A11">
      <w:pPr>
        <w:pStyle w:val="SingleTxt"/>
        <w:rPr>
          <w:rFonts w:ascii="黑体" w:eastAsia="黑体"/>
        </w:rPr>
      </w:pPr>
      <w:r w:rsidRPr="00222320">
        <w:rPr>
          <w:rFonts w:ascii="黑体" w:eastAsia="黑体" w:hint="eastAsia"/>
        </w:rPr>
        <w:tab/>
        <w:t>(a)</w:t>
      </w:r>
      <w:r w:rsidRPr="00222320">
        <w:rPr>
          <w:rFonts w:ascii="黑体" w:eastAsia="黑体" w:hint="eastAsia"/>
        </w:rPr>
        <w:tab/>
        <w:t>充分尊重病人的隐私，在媒体的帮助下使公众认识到妇女在获得医疗服务方面享有充分的自主权，并为保健人员提供这方面的适当培训；</w:t>
      </w:r>
    </w:p>
    <w:p w14:paraId="4B38325F" w14:textId="77777777" w:rsidR="001A4A11" w:rsidRPr="00222320" w:rsidRDefault="001A4A11" w:rsidP="001A4A11">
      <w:pPr>
        <w:pStyle w:val="SingleTxt"/>
        <w:rPr>
          <w:rFonts w:ascii="黑体" w:eastAsia="黑体"/>
        </w:rPr>
      </w:pPr>
      <w:r w:rsidRPr="00222320">
        <w:rPr>
          <w:rFonts w:ascii="黑体" w:eastAsia="黑体" w:hint="eastAsia"/>
        </w:rPr>
        <w:tab/>
        <w:t>(b)</w:t>
      </w:r>
      <w:r w:rsidRPr="00222320">
        <w:rPr>
          <w:rFonts w:ascii="黑体" w:eastAsia="黑体" w:hint="eastAsia"/>
        </w:rPr>
        <w:tab/>
        <w:t>让未成年人能够秘密获取避孕工具和相关信息，并消除其关于性行为的负面陈规定型观念和歧视性态度。</w:t>
      </w:r>
    </w:p>
    <w:p w14:paraId="45F1527C" w14:textId="1A5C8D06" w:rsidR="001A4A11" w:rsidRPr="00222320" w:rsidRDefault="001A4A11" w:rsidP="001A4A11">
      <w:pPr>
        <w:pStyle w:val="SingleTxt"/>
        <w:rPr>
          <w:rFonts w:ascii="黑体" w:eastAsia="黑体"/>
        </w:rPr>
      </w:pPr>
      <w:r w:rsidRPr="00222320">
        <w:rPr>
          <w:rFonts w:ascii="黑体" w:eastAsia="黑体" w:hint="eastAsia"/>
        </w:rPr>
        <w:t>堕胎</w:t>
      </w:r>
    </w:p>
    <w:p w14:paraId="55F62F12" w14:textId="77777777" w:rsidR="001A4A11" w:rsidRDefault="001A4A11" w:rsidP="001A4A11">
      <w:pPr>
        <w:pStyle w:val="SingleTxt"/>
      </w:pPr>
      <w:r>
        <w:rPr>
          <w:rFonts w:hint="eastAsia"/>
        </w:rPr>
        <w:t>45.</w:t>
      </w:r>
      <w:r>
        <w:rPr>
          <w:rFonts w:hint="eastAsia"/>
        </w:rPr>
        <w:tab/>
      </w:r>
      <w:r>
        <w:rPr>
          <w:rFonts w:hint="eastAsia"/>
        </w:rPr>
        <w:t>委员会关切地注意到，尽管在妇女的生命或身体或心理健康有危险的情况下实行堕胎在缔约国是合法的，但负责评估该情况的专业医疗人员有时拒绝施行手术。委员会同样感到关切的是，在遭到强奸后，能否人工流产需由医生作出决定，这导致妇女和女童转而寻求不安全的堕胎方式。</w:t>
      </w:r>
    </w:p>
    <w:p w14:paraId="60789F14" w14:textId="77777777" w:rsidR="001A4A11" w:rsidRPr="00222320" w:rsidRDefault="001A4A11" w:rsidP="001A4A11">
      <w:pPr>
        <w:pStyle w:val="SingleTxt"/>
        <w:rPr>
          <w:rFonts w:ascii="黑体" w:eastAsia="黑体"/>
        </w:rPr>
      </w:pPr>
      <w:r>
        <w:rPr>
          <w:rFonts w:hint="eastAsia"/>
        </w:rPr>
        <w:t>46.</w:t>
      </w:r>
      <w:r>
        <w:rPr>
          <w:rFonts w:hint="eastAsia"/>
        </w:rPr>
        <w:tab/>
      </w:r>
      <w:r w:rsidRPr="00222320">
        <w:rPr>
          <w:rFonts w:ascii="黑体" w:eastAsia="黑体" w:hint="eastAsia"/>
        </w:rPr>
        <w:t>委员会忆及其第五十七届会议通过的关于性健康和生殖健康的声明，并提醒缔约国注意不安全的堕胎是孕产妇死亡和发病的主要原因。委员会建议缔约国还将强奸、乱伦或胎儿严重受损情况下的堕胎合法化，将所有其他情况下的堕胎非刑罪化，并确保妇女获得安全堕胎和堕胎后护理。</w:t>
      </w:r>
    </w:p>
    <w:p w14:paraId="0E7B9E6E" w14:textId="0C909549" w:rsidR="001A4A11" w:rsidRPr="00222320" w:rsidRDefault="001A4A11" w:rsidP="001A4A11">
      <w:pPr>
        <w:pStyle w:val="SingleTxt"/>
        <w:rPr>
          <w:rFonts w:ascii="黑体" w:eastAsia="黑体"/>
        </w:rPr>
      </w:pPr>
      <w:r w:rsidRPr="00222320">
        <w:rPr>
          <w:rFonts w:ascii="黑体" w:eastAsia="黑体" w:hint="eastAsia"/>
        </w:rPr>
        <w:t>经济权能以及经济和社会福利</w:t>
      </w:r>
    </w:p>
    <w:p w14:paraId="3779A579" w14:textId="77777777" w:rsidR="001A4A11" w:rsidRDefault="001A4A11" w:rsidP="001A4A11">
      <w:pPr>
        <w:pStyle w:val="SingleTxt"/>
      </w:pPr>
      <w:r>
        <w:rPr>
          <w:rFonts w:hint="eastAsia"/>
        </w:rPr>
        <w:t>47.</w:t>
      </w:r>
      <w:r>
        <w:rPr>
          <w:rFonts w:hint="eastAsia"/>
        </w:rPr>
        <w:tab/>
      </w:r>
      <w:r>
        <w:rPr>
          <w:rFonts w:hint="eastAsia"/>
        </w:rPr>
        <w:t>委员会关切地注意到，妇女经常无法获得金融资产或开立银行账户，妇女提早退休可能会增加妇女在老年贫困的风险，因为离职养育子女可能会使妇女无法累积足够的养恤金福利。</w:t>
      </w:r>
    </w:p>
    <w:p w14:paraId="50CDDFAF" w14:textId="77777777" w:rsidR="001A4A11" w:rsidRPr="00222320" w:rsidRDefault="001A4A11" w:rsidP="001A4A11">
      <w:pPr>
        <w:pStyle w:val="SingleTxt"/>
        <w:rPr>
          <w:rFonts w:ascii="黑体" w:eastAsia="黑体"/>
        </w:rPr>
      </w:pPr>
      <w:r>
        <w:rPr>
          <w:rFonts w:hint="eastAsia"/>
        </w:rPr>
        <w:t>48.</w:t>
      </w:r>
      <w:r>
        <w:rPr>
          <w:rFonts w:hint="eastAsia"/>
        </w:rPr>
        <w:tab/>
      </w:r>
      <w:r w:rsidRPr="00222320">
        <w:rPr>
          <w:rFonts w:ascii="黑体" w:eastAsia="黑体" w:hint="eastAsia"/>
        </w:rPr>
        <w:t>委员会建议缔约国：</w:t>
      </w:r>
    </w:p>
    <w:p w14:paraId="050B166B" w14:textId="77777777" w:rsidR="001A4A11" w:rsidRPr="00222320" w:rsidRDefault="001A4A11" w:rsidP="001A4A11">
      <w:pPr>
        <w:pStyle w:val="SingleTxt"/>
        <w:rPr>
          <w:rFonts w:ascii="黑体" w:eastAsia="黑体"/>
        </w:rPr>
      </w:pPr>
      <w:r w:rsidRPr="00222320">
        <w:rPr>
          <w:rFonts w:ascii="黑体" w:eastAsia="黑体" w:hint="eastAsia"/>
        </w:rPr>
        <w:tab/>
        <w:t>(a)</w:t>
      </w:r>
      <w:r w:rsidRPr="00222320">
        <w:rPr>
          <w:rFonts w:ascii="黑体" w:eastAsia="黑体" w:hint="eastAsia"/>
        </w:rPr>
        <w:tab/>
        <w:t>确保妇女了解到自身在获得金融信贷、资产和开立银行账户方面享有平等权利；</w:t>
      </w:r>
    </w:p>
    <w:p w14:paraId="1567B22F" w14:textId="77777777" w:rsidR="001A4A11" w:rsidRPr="00222320" w:rsidRDefault="001A4A11" w:rsidP="001A4A11">
      <w:pPr>
        <w:pStyle w:val="SingleTxt"/>
        <w:rPr>
          <w:rFonts w:ascii="黑体" w:eastAsia="黑体"/>
        </w:rPr>
      </w:pPr>
      <w:r w:rsidRPr="00222320">
        <w:rPr>
          <w:rFonts w:ascii="黑体" w:eastAsia="黑体" w:hint="eastAsia"/>
        </w:rPr>
        <w:tab/>
        <w:t>(b)</w:t>
      </w:r>
      <w:r w:rsidRPr="00222320">
        <w:rPr>
          <w:rFonts w:ascii="黑体" w:eastAsia="黑体" w:hint="eastAsia"/>
        </w:rPr>
        <w:tab/>
        <w:t>设立一个公共基金，为离职养育子女的妇女缴纳养恤金；</w:t>
      </w:r>
    </w:p>
    <w:p w14:paraId="462B681A" w14:textId="77777777" w:rsidR="001A4A11" w:rsidRPr="00222320" w:rsidRDefault="001A4A11" w:rsidP="001A4A11">
      <w:pPr>
        <w:pStyle w:val="SingleTxt"/>
        <w:rPr>
          <w:rFonts w:ascii="黑体" w:eastAsia="黑体"/>
        </w:rPr>
      </w:pPr>
      <w:r w:rsidRPr="00222320">
        <w:rPr>
          <w:rFonts w:ascii="黑体" w:eastAsia="黑体" w:hint="eastAsia"/>
        </w:rPr>
        <w:tab/>
        <w:t>(c)</w:t>
      </w:r>
      <w:r w:rsidRPr="00222320">
        <w:rPr>
          <w:rFonts w:ascii="黑体" w:eastAsia="黑体" w:hint="eastAsia"/>
        </w:rPr>
        <w:tab/>
        <w:t>修改现行的妇女退休年龄，使妇女能够享有应计养老金福利。</w:t>
      </w:r>
    </w:p>
    <w:p w14:paraId="0A457BAD" w14:textId="5924D81D" w:rsidR="001A4A11" w:rsidRPr="00222320" w:rsidRDefault="001A4A11" w:rsidP="001A4A11">
      <w:pPr>
        <w:pStyle w:val="SingleTxt"/>
        <w:rPr>
          <w:rFonts w:ascii="黑体" w:eastAsia="黑体"/>
        </w:rPr>
      </w:pPr>
      <w:r w:rsidRPr="00222320">
        <w:rPr>
          <w:rFonts w:ascii="黑体" w:eastAsia="黑体" w:hint="eastAsia"/>
        </w:rPr>
        <w:t>农村妇女和贫困</w:t>
      </w:r>
    </w:p>
    <w:p w14:paraId="26A6413D" w14:textId="77777777" w:rsidR="001A4A11" w:rsidRDefault="001A4A11" w:rsidP="001A4A11">
      <w:pPr>
        <w:pStyle w:val="SingleTxt"/>
      </w:pPr>
      <w:r>
        <w:rPr>
          <w:rFonts w:hint="eastAsia"/>
        </w:rPr>
        <w:t>49.</w:t>
      </w:r>
      <w:r>
        <w:rPr>
          <w:rFonts w:hint="eastAsia"/>
        </w:rPr>
        <w:tab/>
      </w:r>
      <w:r>
        <w:rPr>
          <w:rFonts w:hint="eastAsia"/>
        </w:rPr>
        <w:t>委员会赞赏地注意到缔约国为改善农村妇女的处境而采取的措施，包括在民主、治理和选举</w:t>
      </w:r>
      <w:r>
        <w:rPr>
          <w:rFonts w:hint="eastAsia"/>
        </w:rPr>
        <w:t>(BRIDGE)</w:t>
      </w:r>
      <w:r>
        <w:rPr>
          <w:rFonts w:hint="eastAsia"/>
        </w:rPr>
        <w:t>倡议中积累资源以及开展领导力培训以发展农村妇女的领导技能。然而，委员会关切地注意到：</w:t>
      </w:r>
    </w:p>
    <w:p w14:paraId="53218D23" w14:textId="77777777" w:rsidR="001A4A11" w:rsidRDefault="001A4A11" w:rsidP="001A4A11">
      <w:pPr>
        <w:pStyle w:val="SingleTxt"/>
      </w:pPr>
      <w:r>
        <w:rPr>
          <w:rFonts w:hint="eastAsia"/>
        </w:rPr>
        <w:lastRenderedPageBreak/>
        <w:tab/>
        <w:t>(a)</w:t>
      </w:r>
      <w:r>
        <w:rPr>
          <w:rFonts w:hint="eastAsia"/>
        </w:rPr>
        <w:tab/>
      </w:r>
      <w:r>
        <w:rPr>
          <w:rFonts w:hint="eastAsia"/>
        </w:rPr>
        <w:t>妇女，特别是生活在农村地区和城市贫民区的妇女极度贫困，遭受基于性别的暴力和性骚扰，难以获得粮食、水、卫生和电力；</w:t>
      </w:r>
    </w:p>
    <w:p w14:paraId="49305899" w14:textId="77777777" w:rsidR="001A4A11" w:rsidRDefault="001A4A11" w:rsidP="001A4A11">
      <w:pPr>
        <w:pStyle w:val="SingleTxt"/>
      </w:pPr>
      <w:r>
        <w:rPr>
          <w:rFonts w:hint="eastAsia"/>
        </w:rPr>
        <w:tab/>
        <w:t>(b)</w:t>
      </w:r>
      <w:r>
        <w:rPr>
          <w:rFonts w:hint="eastAsia"/>
        </w:rPr>
        <w:tab/>
      </w:r>
      <w:r>
        <w:rPr>
          <w:rFonts w:hint="eastAsia"/>
        </w:rPr>
        <w:t>农村妇女承受了不平等的家庭责任重担，传统的态度迫使她们从事无酬工作，为其家庭成员提供食物。由于自然灾害和气候变化影响了农业部门，损坏了作物，导致这一情况进一步恶化；</w:t>
      </w:r>
    </w:p>
    <w:p w14:paraId="5EC3BA19" w14:textId="77777777" w:rsidR="001A4A11" w:rsidRDefault="001A4A11" w:rsidP="001A4A11">
      <w:pPr>
        <w:pStyle w:val="SingleTxt"/>
      </w:pPr>
      <w:r>
        <w:rPr>
          <w:rFonts w:hint="eastAsia"/>
        </w:rPr>
        <w:tab/>
        <w:t>(c)</w:t>
      </w:r>
      <w:r>
        <w:rPr>
          <w:rFonts w:hint="eastAsia"/>
        </w:rPr>
        <w:tab/>
      </w:r>
      <w:r>
        <w:rPr>
          <w:rFonts w:hint="eastAsia"/>
        </w:rPr>
        <w:t>传统的观念认为男子应有限获得食物；</w:t>
      </w:r>
    </w:p>
    <w:p w14:paraId="15C74D17" w14:textId="77777777" w:rsidR="001A4A11" w:rsidRDefault="001A4A11" w:rsidP="001A4A11">
      <w:pPr>
        <w:pStyle w:val="SingleTxt"/>
      </w:pPr>
      <w:r>
        <w:rPr>
          <w:rFonts w:hint="eastAsia"/>
        </w:rPr>
        <w:tab/>
        <w:t>(d)</w:t>
      </w:r>
      <w:r>
        <w:rPr>
          <w:rFonts w:hint="eastAsia"/>
        </w:rPr>
        <w:tab/>
      </w:r>
      <w:r>
        <w:rPr>
          <w:rFonts w:hint="eastAsia"/>
        </w:rPr>
        <w:t>市场女商贩遭受暴力、骚扰和盗窃；</w:t>
      </w:r>
    </w:p>
    <w:p w14:paraId="19E53670" w14:textId="77777777" w:rsidR="001A4A11" w:rsidRDefault="001A4A11" w:rsidP="001A4A11">
      <w:pPr>
        <w:pStyle w:val="SingleTxt"/>
      </w:pPr>
      <w:r>
        <w:rPr>
          <w:rFonts w:hint="eastAsia"/>
        </w:rPr>
        <w:tab/>
        <w:t>(e)</w:t>
      </w:r>
      <w:r>
        <w:rPr>
          <w:rFonts w:hint="eastAsia"/>
        </w:rPr>
        <w:tab/>
      </w:r>
      <w:r>
        <w:rPr>
          <w:rFonts w:hint="eastAsia"/>
        </w:rPr>
        <w:t>传统习俗让妇女终生依附于男性，无论是依附于她们的父亲、丈夫还是在守寡后依附于父亲家族的男性成员；</w:t>
      </w:r>
    </w:p>
    <w:p w14:paraId="09661A51" w14:textId="77777777" w:rsidR="001A4A11" w:rsidRDefault="001A4A11" w:rsidP="001A4A11">
      <w:pPr>
        <w:pStyle w:val="SingleTxt"/>
      </w:pPr>
      <w:r>
        <w:rPr>
          <w:rFonts w:hint="eastAsia"/>
        </w:rPr>
        <w:tab/>
        <w:t>(f)</w:t>
      </w:r>
      <w:r>
        <w:rPr>
          <w:rFonts w:hint="eastAsia"/>
        </w:rPr>
        <w:tab/>
      </w:r>
      <w:r>
        <w:rPr>
          <w:rFonts w:hint="eastAsia"/>
        </w:rPr>
        <w:t>《宪法》第</w:t>
      </w:r>
      <w:r>
        <w:rPr>
          <w:rFonts w:hint="eastAsia"/>
        </w:rPr>
        <w:t>28</w:t>
      </w:r>
      <w:r>
        <w:rPr>
          <w:rFonts w:hint="eastAsia"/>
        </w:rPr>
        <w:t>条规定，印度裔的斐济人只能租赁土地，这违反了对平等待遇的保障，使印度裔斐济妇女的处境极为脆弱；</w:t>
      </w:r>
    </w:p>
    <w:p w14:paraId="2D0C4EAC" w14:textId="77777777" w:rsidR="001A4A11" w:rsidRDefault="001A4A11" w:rsidP="001A4A11">
      <w:pPr>
        <w:pStyle w:val="SingleTxt"/>
      </w:pPr>
      <w:r>
        <w:rPr>
          <w:rFonts w:hint="eastAsia"/>
        </w:rPr>
        <w:tab/>
        <w:t>(g)</w:t>
      </w:r>
      <w:r>
        <w:rPr>
          <w:rFonts w:hint="eastAsia"/>
        </w:rPr>
        <w:tab/>
      </w:r>
      <w:r>
        <w:rPr>
          <w:rFonts w:hint="eastAsia"/>
        </w:rPr>
        <w:t>外国投资者掠夺土地，进一步加剧了农村妇女的贫困，她们往往难以参与相关的决策进程；</w:t>
      </w:r>
    </w:p>
    <w:p w14:paraId="4C32EDA2" w14:textId="77777777" w:rsidR="001A4A11" w:rsidRDefault="001A4A11" w:rsidP="001A4A11">
      <w:pPr>
        <w:pStyle w:val="SingleTxt"/>
      </w:pPr>
      <w:r>
        <w:rPr>
          <w:rFonts w:hint="eastAsia"/>
        </w:rPr>
        <w:tab/>
        <w:t>(h)</w:t>
      </w:r>
      <w:r>
        <w:rPr>
          <w:rFonts w:hint="eastAsia"/>
        </w:rPr>
        <w:tab/>
      </w:r>
      <w:r>
        <w:rPr>
          <w:rFonts w:hint="eastAsia"/>
        </w:rPr>
        <w:t>贫民区恶劣的居住和生活条件对住在这里的妇女产生了严重影响，她们没有合法的所有权，缺少基础设施，卫生条件差，导致出现健康问题。</w:t>
      </w:r>
    </w:p>
    <w:p w14:paraId="58D32ED3" w14:textId="77777777" w:rsidR="001A4A11" w:rsidRPr="00222320" w:rsidRDefault="001A4A11" w:rsidP="001A4A11">
      <w:pPr>
        <w:pStyle w:val="SingleTxt"/>
        <w:rPr>
          <w:rFonts w:ascii="黑体" w:eastAsia="黑体"/>
        </w:rPr>
      </w:pPr>
      <w:r>
        <w:rPr>
          <w:rFonts w:hint="eastAsia"/>
        </w:rPr>
        <w:t>50.</w:t>
      </w:r>
      <w:r>
        <w:rPr>
          <w:rFonts w:hint="eastAsia"/>
        </w:rPr>
        <w:tab/>
      </w:r>
      <w:r w:rsidRPr="00222320">
        <w:rPr>
          <w:rFonts w:ascii="黑体" w:eastAsia="黑体" w:hint="eastAsia"/>
          <w:spacing w:val="6"/>
        </w:rPr>
        <w:t>委员会忆及其关于农村妇女权利的第34(2016)号一般性建议，并建议缔约</w:t>
      </w:r>
      <w:r w:rsidRPr="00222320">
        <w:rPr>
          <w:rFonts w:ascii="黑体" w:eastAsia="黑体" w:hint="eastAsia"/>
        </w:rPr>
        <w:t>国：</w:t>
      </w:r>
    </w:p>
    <w:p w14:paraId="38B83FBA" w14:textId="77777777" w:rsidR="001A4A11" w:rsidRPr="00222320" w:rsidRDefault="001A4A11" w:rsidP="001A4A11">
      <w:pPr>
        <w:pStyle w:val="SingleTxt"/>
        <w:rPr>
          <w:rFonts w:ascii="黑体" w:eastAsia="黑体"/>
        </w:rPr>
      </w:pPr>
      <w:r w:rsidRPr="00222320">
        <w:rPr>
          <w:rFonts w:ascii="黑体" w:eastAsia="黑体" w:hint="eastAsia"/>
        </w:rPr>
        <w:tab/>
        <w:t>(a)</w:t>
      </w:r>
      <w:r w:rsidRPr="00222320">
        <w:rPr>
          <w:rFonts w:ascii="黑体" w:eastAsia="黑体" w:hint="eastAsia"/>
        </w:rPr>
        <w:tab/>
        <w:t>确保赤贫的农村妇女有充分的机会获得社会福利和非缴费型社会保障，使她们能过上有尊严的生活，并进一步向她们提供低息小额融资和小额贷款，使她们能够从事创收活动并开办企业，应特别重视增强农村妇女的权能，使其不必终生依赖男性家庭成员生活；</w:t>
      </w:r>
    </w:p>
    <w:p w14:paraId="0F718BB4" w14:textId="77777777" w:rsidR="001A4A11" w:rsidRPr="00222320" w:rsidRDefault="001A4A11" w:rsidP="001A4A11">
      <w:pPr>
        <w:pStyle w:val="SingleTxt"/>
        <w:rPr>
          <w:rFonts w:ascii="黑体" w:eastAsia="黑体"/>
        </w:rPr>
      </w:pPr>
      <w:r w:rsidRPr="00222320">
        <w:rPr>
          <w:rFonts w:ascii="黑体" w:eastAsia="黑体" w:hint="eastAsia"/>
        </w:rPr>
        <w:tab/>
        <w:t>(b)</w:t>
      </w:r>
      <w:r w:rsidRPr="00222320">
        <w:rPr>
          <w:rFonts w:ascii="黑体" w:eastAsia="黑体" w:hint="eastAsia"/>
        </w:rPr>
        <w:tab/>
        <w:t>提高认识，使人们意识到农村妇女的工作价值被低估，看到这一点如何体现为农村妇女较低的社会地位上。促进农村的妇女和男子平等分担家庭责任和家务，并推动结束男子优先获得食物的做法；</w:t>
      </w:r>
    </w:p>
    <w:p w14:paraId="120936A9" w14:textId="77777777" w:rsidR="001A4A11" w:rsidRPr="00222320" w:rsidRDefault="001A4A11" w:rsidP="001A4A11">
      <w:pPr>
        <w:pStyle w:val="SingleTxt"/>
        <w:rPr>
          <w:rFonts w:ascii="黑体" w:eastAsia="黑体"/>
        </w:rPr>
      </w:pPr>
      <w:r w:rsidRPr="00222320">
        <w:rPr>
          <w:rFonts w:ascii="黑体" w:eastAsia="黑体" w:hint="eastAsia"/>
        </w:rPr>
        <w:tab/>
        <w:t>(c)</w:t>
      </w:r>
      <w:r w:rsidRPr="00222320">
        <w:rPr>
          <w:rFonts w:ascii="黑体" w:eastAsia="黑体" w:hint="eastAsia"/>
        </w:rPr>
        <w:tab/>
        <w:t>在起草减少灾害风险和气候变化政策时，考虑到农村妇女更容易受到自然灾害和气候变化的伤害；</w:t>
      </w:r>
    </w:p>
    <w:p w14:paraId="0682A2B4" w14:textId="77777777" w:rsidR="001A4A11" w:rsidRPr="00222320" w:rsidRDefault="001A4A11" w:rsidP="001A4A11">
      <w:pPr>
        <w:pStyle w:val="SingleTxt"/>
        <w:rPr>
          <w:rFonts w:ascii="黑体" w:eastAsia="黑体"/>
        </w:rPr>
      </w:pPr>
      <w:r w:rsidRPr="00222320">
        <w:rPr>
          <w:rFonts w:ascii="黑体" w:eastAsia="黑体" w:hint="eastAsia"/>
        </w:rPr>
        <w:tab/>
        <w:t>(d)</w:t>
      </w:r>
      <w:r w:rsidRPr="00222320">
        <w:rPr>
          <w:rFonts w:ascii="黑体" w:eastAsia="黑体" w:hint="eastAsia"/>
        </w:rPr>
        <w:tab/>
        <w:t>修订立法，确保所有农村妇女与男子平等享有土地所有权；</w:t>
      </w:r>
    </w:p>
    <w:p w14:paraId="5CA8746F" w14:textId="77777777" w:rsidR="001A4A11" w:rsidRPr="00222320" w:rsidRDefault="001A4A11" w:rsidP="001A4A11">
      <w:pPr>
        <w:pStyle w:val="SingleTxt"/>
        <w:rPr>
          <w:rFonts w:ascii="黑体" w:eastAsia="黑体"/>
        </w:rPr>
      </w:pPr>
      <w:r w:rsidRPr="00222320">
        <w:rPr>
          <w:rFonts w:ascii="黑体" w:eastAsia="黑体" w:hint="eastAsia"/>
        </w:rPr>
        <w:tab/>
        <w:t>(e)</w:t>
      </w:r>
      <w:r w:rsidRPr="00222320">
        <w:rPr>
          <w:rFonts w:ascii="黑体" w:eastAsia="黑体" w:hint="eastAsia"/>
        </w:rPr>
        <w:tab/>
        <w:t>保护农村妇女的土地不受掠夺，确保征得妇女的事先知情同意之后才能作出任何缔结土地租赁或出租协议的决定，并且必须做出适当的惠益共享安排；</w:t>
      </w:r>
    </w:p>
    <w:p w14:paraId="4587A422" w14:textId="77777777" w:rsidR="001A4A11" w:rsidRPr="00222320" w:rsidRDefault="001A4A11" w:rsidP="001A4A11">
      <w:pPr>
        <w:pStyle w:val="SingleTxt"/>
        <w:rPr>
          <w:rFonts w:ascii="黑体" w:eastAsia="黑体"/>
        </w:rPr>
      </w:pPr>
      <w:r w:rsidRPr="00222320">
        <w:rPr>
          <w:rFonts w:ascii="黑体" w:eastAsia="黑体" w:hint="eastAsia"/>
        </w:rPr>
        <w:tab/>
        <w:t>(f)</w:t>
      </w:r>
      <w:r w:rsidRPr="00222320">
        <w:rPr>
          <w:rFonts w:ascii="黑体" w:eastAsia="黑体" w:hint="eastAsia"/>
        </w:rPr>
        <w:tab/>
        <w:t>开发必要的基础设施和卫生设施，以满足贫民区妇女的需求，并确保妇女对其住所享有合法所有权或承认其合法租赁其住所。</w:t>
      </w:r>
    </w:p>
    <w:p w14:paraId="7FB09612" w14:textId="21C1FE5B" w:rsidR="001A4A11" w:rsidRPr="00222320" w:rsidRDefault="001A4A11" w:rsidP="001A4A11">
      <w:pPr>
        <w:pStyle w:val="SingleTxt"/>
        <w:rPr>
          <w:rFonts w:ascii="黑体" w:eastAsia="黑体"/>
        </w:rPr>
      </w:pPr>
      <w:r w:rsidRPr="00222320">
        <w:rPr>
          <w:rFonts w:ascii="黑体" w:eastAsia="黑体" w:hint="eastAsia"/>
        </w:rPr>
        <w:t>同性恋、双性恋和跨性别妇女</w:t>
      </w:r>
    </w:p>
    <w:p w14:paraId="347A3C0E" w14:textId="77777777" w:rsidR="001A4A11" w:rsidRDefault="001A4A11" w:rsidP="001A4A11">
      <w:pPr>
        <w:pStyle w:val="SingleTxt"/>
      </w:pPr>
      <w:r>
        <w:rPr>
          <w:rFonts w:hint="eastAsia"/>
        </w:rPr>
        <w:t>51.</w:t>
      </w:r>
      <w:r>
        <w:rPr>
          <w:rFonts w:hint="eastAsia"/>
        </w:rPr>
        <w:tab/>
      </w:r>
      <w:r>
        <w:rPr>
          <w:rFonts w:hint="eastAsia"/>
        </w:rPr>
        <w:t>委员会注意到，缔约国不再将双方同意的同性关系视为刑事犯罪，《宪法》第</w:t>
      </w:r>
      <w:r>
        <w:rPr>
          <w:rFonts w:hint="eastAsia"/>
        </w:rPr>
        <w:t>26.3(a)</w:t>
      </w:r>
      <w:r>
        <w:rPr>
          <w:rFonts w:hint="eastAsia"/>
        </w:rPr>
        <w:t>条也禁止基于性取向或性别认同的歧视。然而，令委员会感到关切的是，</w:t>
      </w:r>
      <w:r>
        <w:rPr>
          <w:rFonts w:hint="eastAsia"/>
        </w:rPr>
        <w:lastRenderedPageBreak/>
        <w:t>社会上仍然对同性恋、双性恋和跨性别妇女怀有敌意，表现为歧视、暴力以及仇恨罪行和言论，而在家庭内部，则尤其表现为剥夺继承权。委员会还感到关切的是，无法对出生证上登记的性别作出变更。</w:t>
      </w:r>
    </w:p>
    <w:p w14:paraId="505EC751" w14:textId="77777777" w:rsidR="001A4A11" w:rsidRPr="00222320" w:rsidRDefault="001A4A11" w:rsidP="001A4A11">
      <w:pPr>
        <w:pStyle w:val="SingleTxt"/>
        <w:rPr>
          <w:rFonts w:ascii="黑体" w:eastAsia="黑体"/>
        </w:rPr>
      </w:pPr>
      <w:r>
        <w:rPr>
          <w:rFonts w:hint="eastAsia"/>
        </w:rPr>
        <w:t>52.</w:t>
      </w:r>
      <w:r>
        <w:rPr>
          <w:rFonts w:hint="eastAsia"/>
        </w:rPr>
        <w:tab/>
      </w:r>
      <w:r w:rsidRPr="00222320">
        <w:rPr>
          <w:rFonts w:ascii="黑体" w:eastAsia="黑体" w:hint="eastAsia"/>
        </w:rPr>
        <w:t>委员会建议缔约国：</w:t>
      </w:r>
    </w:p>
    <w:p w14:paraId="5F114D49" w14:textId="77777777" w:rsidR="001A4A11" w:rsidRPr="00222320" w:rsidRDefault="001A4A11" w:rsidP="001A4A11">
      <w:pPr>
        <w:pStyle w:val="SingleTxt"/>
        <w:rPr>
          <w:rFonts w:ascii="黑体" w:eastAsia="黑体"/>
        </w:rPr>
      </w:pPr>
      <w:r w:rsidRPr="00222320">
        <w:rPr>
          <w:rFonts w:ascii="黑体" w:eastAsia="黑体" w:hint="eastAsia"/>
        </w:rPr>
        <w:tab/>
        <w:t>(a)</w:t>
      </w:r>
      <w:r w:rsidRPr="00222320">
        <w:rPr>
          <w:rFonts w:ascii="黑体" w:eastAsia="黑体" w:hint="eastAsia"/>
        </w:rPr>
        <w:tab/>
        <w:t>作出必要的立法改革，落实消除歧视、仇恨言论以及暴力侵害同性恋、双性恋和跨性别妇女行为的政策，包括起诉和充分惩处施害者，并开展提高认识活动，解决社会内部的污名化问题；</w:t>
      </w:r>
    </w:p>
    <w:p w14:paraId="35CEC1B6" w14:textId="77777777" w:rsidR="001A4A11" w:rsidRPr="00222320" w:rsidRDefault="001A4A11" w:rsidP="001A4A11">
      <w:pPr>
        <w:pStyle w:val="SingleTxt"/>
        <w:rPr>
          <w:rFonts w:ascii="黑体" w:eastAsia="黑体"/>
        </w:rPr>
      </w:pPr>
      <w:r w:rsidRPr="00222320">
        <w:rPr>
          <w:rFonts w:ascii="黑体" w:eastAsia="黑体" w:hint="eastAsia"/>
        </w:rPr>
        <w:tab/>
        <w:t>(b)</w:t>
      </w:r>
      <w:r w:rsidRPr="00222320">
        <w:rPr>
          <w:rFonts w:ascii="黑体" w:eastAsia="黑体" w:hint="eastAsia"/>
        </w:rPr>
        <w:tab/>
        <w:t>允许对出生证上登记的性别作出变更。</w:t>
      </w:r>
    </w:p>
    <w:p w14:paraId="57EA34F0" w14:textId="334346B5" w:rsidR="001A4A11" w:rsidRPr="00222320" w:rsidRDefault="001A4A11" w:rsidP="001A4A11">
      <w:pPr>
        <w:pStyle w:val="SingleTxt"/>
        <w:rPr>
          <w:rFonts w:ascii="黑体" w:eastAsia="黑体"/>
        </w:rPr>
      </w:pPr>
      <w:r w:rsidRPr="00222320">
        <w:rPr>
          <w:rFonts w:ascii="黑体" w:eastAsia="黑体" w:hint="eastAsia"/>
        </w:rPr>
        <w:t>气候变化和减少灾害风险的性别平等层面</w:t>
      </w:r>
    </w:p>
    <w:p w14:paraId="4EFDC283" w14:textId="77777777" w:rsidR="001A4A11" w:rsidRDefault="001A4A11" w:rsidP="001A4A11">
      <w:pPr>
        <w:pStyle w:val="SingleTxt"/>
      </w:pPr>
      <w:r>
        <w:rPr>
          <w:rFonts w:hint="eastAsia"/>
        </w:rPr>
        <w:t>53.</w:t>
      </w:r>
      <w:r>
        <w:rPr>
          <w:rFonts w:hint="eastAsia"/>
        </w:rPr>
        <w:tab/>
      </w:r>
      <w:r>
        <w:rPr>
          <w:rFonts w:hint="eastAsia"/>
        </w:rPr>
        <w:t>委员会赞赏地注意到缔约国在国际气候变化谈判中发挥主导作用，并且担任联合国气候变化框架公约缔约方大会的当值主席。然而，令委员会感到关切的是，尽管妇女不仅受到气候变化的极大影响，而且是推定社区变革的主力，但在国家一级，妇女很大程度上被排除在起草和实施气候变化和减少灾害风险政策和行动计划的进程之外。因此令委员会感到关切的是：</w:t>
      </w:r>
    </w:p>
    <w:p w14:paraId="781C07EF" w14:textId="77777777" w:rsidR="001A4A11" w:rsidRDefault="001A4A11" w:rsidP="001A4A11">
      <w:pPr>
        <w:pStyle w:val="SingleTxt"/>
      </w:pPr>
      <w:r>
        <w:rPr>
          <w:rFonts w:hint="eastAsia"/>
        </w:rPr>
        <w:tab/>
        <w:t>(a)</w:t>
      </w:r>
      <w:r>
        <w:rPr>
          <w:rFonts w:hint="eastAsia"/>
        </w:rPr>
        <w:tab/>
      </w:r>
      <w:r>
        <w:rPr>
          <w:rFonts w:hint="eastAsia"/>
        </w:rPr>
        <w:t>从事无酬工作的妇女人数增多，例如承担极为沉重的照顾责任，要负责寻找资源养活家人；</w:t>
      </w:r>
    </w:p>
    <w:p w14:paraId="66694EB0" w14:textId="77777777" w:rsidR="001A4A11" w:rsidRDefault="001A4A11" w:rsidP="001A4A11">
      <w:pPr>
        <w:pStyle w:val="SingleTxt"/>
      </w:pPr>
      <w:r>
        <w:rPr>
          <w:rFonts w:hint="eastAsia"/>
        </w:rPr>
        <w:tab/>
        <w:t>(b)</w:t>
      </w:r>
      <w:r>
        <w:rPr>
          <w:rFonts w:hint="eastAsia"/>
        </w:rPr>
        <w:tab/>
      </w:r>
      <w:r>
        <w:rPr>
          <w:rFonts w:hint="eastAsia"/>
        </w:rPr>
        <w:t>在灾害期间以及灾害过后，妇女遇到甚至比以往更大的性别暴力风险；</w:t>
      </w:r>
    </w:p>
    <w:p w14:paraId="70FCA14F" w14:textId="77777777" w:rsidR="001A4A11" w:rsidRDefault="001A4A11" w:rsidP="001A4A11">
      <w:pPr>
        <w:pStyle w:val="SingleTxt"/>
      </w:pPr>
      <w:r>
        <w:rPr>
          <w:rFonts w:hint="eastAsia"/>
        </w:rPr>
        <w:tab/>
        <w:t>(c)</w:t>
      </w:r>
      <w:r>
        <w:rPr>
          <w:rFonts w:hint="eastAsia"/>
        </w:rPr>
        <w:tab/>
      </w:r>
      <w:r>
        <w:rPr>
          <w:rFonts w:hint="eastAsia"/>
        </w:rPr>
        <w:t>救灾措施没有充分考虑妇女的需求，导致未能为她们提供适足的保障，避免其在流离失所期间遭受剧增的性暴力；</w:t>
      </w:r>
    </w:p>
    <w:p w14:paraId="26C538B4" w14:textId="77777777" w:rsidR="001A4A11" w:rsidRDefault="001A4A11" w:rsidP="001A4A11">
      <w:pPr>
        <w:pStyle w:val="SingleTxt"/>
      </w:pPr>
      <w:r>
        <w:rPr>
          <w:rFonts w:hint="eastAsia"/>
        </w:rPr>
        <w:tab/>
        <w:t>(d)</w:t>
      </w:r>
      <w:r>
        <w:rPr>
          <w:rFonts w:hint="eastAsia"/>
        </w:rPr>
        <w:tab/>
      </w:r>
      <w:r>
        <w:rPr>
          <w:rFonts w:hint="eastAsia"/>
        </w:rPr>
        <w:t>私营部门行为者，特别是在该国开展业务的化石燃料公司加剧了温室气体的排放。</w:t>
      </w:r>
    </w:p>
    <w:p w14:paraId="771D2588" w14:textId="53249606" w:rsidR="001A4A11" w:rsidRPr="00222320" w:rsidRDefault="001A4A11" w:rsidP="001A4A11">
      <w:pPr>
        <w:pStyle w:val="SingleTxt"/>
        <w:rPr>
          <w:rFonts w:ascii="黑体" w:eastAsia="黑体"/>
        </w:rPr>
      </w:pPr>
      <w:r>
        <w:rPr>
          <w:rFonts w:hint="eastAsia"/>
        </w:rPr>
        <w:t>54.</w:t>
      </w:r>
      <w:r>
        <w:rPr>
          <w:rFonts w:hint="eastAsia"/>
        </w:rPr>
        <w:tab/>
      </w:r>
      <w:r w:rsidRPr="00222320">
        <w:rPr>
          <w:rFonts w:ascii="黑体" w:eastAsia="黑体" w:hint="eastAsia"/>
        </w:rPr>
        <w:t>委员会建议缔约国确保妇女参与起草备灾计划和战略，并</w:t>
      </w:r>
      <w:r w:rsidR="0003451E" w:rsidRPr="00222320">
        <w:rPr>
          <w:rFonts w:ascii="黑体" w:eastAsia="黑体" w:hint="eastAsia"/>
        </w:rPr>
        <w:t>：</w:t>
      </w:r>
    </w:p>
    <w:p w14:paraId="3435D1EF" w14:textId="77777777" w:rsidR="001A4A11" w:rsidRPr="00222320" w:rsidRDefault="001A4A11" w:rsidP="001A4A11">
      <w:pPr>
        <w:pStyle w:val="SingleTxt"/>
        <w:rPr>
          <w:rFonts w:ascii="黑体" w:eastAsia="黑体"/>
        </w:rPr>
      </w:pPr>
      <w:r w:rsidRPr="00222320">
        <w:rPr>
          <w:rFonts w:ascii="黑体" w:eastAsia="黑体" w:hint="eastAsia"/>
        </w:rPr>
        <w:tab/>
        <w:t>(a)</w:t>
      </w:r>
      <w:r w:rsidRPr="00222320">
        <w:rPr>
          <w:rFonts w:ascii="黑体" w:eastAsia="黑体" w:hint="eastAsia"/>
        </w:rPr>
        <w:tab/>
        <w:t>设立公共基金，为家庭灾后恢复提供支持，并建立基本必需品及时供应系统，包括提供饮用水和卫生设施、粮食和亟需的药品，以备应急之需；</w:t>
      </w:r>
    </w:p>
    <w:p w14:paraId="0FC39DA9" w14:textId="77777777" w:rsidR="001A4A11" w:rsidRPr="00222320" w:rsidRDefault="001A4A11" w:rsidP="001A4A11">
      <w:pPr>
        <w:pStyle w:val="SingleTxt"/>
        <w:rPr>
          <w:rFonts w:ascii="黑体" w:eastAsia="黑体"/>
        </w:rPr>
      </w:pPr>
      <w:r w:rsidRPr="00222320">
        <w:rPr>
          <w:rFonts w:ascii="黑体" w:eastAsia="黑体" w:hint="eastAsia"/>
        </w:rPr>
        <w:tab/>
        <w:t>(b)</w:t>
      </w:r>
      <w:r w:rsidRPr="00222320">
        <w:rPr>
          <w:rFonts w:ascii="黑体" w:eastAsia="黑体" w:hint="eastAsia"/>
        </w:rPr>
        <w:tab/>
        <w:t>确保备灾计划中包括提供妇女专用的庇护所，在此居住的妇女可报告基于性别的暴力案件并获得补救和康复；</w:t>
      </w:r>
    </w:p>
    <w:p w14:paraId="5E841C15" w14:textId="77777777" w:rsidR="001A4A11" w:rsidRPr="00222320" w:rsidRDefault="001A4A11" w:rsidP="001A4A11">
      <w:pPr>
        <w:pStyle w:val="SingleTxt"/>
        <w:rPr>
          <w:rFonts w:ascii="黑体" w:eastAsia="黑体"/>
        </w:rPr>
      </w:pPr>
      <w:r w:rsidRPr="00222320">
        <w:rPr>
          <w:rFonts w:ascii="黑体" w:eastAsia="黑体" w:hint="eastAsia"/>
        </w:rPr>
        <w:tab/>
        <w:t>(c)</w:t>
      </w:r>
      <w:r w:rsidRPr="00222320">
        <w:rPr>
          <w:rFonts w:ascii="黑体" w:eastAsia="黑体" w:hint="eastAsia"/>
        </w:rPr>
        <w:tab/>
        <w:t>采取必要措施，以确保私营部门行为者补救其业务活动对受影响群体，特别是妇女产生的影响；</w:t>
      </w:r>
    </w:p>
    <w:p w14:paraId="0D363A9B" w14:textId="77777777" w:rsidR="001A4A11" w:rsidRPr="00222320" w:rsidRDefault="001A4A11" w:rsidP="001A4A11">
      <w:pPr>
        <w:pStyle w:val="SingleTxt"/>
        <w:rPr>
          <w:rFonts w:ascii="黑体" w:eastAsia="黑体"/>
        </w:rPr>
      </w:pPr>
      <w:r w:rsidRPr="00222320">
        <w:rPr>
          <w:rFonts w:ascii="黑体" w:eastAsia="黑体" w:hint="eastAsia"/>
        </w:rPr>
        <w:tab/>
        <w:t>(d)</w:t>
      </w:r>
      <w:r w:rsidRPr="00222320">
        <w:rPr>
          <w:rFonts w:ascii="黑体" w:eastAsia="黑体" w:hint="eastAsia"/>
        </w:rPr>
        <w:tab/>
        <w:t>加强性别平等问题分析，让妇女参与讨论和决定社区气候适应与减缓综合措施，将妇女的关切和权利纳入主流。</w:t>
      </w:r>
    </w:p>
    <w:p w14:paraId="74731224" w14:textId="293E5765" w:rsidR="001A4A11" w:rsidRPr="00222320" w:rsidRDefault="001A4A11" w:rsidP="001A4A11">
      <w:pPr>
        <w:pStyle w:val="SingleTxt"/>
        <w:rPr>
          <w:rFonts w:ascii="黑体" w:eastAsia="黑体"/>
        </w:rPr>
      </w:pPr>
      <w:r w:rsidRPr="00222320">
        <w:rPr>
          <w:rFonts w:ascii="黑体" w:eastAsia="黑体" w:hint="eastAsia"/>
        </w:rPr>
        <w:t>在族裔和宗教上属于少数群体的妇女和土著妇女</w:t>
      </w:r>
    </w:p>
    <w:p w14:paraId="7D8BD401" w14:textId="77777777" w:rsidR="001A4A11" w:rsidRDefault="001A4A11" w:rsidP="001A4A11">
      <w:pPr>
        <w:pStyle w:val="SingleTxt"/>
      </w:pPr>
      <w:r>
        <w:rPr>
          <w:rFonts w:hint="eastAsia"/>
        </w:rPr>
        <w:t>55.</w:t>
      </w:r>
      <w:r>
        <w:rPr>
          <w:rFonts w:hint="eastAsia"/>
        </w:rPr>
        <w:tab/>
      </w:r>
      <w:r>
        <w:rPr>
          <w:rFonts w:hint="eastAsia"/>
        </w:rPr>
        <w:t>委员会关切地注意到，族裔和宗教上属于少数群体的妇女和土著妇女在缔约国面临高比例的交叉歧视。</w:t>
      </w:r>
    </w:p>
    <w:p w14:paraId="78511DF9" w14:textId="77777777" w:rsidR="001A4A11" w:rsidRPr="00222320" w:rsidRDefault="001A4A11" w:rsidP="001A4A11">
      <w:pPr>
        <w:pStyle w:val="SingleTxt"/>
        <w:rPr>
          <w:rFonts w:ascii="黑体" w:eastAsia="黑体"/>
        </w:rPr>
      </w:pPr>
      <w:r>
        <w:rPr>
          <w:rFonts w:hint="eastAsia"/>
        </w:rPr>
        <w:lastRenderedPageBreak/>
        <w:t>56.</w:t>
      </w:r>
      <w:r>
        <w:rPr>
          <w:rFonts w:hint="eastAsia"/>
        </w:rPr>
        <w:tab/>
      </w:r>
      <w:r w:rsidRPr="00222320">
        <w:rPr>
          <w:rFonts w:ascii="黑体" w:eastAsia="黑体" w:hint="eastAsia"/>
        </w:rPr>
        <w:t>委员会建议缔约国加倍努力，通过立法、暂行特别措施以及必要的提高认识措施，打击针对妇女的交叉形式的歧视。</w:t>
      </w:r>
    </w:p>
    <w:p w14:paraId="5AF7E426" w14:textId="04071046" w:rsidR="001A4A11" w:rsidRPr="00222320" w:rsidRDefault="001A4A11" w:rsidP="001A4A11">
      <w:pPr>
        <w:pStyle w:val="SingleTxt"/>
        <w:rPr>
          <w:rFonts w:ascii="黑体" w:eastAsia="黑体"/>
        </w:rPr>
      </w:pPr>
      <w:r w:rsidRPr="00222320">
        <w:rPr>
          <w:rFonts w:ascii="黑体" w:eastAsia="黑体" w:hint="eastAsia"/>
        </w:rPr>
        <w:t>残疾妇女</w:t>
      </w:r>
    </w:p>
    <w:p w14:paraId="72F86808" w14:textId="77777777" w:rsidR="001A4A11" w:rsidRDefault="001A4A11" w:rsidP="001A4A11">
      <w:pPr>
        <w:pStyle w:val="SingleTxt"/>
      </w:pPr>
      <w:r>
        <w:rPr>
          <w:rFonts w:hint="eastAsia"/>
        </w:rPr>
        <w:t>57.</w:t>
      </w:r>
      <w:r>
        <w:rPr>
          <w:rFonts w:hint="eastAsia"/>
        </w:rPr>
        <w:tab/>
      </w:r>
      <w:r>
        <w:rPr>
          <w:rFonts w:hint="eastAsia"/>
        </w:rPr>
        <w:t>委员会对残疾妇女在缔约国面临高比例的歧视感到关切。</w:t>
      </w:r>
    </w:p>
    <w:p w14:paraId="3EBC0021" w14:textId="77777777" w:rsidR="001A4A11" w:rsidRPr="00222320" w:rsidRDefault="001A4A11" w:rsidP="001A4A11">
      <w:pPr>
        <w:pStyle w:val="SingleTxt"/>
        <w:rPr>
          <w:rFonts w:ascii="黑体" w:eastAsia="黑体"/>
        </w:rPr>
      </w:pPr>
      <w:r>
        <w:rPr>
          <w:rFonts w:hint="eastAsia"/>
        </w:rPr>
        <w:t>58.</w:t>
      </w:r>
      <w:r>
        <w:rPr>
          <w:rFonts w:hint="eastAsia"/>
        </w:rPr>
        <w:tab/>
      </w:r>
      <w:r w:rsidRPr="00222320">
        <w:rPr>
          <w:rFonts w:ascii="黑体" w:eastAsia="黑体" w:hint="eastAsia"/>
        </w:rPr>
        <w:t>委员会建议缔约国宣扬残疾妇女和女童的积极形象，确保她们能够有效地诉诸司法、参与政治、受到教育、获得就业和享受医疗，包括享受性健康和生殖健康服务。</w:t>
      </w:r>
    </w:p>
    <w:p w14:paraId="4D5DCA54" w14:textId="10ADB8F4" w:rsidR="001A4A11" w:rsidRPr="00222320" w:rsidRDefault="001A4A11" w:rsidP="001A4A11">
      <w:pPr>
        <w:pStyle w:val="SingleTxt"/>
        <w:rPr>
          <w:rFonts w:ascii="黑体" w:eastAsia="黑体"/>
        </w:rPr>
      </w:pPr>
      <w:r w:rsidRPr="00222320">
        <w:rPr>
          <w:rFonts w:ascii="黑体" w:eastAsia="黑体" w:hint="eastAsia"/>
        </w:rPr>
        <w:t>婚姻和家庭关系</w:t>
      </w:r>
    </w:p>
    <w:p w14:paraId="2227D847" w14:textId="77777777" w:rsidR="001A4A11" w:rsidRDefault="001A4A11" w:rsidP="001A4A11">
      <w:pPr>
        <w:pStyle w:val="SingleTxt"/>
      </w:pPr>
      <w:r>
        <w:rPr>
          <w:rFonts w:hint="eastAsia"/>
        </w:rPr>
        <w:t>59.</w:t>
      </w:r>
      <w:r>
        <w:rPr>
          <w:rFonts w:hint="eastAsia"/>
        </w:rPr>
        <w:tab/>
      </w:r>
      <w:r>
        <w:rPr>
          <w:rFonts w:hint="eastAsia"/>
        </w:rPr>
        <w:t>令委员会感到关切的是，自《家庭法》颁布以来，官方始终没有对其带来的影响作出评估，而且对于</w:t>
      </w:r>
      <w:r>
        <w:rPr>
          <w:rFonts w:hint="eastAsia"/>
        </w:rPr>
        <w:t>2009</w:t>
      </w:r>
      <w:r>
        <w:rPr>
          <w:rFonts w:hint="eastAsia"/>
        </w:rPr>
        <w:t>年的《婚姻法修正案》</w:t>
      </w:r>
      <w:r>
        <w:rPr>
          <w:rFonts w:hint="eastAsia"/>
        </w:rPr>
        <w:t>(</w:t>
      </w:r>
      <w:r>
        <w:rPr>
          <w:rFonts w:hint="eastAsia"/>
        </w:rPr>
        <w:t>其中将男女法定结婚年龄提高至</w:t>
      </w:r>
      <w:r>
        <w:rPr>
          <w:rFonts w:hint="eastAsia"/>
        </w:rPr>
        <w:t>18</w:t>
      </w:r>
      <w:r>
        <w:rPr>
          <w:rFonts w:hint="eastAsia"/>
        </w:rPr>
        <w:t>岁</w:t>
      </w:r>
      <w:r>
        <w:rPr>
          <w:rFonts w:hint="eastAsia"/>
        </w:rPr>
        <w:t>)</w:t>
      </w:r>
      <w:r>
        <w:rPr>
          <w:rFonts w:hint="eastAsia"/>
        </w:rPr>
        <w:t>，也缺少相关信息，没有说明为使公众了解该修正案采取了哪些措施。委员会还感到关切的是，家庭法院的工作存在不足，包括拖延下令支付抚养费和解决财产纠纷，这往往是为了迫使妇女与其配偶和解，从而剥夺了她们获得充分司法救助的机会。委员会还关切地注意到，妇女在遇到与《家庭法》和《婚姻法》有关的困难时，往往不会向该法院寻求救助。</w:t>
      </w:r>
    </w:p>
    <w:p w14:paraId="6DA0D483" w14:textId="77777777" w:rsidR="001A4A11" w:rsidRPr="00222320" w:rsidRDefault="001A4A11" w:rsidP="001A4A11">
      <w:pPr>
        <w:pStyle w:val="SingleTxt"/>
        <w:rPr>
          <w:rFonts w:ascii="黑体" w:eastAsia="黑体"/>
        </w:rPr>
      </w:pPr>
      <w:r>
        <w:rPr>
          <w:rFonts w:hint="eastAsia"/>
        </w:rPr>
        <w:t>60.</w:t>
      </w:r>
      <w:r>
        <w:rPr>
          <w:rFonts w:hint="eastAsia"/>
        </w:rPr>
        <w:tab/>
      </w:r>
      <w:r w:rsidRPr="00222320">
        <w:rPr>
          <w:rFonts w:ascii="黑体" w:eastAsia="黑体" w:hint="eastAsia"/>
        </w:rPr>
        <w:t>委员会建议缔约国全面评估《家庭法》和《婚姻法》的实施情况，并审查导致家庭法院工作不力和很少有人诉诸家庭法院的根本原因，以期改进其结构，并培训司法人员，提高其对自身职能的认识。缔约国应当根据调查的结果制定一项战略，提高法院的效率和使用情况，并为其划拨足够的资源。</w:t>
      </w:r>
    </w:p>
    <w:p w14:paraId="4E0592AF" w14:textId="39F3C224" w:rsidR="001A4A11" w:rsidRPr="00222320" w:rsidRDefault="001A4A11" w:rsidP="001A4A11">
      <w:pPr>
        <w:pStyle w:val="SingleTxt"/>
        <w:rPr>
          <w:rFonts w:ascii="黑体" w:eastAsia="黑体"/>
        </w:rPr>
      </w:pPr>
      <w:r w:rsidRPr="00222320">
        <w:rPr>
          <w:rFonts w:ascii="黑体" w:eastAsia="黑体" w:hint="eastAsia"/>
        </w:rPr>
        <w:t>数据收集与分析</w:t>
      </w:r>
    </w:p>
    <w:p w14:paraId="46D92F65" w14:textId="77777777" w:rsidR="001A4A11" w:rsidRDefault="001A4A11" w:rsidP="001A4A11">
      <w:pPr>
        <w:pStyle w:val="SingleTxt"/>
      </w:pPr>
      <w:r>
        <w:rPr>
          <w:rFonts w:hint="eastAsia"/>
        </w:rPr>
        <w:t>61.</w:t>
      </w:r>
      <w:r>
        <w:rPr>
          <w:rFonts w:hint="eastAsia"/>
        </w:rPr>
        <w:tab/>
      </w:r>
      <w:r>
        <w:rPr>
          <w:rFonts w:hint="eastAsia"/>
        </w:rPr>
        <w:t>令委员会感到关切的是，缔约国在收集、分析和处理与妇女在《公约》所涉领域的处境有关的可靠统计数据方面存在不足。</w:t>
      </w:r>
    </w:p>
    <w:p w14:paraId="14FC1E25" w14:textId="77777777" w:rsidR="001A4A11" w:rsidRPr="00222320" w:rsidRDefault="001A4A11" w:rsidP="001A4A11">
      <w:pPr>
        <w:pStyle w:val="SingleTxt"/>
        <w:rPr>
          <w:rFonts w:ascii="黑体" w:eastAsia="黑体"/>
        </w:rPr>
      </w:pPr>
      <w:r>
        <w:rPr>
          <w:rFonts w:hint="eastAsia"/>
        </w:rPr>
        <w:t>62.</w:t>
      </w:r>
      <w:r>
        <w:rPr>
          <w:rFonts w:hint="eastAsia"/>
        </w:rPr>
        <w:tab/>
      </w:r>
      <w:r w:rsidRPr="00222320">
        <w:rPr>
          <w:rFonts w:ascii="黑体" w:eastAsia="黑体" w:hint="eastAsia"/>
        </w:rPr>
        <w:t>委员会建议缔约国建立一个集中收集、分析和传播按性别、年龄、残疾情况、族裔、所在地和社会经济地位分列的综合数据的系统，并使用可衡量的指标，评估妇女处境方面的趋势以及在《公约》所涉所有领域实现实质性平等方面的进展。</w:t>
      </w:r>
    </w:p>
    <w:p w14:paraId="271D2CDD" w14:textId="0B9E5806" w:rsidR="001A4A11" w:rsidRPr="00222320" w:rsidRDefault="001A4A11" w:rsidP="001A4A11">
      <w:pPr>
        <w:pStyle w:val="SingleTxt"/>
        <w:rPr>
          <w:rFonts w:ascii="黑体" w:eastAsia="黑体"/>
        </w:rPr>
      </w:pPr>
      <w:r w:rsidRPr="00222320">
        <w:rPr>
          <w:rFonts w:ascii="黑体" w:eastAsia="黑体" w:hint="eastAsia"/>
        </w:rPr>
        <w:t>《公约》第二十条第1款修正案</w:t>
      </w:r>
    </w:p>
    <w:p w14:paraId="254ECF56" w14:textId="77777777" w:rsidR="001A4A11" w:rsidRPr="00222320" w:rsidRDefault="001A4A11" w:rsidP="001A4A11">
      <w:pPr>
        <w:pStyle w:val="SingleTxt"/>
        <w:rPr>
          <w:rFonts w:ascii="黑体" w:eastAsia="黑体"/>
        </w:rPr>
      </w:pPr>
      <w:r>
        <w:rPr>
          <w:rFonts w:hint="eastAsia"/>
        </w:rPr>
        <w:t>63.</w:t>
      </w:r>
      <w:r>
        <w:rPr>
          <w:rFonts w:hint="eastAsia"/>
        </w:rPr>
        <w:tab/>
      </w:r>
      <w:r w:rsidRPr="00222320">
        <w:rPr>
          <w:rFonts w:ascii="黑体" w:eastAsia="黑体" w:hint="eastAsia"/>
        </w:rPr>
        <w:t>委员会鼓励缔约国尽快接受关于委员会开会时间的《公约》第二十条第1款修正案。</w:t>
      </w:r>
    </w:p>
    <w:p w14:paraId="5B74E0CB" w14:textId="5DBE70FE" w:rsidR="001A4A11" w:rsidRPr="00222320" w:rsidRDefault="001A4A11" w:rsidP="001A4A11">
      <w:pPr>
        <w:pStyle w:val="SingleTxt"/>
        <w:rPr>
          <w:rFonts w:ascii="黑体" w:eastAsia="黑体"/>
        </w:rPr>
      </w:pPr>
      <w:r w:rsidRPr="00222320">
        <w:rPr>
          <w:rFonts w:ascii="黑体" w:eastAsia="黑体" w:hint="eastAsia"/>
        </w:rPr>
        <w:t>《北京宣言》和《行动纲要》</w:t>
      </w:r>
    </w:p>
    <w:p w14:paraId="2DE0C1AF" w14:textId="77777777" w:rsidR="001A4A11" w:rsidRPr="00222320" w:rsidRDefault="001A4A11" w:rsidP="001A4A11">
      <w:pPr>
        <w:pStyle w:val="SingleTxt"/>
        <w:rPr>
          <w:rFonts w:ascii="黑体" w:eastAsia="黑体"/>
        </w:rPr>
      </w:pPr>
      <w:r>
        <w:rPr>
          <w:rFonts w:hint="eastAsia"/>
        </w:rPr>
        <w:t>64.</w:t>
      </w:r>
      <w:r>
        <w:rPr>
          <w:rFonts w:hint="eastAsia"/>
        </w:rPr>
        <w:tab/>
      </w:r>
      <w:r w:rsidRPr="00222320">
        <w:rPr>
          <w:rFonts w:ascii="黑体" w:eastAsia="黑体" w:hint="eastAsia"/>
        </w:rPr>
        <w:t>委</w:t>
      </w:r>
      <w:r w:rsidRPr="0088753C">
        <w:rPr>
          <w:rFonts w:ascii="黑体" w:eastAsia="黑体" w:hint="eastAsia"/>
          <w:spacing w:val="-4"/>
        </w:rPr>
        <w:t>员会呼吁缔约国在努力执行《公约》条款时运用《北京宣言》和《行动纲要</w:t>
      </w:r>
      <w:r w:rsidRPr="00222320">
        <w:rPr>
          <w:rFonts w:ascii="黑体" w:eastAsia="黑体" w:hint="eastAsia"/>
        </w:rPr>
        <w:t>》。</w:t>
      </w:r>
    </w:p>
    <w:p w14:paraId="22732CAB" w14:textId="1EF918FA" w:rsidR="001A4A11" w:rsidRDefault="001A4A11" w:rsidP="001A4A11">
      <w:pPr>
        <w:pStyle w:val="SingleTxt"/>
      </w:pPr>
      <w:r w:rsidRPr="00222320">
        <w:rPr>
          <w:rFonts w:ascii="黑体" w:eastAsia="黑体" w:hint="eastAsia"/>
        </w:rPr>
        <w:t>《2030年可持续发展议程》</w:t>
      </w:r>
    </w:p>
    <w:p w14:paraId="15F57C69" w14:textId="77777777" w:rsidR="0088753C" w:rsidRDefault="001A4A11" w:rsidP="0088753C">
      <w:pPr>
        <w:pStyle w:val="SingleTxt"/>
        <w:rPr>
          <w:rFonts w:ascii="黑体" w:eastAsia="黑体"/>
        </w:rPr>
      </w:pPr>
      <w:r>
        <w:rPr>
          <w:rFonts w:hint="eastAsia"/>
        </w:rPr>
        <w:t>65.</w:t>
      </w:r>
      <w:r>
        <w:rPr>
          <w:rFonts w:hint="eastAsia"/>
        </w:rPr>
        <w:tab/>
      </w:r>
      <w:r w:rsidRPr="00222320">
        <w:rPr>
          <w:rFonts w:ascii="黑体" w:eastAsia="黑体" w:hint="eastAsia"/>
        </w:rPr>
        <w:t>委员会呼吁在执行《2030年可持续发展议程》的整个过程中，根据《公约》条款实现实质性的性别平等。</w:t>
      </w:r>
    </w:p>
    <w:p w14:paraId="0708A138" w14:textId="77777777" w:rsidR="00291F7B" w:rsidRDefault="00291F7B">
      <w:pPr>
        <w:spacing w:line="240" w:lineRule="auto"/>
        <w:jc w:val="left"/>
        <w:rPr>
          <w:rFonts w:ascii="黑体" w:eastAsia="黑体"/>
        </w:rPr>
      </w:pPr>
      <w:r>
        <w:rPr>
          <w:rFonts w:ascii="黑体" w:eastAsia="黑体"/>
        </w:rPr>
        <w:br w:type="page"/>
      </w:r>
    </w:p>
    <w:p w14:paraId="14592392" w14:textId="3B780946" w:rsidR="001A4A11" w:rsidRPr="00222320" w:rsidRDefault="001A4A11" w:rsidP="0088753C">
      <w:pPr>
        <w:pStyle w:val="SingleTxt"/>
        <w:rPr>
          <w:rFonts w:ascii="黑体" w:eastAsia="黑体"/>
        </w:rPr>
      </w:pPr>
      <w:r w:rsidRPr="00222320">
        <w:rPr>
          <w:rFonts w:ascii="黑体" w:eastAsia="黑体" w:hint="eastAsia"/>
        </w:rPr>
        <w:lastRenderedPageBreak/>
        <w:t>传播</w:t>
      </w:r>
    </w:p>
    <w:p w14:paraId="3AB65388" w14:textId="77777777" w:rsidR="001A4A11" w:rsidRPr="00222320" w:rsidRDefault="001A4A11" w:rsidP="001A4A11">
      <w:pPr>
        <w:pStyle w:val="SingleTxt"/>
        <w:rPr>
          <w:rFonts w:ascii="黑体" w:eastAsia="黑体"/>
        </w:rPr>
      </w:pPr>
      <w:r>
        <w:rPr>
          <w:rFonts w:hint="eastAsia"/>
        </w:rPr>
        <w:t>66.</w:t>
      </w:r>
      <w:r>
        <w:rPr>
          <w:rFonts w:hint="eastAsia"/>
        </w:rPr>
        <w:tab/>
      </w:r>
      <w:r w:rsidRPr="00222320">
        <w:rPr>
          <w:rFonts w:ascii="黑体" w:eastAsia="黑体" w:hint="eastAsia"/>
        </w:rPr>
        <w:t>委员会请缔约国确保以其官方语文向相关各级(国家、区域和地方)国家机构及时传播本结论性意见，尤其是政府、各部委、议会和司法部门，以使结论性意见得到充分落实。</w:t>
      </w:r>
    </w:p>
    <w:p w14:paraId="7FAF6AC9" w14:textId="753A3E43" w:rsidR="001A4A11" w:rsidRPr="00222320" w:rsidRDefault="001A4A11" w:rsidP="001A4A11">
      <w:pPr>
        <w:pStyle w:val="SingleTxt"/>
        <w:rPr>
          <w:rFonts w:ascii="黑体" w:eastAsia="黑体"/>
        </w:rPr>
      </w:pPr>
      <w:r w:rsidRPr="00222320">
        <w:rPr>
          <w:rFonts w:ascii="黑体" w:eastAsia="黑体" w:hint="eastAsia"/>
        </w:rPr>
        <w:t>技术援助</w:t>
      </w:r>
    </w:p>
    <w:p w14:paraId="07A08DD2" w14:textId="77777777" w:rsidR="001A4A11" w:rsidRPr="00222320" w:rsidRDefault="001A4A11" w:rsidP="001A4A11">
      <w:pPr>
        <w:pStyle w:val="SingleTxt"/>
        <w:rPr>
          <w:rFonts w:ascii="黑体" w:eastAsia="黑体"/>
        </w:rPr>
      </w:pPr>
      <w:r>
        <w:rPr>
          <w:rFonts w:hint="eastAsia"/>
        </w:rPr>
        <w:t>67.</w:t>
      </w:r>
      <w:r>
        <w:rPr>
          <w:rFonts w:hint="eastAsia"/>
        </w:rPr>
        <w:tab/>
      </w:r>
      <w:r w:rsidRPr="00222320">
        <w:rPr>
          <w:rFonts w:ascii="黑体" w:eastAsia="黑体" w:hint="eastAsia"/>
        </w:rPr>
        <w:t>委员会建议缔约国将执行《公约》的活动与本国的发展努力联系起来，并在这方面利用区域或国际技术援助。</w:t>
      </w:r>
    </w:p>
    <w:p w14:paraId="356D5AE0" w14:textId="05ABB810" w:rsidR="001A4A11" w:rsidRPr="00222320" w:rsidRDefault="001A4A11" w:rsidP="001A4A11">
      <w:pPr>
        <w:pStyle w:val="SingleTxt"/>
        <w:rPr>
          <w:rFonts w:ascii="黑体" w:eastAsia="黑体"/>
        </w:rPr>
      </w:pPr>
      <w:r w:rsidRPr="00222320">
        <w:rPr>
          <w:rFonts w:ascii="黑体" w:eastAsia="黑体" w:hint="eastAsia"/>
        </w:rPr>
        <w:t>批准其他条约</w:t>
      </w:r>
    </w:p>
    <w:p w14:paraId="3F4415F2" w14:textId="068F8983" w:rsidR="001A4A11" w:rsidRPr="00222320" w:rsidRDefault="001A4A11" w:rsidP="001A4A11">
      <w:pPr>
        <w:pStyle w:val="SingleTxt"/>
        <w:rPr>
          <w:rFonts w:ascii="黑体" w:eastAsia="黑体"/>
        </w:rPr>
      </w:pPr>
      <w:r>
        <w:rPr>
          <w:rFonts w:hint="eastAsia"/>
        </w:rPr>
        <w:t>68.</w:t>
      </w:r>
      <w:r>
        <w:rPr>
          <w:rFonts w:hint="eastAsia"/>
        </w:rPr>
        <w:tab/>
      </w:r>
      <w:r w:rsidRPr="00222320">
        <w:rPr>
          <w:rFonts w:ascii="黑体" w:eastAsia="黑体" w:hint="eastAsia"/>
        </w:rPr>
        <w:t>委员会指出，如果缔约国加入九项主要国际人权文书，</w:t>
      </w:r>
      <w:r w:rsidR="00B52AEE" w:rsidRPr="00222320">
        <w:rPr>
          <w:rStyle w:val="a3"/>
          <w:rFonts w:ascii="黑体" w:eastAsia="黑体"/>
        </w:rPr>
        <w:footnoteReference w:id="1"/>
      </w:r>
      <w:r w:rsidRPr="00222320">
        <w:rPr>
          <w:rFonts w:ascii="黑体" w:eastAsia="黑体" w:hint="eastAsia"/>
        </w:rPr>
        <w:t xml:space="preserve"> 将有助于妇女更好地在生活所有方面享有人权和基本自由。因此，委员会鼓励缔约国批准其尚未加入的《经济、社会及文化权利国际公约》、《公民权利和政治权利国际公约》、《保护所有移徙工人及其家庭成员权利国际公约》和《保护所有人免遭强迫失踪国际公约》。</w:t>
      </w:r>
    </w:p>
    <w:p w14:paraId="320AC533" w14:textId="0122D1D1" w:rsidR="001A4A11" w:rsidRPr="00222320" w:rsidRDefault="001A4A11" w:rsidP="001A4A11">
      <w:pPr>
        <w:pStyle w:val="SingleTxt"/>
        <w:rPr>
          <w:rFonts w:ascii="黑体" w:eastAsia="黑体"/>
        </w:rPr>
      </w:pPr>
      <w:r w:rsidRPr="00222320">
        <w:rPr>
          <w:rFonts w:ascii="黑体" w:eastAsia="黑体" w:hint="eastAsia"/>
        </w:rPr>
        <w:t>落实结论性意见的后续行动</w:t>
      </w:r>
    </w:p>
    <w:p w14:paraId="623BF8A9" w14:textId="77777777" w:rsidR="001A4A11" w:rsidRPr="00222320" w:rsidRDefault="001A4A11" w:rsidP="001A4A11">
      <w:pPr>
        <w:pStyle w:val="SingleTxt"/>
        <w:rPr>
          <w:rFonts w:ascii="黑体" w:eastAsia="黑体"/>
        </w:rPr>
      </w:pPr>
      <w:r>
        <w:rPr>
          <w:rFonts w:hint="eastAsia"/>
        </w:rPr>
        <w:t>69.</w:t>
      </w:r>
      <w:r>
        <w:rPr>
          <w:rFonts w:hint="eastAsia"/>
        </w:rPr>
        <w:tab/>
      </w:r>
      <w:r w:rsidRPr="00222320">
        <w:rPr>
          <w:rFonts w:ascii="黑体" w:eastAsia="黑体" w:hint="eastAsia"/>
        </w:rPr>
        <w:t>委员会请缔约国在两年内提供书面资料，说明为落实上文第16(a)段和第28(c)和(d)段所载建议而采取的措施。</w:t>
      </w:r>
    </w:p>
    <w:p w14:paraId="31BF6202" w14:textId="16E589AB" w:rsidR="001A4A11" w:rsidRPr="00222320" w:rsidRDefault="001A4A11" w:rsidP="001A4A11">
      <w:pPr>
        <w:pStyle w:val="SingleTxt"/>
        <w:rPr>
          <w:rFonts w:ascii="黑体" w:eastAsia="黑体"/>
        </w:rPr>
      </w:pPr>
      <w:r w:rsidRPr="00222320">
        <w:rPr>
          <w:rFonts w:ascii="黑体" w:eastAsia="黑体" w:hint="eastAsia"/>
        </w:rPr>
        <w:t>编写下一次报告</w:t>
      </w:r>
    </w:p>
    <w:p w14:paraId="161FAECF" w14:textId="77777777" w:rsidR="001A4A11" w:rsidRPr="00222320" w:rsidRDefault="001A4A11" w:rsidP="001A4A11">
      <w:pPr>
        <w:pStyle w:val="SingleTxt"/>
        <w:rPr>
          <w:rFonts w:ascii="黑体" w:eastAsia="黑体"/>
        </w:rPr>
      </w:pPr>
      <w:r>
        <w:rPr>
          <w:rFonts w:hint="eastAsia"/>
        </w:rPr>
        <w:t>70.</w:t>
      </w:r>
      <w:r>
        <w:rPr>
          <w:rFonts w:hint="eastAsia"/>
        </w:rPr>
        <w:tab/>
      </w:r>
      <w:r w:rsidRPr="00222320">
        <w:rPr>
          <w:rFonts w:ascii="黑体" w:eastAsia="黑体" w:hint="eastAsia"/>
        </w:rPr>
        <w:t>委员会请缔约国在2022年3月提交其第六次定期报告。该报告应按时提交，如有延迟，则应涵盖截至提交之时的整个期间。</w:t>
      </w:r>
    </w:p>
    <w:p w14:paraId="58820AFF" w14:textId="6FED30D4" w:rsidR="001A4A11" w:rsidRDefault="001A4A11" w:rsidP="001A4A11">
      <w:pPr>
        <w:pStyle w:val="SingleTxt"/>
      </w:pPr>
      <w:r>
        <w:rPr>
          <w:rFonts w:hint="eastAsia"/>
        </w:rPr>
        <w:t>71.</w:t>
      </w:r>
      <w:r>
        <w:rPr>
          <w:rFonts w:hint="eastAsia"/>
        </w:rPr>
        <w:tab/>
      </w:r>
      <w:r w:rsidRPr="00222320">
        <w:rPr>
          <w:rFonts w:ascii="黑体" w:eastAsia="黑体" w:hint="eastAsia"/>
        </w:rPr>
        <w:t xml:space="preserve">委员会请缔约国遵循“包括共同核心文件和条约专要文件准则在内的根据国际人权条约提交报告的协调准则”(见 </w:t>
      </w:r>
      <w:hyperlink r:id="rId24" w:history="1">
        <w:r w:rsidRPr="00E830E6">
          <w:rPr>
            <w:rStyle w:val="ad"/>
            <w:rFonts w:ascii="黑体" w:eastAsia="黑体" w:hint="eastAsia"/>
          </w:rPr>
          <w:t>HRI/GEN/2/Rev.6</w:t>
        </w:r>
      </w:hyperlink>
      <w:r w:rsidR="0003451E" w:rsidRPr="00222320">
        <w:rPr>
          <w:rFonts w:ascii="黑体" w:eastAsia="黑体" w:hint="eastAsia"/>
        </w:rPr>
        <w:t>，</w:t>
      </w:r>
      <w:r w:rsidRPr="00222320">
        <w:rPr>
          <w:rFonts w:ascii="黑体" w:eastAsia="黑体" w:hint="eastAsia"/>
        </w:rPr>
        <w:t>第一章)。</w:t>
      </w:r>
    </w:p>
    <w:p w14:paraId="2199A23E" w14:textId="1CFEE7A9" w:rsidR="001A4A11" w:rsidRDefault="001A4A11" w:rsidP="001A4A11">
      <w:pPr>
        <w:pStyle w:val="SingleTxt"/>
        <w:spacing w:after="0" w:line="240" w:lineRule="auto"/>
      </w:pPr>
      <w:r>
        <w:rPr>
          <w:noProof/>
          <w:sz w:val="20"/>
        </w:rPr>
        <mc:AlternateContent>
          <mc:Choice Requires="wps">
            <w:drawing>
              <wp:anchor distT="0" distB="0" distL="114300" distR="114300" simplePos="0" relativeHeight="251659264" behindDoc="0" locked="0" layoutInCell="1" allowOverlap="1" wp14:anchorId="656F2428" wp14:editId="536892DF">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552A2B"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p w14:paraId="647F0C92" w14:textId="79123645" w:rsidR="001A4A11" w:rsidRDefault="001A4A11" w:rsidP="00B45C07">
      <w:pPr>
        <w:pStyle w:val="SingleTxt"/>
      </w:pPr>
    </w:p>
    <w:p w14:paraId="4AB8F139" w14:textId="77777777" w:rsidR="001A4A11" w:rsidRPr="001A4A11" w:rsidRDefault="001A4A11" w:rsidP="00B45C07">
      <w:pPr>
        <w:pStyle w:val="SingleTxt"/>
      </w:pPr>
    </w:p>
    <w:sectPr w:rsidR="001A4A11" w:rsidRPr="001A4A11" w:rsidSect="005A3D1E">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17:02:00Z" w:initials="Start">
    <w:p w14:paraId="71A0A3FB" w14:textId="77777777" w:rsidR="00B45C07" w:rsidRDefault="00B45C07">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NO&gt;&gt;N1807018C&lt;&lt;ODS JOB NO&gt;&gt;</w:t>
      </w:r>
    </w:p>
    <w:p w14:paraId="3ABFCE05" w14:textId="77777777" w:rsidR="00B45C07" w:rsidRDefault="00B45C07">
      <w:pPr>
        <w:pStyle w:val="a7"/>
      </w:pPr>
      <w:r>
        <w:t>&lt;&lt;ODS DOC SYMBOL1&gt;&gt;CEDAW/C/FJI/CO/5&lt;&lt;ODS DOC SYMBOL1&gt;&gt;</w:t>
      </w:r>
    </w:p>
    <w:p w14:paraId="6B4F56C7" w14:textId="77777777" w:rsidR="00B45C07" w:rsidRDefault="00B45C07">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B4F56C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DEB1D" w14:textId="77777777" w:rsidR="00D04903" w:rsidRDefault="00D04903">
      <w:r>
        <w:separator/>
      </w:r>
    </w:p>
  </w:endnote>
  <w:endnote w:type="continuationSeparator" w:id="0">
    <w:p w14:paraId="784D3882" w14:textId="77777777" w:rsidR="00D04903" w:rsidRDefault="00D04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45C07" w14:paraId="577C3AD9" w14:textId="77777777" w:rsidTr="00B45C07">
      <w:tc>
        <w:tcPr>
          <w:tcW w:w="4920" w:type="dxa"/>
          <w:shd w:val="clear" w:color="auto" w:fill="auto"/>
        </w:tcPr>
        <w:p w14:paraId="7D2668BE" w14:textId="432BA209" w:rsidR="00B45C07" w:rsidRPr="00B45C07" w:rsidRDefault="00B45C07" w:rsidP="00B45C07">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30E6">
            <w:rPr>
              <w:b w:val="0"/>
              <w:w w:val="103"/>
              <w:sz w:val="14"/>
            </w:rPr>
            <w:t>18-03906 (C)</w:t>
          </w:r>
          <w:r>
            <w:rPr>
              <w:b w:val="0"/>
              <w:w w:val="103"/>
              <w:sz w:val="14"/>
            </w:rPr>
            <w:fldChar w:fldCharType="end"/>
          </w:r>
        </w:p>
      </w:tc>
      <w:tc>
        <w:tcPr>
          <w:tcW w:w="4920" w:type="dxa"/>
          <w:shd w:val="clear" w:color="auto" w:fill="auto"/>
        </w:tcPr>
        <w:p w14:paraId="458D4426" w14:textId="17AD01AB" w:rsidR="00B45C07" w:rsidRPr="00B45C07" w:rsidRDefault="00B45C07" w:rsidP="00B45C07">
          <w:pPr>
            <w:pStyle w:val="ac"/>
            <w:jc w:val="left"/>
            <w:rPr>
              <w:w w:val="103"/>
            </w:rPr>
          </w:pPr>
          <w:r>
            <w:rPr>
              <w:w w:val="103"/>
            </w:rPr>
            <w:fldChar w:fldCharType="begin"/>
          </w:r>
          <w:r>
            <w:rPr>
              <w:w w:val="103"/>
            </w:rPr>
            <w:instrText xml:space="preserve"> PAGE  \* Arabic  \* MERGEFORMAT </w:instrText>
          </w:r>
          <w:r>
            <w:rPr>
              <w:w w:val="103"/>
            </w:rPr>
            <w:fldChar w:fldCharType="separate"/>
          </w:r>
          <w:r w:rsidR="00D16770">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6770">
            <w:rPr>
              <w:w w:val="103"/>
            </w:rPr>
            <w:t>15</w:t>
          </w:r>
          <w:r>
            <w:rPr>
              <w:w w:val="103"/>
            </w:rPr>
            <w:fldChar w:fldCharType="end"/>
          </w:r>
        </w:p>
      </w:tc>
    </w:tr>
  </w:tbl>
  <w:p w14:paraId="53EA76E4" w14:textId="77777777" w:rsidR="00B45C07" w:rsidRPr="00B45C07" w:rsidRDefault="00B45C07" w:rsidP="00B45C07">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45C07" w14:paraId="27B552D3" w14:textId="77777777" w:rsidTr="00B45C07">
      <w:tc>
        <w:tcPr>
          <w:tcW w:w="4920" w:type="dxa"/>
          <w:shd w:val="clear" w:color="auto" w:fill="auto"/>
        </w:tcPr>
        <w:p w14:paraId="7B3E54D8" w14:textId="7F6FE859" w:rsidR="00B45C07" w:rsidRPr="00B45C07" w:rsidRDefault="00B45C07" w:rsidP="00B45C07">
          <w:pPr>
            <w:pStyle w:val="ac"/>
            <w:jc w:val="right"/>
          </w:pPr>
          <w:r>
            <w:fldChar w:fldCharType="begin"/>
          </w:r>
          <w:r>
            <w:instrText xml:space="preserve"> PAGE  \* Arabic  \* MERGEFORMAT </w:instrText>
          </w:r>
          <w:r>
            <w:fldChar w:fldCharType="separate"/>
          </w:r>
          <w:r w:rsidR="00D16770">
            <w:t>15</w:t>
          </w:r>
          <w:r>
            <w:fldChar w:fldCharType="end"/>
          </w:r>
          <w:r>
            <w:t>/</w:t>
          </w:r>
          <w:r w:rsidR="00D16770">
            <w:fldChar w:fldCharType="begin"/>
          </w:r>
          <w:r w:rsidR="00D16770">
            <w:instrText xml:space="preserve"> NUMPAGES  \* Arabic  \* MERGEFORMAT </w:instrText>
          </w:r>
          <w:r w:rsidR="00D16770">
            <w:fldChar w:fldCharType="separate"/>
          </w:r>
          <w:r w:rsidR="00D16770">
            <w:t>15</w:t>
          </w:r>
          <w:r w:rsidR="00D16770">
            <w:fldChar w:fldCharType="end"/>
          </w:r>
        </w:p>
      </w:tc>
      <w:tc>
        <w:tcPr>
          <w:tcW w:w="4920" w:type="dxa"/>
          <w:shd w:val="clear" w:color="auto" w:fill="auto"/>
        </w:tcPr>
        <w:p w14:paraId="2149CFCB" w14:textId="30D1F85F" w:rsidR="00B45C07" w:rsidRPr="00B45C07" w:rsidRDefault="00B45C07" w:rsidP="00B45C07">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30E6">
            <w:rPr>
              <w:b w:val="0"/>
              <w:w w:val="103"/>
              <w:sz w:val="14"/>
            </w:rPr>
            <w:t>18-03906 (C)</w:t>
          </w:r>
          <w:r>
            <w:rPr>
              <w:b w:val="0"/>
              <w:w w:val="103"/>
              <w:sz w:val="14"/>
            </w:rPr>
            <w:fldChar w:fldCharType="end"/>
          </w:r>
        </w:p>
      </w:tc>
    </w:tr>
  </w:tbl>
  <w:p w14:paraId="72372557" w14:textId="77777777" w:rsidR="00B45C07" w:rsidRPr="00B45C07" w:rsidRDefault="00B45C07" w:rsidP="00B45C07">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B45C07" w14:paraId="75A70A1C" w14:textId="77777777" w:rsidTr="00B45C07">
      <w:tc>
        <w:tcPr>
          <w:tcW w:w="3744" w:type="dxa"/>
        </w:tcPr>
        <w:p w14:paraId="5340AB11" w14:textId="0A06B2B9" w:rsidR="001A4A11" w:rsidRPr="001A4A11" w:rsidRDefault="001A4A11" w:rsidP="001A4A11">
          <w:pPr>
            <w:pStyle w:val="Release"/>
          </w:pPr>
          <w:r w:rsidRPr="001A4A11">
            <w:t>18-03906 X (C)    180518    250518</w:t>
          </w:r>
          <w:r w:rsidR="00B45C07">
            <w:rPr>
              <w:noProof/>
            </w:rPr>
            <w:drawing>
              <wp:anchor distT="0" distB="0" distL="114300" distR="114300" simplePos="0" relativeHeight="251658240" behindDoc="0" locked="0" layoutInCell="1" allowOverlap="1" wp14:anchorId="5BD6C4C4" wp14:editId="59478338">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FJI/CO/5&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FJI/CO/5&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14:paraId="37CE983D" w14:textId="77777777" w:rsidR="00B45C07" w:rsidRPr="00B45C07" w:rsidRDefault="00B45C07" w:rsidP="00B45C07">
          <w:pPr>
            <w:spacing w:before="80" w:line="210" w:lineRule="exact"/>
            <w:rPr>
              <w:rFonts w:ascii="Barcode 3 of 9 by request" w:hAnsi="Barcode 3 of 9 by request"/>
              <w:sz w:val="24"/>
            </w:rPr>
          </w:pPr>
          <w:r>
            <w:rPr>
              <w:rFonts w:ascii="Barcode 3 of 9 by request" w:hAnsi="Barcode 3 of 9 by request"/>
              <w:sz w:val="24"/>
            </w:rPr>
            <w:t>*1803906*</w:t>
          </w:r>
        </w:p>
      </w:tc>
      <w:tc>
        <w:tcPr>
          <w:tcW w:w="4920" w:type="dxa"/>
        </w:tcPr>
        <w:p w14:paraId="0BB3393A" w14:textId="77777777" w:rsidR="00B45C07" w:rsidRDefault="00B45C07" w:rsidP="00B45C07">
          <w:pPr>
            <w:pStyle w:val="ac"/>
            <w:jc w:val="right"/>
            <w:rPr>
              <w:b w:val="0"/>
              <w:sz w:val="21"/>
            </w:rPr>
          </w:pPr>
          <w:r>
            <w:rPr>
              <w:b w:val="0"/>
              <w:sz w:val="21"/>
            </w:rPr>
            <w:drawing>
              <wp:inline distT="0" distB="0" distL="0" distR="0" wp14:anchorId="2781EA64" wp14:editId="3E09B926">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43BBC2D" w14:textId="77777777" w:rsidR="00B45C07" w:rsidRPr="00B45C07" w:rsidRDefault="00B45C07" w:rsidP="00B45C07">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8EC3B" w14:textId="3C958D9B" w:rsidR="00D04903" w:rsidRPr="00B52AEE" w:rsidRDefault="00B52AEE" w:rsidP="00B52AEE">
      <w:pPr>
        <w:pStyle w:val="ac"/>
        <w:spacing w:after="80"/>
        <w:ind w:left="792"/>
        <w:rPr>
          <w:sz w:val="16"/>
        </w:rPr>
      </w:pPr>
      <w:r w:rsidRPr="00B52AEE">
        <w:rPr>
          <w:sz w:val="16"/>
        </w:rPr>
        <w:t>__________________</w:t>
      </w:r>
    </w:p>
  </w:footnote>
  <w:footnote w:type="continuationSeparator" w:id="0">
    <w:p w14:paraId="7F109420" w14:textId="30E2338E" w:rsidR="00D04903" w:rsidRPr="00B52AEE" w:rsidRDefault="00B52AEE" w:rsidP="00B52AEE">
      <w:pPr>
        <w:pStyle w:val="ac"/>
        <w:spacing w:after="80"/>
        <w:ind w:left="792"/>
        <w:rPr>
          <w:sz w:val="16"/>
        </w:rPr>
      </w:pPr>
      <w:r w:rsidRPr="00B52AEE">
        <w:rPr>
          <w:sz w:val="16"/>
        </w:rPr>
        <w:t>__________________</w:t>
      </w:r>
    </w:p>
  </w:footnote>
  <w:footnote w:id="1">
    <w:p w14:paraId="4B9B0E27" w14:textId="27338260" w:rsidR="00B52AEE" w:rsidRDefault="00B52AEE" w:rsidP="00B52AEE">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B52AEE">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45C07" w14:paraId="71B78FC8" w14:textId="77777777" w:rsidTr="00B45C07">
      <w:trPr>
        <w:trHeight w:hRule="exact" w:val="864"/>
      </w:trPr>
      <w:tc>
        <w:tcPr>
          <w:tcW w:w="4925" w:type="dxa"/>
          <w:shd w:val="clear" w:color="auto" w:fill="auto"/>
          <w:vAlign w:val="bottom"/>
        </w:tcPr>
        <w:p w14:paraId="088964AD" w14:textId="791DCCDB" w:rsidR="00B45C07" w:rsidRPr="00B45C07" w:rsidRDefault="00B45C07" w:rsidP="00B45C07">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830E6">
            <w:rPr>
              <w:b/>
              <w:sz w:val="17"/>
            </w:rPr>
            <w:t>CEDAW/C/FJI/CO/5</w:t>
          </w:r>
          <w:r>
            <w:rPr>
              <w:b/>
              <w:sz w:val="17"/>
            </w:rPr>
            <w:fldChar w:fldCharType="end"/>
          </w:r>
        </w:p>
      </w:tc>
      <w:tc>
        <w:tcPr>
          <w:tcW w:w="4920" w:type="dxa"/>
          <w:shd w:val="clear" w:color="auto" w:fill="auto"/>
          <w:vAlign w:val="bottom"/>
        </w:tcPr>
        <w:p w14:paraId="19E7EE8E" w14:textId="77777777" w:rsidR="00B45C07" w:rsidRDefault="00B45C07" w:rsidP="00B45C07">
          <w:pPr>
            <w:pStyle w:val="ab"/>
          </w:pPr>
        </w:p>
      </w:tc>
    </w:tr>
  </w:tbl>
  <w:p w14:paraId="2A13CF76" w14:textId="77777777" w:rsidR="00B45C07" w:rsidRPr="00B45C07" w:rsidRDefault="00B45C07" w:rsidP="00B45C07">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45C07" w14:paraId="37DE8875" w14:textId="77777777" w:rsidTr="00B45C07">
      <w:trPr>
        <w:trHeight w:hRule="exact" w:val="864"/>
      </w:trPr>
      <w:tc>
        <w:tcPr>
          <w:tcW w:w="4925" w:type="dxa"/>
          <w:shd w:val="clear" w:color="auto" w:fill="auto"/>
          <w:vAlign w:val="bottom"/>
        </w:tcPr>
        <w:p w14:paraId="177F640D" w14:textId="77777777" w:rsidR="00B45C07" w:rsidRDefault="00B45C07" w:rsidP="00B45C07">
          <w:pPr>
            <w:pStyle w:val="ab"/>
          </w:pPr>
        </w:p>
      </w:tc>
      <w:tc>
        <w:tcPr>
          <w:tcW w:w="4920" w:type="dxa"/>
          <w:shd w:val="clear" w:color="auto" w:fill="auto"/>
          <w:vAlign w:val="bottom"/>
        </w:tcPr>
        <w:p w14:paraId="0D2DFA0D" w14:textId="12635459" w:rsidR="00B45C07" w:rsidRPr="00B45C07" w:rsidRDefault="00B45C07" w:rsidP="00B45C07">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830E6">
            <w:rPr>
              <w:b/>
              <w:sz w:val="17"/>
            </w:rPr>
            <w:t>CEDAW/C/FJI/CO/5</w:t>
          </w:r>
          <w:r>
            <w:rPr>
              <w:b/>
              <w:sz w:val="17"/>
            </w:rPr>
            <w:fldChar w:fldCharType="end"/>
          </w:r>
        </w:p>
      </w:tc>
    </w:tr>
  </w:tbl>
  <w:p w14:paraId="6F25D222" w14:textId="77777777" w:rsidR="00B45C07" w:rsidRPr="00B45C07" w:rsidRDefault="00B45C07" w:rsidP="00B45C07">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B45C07" w14:paraId="2CD0A1B5" w14:textId="77777777" w:rsidTr="00B45C07">
      <w:trPr>
        <w:trHeight w:hRule="exact" w:val="864"/>
      </w:trPr>
      <w:tc>
        <w:tcPr>
          <w:tcW w:w="1267" w:type="dxa"/>
          <w:tcBorders>
            <w:bottom w:val="single" w:sz="4" w:space="0" w:color="auto"/>
          </w:tcBorders>
          <w:shd w:val="clear" w:color="auto" w:fill="auto"/>
          <w:vAlign w:val="bottom"/>
        </w:tcPr>
        <w:p w14:paraId="5051E069" w14:textId="77777777" w:rsidR="00B45C07" w:rsidRDefault="00B45C07" w:rsidP="00B45C07">
          <w:pPr>
            <w:pStyle w:val="ab"/>
            <w:spacing w:after="120"/>
          </w:pPr>
        </w:p>
      </w:tc>
      <w:tc>
        <w:tcPr>
          <w:tcW w:w="1872" w:type="dxa"/>
          <w:tcBorders>
            <w:bottom w:val="single" w:sz="4" w:space="0" w:color="auto"/>
          </w:tcBorders>
          <w:shd w:val="clear" w:color="auto" w:fill="auto"/>
          <w:vAlign w:val="bottom"/>
        </w:tcPr>
        <w:p w14:paraId="701AF90E" w14:textId="77777777" w:rsidR="00B45C07" w:rsidRPr="00B45C07" w:rsidRDefault="00B45C07" w:rsidP="00B45C07">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5D170EA" w14:textId="77777777" w:rsidR="00B45C07" w:rsidRDefault="00B45C07" w:rsidP="00B45C07">
          <w:pPr>
            <w:pStyle w:val="ab"/>
            <w:spacing w:after="120"/>
          </w:pPr>
        </w:p>
      </w:tc>
      <w:tc>
        <w:tcPr>
          <w:tcW w:w="6437" w:type="dxa"/>
          <w:gridSpan w:val="3"/>
          <w:tcBorders>
            <w:bottom w:val="single" w:sz="4" w:space="0" w:color="auto"/>
          </w:tcBorders>
          <w:shd w:val="clear" w:color="auto" w:fill="auto"/>
          <w:vAlign w:val="bottom"/>
        </w:tcPr>
        <w:p w14:paraId="5EE5B153" w14:textId="77777777" w:rsidR="00B45C07" w:rsidRPr="00B45C07" w:rsidRDefault="00B45C07" w:rsidP="00B45C07">
          <w:pPr>
            <w:spacing w:after="80" w:line="240" w:lineRule="auto"/>
            <w:jc w:val="right"/>
            <w:rPr>
              <w:position w:val="-4"/>
            </w:rPr>
          </w:pPr>
          <w:r>
            <w:rPr>
              <w:position w:val="-4"/>
              <w:sz w:val="40"/>
            </w:rPr>
            <w:t>CEDAW</w:t>
          </w:r>
          <w:r>
            <w:rPr>
              <w:position w:val="-4"/>
            </w:rPr>
            <w:t>/C/FJI/CO/5</w:t>
          </w:r>
        </w:p>
      </w:tc>
    </w:tr>
    <w:tr w:rsidR="00B45C07" w:rsidRPr="00B45C07" w14:paraId="3AD016AF" w14:textId="77777777" w:rsidTr="00B45C07">
      <w:trPr>
        <w:trHeight w:hRule="exact" w:val="2880"/>
      </w:trPr>
      <w:tc>
        <w:tcPr>
          <w:tcW w:w="1267" w:type="dxa"/>
          <w:tcBorders>
            <w:top w:val="single" w:sz="4" w:space="0" w:color="auto"/>
            <w:bottom w:val="single" w:sz="12" w:space="0" w:color="auto"/>
          </w:tcBorders>
          <w:shd w:val="clear" w:color="auto" w:fill="auto"/>
        </w:tcPr>
        <w:p w14:paraId="5AD86D73" w14:textId="77777777" w:rsidR="00B45C07" w:rsidRPr="00B45C07" w:rsidRDefault="00B45C07" w:rsidP="00B45C07">
          <w:pPr>
            <w:pStyle w:val="ab"/>
            <w:spacing w:before="109"/>
            <w:ind w:left="-72"/>
          </w:pPr>
          <w:r>
            <w:t xml:space="preserve"> </w:t>
          </w:r>
          <w:r>
            <w:drawing>
              <wp:inline distT="0" distB="0" distL="0" distR="0" wp14:anchorId="1255B725" wp14:editId="7D5FB60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EBC6AB" w14:textId="77777777" w:rsidR="00B45C07" w:rsidRPr="00B45C07" w:rsidRDefault="00B45C07" w:rsidP="00B45C0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5F316B8E" w14:textId="77777777" w:rsidR="00B45C07" w:rsidRPr="00B45C07" w:rsidRDefault="00B45C07" w:rsidP="00B45C07">
          <w:pPr>
            <w:pStyle w:val="ab"/>
            <w:spacing w:before="109"/>
          </w:pPr>
        </w:p>
      </w:tc>
      <w:tc>
        <w:tcPr>
          <w:tcW w:w="3080" w:type="dxa"/>
          <w:tcBorders>
            <w:top w:val="single" w:sz="4" w:space="0" w:color="auto"/>
            <w:bottom w:val="single" w:sz="12" w:space="0" w:color="auto"/>
          </w:tcBorders>
          <w:shd w:val="clear" w:color="auto" w:fill="auto"/>
        </w:tcPr>
        <w:p w14:paraId="05F813D6" w14:textId="77777777" w:rsidR="00B45C07" w:rsidRDefault="00B45C07" w:rsidP="00B45C07">
          <w:pPr>
            <w:pStyle w:val="Distr"/>
          </w:pPr>
          <w:r>
            <w:t>Distr.: General</w:t>
          </w:r>
        </w:p>
        <w:p w14:paraId="191DA5C7" w14:textId="77777777" w:rsidR="00B45C07" w:rsidRDefault="00B45C07" w:rsidP="00B45C07">
          <w:pPr>
            <w:pStyle w:val="Publication"/>
          </w:pPr>
          <w:r>
            <w:t>14 March 2018</w:t>
          </w:r>
        </w:p>
        <w:p w14:paraId="216D7D24" w14:textId="77777777" w:rsidR="00B45C07" w:rsidRDefault="00B45C07" w:rsidP="00B45C07">
          <w:pPr>
            <w:spacing w:line="240" w:lineRule="exact"/>
          </w:pPr>
          <w:r>
            <w:t>Chinese</w:t>
          </w:r>
        </w:p>
        <w:p w14:paraId="00668A40" w14:textId="77777777" w:rsidR="00B45C07" w:rsidRDefault="00B45C07" w:rsidP="00B45C07">
          <w:pPr>
            <w:pStyle w:val="Original"/>
          </w:pPr>
          <w:r>
            <w:t>Original: English</w:t>
          </w:r>
        </w:p>
        <w:p w14:paraId="78D26741" w14:textId="77777777" w:rsidR="00B45C07" w:rsidRPr="00B45C07" w:rsidRDefault="00B45C07" w:rsidP="00B45C07"/>
      </w:tc>
    </w:tr>
  </w:tbl>
  <w:p w14:paraId="5C03195B" w14:textId="77777777" w:rsidR="00B45C07" w:rsidRPr="00B45C07" w:rsidRDefault="00B45C07" w:rsidP="00B45C07">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06*"/>
    <w:docVar w:name="CreationDt" w:val="22/05/2018 17:02:45"/>
    <w:docVar w:name="DocCategory" w:val="Doc"/>
    <w:docVar w:name="DocType" w:val="Final"/>
    <w:docVar w:name="DutyStation" w:val="New York"/>
    <w:docVar w:name="FooterJN" w:val="18-03906 (C)"/>
    <w:docVar w:name="jobn" w:val="18-03906 (C)"/>
    <w:docVar w:name="jobnDT" w:val="18-03906 (C)   220518"/>
    <w:docVar w:name="jobnDTDT" w:val="18-03906 (C)   220518   220518"/>
    <w:docVar w:name="JobNo" w:val="1803906C"/>
    <w:docVar w:name="LocalDrive" w:val="0"/>
    <w:docVar w:name="OandT" w:val="ZAY"/>
    <w:docVar w:name="sss1" w:val="CEDAW/C/FJI/CO/5"/>
    <w:docVar w:name="sss2" w:val="-"/>
    <w:docVar w:name="Symbol1" w:val="CEDAW/C/FJI/CO/5"/>
    <w:docVar w:name="Symbol2" w:val="-"/>
  </w:docVars>
  <w:rsids>
    <w:rsidRoot w:val="00D04903"/>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451E"/>
    <w:rsid w:val="000366AA"/>
    <w:rsid w:val="0003678F"/>
    <w:rsid w:val="00036871"/>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1464"/>
    <w:rsid w:val="001917D8"/>
    <w:rsid w:val="001944A4"/>
    <w:rsid w:val="001A4A11"/>
    <w:rsid w:val="001A4A37"/>
    <w:rsid w:val="001B0DFD"/>
    <w:rsid w:val="001B2814"/>
    <w:rsid w:val="001B4F95"/>
    <w:rsid w:val="001B79D0"/>
    <w:rsid w:val="001C1478"/>
    <w:rsid w:val="001C161F"/>
    <w:rsid w:val="001C1E0E"/>
    <w:rsid w:val="001C3329"/>
    <w:rsid w:val="001C3F7F"/>
    <w:rsid w:val="001C45C9"/>
    <w:rsid w:val="001C5166"/>
    <w:rsid w:val="001D01CD"/>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5EA"/>
    <w:rsid w:val="002200D0"/>
    <w:rsid w:val="00221884"/>
    <w:rsid w:val="00222320"/>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1F7B"/>
    <w:rsid w:val="00293025"/>
    <w:rsid w:val="002A4AEF"/>
    <w:rsid w:val="002A5E53"/>
    <w:rsid w:val="002B305F"/>
    <w:rsid w:val="002B35DE"/>
    <w:rsid w:val="002B47BF"/>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0C20"/>
    <w:rsid w:val="003A1C26"/>
    <w:rsid w:val="003A2BC6"/>
    <w:rsid w:val="003A7B8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3D1E"/>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5F3E6B"/>
    <w:rsid w:val="0060128A"/>
    <w:rsid w:val="00601DF9"/>
    <w:rsid w:val="00602C6C"/>
    <w:rsid w:val="006101D0"/>
    <w:rsid w:val="006107DE"/>
    <w:rsid w:val="00610CF2"/>
    <w:rsid w:val="00615A9C"/>
    <w:rsid w:val="00617802"/>
    <w:rsid w:val="006201CE"/>
    <w:rsid w:val="00623C69"/>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67D5"/>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05E64"/>
    <w:rsid w:val="007120E4"/>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8753C"/>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D2BD9"/>
    <w:rsid w:val="008D6C74"/>
    <w:rsid w:val="008E2913"/>
    <w:rsid w:val="008E2C22"/>
    <w:rsid w:val="008E2D03"/>
    <w:rsid w:val="008E7BDF"/>
    <w:rsid w:val="008F2BB5"/>
    <w:rsid w:val="008F425D"/>
    <w:rsid w:val="008F43E4"/>
    <w:rsid w:val="008F5472"/>
    <w:rsid w:val="008F5D0F"/>
    <w:rsid w:val="00907573"/>
    <w:rsid w:val="00907874"/>
    <w:rsid w:val="00911686"/>
    <w:rsid w:val="009122E0"/>
    <w:rsid w:val="00913351"/>
    <w:rsid w:val="00917344"/>
    <w:rsid w:val="00923D95"/>
    <w:rsid w:val="009248ED"/>
    <w:rsid w:val="009264B1"/>
    <w:rsid w:val="009313EB"/>
    <w:rsid w:val="009331FA"/>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1AC"/>
    <w:rsid w:val="00A418EE"/>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D6CE8"/>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45C07"/>
    <w:rsid w:val="00B509DC"/>
    <w:rsid w:val="00B52AEE"/>
    <w:rsid w:val="00B54AD6"/>
    <w:rsid w:val="00B5567C"/>
    <w:rsid w:val="00B55E1D"/>
    <w:rsid w:val="00B56194"/>
    <w:rsid w:val="00B60F41"/>
    <w:rsid w:val="00B616F6"/>
    <w:rsid w:val="00B61A34"/>
    <w:rsid w:val="00B62FDC"/>
    <w:rsid w:val="00B64E8E"/>
    <w:rsid w:val="00B65E8B"/>
    <w:rsid w:val="00B6728D"/>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69A9"/>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4903"/>
    <w:rsid w:val="00D0701A"/>
    <w:rsid w:val="00D10888"/>
    <w:rsid w:val="00D10EE5"/>
    <w:rsid w:val="00D11E0A"/>
    <w:rsid w:val="00D16770"/>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61F3"/>
    <w:rsid w:val="00E37B54"/>
    <w:rsid w:val="00E37EEB"/>
    <w:rsid w:val="00E440B3"/>
    <w:rsid w:val="00E5153D"/>
    <w:rsid w:val="00E5452A"/>
    <w:rsid w:val="00E55953"/>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30E6"/>
    <w:rsid w:val="00E94224"/>
    <w:rsid w:val="00E94E5A"/>
    <w:rsid w:val="00E95594"/>
    <w:rsid w:val="00E95A55"/>
    <w:rsid w:val="00EA0B27"/>
    <w:rsid w:val="00EA2525"/>
    <w:rsid w:val="00EA2ED2"/>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4CDB"/>
    <w:rsid w:val="00F87754"/>
    <w:rsid w:val="00F90A4B"/>
    <w:rsid w:val="00F90C56"/>
    <w:rsid w:val="00F94B3C"/>
    <w:rsid w:val="00FA7A95"/>
    <w:rsid w:val="00FB089D"/>
    <w:rsid w:val="00FB282B"/>
    <w:rsid w:val="00FB4F96"/>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10B0D6"/>
  <w15:chartTrackingRefBased/>
  <w15:docId w15:val="{EA20D0A9-C8B4-4352-8E38-F627DE59F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SingleTxt"/>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5162C0"/>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803083"/>
    <w:pPr>
      <w:ind w:left="1264" w:right="1264"/>
    </w:pPr>
    <w:rPr>
      <w:lang w:eastAsia="en-US"/>
    </w:rPr>
  </w:style>
  <w:style w:type="character" w:styleId="af0">
    <w:name w:val="Unresolved Mention"/>
    <w:basedOn w:val="a0"/>
    <w:uiPriority w:val="99"/>
    <w:semiHidden/>
    <w:unhideWhenUsed/>
    <w:rsid w:val="00E830E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FJI/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ch/CEDAW/C/FJI/CO/4/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57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h/CEDAW/C/SR.1578" TargetMode="External"/><Relationship Id="rId20" Type="http://schemas.openxmlformats.org/officeDocument/2006/relationships/hyperlink" Target="https://undocs.org/ch/CEDAW/C/FJI/Q/5/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FJI/Q/5/Add.1" TargetMode="External"/><Relationship Id="rId10" Type="http://schemas.openxmlformats.org/officeDocument/2006/relationships/footer" Target="footer1.xml"/><Relationship Id="rId19" Type="http://schemas.openxmlformats.org/officeDocument/2006/relationships/hyperlink" Target="https://undocs.org/ch/CEDAW/C/FJI/Q/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FJI/2-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7FE69-7939-4FDD-8A89-B0C6BED49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6500</Words>
  <Characters>7151</Characters>
  <Application>Microsoft Office Word</Application>
  <DocSecurity>0</DocSecurity>
  <Lines>246</Lines>
  <Paragraphs>168</Paragraphs>
  <ScaleCrop>false</ScaleCrop>
  <Company/>
  <LinksUpToDate>false</LinksUpToDate>
  <CharactersWithSpaces>13483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Chinese Text Processing</cp:lastModifiedBy>
  <cp:revision>2</cp:revision>
  <cp:lastPrinted>2018-05-22T21:23:00Z</cp:lastPrinted>
  <dcterms:created xsi:type="dcterms:W3CDTF">2018-05-25T18:31:00Z</dcterms:created>
  <dcterms:modified xsi:type="dcterms:W3CDTF">2018-05-25T18:31:00Z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1803906</vt:lpwstr>
  </property>
  <property fmtid="{D5CDD505-2E9C-101B-9397-08002B2CF9AE}" pid="3" name="ODSRefJobNo">
    <vt:lpwstr>1807018C</vt:lpwstr>
  </property>
  <property fmtid="{D5CDD505-2E9C-101B-9397-08002B2CF9AE}" pid="4" name="Symbol1">
    <vt:lpwstr>CEDAW/C/FJI/CO/5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March 2018</vt:lpwstr>
  </property>
  <property fmtid="{D5CDD505-2E9C-101B-9397-08002B2CF9AE}" pid="11" name="Original">
    <vt:lpwstr>English</vt:lpwstr>
  </property>
  <property fmtid="{D5CDD505-2E9C-101B-9397-08002B2CF9AE}" pid="12" name="Release Date">
    <vt:lpwstr>220518</vt:lpwstr>
  </property>
  <property fmtid="{D5CDD505-2E9C-101B-9397-08002B2CF9AE}" pid="13" name="Title1">
    <vt:lpwstr>消除对妇女歧视委员会_x000d_</vt:lpwstr>
  </property>
  <property fmtid="{D5CDD505-2E9C-101B-9397-08002B2CF9AE}" pid="14" name="Title2">
    <vt:lpwstr>		关于斐济第五次定期报告的结论性意见*  _x000d_</vt:lpwstr>
  </property>
  <property fmtid="{D5CDD505-2E9C-101B-9397-08002B2CF9AE}" pid="15" name="Comment">
    <vt:lpwstr/>
  </property>
  <property fmtid="{D5CDD505-2E9C-101B-9397-08002B2CF9AE}" pid="16" name="DraftPages">
    <vt:lpwstr> </vt:lpwstr>
  </property>
  <property fmtid="{D5CDD505-2E9C-101B-9397-08002B2CF9AE}" pid="17" name="Operator">
    <vt:lpwstr>ZAY</vt:lpwstr>
  </property>
</Properties>
</file>