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26A" w:rsidRDefault="00A5626A" w:rsidP="00A5626A">
      <w:pPr>
        <w:spacing w:line="60" w:lineRule="exact"/>
        <w:rPr>
          <w:sz w:val="6"/>
        </w:rPr>
        <w:sectPr w:rsidR="00A5626A" w:rsidSect="00A5626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A5626A" w:rsidRDefault="00A5626A" w:rsidP="00A5626A">
      <w:pPr>
        <w:spacing w:line="60" w:lineRule="exact"/>
        <w:rPr>
          <w:sz w:val="6"/>
        </w:rPr>
      </w:pPr>
    </w:p>
    <w:p w:rsidR="008E3EC3" w:rsidRPr="008E3EC3" w:rsidRDefault="008E3EC3" w:rsidP="008E3EC3">
      <w:pPr>
        <w:pStyle w:val="SingleTxt"/>
        <w:spacing w:after="60"/>
        <w:ind w:left="0"/>
        <w:rPr>
          <w:rFonts w:ascii="SimHei" w:eastAsia="SimHei" w:hint="eastAsia"/>
          <w:color w:val="FF0000"/>
          <w:sz w:val="24"/>
        </w:rPr>
      </w:pPr>
      <w:r w:rsidRPr="008E3EC3">
        <w:rPr>
          <w:rFonts w:ascii="SimHei" w:eastAsia="SimHei" w:hint="eastAsia"/>
          <w:color w:val="FF0000"/>
          <w:sz w:val="24"/>
        </w:rPr>
        <w:t>消除对妇女歧视委员会</w:t>
      </w:r>
    </w:p>
    <w:p w:rsidR="008E3EC3" w:rsidRPr="008E3EC3" w:rsidRDefault="008E3EC3" w:rsidP="008E3EC3">
      <w:pPr>
        <w:pStyle w:val="SingleTxt"/>
        <w:spacing w:after="60"/>
        <w:ind w:left="0"/>
        <w:rPr>
          <w:rFonts w:ascii="SimHei" w:eastAsia="SimHei" w:hint="eastAsia"/>
          <w:color w:val="FF0000"/>
        </w:rPr>
      </w:pPr>
      <w:r w:rsidRPr="008E3EC3">
        <w:rPr>
          <w:rFonts w:ascii="SimHei" w:eastAsia="SimHei" w:hint="eastAsia"/>
          <w:color w:val="FF0000"/>
        </w:rPr>
        <w:t>会前工作组</w:t>
      </w:r>
    </w:p>
    <w:p w:rsidR="008E3EC3" w:rsidRPr="004D3F91" w:rsidRDefault="008E3EC3" w:rsidP="008E3EC3">
      <w:pPr>
        <w:pStyle w:val="SingleTxt"/>
        <w:spacing w:after="60"/>
        <w:ind w:left="0"/>
        <w:rPr>
          <w:rFonts w:ascii="SimHei" w:eastAsia="SimHei" w:hint="eastAsia"/>
          <w:color w:val="FF0000"/>
        </w:rPr>
      </w:pPr>
      <w:r w:rsidRPr="004D3F91">
        <w:rPr>
          <w:rFonts w:ascii="SimHei" w:eastAsia="SimHei" w:hint="eastAsia"/>
          <w:color w:val="FF0000"/>
        </w:rPr>
        <w:t>第四十三届会议</w:t>
      </w:r>
    </w:p>
    <w:p w:rsidR="008E3EC3" w:rsidRPr="004D3F91" w:rsidRDefault="008E3EC3" w:rsidP="008E3EC3">
      <w:pPr>
        <w:pStyle w:val="SingleTxt"/>
        <w:spacing w:after="60"/>
        <w:ind w:left="0"/>
        <w:rPr>
          <w:rFonts w:hint="eastAsia"/>
        </w:rPr>
      </w:pPr>
      <w:r w:rsidRPr="004D3F91">
        <w:rPr>
          <w:rFonts w:hint="eastAsia"/>
        </w:rPr>
        <w:t>2009年1月19日至2月6日</w:t>
      </w:r>
    </w:p>
    <w:p w:rsidR="008E3EC3" w:rsidRPr="008E3EC3" w:rsidRDefault="008E3EC3" w:rsidP="008E3EC3">
      <w:pPr>
        <w:pStyle w:val="SingleTxt"/>
        <w:spacing w:after="0" w:line="120" w:lineRule="exact"/>
        <w:rPr>
          <w:sz w:val="10"/>
        </w:rPr>
      </w:pPr>
    </w:p>
    <w:p w:rsidR="008E3EC3" w:rsidRPr="008E3EC3" w:rsidRDefault="008E3EC3" w:rsidP="008E3EC3">
      <w:pPr>
        <w:pStyle w:val="SingleTxt"/>
        <w:spacing w:after="0" w:line="120" w:lineRule="exact"/>
        <w:rPr>
          <w:sz w:val="10"/>
        </w:rPr>
      </w:pPr>
    </w:p>
    <w:p w:rsidR="008E3EC3" w:rsidRPr="008E3EC3" w:rsidRDefault="008E3EC3" w:rsidP="008E3EC3">
      <w:pPr>
        <w:pStyle w:val="SingleTxt"/>
        <w:spacing w:after="0" w:line="120" w:lineRule="exact"/>
        <w:rPr>
          <w:sz w:val="10"/>
        </w:rPr>
      </w:pPr>
    </w:p>
    <w:p w:rsidR="008E3EC3" w:rsidRDefault="008E3EC3" w:rsidP="008E3EC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8E3EC3" w:rsidRPr="008E3EC3" w:rsidRDefault="008E3EC3" w:rsidP="008E3EC3">
      <w:pPr>
        <w:pStyle w:val="SingleTxt"/>
        <w:spacing w:after="0" w:line="120" w:lineRule="exact"/>
        <w:rPr>
          <w:sz w:val="10"/>
        </w:rPr>
      </w:pPr>
    </w:p>
    <w:p w:rsidR="008E3EC3" w:rsidRPr="008E3EC3" w:rsidRDefault="008E3EC3" w:rsidP="008E3EC3">
      <w:pPr>
        <w:pStyle w:val="SingleTxt"/>
        <w:spacing w:after="0" w:line="120" w:lineRule="exact"/>
        <w:rPr>
          <w:sz w:val="10"/>
        </w:rPr>
      </w:pPr>
    </w:p>
    <w:p w:rsidR="008E3EC3" w:rsidRDefault="008E3EC3" w:rsidP="008E3E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阿拉伯利比亚民众国</w:t>
      </w:r>
    </w:p>
    <w:p w:rsidR="008E3EC3" w:rsidRPr="008E3EC3" w:rsidRDefault="008E3EC3" w:rsidP="008E3EC3">
      <w:pPr>
        <w:pStyle w:val="SingleTxt"/>
        <w:spacing w:after="0" w:line="120" w:lineRule="exact"/>
        <w:rPr>
          <w:sz w:val="10"/>
        </w:rPr>
      </w:pPr>
    </w:p>
    <w:p w:rsidR="008E3EC3" w:rsidRPr="008E3EC3" w:rsidRDefault="008E3EC3" w:rsidP="008E3EC3">
      <w:pPr>
        <w:pStyle w:val="SingleTxt"/>
        <w:spacing w:after="0" w:line="120" w:lineRule="exact"/>
        <w:rPr>
          <w:sz w:val="10"/>
        </w:rPr>
      </w:pPr>
    </w:p>
    <w:p w:rsidR="008E3EC3" w:rsidRPr="00513222" w:rsidRDefault="008E3EC3" w:rsidP="008E3EC3">
      <w:pPr>
        <w:pStyle w:val="SingleTxt"/>
        <w:rPr>
          <w:rFonts w:hint="eastAsia"/>
          <w:spacing w:val="-2"/>
        </w:rPr>
      </w:pPr>
      <w:r w:rsidRPr="00513222">
        <w:rPr>
          <w:rFonts w:hint="eastAsia"/>
          <w:spacing w:val="-2"/>
        </w:rPr>
        <w:tab/>
        <w:t>会前工作组审议了阿拉伯利比亚民众国的第二次定期报告(CEDAW/C/LBY/2)。</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概述</w:t>
      </w:r>
    </w:p>
    <w:p w:rsidR="008E3EC3" w:rsidRDefault="008E3EC3" w:rsidP="008E3EC3">
      <w:pPr>
        <w:pStyle w:val="SingleTxt"/>
        <w:rPr>
          <w:rFonts w:hint="eastAsia"/>
        </w:rPr>
      </w:pPr>
      <w:r>
        <w:rPr>
          <w:rFonts w:hint="eastAsia"/>
        </w:rPr>
        <w:t>1.</w:t>
      </w:r>
      <w:r>
        <w:rPr>
          <w:rFonts w:hint="eastAsia"/>
        </w:rPr>
        <w:tab/>
        <w:t>请指出，政府哪些部门和机构参与《公约》的执行。还请指出，非政府组织、特别是妇女协会是否与这一进程相关联。</w:t>
      </w:r>
    </w:p>
    <w:p w:rsidR="008E3EC3" w:rsidRDefault="008E3EC3" w:rsidP="008E3EC3">
      <w:pPr>
        <w:pStyle w:val="SingleTxt"/>
        <w:rPr>
          <w:rFonts w:hint="eastAsia"/>
        </w:rPr>
      </w:pPr>
      <w:r>
        <w:rPr>
          <w:rFonts w:hint="eastAsia"/>
        </w:rPr>
        <w:t>2.</w:t>
      </w:r>
      <w:r>
        <w:rPr>
          <w:rFonts w:hint="eastAsia"/>
        </w:rPr>
        <w:tab/>
        <w:t>请提供信息，介绍有关执行《公约》的最新情况，也介绍有关该国收集数据的总体状况，而且介绍按照性别分类收集这样的数据，做到了什么程度，包括有关农村、少数族裔和移民人口。还请指出，政府用什么方式收集有关《公约》各条款的数据，而且在政策和方案制订和在监测向男女事实上的平等迈进所取得的进展中，这类数据是如何加以利用的。</w:t>
      </w:r>
    </w:p>
    <w:p w:rsidR="008E3EC3" w:rsidRDefault="008E3EC3" w:rsidP="008E3EC3">
      <w:pPr>
        <w:pStyle w:val="SingleTxt"/>
        <w:rPr>
          <w:rFonts w:hint="eastAsia"/>
        </w:rPr>
      </w:pPr>
      <w:r>
        <w:rPr>
          <w:rFonts w:hint="eastAsia"/>
        </w:rPr>
        <w:t>3.</w:t>
      </w:r>
      <w:r>
        <w:rPr>
          <w:rFonts w:hint="eastAsia"/>
        </w:rPr>
        <w:tab/>
        <w:t>请根据伊斯兰法的规范，澄清该缔约国一般保留意见的范围，并阐述这一保留对于按照《公约》第二条第(a)款的要求切实执行男女平等原则具有什么影响。也请指出，是否如委员会在其上一次结论意见中建议的那样，该缔约国正在考虑撤回其对《公约》的一般性保留。</w:t>
      </w:r>
    </w:p>
    <w:p w:rsidR="008E3EC3" w:rsidRPr="008E3EC3" w:rsidRDefault="008E3EC3" w:rsidP="008E3EC3">
      <w:pPr>
        <w:pStyle w:val="SingleTxt"/>
        <w:rPr>
          <w:rFonts w:ascii="SimHei" w:eastAsia="SimHei" w:hint="eastAsia"/>
          <w:color w:val="FF0000"/>
        </w:rPr>
      </w:pPr>
      <w:r>
        <w:rPr>
          <w:rFonts w:ascii="SimHei" w:eastAsia="SimHei"/>
          <w:color w:val="FF0000"/>
        </w:rPr>
        <w:br w:type="page"/>
      </w:r>
      <w:r w:rsidRPr="008E3EC3">
        <w:rPr>
          <w:rFonts w:ascii="SimHei" w:eastAsia="SimHei" w:hint="eastAsia"/>
          <w:color w:val="FF0000"/>
        </w:rPr>
        <w:t>《公约》、立法和体制框架的法律地位</w:t>
      </w:r>
    </w:p>
    <w:p w:rsidR="008E3EC3" w:rsidRDefault="008E3EC3" w:rsidP="008E3EC3">
      <w:pPr>
        <w:pStyle w:val="SingleTxt"/>
        <w:rPr>
          <w:rFonts w:hint="eastAsia"/>
        </w:rPr>
      </w:pPr>
      <w:r>
        <w:rPr>
          <w:rFonts w:hint="eastAsia"/>
        </w:rPr>
        <w:t>4.</w:t>
      </w:r>
      <w:r>
        <w:rPr>
          <w:rFonts w:hint="eastAsia"/>
        </w:rPr>
        <w:tab/>
        <w:t>报告指出，《公约》是国内立法的组成部分，而且《公约》条款可以在国家法庭审案时援引。请用相关案例法的实例，提供有关国内法庭是否在报告所涉期间审案时援引《公约》条款的信息。</w:t>
      </w:r>
    </w:p>
    <w:p w:rsidR="008E3EC3" w:rsidRDefault="008E3EC3" w:rsidP="008E3EC3">
      <w:pPr>
        <w:pStyle w:val="SingleTxt"/>
        <w:rPr>
          <w:rFonts w:hint="eastAsia"/>
        </w:rPr>
      </w:pPr>
      <w:r>
        <w:rPr>
          <w:rFonts w:hint="eastAsia"/>
        </w:rPr>
        <w:t>5.</w:t>
      </w:r>
      <w:r>
        <w:rPr>
          <w:rFonts w:hint="eastAsia"/>
        </w:rPr>
        <w:tab/>
        <w:t>请指出，按照第一条，包括直接和间接歧视两类，以及根据第二条，延伸到公共和私人行为者的歧视行为，歧视妇女的定义是否已写入国内立法。</w:t>
      </w:r>
    </w:p>
    <w:p w:rsidR="008E3EC3" w:rsidRDefault="008E3EC3" w:rsidP="008E3EC3">
      <w:pPr>
        <w:pStyle w:val="SingleTxt"/>
        <w:rPr>
          <w:rFonts w:hint="eastAsia"/>
        </w:rPr>
      </w:pPr>
      <w:r>
        <w:rPr>
          <w:rFonts w:hint="eastAsia"/>
        </w:rPr>
        <w:t>6.</w:t>
      </w:r>
      <w:r>
        <w:rPr>
          <w:rFonts w:hint="eastAsia"/>
        </w:rPr>
        <w:tab/>
        <w:t>请提供信息介绍：妇女事务助理秘书自1992年职位设置以来，是否评估过该助理秘书的工作、特别是他或她就有关妇女问题的法律草案开展研究和发表看法的能力及其接受和审议关于侵害妇女权利的投诉的能力。请提供有关该职位设置以来收到的投诉数量、性质及其结果等方面的信息。</w:t>
      </w:r>
    </w:p>
    <w:p w:rsidR="008E3EC3" w:rsidRDefault="008E3EC3" w:rsidP="008E3EC3">
      <w:pPr>
        <w:pStyle w:val="SingleTxt"/>
        <w:rPr>
          <w:rFonts w:hint="eastAsia"/>
        </w:rPr>
      </w:pPr>
      <w:r>
        <w:rPr>
          <w:rFonts w:hint="eastAsia"/>
        </w:rPr>
        <w:t>7.</w:t>
      </w:r>
      <w:r>
        <w:rPr>
          <w:rFonts w:hint="eastAsia"/>
        </w:rPr>
        <w:tab/>
        <w:t>请提供信息，介绍自提交第二次定期报告以来，为保证妇女在政治、社会、经济和文化领域的发展和地位提高已采取的各种措施，包括立法。</w:t>
      </w:r>
    </w:p>
    <w:p w:rsidR="008E3EC3" w:rsidRDefault="008E3EC3" w:rsidP="008E3EC3">
      <w:pPr>
        <w:pStyle w:val="SingleTxt"/>
        <w:rPr>
          <w:rFonts w:hint="eastAsia"/>
        </w:rPr>
      </w:pPr>
      <w:r>
        <w:rPr>
          <w:rFonts w:hint="eastAsia"/>
        </w:rPr>
        <w:t>8.</w:t>
      </w:r>
      <w:r>
        <w:rPr>
          <w:rFonts w:hint="eastAsia"/>
        </w:rPr>
        <w:tab/>
        <w:t>请提供信息，介绍为强化提高妇女地位的现有机制所采取的措施，以期如委员会在其上一次结论意见中所建议的那样，消除一切形式的歧视。</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定型观念和文化做法</w:t>
      </w:r>
    </w:p>
    <w:p w:rsidR="008E3EC3" w:rsidRDefault="008E3EC3" w:rsidP="008E3EC3">
      <w:pPr>
        <w:pStyle w:val="SingleTxt"/>
        <w:rPr>
          <w:rFonts w:hint="eastAsia"/>
        </w:rPr>
      </w:pPr>
      <w:r>
        <w:rPr>
          <w:rFonts w:hint="eastAsia"/>
        </w:rPr>
        <w:t>9.</w:t>
      </w:r>
      <w:r>
        <w:rPr>
          <w:rFonts w:hint="eastAsia"/>
        </w:rPr>
        <w:tab/>
        <w:t>报告指出，该缔约国做出了相当大的努力，以便通过对男子和妇女的教育，改变行为模式并消除歧视性做法。然而，报告并没有提供关于影响妇女享有其权利的传统态度方面的信息。请提供信息，介绍影响妇女享有其公民、政治、经济、社会和文化权利的社会和文化模式，以及采取过哪些措施，以迈向实现消除偏见、世俗和所有可能固化任何一种性别自卑或优越的观念和男女角色一成不变的其他做法。</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暴力侵害妇女</w:t>
      </w:r>
    </w:p>
    <w:p w:rsidR="008E3EC3" w:rsidRDefault="008E3EC3" w:rsidP="008E3EC3">
      <w:pPr>
        <w:pStyle w:val="SingleTxt"/>
      </w:pPr>
      <w:r>
        <w:rPr>
          <w:rFonts w:hint="eastAsia"/>
        </w:rPr>
        <w:t>10.</w:t>
      </w:r>
      <w:r>
        <w:rPr>
          <w:rFonts w:hint="eastAsia"/>
        </w:rPr>
        <w:tab/>
        <w:t>请提供信息，介绍将妇女和女童羁押在“社会复兴服务组织”的情况，包括在班加西少女之家和塔霍拉妇女社会福利院。特别报告员关于暴力侵害妇女的根源和后果的报告指出，被羁押在这些设施的妇女和女童包括了因触犯把婚外性关系定为刑事罪的第7</w:t>
      </w:r>
      <w:r w:rsidR="00B671A3">
        <w:t>0</w:t>
      </w:r>
      <w:r>
        <w:rPr>
          <w:rFonts w:hint="eastAsia"/>
        </w:rPr>
        <w:t>(1973)号法律而被指控或已定罪的妇女和女童，以及担心其家庭暴力的强奸受害者(A/HRC/4/34/Add.1, 第376至391段)。也请提供信息，介绍该缔约国是否正在考虑废止第70(1973)号法律，并颁布法律，将包括家庭暴力在内的一切形式暴力侵害妇女行为以刑事罪论处。</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贩卖人口和剥削卖淫</w:t>
      </w:r>
    </w:p>
    <w:p w:rsidR="008E3EC3" w:rsidRDefault="008E3EC3" w:rsidP="008E3EC3">
      <w:pPr>
        <w:pStyle w:val="SingleTxt"/>
        <w:rPr>
          <w:rFonts w:hint="eastAsia"/>
        </w:rPr>
      </w:pPr>
      <w:r>
        <w:rPr>
          <w:rFonts w:hint="eastAsia"/>
        </w:rPr>
        <w:t>11.</w:t>
      </w:r>
      <w:r>
        <w:rPr>
          <w:rFonts w:hint="eastAsia"/>
        </w:rPr>
        <w:tab/>
        <w:t>请提供信息，介绍为性和经济剥削目的而贩卖妇女与女童的普遍程度，包括提供关于国内立法及其执行情况的最新信息，并且介绍在国家一级为防止和惩处贩卖妇女与女童行为所制订的其他机制。</w:t>
      </w:r>
    </w:p>
    <w:p w:rsidR="008E3EC3" w:rsidRDefault="008E3EC3" w:rsidP="008E3EC3">
      <w:pPr>
        <w:pStyle w:val="SingleTxt"/>
        <w:rPr>
          <w:rFonts w:hint="eastAsia"/>
        </w:rPr>
      </w:pPr>
      <w:r>
        <w:rPr>
          <w:rFonts w:hint="eastAsia"/>
        </w:rPr>
        <w:t>12.</w:t>
      </w:r>
      <w:r>
        <w:rPr>
          <w:rFonts w:hint="eastAsia"/>
        </w:rPr>
        <w:tab/>
        <w:t>若有关于妇女与女童卖淫人数的统计数据，敬请提供这方面的数据。请按照《公约》第六条，介绍为防止并惩处剥削卖淫而制定的法律和措施，以及为希望不再卖淫的妇女进行社会康复提供康复和支持的情况。也请提供信息，介绍为警察、边防卫士、律师和司法人员提供专门培训的措施，并提供关于这些措施有效性的信息。</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参与决策和在国际一级的任职情况</w:t>
      </w:r>
    </w:p>
    <w:p w:rsidR="008E3EC3" w:rsidRDefault="008E3EC3" w:rsidP="008E3EC3">
      <w:pPr>
        <w:pStyle w:val="SingleTxt"/>
        <w:rPr>
          <w:rFonts w:hint="eastAsia"/>
        </w:rPr>
      </w:pPr>
      <w:r>
        <w:rPr>
          <w:rFonts w:hint="eastAsia"/>
        </w:rPr>
        <w:t>13.</w:t>
      </w:r>
      <w:r>
        <w:rPr>
          <w:rFonts w:hint="eastAsia"/>
        </w:rPr>
        <w:tab/>
        <w:t>报告提供了关于男女人士出席1995年和1996年基层人民代表大会的信息，以及利比亚妇女担任领导职务和在国际一级任职的信息。请提供2006年和2007年的最新情况。请提供信息，介绍已经为增进妇女参与政治和公共生活及其在国际一级任职采取的各项措施。</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国籍</w:t>
      </w:r>
    </w:p>
    <w:p w:rsidR="008E3EC3" w:rsidRDefault="008E3EC3" w:rsidP="008E3EC3">
      <w:pPr>
        <w:pStyle w:val="SingleTxt"/>
        <w:rPr>
          <w:rFonts w:hint="eastAsia"/>
        </w:rPr>
      </w:pPr>
      <w:r>
        <w:rPr>
          <w:rFonts w:hint="eastAsia"/>
        </w:rPr>
        <w:t>14.</w:t>
      </w:r>
      <w:r>
        <w:rPr>
          <w:rFonts w:hint="eastAsia"/>
        </w:rPr>
        <w:tab/>
        <w:t>请提供信息，阐述该高级委员会围绕制定一项允许利比亚母亲将其国籍转给其孩子的条例所采取的步骤。</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教育</w:t>
      </w:r>
    </w:p>
    <w:p w:rsidR="008E3EC3" w:rsidRDefault="008E3EC3" w:rsidP="008E3EC3">
      <w:pPr>
        <w:pStyle w:val="SingleTxt"/>
        <w:rPr>
          <w:rFonts w:hint="eastAsia"/>
        </w:rPr>
      </w:pPr>
      <w:r>
        <w:rPr>
          <w:rFonts w:hint="eastAsia"/>
        </w:rPr>
        <w:t>15.</w:t>
      </w:r>
      <w:r>
        <w:rPr>
          <w:rFonts w:hint="eastAsia"/>
        </w:rPr>
        <w:tab/>
        <w:t>请提供关于大、中、小学毕业生中女性比例的最新信息。请列明各教育层次的女生辍学率，并且简要说明女童和妇女中断学业的主要原因。请提供数据资料和信息，介绍农村地区、少数族裔妇女与女童的教育程度和获取教育的机会，包括来自柏柏尔社区的妇女和非利比亚国籍的妇女在这方面的情况。</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就业</w:t>
      </w:r>
    </w:p>
    <w:p w:rsidR="008E3EC3" w:rsidRDefault="008E3EC3" w:rsidP="008E3EC3">
      <w:pPr>
        <w:pStyle w:val="SingleTxt"/>
        <w:rPr>
          <w:rFonts w:hint="eastAsia"/>
        </w:rPr>
      </w:pPr>
      <w:r>
        <w:rPr>
          <w:rFonts w:hint="eastAsia"/>
        </w:rPr>
        <w:t>16.</w:t>
      </w:r>
      <w:r>
        <w:rPr>
          <w:rFonts w:hint="eastAsia"/>
        </w:rPr>
        <w:tab/>
        <w:t>请提供信息，介绍该缔约国是否已制定出一项政策，以期加快妇女在就业领域事实上处于平等地位的步伐。若确有其事，请简要说明，为实施这项政策采取了哪些步骤。</w:t>
      </w:r>
    </w:p>
    <w:p w:rsidR="008E3EC3" w:rsidRDefault="008E3EC3" w:rsidP="008E3EC3">
      <w:pPr>
        <w:pStyle w:val="SingleTxt"/>
        <w:rPr>
          <w:rFonts w:hint="eastAsia"/>
        </w:rPr>
      </w:pPr>
      <w:r>
        <w:rPr>
          <w:rFonts w:hint="eastAsia"/>
        </w:rPr>
        <w:t>17.</w:t>
      </w:r>
      <w:r>
        <w:rPr>
          <w:rFonts w:hint="eastAsia"/>
        </w:rPr>
        <w:tab/>
        <w:t>请提供关于包括非利比亚公民在内的妇女劳动大军参与非正式部门工作的信息和统计数据。还请列述在非正式部门的妇女可获取哪些类别的法律、社会或其他服务和保护以及任何旨在增进其可用性和可获取性。</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保健</w:t>
      </w:r>
    </w:p>
    <w:p w:rsidR="008E3EC3" w:rsidRDefault="008E3EC3" w:rsidP="008E3EC3">
      <w:pPr>
        <w:pStyle w:val="SingleTxt"/>
        <w:rPr>
          <w:rFonts w:hint="eastAsia"/>
        </w:rPr>
      </w:pPr>
      <w:r>
        <w:rPr>
          <w:rFonts w:hint="eastAsia"/>
        </w:rPr>
        <w:t>18.</w:t>
      </w:r>
      <w:r>
        <w:rPr>
          <w:rFonts w:hint="eastAsia"/>
        </w:rPr>
        <w:tab/>
        <w:t>请提供信息，介绍该缔约国为防止艾滋病毒/艾滋病蔓延而采取的各项措施，包括通过学校的性教育和各种提高认识运动。还请指出，相对于男性居民，妇女和女孩感染艾滋病毒/艾滋病的比例。</w:t>
      </w:r>
    </w:p>
    <w:p w:rsidR="008E3EC3" w:rsidRDefault="008E3EC3" w:rsidP="008E3EC3">
      <w:pPr>
        <w:pStyle w:val="SingleTxt"/>
        <w:rPr>
          <w:rFonts w:hint="eastAsia"/>
        </w:rPr>
      </w:pPr>
      <w:r>
        <w:rPr>
          <w:rFonts w:hint="eastAsia"/>
        </w:rPr>
        <w:t>19.</w:t>
      </w:r>
      <w:r>
        <w:rPr>
          <w:rFonts w:hint="eastAsia"/>
        </w:rPr>
        <w:tab/>
        <w:t>请提供信息和数据资料，介绍来自农村、少数族裔和非利比亚国籍的妇女与女童，包括移民妇女，有机会获取保健服务的情况，同时介绍所有妇女的孕产妇死亡率和发病率，包括随着时间推移的种种趋势。</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农村妇女</w:t>
      </w:r>
    </w:p>
    <w:p w:rsidR="008E3EC3" w:rsidRDefault="008E3EC3" w:rsidP="008E3EC3">
      <w:pPr>
        <w:pStyle w:val="SingleTxt"/>
        <w:rPr>
          <w:rFonts w:hint="eastAsia"/>
        </w:rPr>
      </w:pPr>
      <w:r>
        <w:rPr>
          <w:rFonts w:hint="eastAsia"/>
        </w:rPr>
        <w:t>20.</w:t>
      </w:r>
      <w:r>
        <w:rPr>
          <w:rFonts w:hint="eastAsia"/>
        </w:rPr>
        <w:tab/>
        <w:t>请提供为满足农村妇女需要而已经制定的任何特别方案的最新信息，特别在教育和职业培训领域。请指出，农村女孩和妇女入读大、中、小学各级的比例以及这些比例与城市入学率比照的情况如何。</w:t>
      </w:r>
    </w:p>
    <w:p w:rsidR="008E3EC3" w:rsidRDefault="008E3EC3" w:rsidP="008E3EC3">
      <w:pPr>
        <w:pStyle w:val="SingleTxt"/>
        <w:rPr>
          <w:rFonts w:hint="eastAsia"/>
        </w:rPr>
      </w:pPr>
      <w:r>
        <w:rPr>
          <w:rFonts w:hint="eastAsia"/>
        </w:rPr>
        <w:t>21.</w:t>
      </w:r>
      <w:r>
        <w:rPr>
          <w:rFonts w:hint="eastAsia"/>
        </w:rPr>
        <w:tab/>
        <w:t>请指出，现在有什么具体的供给服务来确保农村妇女享有适当的生活条件，特别是关于获取安全的饮用水。还请提供信息，介绍采取了哪些措施来促进Nefoussa和 Zouara地区阿马兹格妇女获取安全饮用水的机会。</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移民妇女</w:t>
      </w:r>
    </w:p>
    <w:p w:rsidR="008E3EC3" w:rsidRDefault="008E3EC3" w:rsidP="008E3EC3">
      <w:pPr>
        <w:pStyle w:val="SingleTxt"/>
        <w:rPr>
          <w:rFonts w:hint="eastAsia"/>
        </w:rPr>
      </w:pPr>
      <w:r>
        <w:rPr>
          <w:rFonts w:hint="eastAsia"/>
        </w:rPr>
        <w:t>22.</w:t>
      </w:r>
      <w:r>
        <w:rPr>
          <w:rFonts w:hint="eastAsia"/>
        </w:rPr>
        <w:tab/>
        <w:t>请提供信息，介绍该缔约国采取了哪些措施来保证移民妇女、特别是原籍非洲的移民妇女享有各项权利，使她们免遭经济剥削和暴力侵害。</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婚姻和家庭关系</w:t>
      </w:r>
    </w:p>
    <w:p w:rsidR="008E3EC3" w:rsidRDefault="008E3EC3" w:rsidP="008E3EC3">
      <w:pPr>
        <w:pStyle w:val="SingleTxt"/>
        <w:rPr>
          <w:rFonts w:hint="eastAsia"/>
        </w:rPr>
      </w:pPr>
      <w:r>
        <w:rPr>
          <w:rFonts w:hint="eastAsia"/>
        </w:rPr>
        <w:t>23.</w:t>
      </w:r>
      <w:r>
        <w:rPr>
          <w:rFonts w:hint="eastAsia"/>
        </w:rPr>
        <w:tab/>
        <w:t>请提供信息，介绍为确保在个人地位事务中男女间的平等所采取的措施，特别是关于婚姻、离婚和继承问题。</w:t>
      </w:r>
    </w:p>
    <w:p w:rsidR="008E3EC3" w:rsidRDefault="008E3EC3" w:rsidP="008E3EC3">
      <w:pPr>
        <w:pStyle w:val="SingleTxt"/>
        <w:rPr>
          <w:rFonts w:hint="eastAsia"/>
        </w:rPr>
      </w:pPr>
      <w:r>
        <w:rPr>
          <w:rFonts w:hint="eastAsia"/>
        </w:rPr>
        <w:t>24.</w:t>
      </w:r>
      <w:r>
        <w:rPr>
          <w:rFonts w:hint="eastAsia"/>
        </w:rPr>
        <w:tab/>
        <w:t>请指出，该缔约国是否根据委员会关于婚姻和家庭关系平等的第21号建议，正在考虑废除一夫多妻制的做法。</w:t>
      </w:r>
    </w:p>
    <w:p w:rsidR="008E3EC3" w:rsidRPr="008E3EC3" w:rsidRDefault="008E3EC3" w:rsidP="008E3EC3">
      <w:pPr>
        <w:pStyle w:val="SingleTxt"/>
        <w:rPr>
          <w:rFonts w:ascii="SimHei" w:eastAsia="SimHei" w:hint="eastAsia"/>
          <w:color w:val="FF0000"/>
        </w:rPr>
      </w:pPr>
      <w:r w:rsidRPr="008E3EC3">
        <w:rPr>
          <w:rFonts w:ascii="SimHei" w:eastAsia="SimHei" w:hint="eastAsia"/>
          <w:color w:val="FF0000"/>
        </w:rPr>
        <w:t>对第二十条第1款的修正</w:t>
      </w:r>
    </w:p>
    <w:p w:rsidR="00EA31C3" w:rsidRDefault="008E3EC3" w:rsidP="008E3EC3">
      <w:pPr>
        <w:pStyle w:val="SingleTxt"/>
        <w:rPr>
          <w:rFonts w:hint="eastAsia"/>
        </w:rPr>
      </w:pPr>
      <w:r>
        <w:rPr>
          <w:rFonts w:hint="eastAsia"/>
        </w:rPr>
        <w:t>25.</w:t>
      </w:r>
      <w:r>
        <w:rPr>
          <w:rFonts w:hint="eastAsia"/>
        </w:rPr>
        <w:tab/>
        <w:t>请指出，接受对《公约》第二十条第1款关于委员会开会时间的修正一事，取得了什么进展。</w:t>
      </w:r>
    </w:p>
    <w:p w:rsidR="008E3EC3" w:rsidRPr="00B709DD" w:rsidRDefault="00B709DD" w:rsidP="00B709D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8E3EC3" w:rsidRPr="00B709DD" w:rsidSect="00A5626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09:54:00Z" w:initials="Start">
    <w:p w:rsidR="005C4DA6" w:rsidRDefault="005C4DA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NO&gt;&gt;N0849630C&lt;&lt;ODS JOB NO&gt;&gt;</w:t>
      </w:r>
    </w:p>
    <w:p w:rsidR="005C4DA6" w:rsidRDefault="005C4DA6">
      <w:pPr>
        <w:pStyle w:val="CommentText"/>
      </w:pPr>
      <w:r>
        <w:t>&lt;&lt;ODS DOC SYMBOL1&gt;&gt;CEDAW/C/LBY/Q/2&lt;&lt;ODS DOC SYMBOL1&gt;&gt;</w:t>
      </w:r>
    </w:p>
    <w:p w:rsidR="005C4DA6" w:rsidRDefault="005C4D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35D" w:rsidRDefault="00DA535D">
      <w:r>
        <w:separator/>
      </w:r>
    </w:p>
  </w:endnote>
  <w:endnote w:type="continuationSeparator" w:id="0">
    <w:p w:rsidR="00DA535D" w:rsidRDefault="00DA5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4DA6" w:rsidTr="00A5626A">
      <w:tblPrEx>
        <w:tblCellMar>
          <w:top w:w="0" w:type="dxa"/>
          <w:bottom w:w="0" w:type="dxa"/>
        </w:tblCellMar>
      </w:tblPrEx>
      <w:tc>
        <w:tcPr>
          <w:tcW w:w="5033" w:type="dxa"/>
          <w:shd w:val="clear" w:color="auto" w:fill="auto"/>
        </w:tcPr>
        <w:p w:rsidR="005C4DA6" w:rsidRPr="00A5626A" w:rsidRDefault="005C4DA6" w:rsidP="00A562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3222">
            <w:rPr>
              <w:b w:val="0"/>
              <w:w w:val="103"/>
              <w:sz w:val="14"/>
            </w:rPr>
            <w:t>08-49630 (C)</w:t>
          </w:r>
          <w:r>
            <w:rPr>
              <w:b w:val="0"/>
              <w:w w:val="103"/>
              <w:sz w:val="14"/>
            </w:rPr>
            <w:fldChar w:fldCharType="end"/>
          </w:r>
        </w:p>
      </w:tc>
      <w:tc>
        <w:tcPr>
          <w:tcW w:w="5033" w:type="dxa"/>
          <w:shd w:val="clear" w:color="auto" w:fill="auto"/>
        </w:tcPr>
        <w:p w:rsidR="005C4DA6" w:rsidRPr="00A5626A" w:rsidRDefault="005C4DA6" w:rsidP="00A5626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13222">
            <w:rPr>
              <w:w w:val="103"/>
              <w:sz w:val="17"/>
            </w:rPr>
            <w:t>4</w:t>
          </w:r>
          <w:r>
            <w:rPr>
              <w:w w:val="103"/>
              <w:sz w:val="17"/>
            </w:rPr>
            <w:fldChar w:fldCharType="end"/>
          </w:r>
        </w:p>
      </w:tc>
    </w:tr>
  </w:tbl>
  <w:p w:rsidR="005C4DA6" w:rsidRPr="00A5626A" w:rsidRDefault="005C4DA6" w:rsidP="00A562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4DA6" w:rsidTr="00A5626A">
      <w:tblPrEx>
        <w:tblCellMar>
          <w:top w:w="0" w:type="dxa"/>
          <w:bottom w:w="0" w:type="dxa"/>
        </w:tblCellMar>
      </w:tblPrEx>
      <w:tc>
        <w:tcPr>
          <w:tcW w:w="5033" w:type="dxa"/>
          <w:shd w:val="clear" w:color="auto" w:fill="auto"/>
        </w:tcPr>
        <w:p w:rsidR="005C4DA6" w:rsidRPr="00A5626A" w:rsidRDefault="005C4DA6" w:rsidP="00A5626A">
          <w:pPr>
            <w:pStyle w:val="Footer"/>
            <w:jc w:val="right"/>
          </w:pPr>
          <w:r>
            <w:fldChar w:fldCharType="begin"/>
          </w:r>
          <w:r>
            <w:instrText xml:space="preserve"> PAGE  \* MERGEFORMAT </w:instrText>
          </w:r>
          <w:r>
            <w:fldChar w:fldCharType="separate"/>
          </w:r>
          <w:r w:rsidR="00513222">
            <w:t>3</w:t>
          </w:r>
          <w:r>
            <w:fldChar w:fldCharType="end"/>
          </w:r>
        </w:p>
      </w:tc>
      <w:tc>
        <w:tcPr>
          <w:tcW w:w="5033" w:type="dxa"/>
          <w:shd w:val="clear" w:color="auto" w:fill="auto"/>
        </w:tcPr>
        <w:p w:rsidR="005C4DA6" w:rsidRPr="00A5626A" w:rsidRDefault="005C4DA6" w:rsidP="00A5626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3222">
            <w:rPr>
              <w:b w:val="0"/>
              <w:w w:val="103"/>
              <w:sz w:val="14"/>
            </w:rPr>
            <w:t>08-49630 (C)</w:t>
          </w:r>
          <w:r>
            <w:rPr>
              <w:b w:val="0"/>
              <w:w w:val="103"/>
              <w:sz w:val="14"/>
            </w:rPr>
            <w:fldChar w:fldCharType="end"/>
          </w:r>
        </w:p>
      </w:tc>
    </w:tr>
  </w:tbl>
  <w:p w:rsidR="005C4DA6" w:rsidRPr="00A5626A" w:rsidRDefault="005C4DA6" w:rsidP="00A562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DA6" w:rsidRDefault="005C4DA6" w:rsidP="00A5626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13222">
      <w:rPr>
        <w:b w:val="0"/>
        <w:sz w:val="21"/>
      </w:rPr>
      <w:t>08-49630 (C)</w:t>
    </w:r>
    <w:r>
      <w:rPr>
        <w:b w:val="0"/>
        <w:sz w:val="21"/>
      </w:rPr>
      <w:fldChar w:fldCharType="end"/>
    </w:r>
    <w:r>
      <w:rPr>
        <w:b w:val="0"/>
        <w:sz w:val="21"/>
      </w:rPr>
      <w:t xml:space="preserve">    061008    071008</w:t>
    </w:r>
  </w:p>
  <w:p w:rsidR="005C4DA6" w:rsidRPr="00A5626A" w:rsidRDefault="005C4DA6" w:rsidP="00A5626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513222">
      <w:rPr>
        <w:rFonts w:ascii="Barcode 3 of 9 by request" w:hAnsi="Barcode 3 of 9 by request"/>
        <w:sz w:val="24"/>
      </w:rPr>
      <w:t>*0849630*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35D" w:rsidRDefault="00DA535D">
      <w:r>
        <w:separator/>
      </w:r>
    </w:p>
  </w:footnote>
  <w:footnote w:type="continuationSeparator" w:id="0">
    <w:p w:rsidR="00DA535D" w:rsidRDefault="00DA5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4DA6" w:rsidTr="00A5626A">
      <w:tblPrEx>
        <w:tblCellMar>
          <w:top w:w="0" w:type="dxa"/>
          <w:bottom w:w="0" w:type="dxa"/>
        </w:tblCellMar>
      </w:tblPrEx>
      <w:trPr>
        <w:trHeight w:hRule="exact" w:val="864"/>
      </w:trPr>
      <w:tc>
        <w:tcPr>
          <w:tcW w:w="4838" w:type="dxa"/>
          <w:shd w:val="clear" w:color="auto" w:fill="auto"/>
          <w:vAlign w:val="bottom"/>
        </w:tcPr>
        <w:p w:rsidR="005C4DA6" w:rsidRPr="00A5626A" w:rsidRDefault="005C4DA6" w:rsidP="00A5626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13222">
            <w:rPr>
              <w:b/>
              <w:sz w:val="17"/>
            </w:rPr>
            <w:t>CEDAW/C/LBY/Q/2</w:t>
          </w:r>
          <w:r>
            <w:rPr>
              <w:b/>
              <w:sz w:val="17"/>
            </w:rPr>
            <w:fldChar w:fldCharType="end"/>
          </w:r>
        </w:p>
      </w:tc>
      <w:tc>
        <w:tcPr>
          <w:tcW w:w="5033" w:type="dxa"/>
          <w:shd w:val="clear" w:color="auto" w:fill="auto"/>
          <w:vAlign w:val="bottom"/>
        </w:tcPr>
        <w:p w:rsidR="005C4DA6" w:rsidRDefault="005C4DA6" w:rsidP="00A5626A">
          <w:pPr>
            <w:pStyle w:val="Header"/>
          </w:pPr>
        </w:p>
      </w:tc>
    </w:tr>
  </w:tbl>
  <w:p w:rsidR="005C4DA6" w:rsidRPr="00A5626A" w:rsidRDefault="005C4DA6" w:rsidP="00A562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4DA6" w:rsidTr="00A5626A">
      <w:tblPrEx>
        <w:tblCellMar>
          <w:top w:w="0" w:type="dxa"/>
          <w:bottom w:w="0" w:type="dxa"/>
        </w:tblCellMar>
      </w:tblPrEx>
      <w:trPr>
        <w:trHeight w:hRule="exact" w:val="864"/>
      </w:trPr>
      <w:tc>
        <w:tcPr>
          <w:tcW w:w="4838" w:type="dxa"/>
          <w:shd w:val="clear" w:color="auto" w:fill="auto"/>
          <w:vAlign w:val="bottom"/>
        </w:tcPr>
        <w:p w:rsidR="005C4DA6" w:rsidRDefault="005C4DA6" w:rsidP="00A5626A">
          <w:pPr>
            <w:pStyle w:val="Header"/>
          </w:pPr>
        </w:p>
      </w:tc>
      <w:tc>
        <w:tcPr>
          <w:tcW w:w="5033" w:type="dxa"/>
          <w:shd w:val="clear" w:color="auto" w:fill="auto"/>
          <w:vAlign w:val="bottom"/>
        </w:tcPr>
        <w:p w:rsidR="005C4DA6" w:rsidRPr="00A5626A" w:rsidRDefault="005C4DA6" w:rsidP="00A5626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13222">
            <w:rPr>
              <w:b/>
              <w:sz w:val="17"/>
            </w:rPr>
            <w:t>CEDAW/C/LBY/Q/2</w:t>
          </w:r>
          <w:r>
            <w:rPr>
              <w:b/>
              <w:sz w:val="17"/>
            </w:rPr>
            <w:fldChar w:fldCharType="end"/>
          </w:r>
        </w:p>
      </w:tc>
    </w:tr>
  </w:tbl>
  <w:p w:rsidR="005C4DA6" w:rsidRPr="00A5626A" w:rsidRDefault="005C4DA6" w:rsidP="00A562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C4DA6" w:rsidTr="00A562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4DA6" w:rsidRDefault="005C4DA6" w:rsidP="00A5626A">
          <w:pPr>
            <w:pStyle w:val="Header"/>
            <w:spacing w:after="120"/>
          </w:pPr>
        </w:p>
      </w:tc>
      <w:tc>
        <w:tcPr>
          <w:tcW w:w="1872" w:type="dxa"/>
          <w:tcBorders>
            <w:bottom w:val="single" w:sz="4" w:space="0" w:color="auto"/>
          </w:tcBorders>
          <w:shd w:val="clear" w:color="auto" w:fill="auto"/>
          <w:vAlign w:val="bottom"/>
        </w:tcPr>
        <w:p w:rsidR="005C4DA6" w:rsidRPr="00A5626A" w:rsidRDefault="005C4DA6" w:rsidP="00A5626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C4DA6" w:rsidRDefault="005C4DA6" w:rsidP="00A5626A">
          <w:pPr>
            <w:pStyle w:val="Header"/>
            <w:spacing w:after="120"/>
          </w:pPr>
        </w:p>
      </w:tc>
      <w:tc>
        <w:tcPr>
          <w:tcW w:w="6523" w:type="dxa"/>
          <w:gridSpan w:val="3"/>
          <w:tcBorders>
            <w:bottom w:val="single" w:sz="4" w:space="0" w:color="auto"/>
          </w:tcBorders>
          <w:shd w:val="clear" w:color="auto" w:fill="auto"/>
          <w:vAlign w:val="bottom"/>
        </w:tcPr>
        <w:p w:rsidR="005C4DA6" w:rsidRPr="00A5626A" w:rsidRDefault="005C4DA6" w:rsidP="00A5626A">
          <w:pPr>
            <w:spacing w:after="80" w:line="240" w:lineRule="auto"/>
            <w:jc w:val="right"/>
            <w:rPr>
              <w:rFonts w:ascii="Times New Roman"/>
              <w:position w:val="-4"/>
            </w:rPr>
          </w:pPr>
          <w:r>
            <w:rPr>
              <w:rFonts w:ascii="Times New Roman"/>
              <w:position w:val="-4"/>
              <w:sz w:val="40"/>
            </w:rPr>
            <w:t>CEDAW</w:t>
          </w:r>
          <w:r>
            <w:rPr>
              <w:rFonts w:ascii="Times New Roman"/>
              <w:position w:val="-4"/>
            </w:rPr>
            <w:t>/C/LBY/Q/2</w:t>
          </w:r>
        </w:p>
      </w:tc>
    </w:tr>
    <w:tr w:rsidR="005C4DA6" w:rsidRPr="00A5626A" w:rsidTr="00A562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4DA6" w:rsidRDefault="005C4DA6" w:rsidP="00A5626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C4DA6" w:rsidRPr="00A5626A" w:rsidRDefault="005C4DA6" w:rsidP="00A5626A">
          <w:pPr>
            <w:pStyle w:val="Header"/>
            <w:spacing w:before="109"/>
            <w:ind w:left="-72"/>
          </w:pPr>
        </w:p>
      </w:tc>
      <w:tc>
        <w:tcPr>
          <w:tcW w:w="5227" w:type="dxa"/>
          <w:gridSpan w:val="3"/>
          <w:tcBorders>
            <w:top w:val="single" w:sz="4" w:space="0" w:color="auto"/>
            <w:bottom w:val="single" w:sz="12" w:space="0" w:color="auto"/>
          </w:tcBorders>
          <w:shd w:val="clear" w:color="auto" w:fill="auto"/>
        </w:tcPr>
        <w:p w:rsidR="005C4DA6" w:rsidRPr="00A5626A" w:rsidRDefault="005C4DA6" w:rsidP="00A5626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C4DA6" w:rsidRPr="00A5626A" w:rsidRDefault="005C4DA6" w:rsidP="00A5626A">
          <w:pPr>
            <w:pStyle w:val="Header"/>
            <w:spacing w:before="109"/>
          </w:pPr>
        </w:p>
      </w:tc>
      <w:tc>
        <w:tcPr>
          <w:tcW w:w="3180" w:type="dxa"/>
          <w:gridSpan w:val="2"/>
          <w:tcBorders>
            <w:top w:val="single" w:sz="4" w:space="0" w:color="auto"/>
            <w:bottom w:val="single" w:sz="12" w:space="0" w:color="auto"/>
          </w:tcBorders>
          <w:shd w:val="clear" w:color="auto" w:fill="auto"/>
        </w:tcPr>
        <w:p w:rsidR="005C4DA6" w:rsidRDefault="005C4DA6" w:rsidP="00A5626A">
          <w:pPr>
            <w:spacing w:before="240" w:line="240" w:lineRule="exact"/>
            <w:rPr>
              <w:rFonts w:ascii="Times New Roman"/>
            </w:rPr>
          </w:pPr>
          <w:r>
            <w:rPr>
              <w:rFonts w:ascii="Times New Roman"/>
            </w:rPr>
            <w:t>Distr.: General</w:t>
          </w:r>
        </w:p>
        <w:p w:rsidR="005C4DA6" w:rsidRDefault="005C4DA6" w:rsidP="00A5626A">
          <w:pPr>
            <w:spacing w:line="240" w:lineRule="exact"/>
            <w:rPr>
              <w:rFonts w:ascii="Times New Roman"/>
            </w:rPr>
          </w:pPr>
          <w:r>
            <w:rPr>
              <w:rFonts w:ascii="Times New Roman"/>
            </w:rPr>
            <w:t>12 August 2008</w:t>
          </w:r>
        </w:p>
        <w:p w:rsidR="005C4DA6" w:rsidRDefault="005C4DA6" w:rsidP="00A5626A">
          <w:pPr>
            <w:spacing w:line="240" w:lineRule="exact"/>
            <w:rPr>
              <w:rFonts w:ascii="Times New Roman"/>
            </w:rPr>
          </w:pPr>
          <w:r>
            <w:rPr>
              <w:rFonts w:ascii="Times New Roman"/>
            </w:rPr>
            <w:t>Chinese</w:t>
          </w:r>
        </w:p>
        <w:p w:rsidR="005C4DA6" w:rsidRPr="00A5626A" w:rsidRDefault="005C4DA6" w:rsidP="00A5626A">
          <w:pPr>
            <w:spacing w:line="240" w:lineRule="exact"/>
            <w:rPr>
              <w:rFonts w:ascii="Times New Roman"/>
            </w:rPr>
          </w:pPr>
          <w:r>
            <w:rPr>
              <w:rFonts w:ascii="Times New Roman"/>
            </w:rPr>
            <w:t>Original: English</w:t>
          </w:r>
        </w:p>
      </w:tc>
    </w:tr>
  </w:tbl>
  <w:p w:rsidR="005C4DA6" w:rsidRPr="00A5626A" w:rsidRDefault="005C4DA6" w:rsidP="00A562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0*"/>
    <w:docVar w:name="CreationDt" w:val="07/10/2008 09:21:30"/>
    <w:docVar w:name="DocCategory" w:val="Doc"/>
    <w:docVar w:name="DocType" w:val="Final"/>
    <w:docVar w:name="FooterJN" w:val="08-49630 (C)"/>
    <w:docVar w:name="jobn" w:val="08-49630 (C)"/>
    <w:docVar w:name="jobnDT" w:val="08-49630 (C)   071008"/>
    <w:docVar w:name="jobnDTDT" w:val="08-49630 (C)   071008   071008"/>
    <w:docVar w:name="JobNo" w:val="0849630C"/>
    <w:docVar w:name="OandT" w:val="Zhang DY"/>
    <w:docVar w:name="sss1" w:val="CEDAW/C/LBY/Q/2"/>
    <w:docVar w:name="sss2" w:val="-"/>
    <w:docVar w:name="Symbol1" w:val="CEDAW/C/LBY/Q/2"/>
    <w:docVar w:name="Symbol2" w:val="-"/>
  </w:docVars>
  <w:rsids>
    <w:rsidRoot w:val="00B01996"/>
    <w:rsid w:val="0000347C"/>
    <w:rsid w:val="00010F17"/>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1D20"/>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B786E"/>
    <w:rsid w:val="003C7B20"/>
    <w:rsid w:val="003D1C5B"/>
    <w:rsid w:val="003E4565"/>
    <w:rsid w:val="003E748F"/>
    <w:rsid w:val="003E7612"/>
    <w:rsid w:val="00414423"/>
    <w:rsid w:val="004411AD"/>
    <w:rsid w:val="004424EF"/>
    <w:rsid w:val="00453BB0"/>
    <w:rsid w:val="0045604E"/>
    <w:rsid w:val="00460162"/>
    <w:rsid w:val="004620A8"/>
    <w:rsid w:val="00466BB5"/>
    <w:rsid w:val="004700CF"/>
    <w:rsid w:val="00487444"/>
    <w:rsid w:val="004A06D1"/>
    <w:rsid w:val="004A11FC"/>
    <w:rsid w:val="004C0224"/>
    <w:rsid w:val="004C053E"/>
    <w:rsid w:val="004C3255"/>
    <w:rsid w:val="004D07E1"/>
    <w:rsid w:val="004D1C19"/>
    <w:rsid w:val="004D3F91"/>
    <w:rsid w:val="004F29B8"/>
    <w:rsid w:val="0050413E"/>
    <w:rsid w:val="00513222"/>
    <w:rsid w:val="00515657"/>
    <w:rsid w:val="00521275"/>
    <w:rsid w:val="0052216F"/>
    <w:rsid w:val="005232CA"/>
    <w:rsid w:val="00523636"/>
    <w:rsid w:val="005335B9"/>
    <w:rsid w:val="00536CCE"/>
    <w:rsid w:val="005541E4"/>
    <w:rsid w:val="00562FE7"/>
    <w:rsid w:val="00574D08"/>
    <w:rsid w:val="0058302A"/>
    <w:rsid w:val="005B7338"/>
    <w:rsid w:val="005C02AB"/>
    <w:rsid w:val="005C4DA6"/>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E3EC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5626A"/>
    <w:rsid w:val="00A72E47"/>
    <w:rsid w:val="00A95404"/>
    <w:rsid w:val="00A968C5"/>
    <w:rsid w:val="00AA3C28"/>
    <w:rsid w:val="00AA759D"/>
    <w:rsid w:val="00AB2786"/>
    <w:rsid w:val="00AD4308"/>
    <w:rsid w:val="00AF2A33"/>
    <w:rsid w:val="00B01996"/>
    <w:rsid w:val="00B309DD"/>
    <w:rsid w:val="00B36621"/>
    <w:rsid w:val="00B36D64"/>
    <w:rsid w:val="00B41B48"/>
    <w:rsid w:val="00B56194"/>
    <w:rsid w:val="00B61A34"/>
    <w:rsid w:val="00B64E8E"/>
    <w:rsid w:val="00B65E8B"/>
    <w:rsid w:val="00B671A3"/>
    <w:rsid w:val="00B709DD"/>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2706C"/>
    <w:rsid w:val="00D323B5"/>
    <w:rsid w:val="00D42ACC"/>
    <w:rsid w:val="00D51DC5"/>
    <w:rsid w:val="00D676D7"/>
    <w:rsid w:val="00D71517"/>
    <w:rsid w:val="00D7168D"/>
    <w:rsid w:val="00D874E1"/>
    <w:rsid w:val="00D9586D"/>
    <w:rsid w:val="00DA535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412</Words>
  <Characters>2353</Characters>
  <Application>Microsoft Office Word</Application>
  <DocSecurity>4</DocSecurity>
  <Lines>19</Lines>
  <Paragraphs>5</Paragraphs>
  <ScaleCrop>false</ScaleCrop>
  <Company>United Nations</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Chuanzong.Du</cp:lastModifiedBy>
  <cp:revision>13</cp:revision>
  <cp:lastPrinted>2008-10-07T09:12:00Z</cp:lastPrinted>
  <dcterms:created xsi:type="dcterms:W3CDTF">2008-10-07T07:19:00Z</dcterms:created>
  <dcterms:modified xsi:type="dcterms:W3CDTF">2008-10-07T09:13:00Z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0849630</vt:lpwstr>
  </property>
  <property fmtid="{D5CDD505-2E9C-101B-9397-08002B2CF9AE}" pid="3" name="Symbol1">
    <vt:lpwstr>CEDAW/C/LBY/Q/2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Zhang DY</vt:lpwstr>
  </property>
</Properties>
</file>