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D373724" w14:textId="77777777" w:rsidTr="0054149D">
        <w:trPr>
          <w:trHeight w:hRule="exact" w:val="851"/>
        </w:trPr>
        <w:tc>
          <w:tcPr>
            <w:tcW w:w="1274" w:type="dxa"/>
            <w:tcBorders>
              <w:bottom w:val="single" w:sz="4" w:space="0" w:color="auto"/>
            </w:tcBorders>
          </w:tcPr>
          <w:p w14:paraId="7A742492" w14:textId="77777777" w:rsidR="006B3E27" w:rsidRPr="00911B4A" w:rsidRDefault="006B3E27" w:rsidP="00EC25D5">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54ABEDE6"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62D269F1" w14:textId="447EED28" w:rsidR="006B3E27" w:rsidRPr="005729E0" w:rsidRDefault="005729E0" w:rsidP="005729E0">
            <w:pPr>
              <w:bidi w:val="0"/>
              <w:jc w:val="left"/>
            </w:pPr>
            <w:r w:rsidRPr="008C0841">
              <w:rPr>
                <w:sz w:val="40"/>
              </w:rPr>
              <w:t>CRPD</w:t>
            </w:r>
            <w:r w:rsidRPr="008C0841">
              <w:t>/C/NLD/RQ/</w:t>
            </w:r>
            <w:r w:rsidRPr="00334E77">
              <w:t>1</w:t>
            </w:r>
          </w:p>
        </w:tc>
      </w:tr>
      <w:tr w:rsidR="006B3E27" w:rsidRPr="003D767A" w14:paraId="238B0F13" w14:textId="77777777" w:rsidTr="0054149D">
        <w:trPr>
          <w:trHeight w:hRule="exact" w:val="2835"/>
        </w:trPr>
        <w:tc>
          <w:tcPr>
            <w:tcW w:w="1274" w:type="dxa"/>
            <w:tcBorders>
              <w:top w:val="single" w:sz="4" w:space="0" w:color="auto"/>
              <w:bottom w:val="single" w:sz="12" w:space="0" w:color="auto"/>
            </w:tcBorders>
          </w:tcPr>
          <w:p w14:paraId="0A4B2BD6"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02E1D15F" wp14:editId="2C29CC6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0DD565C" w14:textId="77777777" w:rsidR="006B3E27" w:rsidRPr="00334E77" w:rsidRDefault="00606EDF" w:rsidP="00803632">
            <w:pPr>
              <w:spacing w:before="120" w:after="40" w:line="640" w:lineRule="exact"/>
              <w:ind w:left="57"/>
              <w:jc w:val="left"/>
              <w:rPr>
                <w:b/>
                <w:bCs/>
                <w:sz w:val="50"/>
                <w:szCs w:val="50"/>
                <w:rtl/>
              </w:rPr>
            </w:pPr>
            <w:r w:rsidRPr="00334E77">
              <w:rPr>
                <w:rFonts w:hint="cs"/>
                <w:b/>
                <w:bCs/>
                <w:sz w:val="50"/>
                <w:szCs w:val="50"/>
                <w:rtl/>
              </w:rPr>
              <w:t>اتفاق</w:t>
            </w:r>
            <w:r w:rsidR="007541BA" w:rsidRPr="00334E77">
              <w:rPr>
                <w:rFonts w:hint="cs"/>
                <w:b/>
                <w:bCs/>
                <w:sz w:val="50"/>
                <w:szCs w:val="50"/>
                <w:rtl/>
              </w:rPr>
              <w:t>ية</w:t>
            </w:r>
            <w:r w:rsidRPr="00334E7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0F0D14B" w14:textId="0E96EE76" w:rsidR="006B3E27" w:rsidRDefault="005729E0" w:rsidP="00397C83">
            <w:pPr>
              <w:bidi w:val="0"/>
              <w:spacing w:before="240"/>
              <w:jc w:val="left"/>
            </w:pPr>
            <w:r>
              <w:t>Dist</w:t>
            </w:r>
            <w:r w:rsidR="008C0841" w:rsidRPr="008C0841">
              <w:t>r.:</w:t>
            </w:r>
            <w:r>
              <w:t xml:space="preserve"> General</w:t>
            </w:r>
          </w:p>
          <w:p w14:paraId="7E95886C" w14:textId="415625EE" w:rsidR="005729E0" w:rsidRDefault="000F20FA" w:rsidP="005729E0">
            <w:pPr>
              <w:bidi w:val="0"/>
              <w:spacing w:line="240" w:lineRule="exact"/>
              <w:jc w:val="left"/>
            </w:pPr>
            <w:r w:rsidRPr="00334E77">
              <w:t>25</w:t>
            </w:r>
            <w:r>
              <w:t xml:space="preserve"> July </w:t>
            </w:r>
            <w:r w:rsidR="005729E0" w:rsidRPr="00334E77">
              <w:t>2023</w:t>
            </w:r>
          </w:p>
          <w:p w14:paraId="23FF781D" w14:textId="77777777" w:rsidR="005729E0" w:rsidRDefault="005729E0" w:rsidP="005729E0">
            <w:pPr>
              <w:bidi w:val="0"/>
              <w:spacing w:line="240" w:lineRule="exact"/>
              <w:jc w:val="left"/>
            </w:pPr>
            <w:r>
              <w:t>Arabic</w:t>
            </w:r>
          </w:p>
          <w:p w14:paraId="55E44B3A" w14:textId="70BE91BE" w:rsidR="000F20FA" w:rsidRDefault="000F20FA" w:rsidP="000F20FA">
            <w:pPr>
              <w:bidi w:val="0"/>
            </w:pPr>
            <w:r>
              <w:t>Origina</w:t>
            </w:r>
            <w:r w:rsidR="008C0841" w:rsidRPr="008C0841">
              <w:t xml:space="preserve">l: </w:t>
            </w:r>
            <w:r>
              <w:t>English</w:t>
            </w:r>
          </w:p>
          <w:p w14:paraId="4646C1F1" w14:textId="5284F833" w:rsidR="005729E0" w:rsidRPr="005729E0" w:rsidRDefault="000F20FA" w:rsidP="00D06E3C">
            <w:pPr>
              <w:bidi w:val="0"/>
              <w:spacing w:line="240" w:lineRule="exact"/>
              <w:jc w:val="left"/>
            </w:pPr>
            <w:r>
              <w:t>Arabi</w:t>
            </w:r>
            <w:r w:rsidR="008C0841" w:rsidRPr="008C0841">
              <w:t xml:space="preserve">c, </w:t>
            </w:r>
            <w:r>
              <w:t>Englis</w:t>
            </w:r>
            <w:r w:rsidR="008C0841" w:rsidRPr="008C0841">
              <w:t xml:space="preserve">h, </w:t>
            </w:r>
            <w:r>
              <w:t xml:space="preserve">French and </w:t>
            </w:r>
            <w:r w:rsidR="00D06E3C">
              <w:br/>
            </w:r>
            <w:r>
              <w:t xml:space="preserve">Spanish only </w:t>
            </w:r>
          </w:p>
        </w:tc>
      </w:tr>
    </w:tbl>
    <w:p w14:paraId="2610C6B8" w14:textId="77777777" w:rsidR="007359F4" w:rsidRPr="00334E77" w:rsidRDefault="007359F4" w:rsidP="007359F4">
      <w:pPr>
        <w:pStyle w:val="SingleTxtGA"/>
        <w:spacing w:before="120" w:after="0"/>
        <w:ind w:left="0" w:right="283"/>
        <w:jc w:val="left"/>
        <w:rPr>
          <w:b/>
          <w:bCs/>
          <w:sz w:val="26"/>
          <w:szCs w:val="26"/>
          <w:lang w:val="ar-SA" w:eastAsia="zh-TW" w:bidi="en-GB"/>
        </w:rPr>
      </w:pPr>
      <w:r w:rsidRPr="00334E77">
        <w:rPr>
          <w:b/>
          <w:bCs/>
          <w:sz w:val="26"/>
          <w:szCs w:val="26"/>
          <w:rtl/>
        </w:rPr>
        <w:t>اللجنة المعنية بحقوق الأشخاص ذوي الإعاقة</w:t>
      </w:r>
    </w:p>
    <w:p w14:paraId="6CA44780" w14:textId="77777777" w:rsidR="007359F4" w:rsidRPr="00334E77" w:rsidRDefault="007359F4" w:rsidP="007359F4">
      <w:pPr>
        <w:spacing w:line="360" w:lineRule="exact"/>
        <w:textDirection w:val="tbRlV"/>
        <w:rPr>
          <w:rFonts w:eastAsiaTheme="minorEastAsia"/>
          <w:b/>
          <w:sz w:val="22"/>
          <w:lang w:val="ar-SA" w:eastAsia="zh-TW" w:bidi="en-GB"/>
        </w:rPr>
      </w:pPr>
      <w:r w:rsidRPr="00334E77">
        <w:rPr>
          <w:rFonts w:eastAsiaTheme="minorEastAsia"/>
          <w:b/>
          <w:bCs/>
          <w:sz w:val="22"/>
          <w:rtl/>
        </w:rPr>
        <w:t>الدورة الحادية والثلاثون</w:t>
      </w:r>
    </w:p>
    <w:p w14:paraId="7557DE5A" w14:textId="77777777" w:rsidR="007359F4" w:rsidRPr="00334E77" w:rsidRDefault="007359F4" w:rsidP="007359F4">
      <w:pPr>
        <w:spacing w:line="360" w:lineRule="exact"/>
        <w:textDirection w:val="tbRlV"/>
        <w:rPr>
          <w:rFonts w:eastAsiaTheme="minorEastAsia"/>
          <w:sz w:val="22"/>
          <w:lang w:val="ar-SA" w:eastAsia="zh-TW" w:bidi="en-GB"/>
        </w:rPr>
      </w:pPr>
      <w:r w:rsidRPr="00334E77">
        <w:rPr>
          <w:rFonts w:eastAsiaTheme="minorEastAsia"/>
          <w:sz w:val="22"/>
          <w:rtl/>
        </w:rPr>
        <w:t>12 آب/أغسطس - 6 أيلول/سبتمبر 2024</w:t>
      </w:r>
    </w:p>
    <w:p w14:paraId="46FA0F6B" w14:textId="77777777" w:rsidR="007359F4" w:rsidRPr="00334E77" w:rsidRDefault="007359F4" w:rsidP="007359F4">
      <w:pPr>
        <w:spacing w:line="360" w:lineRule="exact"/>
        <w:textDirection w:val="tbRlV"/>
        <w:rPr>
          <w:rFonts w:eastAsiaTheme="minorEastAsia"/>
          <w:b/>
          <w:bCs/>
          <w:color w:val="000000" w:themeColor="text1"/>
          <w:sz w:val="22"/>
          <w:lang w:eastAsia="zh-TW" w:bidi="en-GB"/>
        </w:rPr>
      </w:pPr>
      <w:r w:rsidRPr="00334E77">
        <w:rPr>
          <w:rFonts w:eastAsiaTheme="minorEastAsia"/>
          <w:b/>
          <w:bCs/>
          <w:sz w:val="22"/>
          <w:rtl/>
        </w:rPr>
        <w:t>النظر في التقارير التي قدمتها الأطراف في الاتفاقية بموجب المادة 35</w:t>
      </w:r>
    </w:p>
    <w:p w14:paraId="022E44EE" w14:textId="0F3E0372" w:rsidR="007359F4" w:rsidRPr="00334E77" w:rsidRDefault="007359F4" w:rsidP="00D06E3C">
      <w:pPr>
        <w:pStyle w:val="HMGA"/>
        <w:rPr>
          <w:lang w:val="en-US" w:eastAsia="zh-TW" w:bidi="en-GB"/>
        </w:rPr>
      </w:pPr>
      <w:r w:rsidRPr="00334E77">
        <w:rPr>
          <w:rtl/>
        </w:rPr>
        <w:tab/>
      </w:r>
      <w:r w:rsidRPr="00334E77">
        <w:rPr>
          <w:rtl/>
        </w:rPr>
        <w:tab/>
        <w:t>ردود مملكة هولندا على قائمة المسائل المتصلة بتقريرها</w:t>
      </w:r>
      <w:r w:rsidR="00334E77" w:rsidRPr="00334E77">
        <w:rPr>
          <w:rFonts w:hint="cs"/>
          <w:rtl/>
        </w:rPr>
        <w:t> </w:t>
      </w:r>
      <w:r w:rsidRPr="00334E77">
        <w:rPr>
          <w:rtl/>
        </w:rPr>
        <w:t>الأولي</w:t>
      </w:r>
      <w:r w:rsidRPr="00334E77">
        <w:rPr>
          <w:rStyle w:val="FootnoteReference"/>
          <w:sz w:val="24"/>
          <w:szCs w:val="24"/>
          <w:vertAlign w:val="baseline"/>
          <w:rtl/>
          <w:lang w:val="en-US" w:eastAsia="zh-TW"/>
        </w:rPr>
        <w:footnoteReference w:customMarkFollows="1" w:id="1"/>
        <w:t>*</w:t>
      </w:r>
      <w:r w:rsidRPr="00334E77">
        <w:rPr>
          <w:rStyle w:val="FootnoteReference"/>
          <w:rFonts w:hint="cs"/>
          <w:sz w:val="24"/>
          <w:szCs w:val="24"/>
          <w:vertAlign w:val="baseline"/>
          <w:rtl/>
          <w:lang w:val="en-US" w:eastAsia="zh-TW"/>
        </w:rPr>
        <w:t xml:space="preserve"> </w:t>
      </w:r>
      <w:r w:rsidRPr="00334E77">
        <w:rPr>
          <w:rStyle w:val="FootnoteReference"/>
          <w:sz w:val="24"/>
          <w:szCs w:val="24"/>
          <w:vertAlign w:val="baseline"/>
          <w:rtl/>
          <w:lang w:val="en-US" w:eastAsia="zh-TW"/>
        </w:rPr>
        <w:footnoteReference w:customMarkFollows="1" w:id="2"/>
        <w:t>**</w:t>
      </w:r>
    </w:p>
    <w:p w14:paraId="3DB56BA0" w14:textId="333AA201" w:rsidR="008C0841" w:rsidRPr="008C0841" w:rsidRDefault="007359F4" w:rsidP="008C0841">
      <w:pPr>
        <w:pStyle w:val="SingleTxtGA"/>
        <w:jc w:val="right"/>
        <w:rPr>
          <w:rFonts w:eastAsiaTheme="minorEastAsia"/>
          <w:lang w:val="ar-SA" w:eastAsia="zh-TW" w:bidi="en-GB"/>
        </w:rPr>
      </w:pPr>
      <w:r w:rsidRPr="007359F4">
        <w:rPr>
          <w:rFonts w:eastAsiaTheme="minorEastAsia"/>
          <w:rtl/>
        </w:rPr>
        <w:t>[تاريخ الاستلام</w:t>
      </w:r>
      <w:r w:rsidRPr="007359F4">
        <w:rPr>
          <w:rFonts w:eastAsiaTheme="minorEastAsia"/>
        </w:rPr>
        <w:t>:</w:t>
      </w:r>
      <w:r w:rsidRPr="007359F4">
        <w:rPr>
          <w:rFonts w:eastAsiaTheme="minorEastAsia"/>
          <w:rtl/>
        </w:rPr>
        <w:t xml:space="preserve"> </w:t>
      </w:r>
      <w:r w:rsidRPr="00334E77">
        <w:rPr>
          <w:rFonts w:eastAsiaTheme="minorEastAsia"/>
          <w:rtl/>
        </w:rPr>
        <w:t>30</w:t>
      </w:r>
      <w:r w:rsidRPr="007359F4">
        <w:rPr>
          <w:rFonts w:eastAsiaTheme="minorEastAsia"/>
          <w:rtl/>
        </w:rPr>
        <w:t xml:space="preserve"> تشرين الثاني/نوفمبر </w:t>
      </w:r>
      <w:r w:rsidRPr="00334E77">
        <w:rPr>
          <w:rFonts w:eastAsiaTheme="minorEastAsia"/>
          <w:rtl/>
        </w:rPr>
        <w:t>202</w:t>
      </w:r>
      <w:r w:rsidR="008C0841" w:rsidRPr="00334E77">
        <w:rPr>
          <w:rFonts w:eastAsiaTheme="minorEastAsia"/>
          <w:rtl/>
        </w:rPr>
        <w:t>2</w:t>
      </w:r>
      <w:r w:rsidR="008C0841" w:rsidRPr="008C0841">
        <w:rPr>
          <w:rFonts w:eastAsiaTheme="minorEastAsia"/>
          <w:rtl/>
        </w:rPr>
        <w:t>]</w:t>
      </w:r>
    </w:p>
    <w:p w14:paraId="44AA8F44" w14:textId="73EE9F7B" w:rsidR="007359F4" w:rsidRPr="00F7776A" w:rsidRDefault="007359F4" w:rsidP="007359F4">
      <w:pPr>
        <w:pStyle w:val="SingleTxtGA"/>
        <w:rPr>
          <w:rFonts w:eastAsiaTheme="minorEastAsia"/>
          <w:rtl/>
          <w:lang w:val="en-US"/>
        </w:rPr>
      </w:pPr>
      <w:r w:rsidRPr="007359F4">
        <w:rPr>
          <w:rFonts w:eastAsiaTheme="minorEastAsia"/>
        </w:rPr>
        <w:br w:type="page"/>
      </w:r>
    </w:p>
    <w:p w14:paraId="26998CE1" w14:textId="612050CA" w:rsidR="008C0841" w:rsidRPr="00334E77" w:rsidRDefault="007359F4" w:rsidP="000F20FA">
      <w:pPr>
        <w:pStyle w:val="H1GA"/>
        <w:rPr>
          <w:lang w:val="ar-SA" w:eastAsia="zh-TW" w:bidi="en-GB"/>
        </w:rPr>
      </w:pPr>
      <w:r w:rsidRPr="00334E77">
        <w:rPr>
          <w:rtl/>
        </w:rPr>
        <w:lastRenderedPageBreak/>
        <w:tab/>
      </w:r>
      <w:r w:rsidRPr="00334E77">
        <w:rPr>
          <w:rtl/>
        </w:rPr>
        <w:tab/>
        <w:t>الغرض والالتزامات العامة (المواد 1-</w:t>
      </w:r>
      <w:r w:rsidR="008C0841" w:rsidRPr="00334E77">
        <w:rPr>
          <w:rtl/>
        </w:rPr>
        <w:t>4</w:t>
      </w:r>
      <w:r w:rsidR="008C0841" w:rsidRPr="00334E77">
        <w:rPr>
          <w:rFonts w:hint="cs"/>
          <w:rtl/>
        </w:rPr>
        <w:t>)</w:t>
      </w:r>
    </w:p>
    <w:p w14:paraId="4AAF6A3E" w14:textId="41CA770D" w:rsidR="008C0841" w:rsidRPr="00334E77" w:rsidRDefault="007359F4" w:rsidP="008C0841">
      <w:pPr>
        <w:pStyle w:val="H23GA"/>
        <w:rPr>
          <w:lang w:val="ar-SA" w:eastAsia="zh-TW" w:bidi="en-GB"/>
        </w:rPr>
      </w:pPr>
      <w:r w:rsidRPr="00334E77">
        <w:rPr>
          <w:rtl/>
        </w:rPr>
        <w:tab/>
      </w:r>
      <w:r w:rsidRPr="00334E77">
        <w:rPr>
          <w:rtl/>
        </w:rPr>
        <w:tab/>
        <w:t>الإجابة على الفقرة 1(أ) من قائمة المسائل (</w:t>
      </w:r>
      <w:hyperlink r:id="rId9" w:history="1">
        <w:r w:rsidRPr="00334E77">
          <w:rPr>
            <w:rStyle w:val="Hyperlink"/>
            <w:lang w:val="en-US"/>
          </w:rPr>
          <w:t>CRPD/C/NLD/Q/</w:t>
        </w:r>
        <w:r w:rsidR="008C0841" w:rsidRPr="00334E77">
          <w:rPr>
            <w:rStyle w:val="Hyperlink"/>
            <w:lang w:val="en-US"/>
          </w:rPr>
          <w:t>1</w:t>
        </w:r>
      </w:hyperlink>
      <w:r w:rsidR="008C0841" w:rsidRPr="00334E77">
        <w:rPr>
          <w:rtl/>
        </w:rPr>
        <w:t>)</w:t>
      </w:r>
    </w:p>
    <w:p w14:paraId="45DD67E3" w14:textId="0A6E54AA" w:rsidR="007359F4" w:rsidRPr="007359F4" w:rsidRDefault="007359F4" w:rsidP="007359F4">
      <w:pPr>
        <w:pStyle w:val="SingleTxtGA"/>
        <w:rPr>
          <w:rFonts w:eastAsiaTheme="minorEastAsia"/>
          <w:lang w:val="ar-SA" w:eastAsia="zh-TW" w:bidi="en-GB"/>
        </w:rPr>
      </w:pPr>
      <w:r w:rsidRPr="00334E77">
        <w:rPr>
          <w:rFonts w:eastAsiaTheme="minorEastAsia"/>
          <w:rtl/>
        </w:rPr>
        <w:t>1</w:t>
      </w:r>
      <w:r w:rsidRPr="007359F4">
        <w:rPr>
          <w:rFonts w:eastAsiaTheme="minorEastAsia"/>
          <w:rtl/>
        </w:rPr>
        <w:t>-</w:t>
      </w:r>
      <w:r w:rsidRPr="007359F4">
        <w:rPr>
          <w:rFonts w:eastAsiaTheme="minorEastAsia"/>
          <w:rtl/>
        </w:rPr>
        <w:tab/>
        <w:t>استعداد</w:t>
      </w:r>
      <w:r w:rsidR="0087705C">
        <w:rPr>
          <w:rFonts w:eastAsiaTheme="minorEastAsia"/>
          <w:rtl/>
        </w:rPr>
        <w:t xml:space="preserve">اً </w:t>
      </w:r>
      <w:r w:rsidRPr="007359F4">
        <w:rPr>
          <w:rFonts w:eastAsiaTheme="minorEastAsia"/>
          <w:rtl/>
        </w:rPr>
        <w:t>للتصديق على اتفاقية الأمم المتحدة، أُجري تقييم لجميع القوانين واللوائح السارية. وأدى التقييم والمناقشة البرلمانية، في جملة أمور، إلى تعديل قانون المساواة في المعاملة على أساس الإعاقة أو</w:t>
      </w:r>
      <w:r w:rsidR="008C0841">
        <w:rPr>
          <w:rFonts w:eastAsiaTheme="minorEastAsia" w:hint="cs"/>
          <w:rtl/>
        </w:rPr>
        <w:t> </w:t>
      </w:r>
      <w:r w:rsidRPr="007359F4">
        <w:rPr>
          <w:rFonts w:eastAsiaTheme="minorEastAsia"/>
          <w:rtl/>
        </w:rPr>
        <w:t>المرض المزمن بحيث تؤدي المواءمة مع النموذج الاجتماعي للإعاقة إلى وضع معيار يكفل تدريجي</w:t>
      </w:r>
      <w:r w:rsidR="0087705C">
        <w:rPr>
          <w:rFonts w:eastAsiaTheme="minorEastAsia"/>
          <w:rtl/>
        </w:rPr>
        <w:t xml:space="preserve">اً </w:t>
      </w:r>
      <w:r w:rsidRPr="007359F4">
        <w:rPr>
          <w:rFonts w:eastAsiaTheme="minorEastAsia"/>
          <w:rtl/>
        </w:rPr>
        <w:t>إمكانية الوصول بشكل عام.</w:t>
      </w:r>
    </w:p>
    <w:p w14:paraId="59E752AB" w14:textId="51CE4D3C" w:rsidR="007359F4" w:rsidRPr="007359F4" w:rsidRDefault="007359F4" w:rsidP="007359F4">
      <w:pPr>
        <w:pStyle w:val="SingleTxtGA"/>
        <w:rPr>
          <w:rFonts w:eastAsiaTheme="minorEastAsia"/>
          <w:lang w:val="ar-SA" w:eastAsia="zh-TW" w:bidi="en-GB"/>
        </w:rPr>
      </w:pPr>
      <w:r w:rsidRPr="00334E77">
        <w:rPr>
          <w:rFonts w:eastAsiaTheme="minorEastAsia"/>
          <w:rtl/>
        </w:rPr>
        <w:t>2</w:t>
      </w:r>
      <w:r w:rsidRPr="007359F4">
        <w:rPr>
          <w:rFonts w:eastAsiaTheme="minorEastAsia"/>
          <w:rtl/>
        </w:rPr>
        <w:t>-</w:t>
      </w:r>
      <w:r w:rsidRPr="007359F4">
        <w:rPr>
          <w:rFonts w:eastAsiaTheme="minorEastAsia"/>
          <w:rtl/>
        </w:rPr>
        <w:tab/>
        <w:t>وفيما يتعلق بمواصلة تنفيذ اتفاقية الأمم المتحدة، فإننا نركز على إجراء استعراض ملائم للتشريعات المتعلقة بها. وتحقيق</w:t>
      </w:r>
      <w:r w:rsidR="0087705C">
        <w:rPr>
          <w:rFonts w:eastAsiaTheme="minorEastAsia"/>
          <w:rtl/>
        </w:rPr>
        <w:t xml:space="preserve">اً </w:t>
      </w:r>
      <w:r w:rsidRPr="007359F4">
        <w:rPr>
          <w:rFonts w:eastAsiaTheme="minorEastAsia"/>
          <w:rtl/>
        </w:rPr>
        <w:t>لهذه الغاية، أنشأ المعهد الهولندي لحقوق الإنسان دليل</w:t>
      </w:r>
      <w:r w:rsidR="0087705C">
        <w:rPr>
          <w:rFonts w:eastAsiaTheme="minorEastAsia"/>
          <w:rtl/>
        </w:rPr>
        <w:t xml:space="preserve">اً </w:t>
      </w:r>
      <w:r w:rsidRPr="007359F4">
        <w:rPr>
          <w:rFonts w:eastAsiaTheme="minorEastAsia"/>
          <w:rtl/>
        </w:rPr>
        <w:t>بعنوان "التشريعات واتفاقية الأمم المتحدة لحقوق الأشخاص ذوي الإعاقة"، المشار إليه في دليل مراجعة الدستور وإطار التقييم المتكامل للسياسات واللوائح.</w:t>
      </w:r>
    </w:p>
    <w:p w14:paraId="1A5B56D8" w14:textId="77777777" w:rsidR="007359F4" w:rsidRPr="00334E77" w:rsidRDefault="007359F4" w:rsidP="000F20FA">
      <w:pPr>
        <w:pStyle w:val="H23GA"/>
        <w:rPr>
          <w:color w:val="000000"/>
          <w:lang w:val="ar-SA" w:eastAsia="zh-TW" w:bidi="en-GB"/>
        </w:rPr>
      </w:pPr>
      <w:bookmarkStart w:id="0" w:name="_Hlk110782976"/>
      <w:r w:rsidRPr="00334E77">
        <w:rPr>
          <w:rtl/>
        </w:rPr>
        <w:tab/>
      </w:r>
      <w:r w:rsidRPr="00334E77">
        <w:rPr>
          <w:rtl/>
        </w:rPr>
        <w:tab/>
        <w:t>الإجابة على الفقرة 1(ب) من قائمة المسائل</w:t>
      </w:r>
    </w:p>
    <w:bookmarkEnd w:id="0"/>
    <w:p w14:paraId="3D1F6573" w14:textId="5D6D95A8" w:rsidR="007359F4" w:rsidRPr="007359F4" w:rsidRDefault="007359F4" w:rsidP="007359F4">
      <w:pPr>
        <w:pStyle w:val="SingleTxtGA"/>
        <w:rPr>
          <w:rFonts w:eastAsiaTheme="minorEastAsia"/>
          <w:lang w:val="ar-SA" w:eastAsia="zh-TW" w:bidi="en-GB"/>
        </w:rPr>
      </w:pPr>
      <w:r w:rsidRPr="00334E77">
        <w:rPr>
          <w:rFonts w:eastAsiaTheme="minorEastAsia"/>
          <w:rtl/>
        </w:rPr>
        <w:t>3</w:t>
      </w:r>
      <w:r w:rsidRPr="007359F4">
        <w:rPr>
          <w:rFonts w:eastAsiaTheme="minorEastAsia"/>
          <w:rtl/>
        </w:rPr>
        <w:t>-</w:t>
      </w:r>
      <w:r w:rsidRPr="007359F4">
        <w:rPr>
          <w:rFonts w:eastAsiaTheme="minorEastAsia"/>
          <w:rtl/>
        </w:rPr>
        <w:tab/>
        <w:t>إن مسؤولية البلديات عن تنفيذ اتفاقية الأمم المتحدة على المستوى المحلي منصوص عليها في</w:t>
      </w:r>
      <w:r w:rsidR="00EF66FD">
        <w:rPr>
          <w:rFonts w:eastAsiaTheme="minorEastAsia"/>
          <w:rtl/>
        </w:rPr>
        <w:t xml:space="preserve"> </w:t>
      </w:r>
      <w:r w:rsidRPr="007359F4">
        <w:rPr>
          <w:rFonts w:eastAsiaTheme="minorEastAsia"/>
          <w:rtl/>
        </w:rPr>
        <w:t>عدة قوانين بينها قانون الدعم الاجتماعي (</w:t>
      </w:r>
      <w:r w:rsidRPr="00334E77">
        <w:rPr>
          <w:rFonts w:eastAsiaTheme="minorEastAsia"/>
          <w:i/>
          <w:iCs/>
        </w:rPr>
        <w:t xml:space="preserve">Wet </w:t>
      </w:r>
      <w:proofErr w:type="spellStart"/>
      <w:r w:rsidRPr="00334E77">
        <w:rPr>
          <w:rFonts w:eastAsiaTheme="minorEastAsia"/>
          <w:i/>
          <w:iCs/>
        </w:rPr>
        <w:t>maatschappelijke</w:t>
      </w:r>
      <w:proofErr w:type="spellEnd"/>
      <w:r w:rsidRPr="00334E77">
        <w:rPr>
          <w:rFonts w:eastAsiaTheme="minorEastAsia"/>
          <w:i/>
          <w:iCs/>
        </w:rPr>
        <w:t xml:space="preserve"> </w:t>
      </w:r>
      <w:proofErr w:type="spellStart"/>
      <w:r w:rsidRPr="00334E77">
        <w:rPr>
          <w:rFonts w:eastAsiaTheme="minorEastAsia"/>
          <w:i/>
          <w:iCs/>
        </w:rPr>
        <w:t>ondersteunin</w:t>
      </w:r>
      <w:r w:rsidR="008C0841" w:rsidRPr="00334E77">
        <w:rPr>
          <w:rFonts w:eastAsiaTheme="minorEastAsia"/>
          <w:i/>
          <w:iCs/>
        </w:rPr>
        <w:t>g</w:t>
      </w:r>
      <w:proofErr w:type="spellEnd"/>
      <w:r w:rsidR="008C0841" w:rsidRPr="00334E77">
        <w:rPr>
          <w:rFonts w:eastAsiaTheme="minorEastAsia"/>
          <w:i/>
          <w:iCs/>
        </w:rPr>
        <w:t>,</w:t>
      </w:r>
      <w:r w:rsidR="008C0841" w:rsidRPr="008C0841">
        <w:rPr>
          <w:rFonts w:eastAsiaTheme="minorEastAsia"/>
        </w:rPr>
        <w:t xml:space="preserve"> </w:t>
      </w:r>
      <w:r w:rsidRPr="007359F4">
        <w:rPr>
          <w:rFonts w:eastAsiaTheme="minorEastAsia"/>
        </w:rPr>
        <w:t>WM</w:t>
      </w:r>
      <w:r w:rsidR="008C0841" w:rsidRPr="008C0841">
        <w:rPr>
          <w:rFonts w:eastAsiaTheme="minorEastAsia"/>
        </w:rPr>
        <w:t>O</w:t>
      </w:r>
      <w:r w:rsidR="008C0841" w:rsidRPr="008C0841">
        <w:rPr>
          <w:rFonts w:eastAsiaTheme="minorEastAsia"/>
          <w:rtl/>
        </w:rPr>
        <w:t xml:space="preserve">) </w:t>
      </w:r>
      <w:r w:rsidRPr="007359F4">
        <w:rPr>
          <w:rFonts w:eastAsiaTheme="minorEastAsia"/>
          <w:rtl/>
        </w:rPr>
        <w:t xml:space="preserve">لعام </w:t>
      </w:r>
      <w:r w:rsidRPr="00334E77">
        <w:rPr>
          <w:rFonts w:eastAsiaTheme="minorEastAsia"/>
          <w:rtl/>
        </w:rPr>
        <w:t>2015</w:t>
      </w:r>
      <w:r w:rsidRPr="007359F4">
        <w:rPr>
          <w:rFonts w:eastAsiaTheme="minorEastAsia"/>
          <w:rtl/>
        </w:rPr>
        <w:t>، وقانون الشباب (</w:t>
      </w:r>
      <w:proofErr w:type="spellStart"/>
      <w:r w:rsidRPr="00334E77">
        <w:rPr>
          <w:rFonts w:eastAsiaTheme="minorEastAsia"/>
          <w:i/>
          <w:iCs/>
        </w:rPr>
        <w:t>Jeugdwet</w:t>
      </w:r>
      <w:proofErr w:type="spellEnd"/>
      <w:r w:rsidR="008C0841" w:rsidRPr="008C0841">
        <w:rPr>
          <w:rFonts w:eastAsiaTheme="minorEastAsia"/>
          <w:rtl/>
        </w:rPr>
        <w:t xml:space="preserve">)، </w:t>
      </w:r>
      <w:r w:rsidRPr="007359F4">
        <w:rPr>
          <w:rFonts w:eastAsiaTheme="minorEastAsia"/>
          <w:rtl/>
        </w:rPr>
        <w:t>وقانون المشاركة (</w:t>
      </w:r>
      <w:proofErr w:type="spellStart"/>
      <w:r w:rsidRPr="00334E77">
        <w:rPr>
          <w:rFonts w:eastAsiaTheme="minorEastAsia"/>
          <w:i/>
          <w:iCs/>
        </w:rPr>
        <w:t>Participatiewe</w:t>
      </w:r>
      <w:r w:rsidR="008C0841" w:rsidRPr="00334E77">
        <w:rPr>
          <w:rFonts w:eastAsiaTheme="minorEastAsia"/>
          <w:i/>
          <w:iCs/>
        </w:rPr>
        <w:t>t</w:t>
      </w:r>
      <w:proofErr w:type="spellEnd"/>
      <w:r w:rsidR="008C0841" w:rsidRPr="008C0841">
        <w:rPr>
          <w:rFonts w:eastAsiaTheme="minorEastAsia"/>
          <w:rtl/>
        </w:rPr>
        <w:t xml:space="preserve">). </w:t>
      </w:r>
      <w:r w:rsidRPr="007359F4">
        <w:rPr>
          <w:rFonts w:eastAsiaTheme="minorEastAsia"/>
          <w:rtl/>
        </w:rPr>
        <w:t>وتتمتع البلديات بسلطة تقديرية تسمح لها بتنفيذ اتفاقية الأمم المتحدة بطريقة تتناسب مع الرغبات والاحتياجات والقدرات المحلية للسكان والمنظمات. وفي الوقت نفسه، ومن خلال التعاون مع رابطة بلديات هولندا، جرى تبادل للمعارف بين البلديات فيما يتعلق بتنفيذ خطة إدماج محلية. وسيسهم ذلك في مواءمة التنفيذ المحلي.</w:t>
      </w:r>
    </w:p>
    <w:p w14:paraId="7883C377"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4</w:t>
      </w:r>
      <w:r w:rsidRPr="007359F4">
        <w:rPr>
          <w:rFonts w:eastAsiaTheme="minorEastAsia"/>
          <w:rtl/>
        </w:rPr>
        <w:t>-</w:t>
      </w:r>
      <w:r w:rsidRPr="007359F4">
        <w:rPr>
          <w:rFonts w:eastAsiaTheme="minorEastAsia"/>
          <w:rtl/>
        </w:rPr>
        <w:tab/>
        <w:t>وفيما يتعلق بالجزر الكاريبية الهولندية، يجري العمل بالتعاون مع الحكومة والمنظمات المحلية لتحسين وضع الأشخاص ذوي الإعاقة. والهدف من ذلك هو توسيع النطاق الإقليمي للاتفاقية في أقرب وقت ممكن.</w:t>
      </w:r>
    </w:p>
    <w:p w14:paraId="71EEB280" w14:textId="77777777" w:rsidR="007359F4" w:rsidRPr="00334E77" w:rsidRDefault="007359F4" w:rsidP="000F20FA">
      <w:pPr>
        <w:pStyle w:val="H23GA"/>
        <w:rPr>
          <w:color w:val="000000"/>
          <w:lang w:val="ar-SA" w:eastAsia="zh-TW" w:bidi="en-GB"/>
        </w:rPr>
      </w:pPr>
      <w:r w:rsidRPr="00334E77">
        <w:rPr>
          <w:rtl/>
        </w:rPr>
        <w:tab/>
      </w:r>
      <w:r w:rsidRPr="00334E77">
        <w:rPr>
          <w:rtl/>
        </w:rPr>
        <w:tab/>
        <w:t>الإجابة على الفقرة 1(ج) من قائمة المسائل</w:t>
      </w:r>
    </w:p>
    <w:p w14:paraId="6D42C585"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5</w:t>
      </w:r>
      <w:r w:rsidRPr="007359F4">
        <w:rPr>
          <w:rFonts w:eastAsiaTheme="minorEastAsia"/>
          <w:rtl/>
        </w:rPr>
        <w:t>-</w:t>
      </w:r>
      <w:r w:rsidRPr="007359F4">
        <w:rPr>
          <w:rFonts w:eastAsiaTheme="minorEastAsia"/>
          <w:rtl/>
        </w:rPr>
        <w:tab/>
        <w:t>أظهر التقييم أن الوعي بالعقبات التي يواجهها الأشخاص ذوو الإعاقة في الممارسة العملية آخذ في الازدياد. وقد طُور المزيد من المبادرات الاجتماعية التي تركز على إمكانية الوصول والإدماج. ويسهم النهج التنسيقي إزاء اتفاقية الأمم المتحدة لحقوق الأشخاص ذوي الإعاقة في تعزيز المبادرات والتواصل بين الأطراف وتعزيز التواصل الذي يركز على زيادة الوعي وحفز تطوير المعارف واستخدام الخبرات القائمة على التجارب.</w:t>
      </w:r>
    </w:p>
    <w:p w14:paraId="35A0643F" w14:textId="2D41E9D8" w:rsidR="007359F4" w:rsidRPr="007359F4" w:rsidRDefault="007359F4" w:rsidP="007359F4">
      <w:pPr>
        <w:pStyle w:val="SingleTxtGA"/>
        <w:rPr>
          <w:rFonts w:eastAsiaTheme="minorEastAsia"/>
          <w:lang w:val="ar-SA" w:eastAsia="zh-TW" w:bidi="en-GB"/>
        </w:rPr>
      </w:pPr>
      <w:r w:rsidRPr="00334E77">
        <w:rPr>
          <w:rFonts w:eastAsiaTheme="minorEastAsia"/>
          <w:rtl/>
        </w:rPr>
        <w:t>6</w:t>
      </w:r>
      <w:r w:rsidRPr="007359F4">
        <w:rPr>
          <w:rFonts w:eastAsiaTheme="minorEastAsia"/>
          <w:rtl/>
        </w:rPr>
        <w:t>-</w:t>
      </w:r>
      <w:r w:rsidRPr="007359F4">
        <w:rPr>
          <w:rFonts w:eastAsiaTheme="minorEastAsia"/>
          <w:rtl/>
        </w:rPr>
        <w:tab/>
        <w:t xml:space="preserve">وتعني هذه الحركة أن هولندا تسير على الطريق الصحيح، ومع ذلك يجب أن تظل اتفاقية الأمم المتحدة على جدول أعمال الشركات والمنظمات والسلطات العامة خلال السنوات القليلة المقبلة. وتركز خطة المتابعة على تحقيق المزيد من التحسينات الملموسة. وتجري الآن ترجمة مختلف طموحات الإدماج المنبثقة عن اتفاق الائتلاف الحكومي إلى خطط </w:t>
      </w:r>
      <w:proofErr w:type="spellStart"/>
      <w:r w:rsidRPr="007359F4">
        <w:rPr>
          <w:rFonts w:eastAsiaTheme="minorEastAsia"/>
          <w:rtl/>
        </w:rPr>
        <w:t>سياساتية</w:t>
      </w:r>
      <w:proofErr w:type="spellEnd"/>
      <w:r w:rsidRPr="007359F4">
        <w:rPr>
          <w:rFonts w:eastAsiaTheme="minorEastAsia"/>
          <w:rtl/>
        </w:rPr>
        <w:t xml:space="preserve"> لعدد من الإدارات الحكومية. ويجري حالي</w:t>
      </w:r>
      <w:r w:rsidR="0087705C">
        <w:rPr>
          <w:rFonts w:eastAsiaTheme="minorEastAsia"/>
          <w:rtl/>
        </w:rPr>
        <w:t xml:space="preserve">اً </w:t>
      </w:r>
      <w:r w:rsidRPr="007359F4">
        <w:rPr>
          <w:rFonts w:eastAsiaTheme="minorEastAsia"/>
          <w:rtl/>
        </w:rPr>
        <w:t>تجديد الاتفاقات المبرمة مع رابطة بلديات هولندا والمؤسسات الصغيرة والمتوسطة بشأن التزامات البلديات وقطاع الأعمال. ويجري توقيع اتفاقات إدماج مع المبادرين الاجتماعيين بشأن قضايا متعددة ناشئة عن اتفاقية الأمم المتحدة، بينها انتقال الطلاب ذوي الإعاقة من التعليم إلى سوق العمل.</w:t>
      </w:r>
    </w:p>
    <w:p w14:paraId="65329223" w14:textId="77777777" w:rsidR="007359F4" w:rsidRPr="00334E77" w:rsidRDefault="007359F4" w:rsidP="000F20FA">
      <w:pPr>
        <w:pStyle w:val="H23GA"/>
        <w:rPr>
          <w:color w:val="000000"/>
          <w:lang w:val="ar-SA" w:eastAsia="zh-TW" w:bidi="en-GB"/>
        </w:rPr>
      </w:pPr>
      <w:bookmarkStart w:id="1" w:name="_Hlk112231092"/>
      <w:r w:rsidRPr="00334E77">
        <w:rPr>
          <w:rtl/>
        </w:rPr>
        <w:lastRenderedPageBreak/>
        <w:tab/>
      </w:r>
      <w:r w:rsidRPr="00334E77">
        <w:rPr>
          <w:rtl/>
        </w:rPr>
        <w:tab/>
        <w:t>الإجابة على الفقرة 1(د) من قائمة المسائل</w:t>
      </w:r>
    </w:p>
    <w:p w14:paraId="601D2CF8" w14:textId="3875BE90" w:rsidR="007359F4" w:rsidRPr="007359F4" w:rsidRDefault="007359F4" w:rsidP="007359F4">
      <w:pPr>
        <w:pStyle w:val="SingleTxtGA"/>
        <w:rPr>
          <w:rFonts w:eastAsiaTheme="minorEastAsia"/>
          <w:lang w:val="ar-SA" w:eastAsia="zh-TW" w:bidi="en-GB"/>
        </w:rPr>
      </w:pPr>
      <w:r w:rsidRPr="00334E77">
        <w:rPr>
          <w:rFonts w:eastAsiaTheme="minorEastAsia"/>
          <w:rtl/>
        </w:rPr>
        <w:t>7</w:t>
      </w:r>
      <w:r w:rsidRPr="007359F4">
        <w:rPr>
          <w:rFonts w:eastAsiaTheme="minorEastAsia"/>
          <w:rtl/>
        </w:rPr>
        <w:t>-</w:t>
      </w:r>
      <w:r w:rsidRPr="007359F4">
        <w:rPr>
          <w:rFonts w:eastAsiaTheme="minorEastAsia"/>
          <w:rtl/>
        </w:rPr>
        <w:tab/>
        <w:t>تراقب رابطة بلديات هولندا عدد البلديات التي تقوم بتطوير أو تنفيذ خطط الإدماج وفق</w:t>
      </w:r>
      <w:r w:rsidR="0087705C">
        <w:rPr>
          <w:rFonts w:eastAsiaTheme="minorEastAsia"/>
          <w:rtl/>
        </w:rPr>
        <w:t xml:space="preserve">اً </w:t>
      </w:r>
      <w:r w:rsidRPr="007359F4">
        <w:rPr>
          <w:rFonts w:eastAsiaTheme="minorEastAsia"/>
          <w:rtl/>
        </w:rPr>
        <w:t xml:space="preserve">للمقتضيات. ففي الفترة </w:t>
      </w:r>
      <w:r w:rsidRPr="00334E77">
        <w:rPr>
          <w:rFonts w:eastAsiaTheme="minorEastAsia"/>
          <w:rtl/>
        </w:rPr>
        <w:t>2018</w:t>
      </w:r>
      <w:r w:rsidRPr="007359F4">
        <w:rPr>
          <w:rFonts w:eastAsiaTheme="minorEastAsia"/>
          <w:rtl/>
        </w:rPr>
        <w:t>-</w:t>
      </w:r>
      <w:r w:rsidRPr="00334E77">
        <w:rPr>
          <w:rFonts w:eastAsiaTheme="minorEastAsia"/>
          <w:rtl/>
        </w:rPr>
        <w:t>2021</w:t>
      </w:r>
      <w:r w:rsidRPr="007359F4">
        <w:rPr>
          <w:rFonts w:eastAsiaTheme="minorEastAsia"/>
          <w:rtl/>
        </w:rPr>
        <w:t>، زاد عدد البلديات التي لديها خطة إدماج محلية. وعندما لا تكون لدى البلديات خطة إدماج محلية، تقدم رابطة بلديات هولندا الدعم لمساعدتها على وضع هذه</w:t>
      </w:r>
      <w:r w:rsidR="00EF66FD">
        <w:rPr>
          <w:rFonts w:eastAsiaTheme="minorEastAsia"/>
          <w:rtl/>
        </w:rPr>
        <w:t xml:space="preserve"> </w:t>
      </w:r>
      <w:r w:rsidRPr="007359F4">
        <w:rPr>
          <w:rFonts w:eastAsiaTheme="minorEastAsia"/>
          <w:rtl/>
        </w:rPr>
        <w:t>الخطة. وتوضح الرابطة باستمرار للبلديات بأن السكان ذوي الخبرة القائمة على التجارب يجب أن يشاركوا في تطوير وتنفيذ وتقييم خطط الإدماج المحلية. وللمجالس البلدية دور إشرافي فيما يتعلق بهذا الشرط، حيث يجب أن تعتمد المجالس البلدية الخطط الدورية المتعلقة باتفاقية الأمم المتحدة.</w:t>
      </w:r>
      <w:bookmarkEnd w:id="1"/>
    </w:p>
    <w:p w14:paraId="5A530148" w14:textId="77777777" w:rsidR="007359F4" w:rsidRPr="00334E77" w:rsidRDefault="007359F4" w:rsidP="000F20FA">
      <w:pPr>
        <w:pStyle w:val="H23GA"/>
        <w:rPr>
          <w:color w:val="000000"/>
          <w:lang w:val="ar-SA" w:eastAsia="zh-TW" w:bidi="en-GB"/>
        </w:rPr>
      </w:pPr>
      <w:r w:rsidRPr="00334E77">
        <w:rPr>
          <w:rtl/>
        </w:rPr>
        <w:tab/>
      </w:r>
      <w:r w:rsidRPr="00334E77">
        <w:rPr>
          <w:rtl/>
        </w:rPr>
        <w:tab/>
        <w:t>الإجابة على الفقرة 1(ه) من قائمة المسائل</w:t>
      </w:r>
    </w:p>
    <w:p w14:paraId="3D65032B" w14:textId="16505177" w:rsidR="007359F4" w:rsidRPr="007359F4" w:rsidRDefault="007359F4" w:rsidP="007359F4">
      <w:pPr>
        <w:pStyle w:val="SingleTxtGA"/>
        <w:rPr>
          <w:rFonts w:eastAsiaTheme="minorEastAsia"/>
          <w:lang w:val="ar-SA" w:eastAsia="zh-TW" w:bidi="en-GB"/>
        </w:rPr>
      </w:pPr>
      <w:r w:rsidRPr="00334E77">
        <w:rPr>
          <w:rFonts w:eastAsiaTheme="minorEastAsia"/>
          <w:rtl/>
        </w:rPr>
        <w:t>8</w:t>
      </w:r>
      <w:r w:rsidRPr="007359F4">
        <w:rPr>
          <w:rFonts w:eastAsiaTheme="minorEastAsia"/>
          <w:rtl/>
        </w:rPr>
        <w:t>-</w:t>
      </w:r>
      <w:r w:rsidRPr="007359F4">
        <w:rPr>
          <w:rFonts w:eastAsiaTheme="minorEastAsia"/>
          <w:rtl/>
        </w:rPr>
        <w:tab/>
        <w:t>يُعزَّز استخدام الخبرة القائمة على التجارب في صنع السياسات من خلال التعاون الوثيق في استراتيجية التنفيذ الوطنية بين وزارة الصحة والرعاية الاجتماعية والرياضة والمنظمات المناصِرة والممثِّلة للأشخاص ذوي الإعاقة. وحدثت زيادة ملحوظة في إشراك الأشخاص ذوي الخبرة القائمة على التجارب في المناقشات المتعلقة بقضايا السياسة العامة داخل الوزارة. وأصبح استخدام الوزارة للأشخاص ذوي الخبرة القائمة على التجارب يتسم بمزيد من المهنية، بسبب اتباع نهج موحد إزاء الأجور وتيسير الوصول إلى المعلومات المفيدة لجميع موظفي الخدمة المدنية. وفيما يتعلق بالبلديات، ثمة دليل يبين لها كيفية إشراك الأشخاص ذوي الخبرة القائمة على التجارب في الأعمال المتعلقة بخطط الإدماج المحلية. وقد زاد عدد البلديات التي أشركت أشخاص</w:t>
      </w:r>
      <w:r w:rsidR="0087705C">
        <w:rPr>
          <w:rFonts w:eastAsiaTheme="minorEastAsia"/>
          <w:rtl/>
        </w:rPr>
        <w:t xml:space="preserve">اً </w:t>
      </w:r>
      <w:r w:rsidRPr="007359F4">
        <w:rPr>
          <w:rFonts w:eastAsiaTheme="minorEastAsia"/>
          <w:rtl/>
        </w:rPr>
        <w:t>لديهم خبرة قائمة على التجارب في السنوات الأخيرة.</w:t>
      </w:r>
    </w:p>
    <w:p w14:paraId="6737648E" w14:textId="77777777" w:rsidR="007359F4" w:rsidRPr="00334E77" w:rsidRDefault="007359F4" w:rsidP="000F20FA">
      <w:pPr>
        <w:pStyle w:val="H23GA"/>
        <w:rPr>
          <w:color w:val="000000"/>
          <w:lang w:val="ar-SA" w:eastAsia="zh-TW" w:bidi="en-GB"/>
        </w:rPr>
      </w:pPr>
      <w:r w:rsidRPr="00334E77">
        <w:rPr>
          <w:rtl/>
        </w:rPr>
        <w:tab/>
      </w:r>
      <w:r w:rsidRPr="00334E77">
        <w:rPr>
          <w:rtl/>
        </w:rPr>
        <w:tab/>
        <w:t>الإجابة على الفقرة 1(و) من قائمة المسائل</w:t>
      </w:r>
    </w:p>
    <w:p w14:paraId="531996EB" w14:textId="2CDF7B53" w:rsidR="007359F4" w:rsidRPr="007359F4" w:rsidRDefault="007359F4" w:rsidP="007359F4">
      <w:pPr>
        <w:pStyle w:val="SingleTxtGA"/>
        <w:rPr>
          <w:rFonts w:eastAsiaTheme="minorEastAsia"/>
          <w:lang w:val="ar-SA" w:eastAsia="zh-TW" w:bidi="en-GB"/>
        </w:rPr>
      </w:pPr>
      <w:r w:rsidRPr="00334E77">
        <w:rPr>
          <w:rFonts w:eastAsiaTheme="minorEastAsia"/>
          <w:rtl/>
        </w:rPr>
        <w:t>9</w:t>
      </w:r>
      <w:r w:rsidRPr="007359F4">
        <w:rPr>
          <w:rFonts w:eastAsiaTheme="minorEastAsia"/>
          <w:rtl/>
        </w:rPr>
        <w:t>-</w:t>
      </w:r>
      <w:r w:rsidRPr="007359F4">
        <w:rPr>
          <w:rFonts w:eastAsiaTheme="minorEastAsia"/>
          <w:rtl/>
        </w:rPr>
        <w:tab/>
        <w:t xml:space="preserve">تعتقد الحكومة أن فهم الآثار المالية والقانونية أمر مهم عند اتخاذ قرار بشأن التصديق على هذا البروتوكول الاختياري. ولذلك طلبت الحكومة من مجلس الدولة تقديم معلومات عن هذه الآثار. وتم استلام هذه المعلومات في </w:t>
      </w:r>
      <w:r w:rsidRPr="00334E77">
        <w:rPr>
          <w:rFonts w:eastAsiaTheme="minorEastAsia"/>
          <w:rtl/>
        </w:rPr>
        <w:t>30</w:t>
      </w:r>
      <w:r w:rsidRPr="007359F4">
        <w:rPr>
          <w:rFonts w:eastAsiaTheme="minorEastAsia"/>
          <w:rtl/>
        </w:rPr>
        <w:t xml:space="preserve"> حزيران/يونيه </w:t>
      </w:r>
      <w:r w:rsidRPr="00334E77">
        <w:rPr>
          <w:rFonts w:eastAsiaTheme="minorEastAsia"/>
          <w:rtl/>
        </w:rPr>
        <w:t>202</w:t>
      </w:r>
      <w:r w:rsidR="008C0841" w:rsidRPr="00334E77">
        <w:rPr>
          <w:rFonts w:eastAsiaTheme="minorEastAsia"/>
          <w:rtl/>
        </w:rPr>
        <w:t>2</w:t>
      </w:r>
      <w:r w:rsidR="008C0841" w:rsidRPr="008C0841">
        <w:rPr>
          <w:rFonts w:eastAsiaTheme="minorEastAsia"/>
          <w:rtl/>
        </w:rPr>
        <w:t xml:space="preserve">. </w:t>
      </w:r>
      <w:r w:rsidRPr="007359F4">
        <w:rPr>
          <w:rFonts w:eastAsiaTheme="minorEastAsia"/>
          <w:rtl/>
        </w:rPr>
        <w:t>وفي وقت كتابة هذا التقرير، كانت الحكومة ما زالت تعمل على وضع السياسات اللازمة على ضوء هذه المعلومات.</w:t>
      </w:r>
    </w:p>
    <w:p w14:paraId="17BF8E77" w14:textId="77777777" w:rsidR="007359F4" w:rsidRPr="00334E77" w:rsidRDefault="007359F4" w:rsidP="000F20FA">
      <w:pPr>
        <w:pStyle w:val="H23GA"/>
        <w:rPr>
          <w:color w:val="000000"/>
          <w:lang w:val="ar-SA" w:eastAsia="zh-TW" w:bidi="en-GB"/>
        </w:rPr>
      </w:pPr>
      <w:r w:rsidRPr="00334E77">
        <w:rPr>
          <w:rtl/>
        </w:rPr>
        <w:tab/>
      </w:r>
      <w:r w:rsidRPr="00334E77">
        <w:rPr>
          <w:rtl/>
        </w:rPr>
        <w:tab/>
        <w:t>الإجابة على الفقرة 1(ز) من قائمة المسائل</w:t>
      </w:r>
    </w:p>
    <w:p w14:paraId="2AC91D95"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10</w:t>
      </w:r>
      <w:r w:rsidRPr="007359F4">
        <w:rPr>
          <w:rFonts w:eastAsiaTheme="minorEastAsia"/>
          <w:rtl/>
        </w:rPr>
        <w:t>-</w:t>
      </w:r>
      <w:r w:rsidRPr="007359F4">
        <w:rPr>
          <w:rFonts w:eastAsiaTheme="minorEastAsia"/>
          <w:rtl/>
        </w:rPr>
        <w:tab/>
        <w:t>في المذكرة التفسيرية لقانون الموافقة على اتفاقية حقوق الأشخاص ذوي الإعاقة، أوضحت الحكومة سبب حاجتها إلى إصدار أو تكرار إعلانات تفسيرية فيما يتعلق بعدد من مواد الاتفاقية. ولا يوجد سبب لمراجعة هذه الإعلانات في الوقت الحالي.</w:t>
      </w:r>
    </w:p>
    <w:p w14:paraId="0080B95F" w14:textId="77777777" w:rsidR="007359F4" w:rsidRPr="00334E77" w:rsidRDefault="007359F4" w:rsidP="000F20FA">
      <w:pPr>
        <w:pStyle w:val="H23GA"/>
        <w:rPr>
          <w:color w:val="000000"/>
          <w:lang w:val="ar-SA" w:eastAsia="zh-TW" w:bidi="en-GB"/>
        </w:rPr>
      </w:pPr>
      <w:r w:rsidRPr="00334E77">
        <w:rPr>
          <w:rtl/>
        </w:rPr>
        <w:tab/>
      </w:r>
      <w:r w:rsidRPr="00334E77">
        <w:rPr>
          <w:rtl/>
        </w:rPr>
        <w:tab/>
        <w:t>الإجابة على الفقرة 1(ح) من قائمة المسائل</w:t>
      </w:r>
    </w:p>
    <w:p w14:paraId="655415A0" w14:textId="7DCBA967" w:rsidR="007359F4" w:rsidRPr="007359F4" w:rsidRDefault="007359F4" w:rsidP="007359F4">
      <w:pPr>
        <w:pStyle w:val="SingleTxtGA"/>
        <w:rPr>
          <w:rFonts w:eastAsiaTheme="minorEastAsia"/>
          <w:lang w:val="ar-SA" w:eastAsia="zh-TW" w:bidi="en-GB"/>
        </w:rPr>
      </w:pPr>
      <w:r w:rsidRPr="00334E77">
        <w:rPr>
          <w:rFonts w:eastAsiaTheme="minorEastAsia"/>
          <w:rtl/>
        </w:rPr>
        <w:t>11</w:t>
      </w:r>
      <w:r w:rsidRPr="007359F4">
        <w:rPr>
          <w:rFonts w:eastAsiaTheme="minorEastAsia"/>
          <w:rtl/>
        </w:rPr>
        <w:t>-</w:t>
      </w:r>
      <w:r w:rsidRPr="007359F4">
        <w:rPr>
          <w:rFonts w:eastAsiaTheme="minorEastAsia"/>
          <w:rtl/>
        </w:rPr>
        <w:tab/>
        <w:t>في السنوات الأخيرة، اتُخذت خطوات نحو التنفيذ العملي والتعاون مع الجزر، بما في ذلك تحسين الرعاية. ويجب بذل المزيد من الجهود قبل توسيع النطاق الإقليمي للاتفاقية، ولا سيما في مجال القوانين واللوائح. ومن الضروري تحديد الخطوات المطلوبة ووضع جدول زمني واقعي لأي توسيع مستقبلي للنطاق الإقليمي. ومن بين هذه الخطوات اعتماد قانون المساواة في المعاملة على أساس الإعاقة أو</w:t>
      </w:r>
      <w:r w:rsidR="005A6D77">
        <w:rPr>
          <w:rFonts w:eastAsiaTheme="minorEastAsia" w:hint="cs"/>
          <w:rtl/>
        </w:rPr>
        <w:t> </w:t>
      </w:r>
      <w:r w:rsidRPr="007359F4">
        <w:rPr>
          <w:rFonts w:eastAsiaTheme="minorEastAsia"/>
          <w:rtl/>
        </w:rPr>
        <w:t xml:space="preserve">المرض المزمن. وستبدأ هذه العملية التشريعية عام </w:t>
      </w:r>
      <w:r w:rsidRPr="00334E77">
        <w:rPr>
          <w:rFonts w:eastAsiaTheme="minorEastAsia"/>
          <w:rtl/>
        </w:rPr>
        <w:t>202</w:t>
      </w:r>
      <w:r w:rsidR="008C0841" w:rsidRPr="00334E77">
        <w:rPr>
          <w:rFonts w:eastAsiaTheme="minorEastAsia"/>
          <w:rtl/>
        </w:rPr>
        <w:t>3</w:t>
      </w:r>
      <w:r w:rsidR="008C0841" w:rsidRPr="008C0841">
        <w:rPr>
          <w:rFonts w:eastAsiaTheme="minorEastAsia"/>
          <w:rtl/>
        </w:rPr>
        <w:t xml:space="preserve">. </w:t>
      </w:r>
      <w:r w:rsidRPr="007359F4">
        <w:rPr>
          <w:rFonts w:eastAsiaTheme="minorEastAsia"/>
          <w:rtl/>
        </w:rPr>
        <w:t>وسوف نستكشف أيض</w:t>
      </w:r>
      <w:r w:rsidR="0087705C">
        <w:rPr>
          <w:rFonts w:eastAsiaTheme="minorEastAsia"/>
          <w:rtl/>
        </w:rPr>
        <w:t xml:space="preserve">اً </w:t>
      </w:r>
      <w:r w:rsidRPr="007359F4">
        <w:rPr>
          <w:rFonts w:eastAsiaTheme="minorEastAsia"/>
          <w:rtl/>
        </w:rPr>
        <w:t xml:space="preserve">كيفية تطبيق القانون الذي يتناول الإشراف على المرضى العقليين في جزر </w:t>
      </w:r>
      <w:proofErr w:type="spellStart"/>
      <w:r w:rsidRPr="007359F4">
        <w:rPr>
          <w:rFonts w:eastAsiaTheme="minorEastAsia"/>
          <w:rtl/>
        </w:rPr>
        <w:t>بونير</w:t>
      </w:r>
      <w:proofErr w:type="spellEnd"/>
      <w:r w:rsidRPr="007359F4">
        <w:rPr>
          <w:rFonts w:eastAsiaTheme="minorEastAsia"/>
          <w:rtl/>
        </w:rPr>
        <w:t xml:space="preserve"> وسان </w:t>
      </w:r>
      <w:proofErr w:type="spellStart"/>
      <w:r w:rsidRPr="007359F4">
        <w:rPr>
          <w:rFonts w:eastAsiaTheme="minorEastAsia"/>
          <w:rtl/>
        </w:rPr>
        <w:t>يوستاتيوس</w:t>
      </w:r>
      <w:proofErr w:type="spellEnd"/>
      <w:r w:rsidRPr="007359F4">
        <w:rPr>
          <w:rFonts w:eastAsiaTheme="minorEastAsia"/>
          <w:rtl/>
        </w:rPr>
        <w:t xml:space="preserve"> وسابا.</w:t>
      </w:r>
    </w:p>
    <w:p w14:paraId="65CE8A18" w14:textId="77777777" w:rsidR="007359F4" w:rsidRPr="00334E77" w:rsidRDefault="007359F4" w:rsidP="000F20FA">
      <w:pPr>
        <w:pStyle w:val="H23GA"/>
        <w:rPr>
          <w:color w:val="000000"/>
          <w:lang w:val="ar-SA" w:eastAsia="zh-TW" w:bidi="en-GB"/>
        </w:rPr>
      </w:pPr>
      <w:r w:rsidRPr="00334E77">
        <w:rPr>
          <w:rtl/>
        </w:rPr>
        <w:lastRenderedPageBreak/>
        <w:tab/>
      </w:r>
      <w:r w:rsidRPr="00334E77">
        <w:rPr>
          <w:rtl/>
        </w:rPr>
        <w:tab/>
        <w:t>الإجابة على الفقرة 2(أ) من قائمة المسائل</w:t>
      </w:r>
    </w:p>
    <w:p w14:paraId="3F94A066" w14:textId="7AACDC25" w:rsidR="007359F4" w:rsidRPr="007359F4" w:rsidRDefault="007359F4" w:rsidP="007359F4">
      <w:pPr>
        <w:pStyle w:val="SingleTxtGA"/>
        <w:rPr>
          <w:rFonts w:eastAsiaTheme="minorEastAsia"/>
          <w:lang w:val="ar-SA" w:eastAsia="zh-TW" w:bidi="en-GB"/>
        </w:rPr>
      </w:pPr>
      <w:r w:rsidRPr="00334E77">
        <w:rPr>
          <w:rFonts w:eastAsiaTheme="minorEastAsia"/>
          <w:rtl/>
        </w:rPr>
        <w:t>12</w:t>
      </w:r>
      <w:r w:rsidRPr="007359F4">
        <w:rPr>
          <w:rFonts w:eastAsiaTheme="minorEastAsia"/>
          <w:rtl/>
        </w:rPr>
        <w:t>-</w:t>
      </w:r>
      <w:r w:rsidRPr="007359F4">
        <w:rPr>
          <w:rFonts w:eastAsiaTheme="minorEastAsia"/>
          <w:rtl/>
        </w:rPr>
        <w:tab/>
        <w:t>تبين المذكرة التفسيرية لقانون الموافقة على الاتفاقية المواد التي ترى الهيئة التشريعية أن لها أثر</w:t>
      </w:r>
      <w:r w:rsidR="0087705C">
        <w:rPr>
          <w:rFonts w:eastAsiaTheme="minorEastAsia"/>
          <w:rtl/>
        </w:rPr>
        <w:t xml:space="preserve">اً </w:t>
      </w:r>
      <w:r w:rsidRPr="007359F4">
        <w:rPr>
          <w:rFonts w:eastAsiaTheme="minorEastAsia"/>
          <w:rtl/>
        </w:rPr>
        <w:t>مباشر</w:t>
      </w:r>
      <w:r w:rsidR="000727DA">
        <w:rPr>
          <w:rFonts w:eastAsiaTheme="minorEastAsia"/>
          <w:rtl/>
        </w:rPr>
        <w:t xml:space="preserve">اً. </w:t>
      </w:r>
      <w:r w:rsidRPr="007359F4">
        <w:rPr>
          <w:rFonts w:eastAsiaTheme="minorEastAsia"/>
          <w:rtl/>
        </w:rPr>
        <w:t>وفي المذكرة، أدرجت الهيئة التشريعية المواد التالية: الحق في الحماية من التعذيب وضروب المعاملة والعقوبة القاسية</w:t>
      </w:r>
      <w:r w:rsidR="00504381">
        <w:rPr>
          <w:rFonts w:eastAsiaTheme="minorEastAsia" w:hint="cs"/>
          <w:rtl/>
        </w:rPr>
        <w:t xml:space="preserve"> </w:t>
      </w:r>
      <w:r w:rsidR="008C0841" w:rsidRPr="008C0841">
        <w:rPr>
          <w:rFonts w:eastAsiaTheme="minorEastAsia"/>
          <w:rtl/>
        </w:rPr>
        <w:t>.</w:t>
      </w:r>
      <w:r w:rsidRPr="007359F4">
        <w:rPr>
          <w:rFonts w:eastAsiaTheme="minorEastAsia"/>
          <w:rtl/>
        </w:rPr>
        <w:t xml:space="preserve">.. في المادة </w:t>
      </w:r>
      <w:r w:rsidRPr="00334E77">
        <w:rPr>
          <w:rFonts w:eastAsiaTheme="minorEastAsia"/>
          <w:rtl/>
        </w:rPr>
        <w:t>15</w:t>
      </w:r>
      <w:r w:rsidRPr="007359F4">
        <w:rPr>
          <w:rFonts w:eastAsiaTheme="minorEastAsia"/>
          <w:rtl/>
        </w:rPr>
        <w:t xml:space="preserve">، والحق في احترام السلامة البدنية والعقلية في المادة </w:t>
      </w:r>
      <w:r w:rsidRPr="00334E77">
        <w:rPr>
          <w:rFonts w:eastAsiaTheme="minorEastAsia"/>
          <w:rtl/>
        </w:rPr>
        <w:t>17</w:t>
      </w:r>
      <w:r w:rsidRPr="007359F4">
        <w:rPr>
          <w:rFonts w:eastAsiaTheme="minorEastAsia"/>
          <w:rtl/>
        </w:rPr>
        <w:t xml:space="preserve">، والحق في التسجيل والاسم في المادة </w:t>
      </w:r>
      <w:r w:rsidRPr="00334E77">
        <w:rPr>
          <w:rFonts w:eastAsiaTheme="minorEastAsia"/>
          <w:rtl/>
        </w:rPr>
        <w:t>18</w:t>
      </w:r>
      <w:r w:rsidR="008C0841">
        <w:rPr>
          <w:rFonts w:eastAsiaTheme="minorEastAsia"/>
          <w:rtl/>
        </w:rPr>
        <w:t>(</w:t>
      </w:r>
      <w:r w:rsidRPr="00334E77">
        <w:rPr>
          <w:rFonts w:eastAsiaTheme="minorEastAsia"/>
          <w:rtl/>
        </w:rPr>
        <w:t>2</w:t>
      </w:r>
      <w:r w:rsidR="008C0841" w:rsidRPr="008C0841">
        <w:rPr>
          <w:rFonts w:eastAsiaTheme="minorEastAsia"/>
          <w:rtl/>
        </w:rPr>
        <w:t xml:space="preserve">)، </w:t>
      </w:r>
      <w:r w:rsidRPr="007359F4">
        <w:rPr>
          <w:rFonts w:eastAsiaTheme="minorEastAsia"/>
          <w:rtl/>
        </w:rPr>
        <w:t>والحق في حرية التعبير في الديباجة والجزء الأول من المادة</w:t>
      </w:r>
      <w:r w:rsidR="008C0841">
        <w:rPr>
          <w:rFonts w:eastAsiaTheme="minorEastAsia" w:hint="cs"/>
          <w:rtl/>
        </w:rPr>
        <w:t> </w:t>
      </w:r>
      <w:r w:rsidRPr="00334E77">
        <w:rPr>
          <w:rFonts w:eastAsiaTheme="minorEastAsia"/>
          <w:rtl/>
        </w:rPr>
        <w:t>21</w:t>
      </w:r>
      <w:r w:rsidRPr="007359F4">
        <w:rPr>
          <w:rFonts w:eastAsiaTheme="minorEastAsia"/>
          <w:rtl/>
        </w:rPr>
        <w:t xml:space="preserve">، والحق في الخصوصية في المادة </w:t>
      </w:r>
      <w:r w:rsidRPr="00334E77">
        <w:rPr>
          <w:rFonts w:eastAsiaTheme="minorEastAsia"/>
          <w:rtl/>
        </w:rPr>
        <w:t>22</w:t>
      </w:r>
      <w:r w:rsidRPr="007359F4">
        <w:rPr>
          <w:rFonts w:eastAsiaTheme="minorEastAsia"/>
          <w:rtl/>
        </w:rPr>
        <w:t>(</w:t>
      </w:r>
      <w:r w:rsidR="008C0841" w:rsidRPr="00334E77">
        <w:rPr>
          <w:rFonts w:eastAsiaTheme="minorEastAsia"/>
          <w:rtl/>
        </w:rPr>
        <w:t>1</w:t>
      </w:r>
      <w:r w:rsidR="008C0841" w:rsidRPr="008C0841">
        <w:rPr>
          <w:rFonts w:eastAsiaTheme="minorEastAsia"/>
          <w:rtl/>
        </w:rPr>
        <w:t xml:space="preserve">). </w:t>
      </w:r>
      <w:r w:rsidRPr="007359F4">
        <w:rPr>
          <w:rFonts w:eastAsiaTheme="minorEastAsia"/>
          <w:rtl/>
        </w:rPr>
        <w:t>وتصدر المحاكم الحكم النهائي بشأن ما إذا كان لمادة ما أثر مباشر في قضية محددة.</w:t>
      </w:r>
    </w:p>
    <w:p w14:paraId="43DA2F30" w14:textId="77777777" w:rsidR="007359F4" w:rsidRPr="00334E77" w:rsidRDefault="007359F4" w:rsidP="000F20FA">
      <w:pPr>
        <w:pStyle w:val="H23GA"/>
        <w:rPr>
          <w:lang w:val="ar-SA" w:eastAsia="zh-TW" w:bidi="en-GB"/>
        </w:rPr>
      </w:pPr>
      <w:bookmarkStart w:id="2" w:name="_Hlk115785558"/>
      <w:r w:rsidRPr="00334E77">
        <w:rPr>
          <w:rtl/>
        </w:rPr>
        <w:tab/>
      </w:r>
      <w:r w:rsidRPr="00334E77">
        <w:rPr>
          <w:rtl/>
        </w:rPr>
        <w:tab/>
        <w:t>الإجابة على الفقرة 2(ب) من قائمة المسائل</w:t>
      </w:r>
    </w:p>
    <w:p w14:paraId="24511EE1" w14:textId="3F35802F" w:rsidR="007359F4" w:rsidRPr="007359F4" w:rsidRDefault="007359F4" w:rsidP="007359F4">
      <w:pPr>
        <w:pStyle w:val="SingleTxtGA"/>
        <w:rPr>
          <w:rFonts w:eastAsiaTheme="minorEastAsia"/>
          <w:lang w:val="ar-SA" w:eastAsia="zh-TW" w:bidi="en-GB"/>
        </w:rPr>
      </w:pPr>
      <w:r w:rsidRPr="00334E77">
        <w:rPr>
          <w:rFonts w:eastAsiaTheme="minorEastAsia"/>
          <w:rtl/>
        </w:rPr>
        <w:t>13</w:t>
      </w:r>
      <w:r w:rsidRPr="007359F4">
        <w:rPr>
          <w:rFonts w:eastAsiaTheme="minorEastAsia"/>
          <w:rtl/>
        </w:rPr>
        <w:t>-</w:t>
      </w:r>
      <w:r w:rsidRPr="007359F4">
        <w:rPr>
          <w:rFonts w:eastAsiaTheme="minorEastAsia"/>
          <w:rtl/>
        </w:rPr>
        <w:tab/>
        <w:t>لا يوجد في هولندا أي نظام معين لتحديد ما إذا كان شخص ما يعاني من إعاقة. ومع ذلك، يمكن للناس الحصول على الدعم في إطار قانون الدعم الاجتماعي</w:t>
      </w:r>
      <w:r w:rsidR="00EF66FD">
        <w:rPr>
          <w:rFonts w:eastAsiaTheme="minorEastAsia"/>
          <w:rtl/>
        </w:rPr>
        <w:t xml:space="preserve"> </w:t>
      </w:r>
      <w:r w:rsidRPr="007359F4">
        <w:rPr>
          <w:rFonts w:eastAsiaTheme="minorEastAsia"/>
          <w:rtl/>
        </w:rPr>
        <w:t xml:space="preserve">لعام </w:t>
      </w:r>
      <w:r w:rsidRPr="00334E77">
        <w:rPr>
          <w:rFonts w:eastAsiaTheme="minorEastAsia"/>
          <w:rtl/>
        </w:rPr>
        <w:t>2015</w:t>
      </w:r>
      <w:r w:rsidRPr="007359F4">
        <w:rPr>
          <w:rFonts w:eastAsiaTheme="minorEastAsia"/>
          <w:rtl/>
        </w:rPr>
        <w:t xml:space="preserve"> من أجل تحسين اكتفائهم الذاتي أو مشاركتهم، على أساس الإعاقة أو غير ذلك. وتقدم الفقرات </w:t>
      </w:r>
      <w:r w:rsidRPr="00334E77">
        <w:rPr>
          <w:rFonts w:eastAsiaTheme="minorEastAsia"/>
          <w:rtl/>
        </w:rPr>
        <w:t>193</w:t>
      </w:r>
      <w:r w:rsidRPr="007359F4">
        <w:rPr>
          <w:rFonts w:eastAsiaTheme="minorEastAsia"/>
          <w:rtl/>
        </w:rPr>
        <w:t xml:space="preserve"> و</w:t>
      </w:r>
      <w:r w:rsidRPr="00334E77">
        <w:rPr>
          <w:rFonts w:eastAsiaTheme="minorEastAsia"/>
          <w:rtl/>
        </w:rPr>
        <w:t>202</w:t>
      </w:r>
      <w:r w:rsidRPr="007359F4">
        <w:rPr>
          <w:rFonts w:eastAsiaTheme="minorEastAsia"/>
          <w:rtl/>
        </w:rPr>
        <w:t xml:space="preserve"> و</w:t>
      </w:r>
      <w:r w:rsidRPr="00334E77">
        <w:rPr>
          <w:rFonts w:eastAsiaTheme="minorEastAsia"/>
          <w:rtl/>
        </w:rPr>
        <w:t>283</w:t>
      </w:r>
      <w:r w:rsidRPr="007359F4">
        <w:rPr>
          <w:rFonts w:eastAsiaTheme="minorEastAsia"/>
          <w:rtl/>
        </w:rPr>
        <w:t xml:space="preserve"> من التقرير الأولي لعام </w:t>
      </w:r>
      <w:r w:rsidRPr="00334E77">
        <w:rPr>
          <w:rFonts w:eastAsiaTheme="minorEastAsia"/>
          <w:rtl/>
        </w:rPr>
        <w:t>2018</w:t>
      </w:r>
      <w:r w:rsidRPr="007359F4">
        <w:rPr>
          <w:rFonts w:eastAsiaTheme="minorEastAsia"/>
          <w:rtl/>
        </w:rPr>
        <w:t xml:space="preserve"> معلومات عن الكيفية التي يتم بها ذلك عملي</w:t>
      </w:r>
      <w:r w:rsidR="000727DA">
        <w:rPr>
          <w:rFonts w:eastAsiaTheme="minorEastAsia"/>
          <w:rtl/>
        </w:rPr>
        <w:t xml:space="preserve">اً. </w:t>
      </w:r>
      <w:r w:rsidRPr="007359F4">
        <w:rPr>
          <w:rFonts w:eastAsiaTheme="minorEastAsia"/>
          <w:rtl/>
        </w:rPr>
        <w:t>فهو ينطوي على نهج مخصص مفاده ما يلي: يُتخذ قرار بشأن الدعم المناسب لكل شخص، بناء على ظروفه ووضعه الفرديين.</w:t>
      </w:r>
    </w:p>
    <w:bookmarkEnd w:id="2"/>
    <w:p w14:paraId="571A5A6E" w14:textId="77777777" w:rsidR="007359F4" w:rsidRPr="00334E77" w:rsidRDefault="007359F4" w:rsidP="000F20FA">
      <w:pPr>
        <w:pStyle w:val="H23GA"/>
        <w:rPr>
          <w:lang w:val="ar-SA" w:eastAsia="zh-TW" w:bidi="en-GB"/>
        </w:rPr>
      </w:pPr>
      <w:r w:rsidRPr="00334E77">
        <w:rPr>
          <w:rtl/>
        </w:rPr>
        <w:tab/>
      </w:r>
      <w:r w:rsidRPr="00334E77">
        <w:rPr>
          <w:rtl/>
        </w:rPr>
        <w:tab/>
        <w:t>الإجابة على الفقرة 2(ج) من قائمة المسائل</w:t>
      </w:r>
    </w:p>
    <w:p w14:paraId="290C0CBF" w14:textId="38E6D3C3" w:rsidR="007359F4" w:rsidRPr="007359F4" w:rsidRDefault="007359F4" w:rsidP="007359F4">
      <w:pPr>
        <w:pStyle w:val="SingleTxtGA"/>
        <w:rPr>
          <w:rFonts w:eastAsiaTheme="minorEastAsia"/>
          <w:lang w:val="ar-SA" w:eastAsia="zh-TW" w:bidi="en-GB"/>
        </w:rPr>
      </w:pPr>
      <w:r w:rsidRPr="00334E77">
        <w:rPr>
          <w:rFonts w:eastAsiaTheme="minorEastAsia"/>
          <w:rtl/>
        </w:rPr>
        <w:t>14</w:t>
      </w:r>
      <w:r w:rsidRPr="007359F4">
        <w:rPr>
          <w:rFonts w:eastAsiaTheme="minorEastAsia"/>
          <w:rtl/>
        </w:rPr>
        <w:t>-</w:t>
      </w:r>
      <w:r w:rsidRPr="007359F4">
        <w:rPr>
          <w:rFonts w:eastAsiaTheme="minorEastAsia"/>
          <w:rtl/>
        </w:rPr>
        <w:tab/>
        <w:t>بفضل ميزانيات الرعاية الصحية الشخصية،</w:t>
      </w:r>
      <w:r w:rsidR="00EF66FD">
        <w:rPr>
          <w:rFonts w:eastAsiaTheme="minorEastAsia"/>
          <w:rtl/>
        </w:rPr>
        <w:t xml:space="preserve"> </w:t>
      </w:r>
      <w:r w:rsidRPr="007359F4">
        <w:rPr>
          <w:rFonts w:eastAsiaTheme="minorEastAsia"/>
          <w:rtl/>
        </w:rPr>
        <w:t>يمكن للناس شراء الرعاية الصحية الخاصة بهم. ويختار الناس الرعاية و/أو الدعم المناسبين، ويتعاقدون مع مقدمي الرعاية مباشرة. ويتم الاحتفاظ بالأموال المخصصة من الميزانية في حساب لدى وكالة منفذة أنشأتها الحكومة هي بنك التأمين الاجتماعي. وتدفع هذه الوكالة المنفذة نيابة عن متلقي الرعاية إلى مرافق الرعاية أو مقدمي الرعاية الذين يتعاقد معهم متلقي الرعاية. واستناد</w:t>
      </w:r>
      <w:r w:rsidR="0087705C">
        <w:rPr>
          <w:rFonts w:eastAsiaTheme="minorEastAsia"/>
          <w:rtl/>
        </w:rPr>
        <w:t xml:space="preserve">اً </w:t>
      </w:r>
      <w:r w:rsidRPr="007359F4">
        <w:rPr>
          <w:rFonts w:eastAsiaTheme="minorEastAsia"/>
          <w:rtl/>
        </w:rPr>
        <w:t>إلى القانون الذي يتلقى بموجبه الشخص الرعاية و/أو الدعم، يمكن استخدام ميزانية الرعاية الصحية الشخصية لأشكال مختلفة من الرعاية الصحية و/أو الدعم. وقد يشمل ذلك الرعاية الصحية أو رعاية الشباب أو المساعدة المنزلية أو توفير الإرشاد اللازم لتحسين الاكتفاء الذاتي.</w:t>
      </w:r>
    </w:p>
    <w:p w14:paraId="4E51CC9C" w14:textId="77777777" w:rsidR="007359F4" w:rsidRPr="00334E77" w:rsidRDefault="007359F4" w:rsidP="000F20FA">
      <w:pPr>
        <w:pStyle w:val="H23GA"/>
        <w:rPr>
          <w:lang w:val="ar-SA" w:eastAsia="zh-TW" w:bidi="en-GB"/>
        </w:rPr>
      </w:pPr>
      <w:r w:rsidRPr="00334E77">
        <w:rPr>
          <w:rtl/>
        </w:rPr>
        <w:tab/>
      </w:r>
      <w:r w:rsidRPr="00334E77">
        <w:rPr>
          <w:rtl/>
        </w:rPr>
        <w:tab/>
        <w:t>الإجابة على الفقرة 2(د) من قائمة المسائل</w:t>
      </w:r>
    </w:p>
    <w:p w14:paraId="3323529E" w14:textId="64AEF597" w:rsidR="007359F4" w:rsidRPr="00334E77" w:rsidRDefault="007359F4" w:rsidP="007359F4">
      <w:pPr>
        <w:pStyle w:val="SingleTxtGA"/>
        <w:rPr>
          <w:rFonts w:eastAsiaTheme="minorEastAsia"/>
          <w:lang w:val="en-US" w:eastAsia="zh-TW" w:bidi="en-GB"/>
        </w:rPr>
      </w:pPr>
      <w:r w:rsidRPr="00334E77">
        <w:rPr>
          <w:rFonts w:eastAsiaTheme="minorEastAsia"/>
          <w:rtl/>
        </w:rPr>
        <w:t>15</w:t>
      </w:r>
      <w:r w:rsidRPr="007359F4">
        <w:rPr>
          <w:rFonts w:eastAsiaTheme="minorEastAsia"/>
          <w:rtl/>
        </w:rPr>
        <w:t>-</w:t>
      </w:r>
      <w:r w:rsidRPr="007359F4">
        <w:rPr>
          <w:rFonts w:eastAsiaTheme="minorEastAsia"/>
          <w:rtl/>
        </w:rPr>
        <w:tab/>
        <w:t>تُنظَّم طائفة من البرامج التدريبية وأشكال تبادل المعارف المتعلقة باتفاقية الأمم المتحدة لحقوق الأشخاص ذوي الإعاقة في مختلف القطاعات. وقد وضع المعهد الهولندي لحقوق الإنسان دليل</w:t>
      </w:r>
      <w:r w:rsidR="0087705C">
        <w:rPr>
          <w:rFonts w:eastAsiaTheme="minorEastAsia"/>
          <w:rtl/>
        </w:rPr>
        <w:t xml:space="preserve">اً </w:t>
      </w:r>
      <w:r w:rsidRPr="007359F4">
        <w:rPr>
          <w:rFonts w:eastAsiaTheme="minorEastAsia"/>
          <w:rtl/>
        </w:rPr>
        <w:t>(انظر</w:t>
      </w:r>
      <w:r w:rsidR="0087705C">
        <w:rPr>
          <w:rFonts w:eastAsiaTheme="minorEastAsia" w:hint="cs"/>
          <w:rtl/>
        </w:rPr>
        <w:t> </w:t>
      </w:r>
      <w:r w:rsidRPr="007359F4">
        <w:rPr>
          <w:rFonts w:eastAsiaTheme="minorEastAsia"/>
          <w:rtl/>
        </w:rPr>
        <w:t xml:space="preserve">الإجابة على السؤال </w:t>
      </w:r>
      <w:r w:rsidRPr="00334E77">
        <w:rPr>
          <w:rFonts w:eastAsiaTheme="minorEastAsia"/>
          <w:rtl/>
        </w:rPr>
        <w:t>1</w:t>
      </w:r>
      <w:r w:rsidRPr="007359F4">
        <w:rPr>
          <w:rFonts w:eastAsiaTheme="minorEastAsia"/>
          <w:rtl/>
        </w:rPr>
        <w:t>(أ)) ونظم عدد</w:t>
      </w:r>
      <w:r w:rsidR="0087705C">
        <w:rPr>
          <w:rFonts w:eastAsiaTheme="minorEastAsia"/>
          <w:rtl/>
        </w:rPr>
        <w:t xml:space="preserve">اً </w:t>
      </w:r>
      <w:r w:rsidRPr="007359F4">
        <w:rPr>
          <w:rFonts w:eastAsiaTheme="minorEastAsia"/>
          <w:rtl/>
        </w:rPr>
        <w:t xml:space="preserve">من الاجتماعات مع مستشاري السياسات والأشخاص ذوي الخبرة القائمة على التجارب حول تعزيز استخدام هذه الخبرة في العمليات </w:t>
      </w:r>
      <w:proofErr w:type="spellStart"/>
      <w:r w:rsidRPr="007359F4">
        <w:rPr>
          <w:rFonts w:eastAsiaTheme="minorEastAsia"/>
          <w:rtl/>
        </w:rPr>
        <w:t>السياساتية</w:t>
      </w:r>
      <w:proofErr w:type="spellEnd"/>
      <w:r w:rsidRPr="007359F4">
        <w:rPr>
          <w:rFonts w:eastAsiaTheme="minorEastAsia"/>
          <w:rtl/>
        </w:rPr>
        <w:t xml:space="preserve">. وتنظم رابطة بلديات هولندا مجموعة من دورات تبادل المعارف لموظفي البلديات، بينما يدير مركز خبرات التعليم الشامل في قطاع التعليم العالي جلسات تبادل </w:t>
      </w:r>
      <w:r w:rsidRPr="00334E77">
        <w:rPr>
          <w:rFonts w:eastAsiaTheme="minorEastAsia"/>
          <w:rtl/>
        </w:rPr>
        <w:t>معارف لمستشاري الطلاب والمدرسين.</w:t>
      </w:r>
    </w:p>
    <w:p w14:paraId="7728A49B" w14:textId="03810E1D" w:rsidR="008C0841" w:rsidRPr="00334E77" w:rsidRDefault="007359F4" w:rsidP="000F20FA">
      <w:pPr>
        <w:pStyle w:val="H1GA"/>
        <w:rPr>
          <w:rtl/>
          <w:lang w:val="en-US" w:eastAsia="zh-TW" w:bidi="en-GB"/>
        </w:rPr>
      </w:pPr>
      <w:r w:rsidRPr="00334E77">
        <w:rPr>
          <w:rtl/>
        </w:rPr>
        <w:tab/>
      </w:r>
      <w:r w:rsidRPr="00334E77">
        <w:rPr>
          <w:rtl/>
        </w:rPr>
        <w:tab/>
        <w:t xml:space="preserve">المساواة وعدم التمييز (المادة </w:t>
      </w:r>
      <w:r w:rsidR="008C0841" w:rsidRPr="00334E77">
        <w:rPr>
          <w:rtl/>
        </w:rPr>
        <w:t>5</w:t>
      </w:r>
      <w:r w:rsidR="008C0841" w:rsidRPr="00334E77">
        <w:rPr>
          <w:rFonts w:hint="cs"/>
          <w:rtl/>
        </w:rPr>
        <w:t>)</w:t>
      </w:r>
    </w:p>
    <w:p w14:paraId="47E1AE6A" w14:textId="70BBC963" w:rsidR="007359F4" w:rsidRPr="00334E77" w:rsidRDefault="007359F4" w:rsidP="000F20FA">
      <w:pPr>
        <w:pStyle w:val="H23GA"/>
        <w:rPr>
          <w:iCs/>
          <w:lang w:val="en-US" w:eastAsia="zh-TW" w:bidi="en-GB"/>
        </w:rPr>
      </w:pPr>
      <w:r w:rsidRPr="00334E77">
        <w:rPr>
          <w:rtl/>
        </w:rPr>
        <w:tab/>
      </w:r>
      <w:r w:rsidRPr="00334E77">
        <w:rPr>
          <w:rtl/>
        </w:rPr>
        <w:tab/>
        <w:t>الإجابة على الفقرة 3(أ) من قائمة المسائ</w:t>
      </w:r>
      <w:r w:rsidR="00511327" w:rsidRPr="00334E77">
        <w:rPr>
          <w:rFonts w:hint="cs"/>
          <w:rtl/>
        </w:rPr>
        <w:t>ل</w:t>
      </w:r>
    </w:p>
    <w:p w14:paraId="37ECF9B1" w14:textId="761F1405" w:rsidR="007359F4" w:rsidRPr="007359F4" w:rsidRDefault="007359F4" w:rsidP="007359F4">
      <w:pPr>
        <w:pStyle w:val="SingleTxtGA"/>
        <w:rPr>
          <w:rFonts w:eastAsiaTheme="minorEastAsia"/>
          <w:lang w:val="ar-SA" w:eastAsia="zh-TW" w:bidi="en-GB"/>
        </w:rPr>
      </w:pPr>
      <w:r w:rsidRPr="00334E77">
        <w:rPr>
          <w:rFonts w:eastAsiaTheme="minorEastAsia"/>
          <w:rtl/>
        </w:rPr>
        <w:t>16</w:t>
      </w:r>
      <w:r w:rsidRPr="007359F4">
        <w:rPr>
          <w:rFonts w:eastAsiaTheme="minorEastAsia"/>
          <w:rtl/>
        </w:rPr>
        <w:t>-</w:t>
      </w:r>
      <w:r w:rsidRPr="007359F4">
        <w:rPr>
          <w:rFonts w:eastAsiaTheme="minorEastAsia"/>
          <w:rtl/>
        </w:rPr>
        <w:tab/>
        <w:t>يحظر قانون المساواة في المعاملة على أساس الإعاقة أو المرض المزمن التمييز على أساس الإعاقة أو المرض المزمن فيما يتعلق بتوفير العمل والسكن والتعليم والنقل العام والسلع والخدمات. وفي</w:t>
      </w:r>
      <w:r w:rsidR="006C3DD6">
        <w:rPr>
          <w:rFonts w:eastAsiaTheme="minorEastAsia" w:hint="cs"/>
          <w:rtl/>
        </w:rPr>
        <w:t> </w:t>
      </w:r>
      <w:r w:rsidRPr="007359F4">
        <w:rPr>
          <w:rFonts w:eastAsiaTheme="minorEastAsia"/>
          <w:rtl/>
        </w:rPr>
        <w:t>كثير من الحالات، يمكن للأشخاص ذوي الإعاقة أن يطلبوا إجراء تعديل مناسب، ما لم يسفر ذلك عن عبء غير متناسب؛ ويُستثنى من ذلك إدخال تعديلات هيكلية وتقنية على المنازل.</w:t>
      </w:r>
    </w:p>
    <w:p w14:paraId="1933C555" w14:textId="77777777" w:rsidR="007359F4" w:rsidRPr="00334E77" w:rsidRDefault="007359F4" w:rsidP="000F20FA">
      <w:pPr>
        <w:pStyle w:val="H23GA"/>
        <w:rPr>
          <w:iCs/>
          <w:lang w:val="ar-SA" w:eastAsia="zh-TW" w:bidi="en-GB"/>
        </w:rPr>
      </w:pPr>
      <w:r w:rsidRPr="00334E77">
        <w:rPr>
          <w:rtl/>
        </w:rPr>
        <w:lastRenderedPageBreak/>
        <w:tab/>
      </w:r>
      <w:r w:rsidRPr="00334E77">
        <w:rPr>
          <w:rtl/>
        </w:rPr>
        <w:tab/>
        <w:t>الإجابة على الفقرة 3(ب) من قائمة المسائل</w:t>
      </w:r>
    </w:p>
    <w:p w14:paraId="534B9BF3" w14:textId="79585A1A" w:rsidR="008C0841" w:rsidRPr="0088195F" w:rsidRDefault="007359F4" w:rsidP="007359F4">
      <w:pPr>
        <w:pStyle w:val="SingleTxtGA"/>
        <w:rPr>
          <w:rFonts w:eastAsiaTheme="minorEastAsia"/>
          <w:lang w:val="en-US" w:eastAsia="zh-TW" w:bidi="en-GB"/>
        </w:rPr>
      </w:pPr>
      <w:r w:rsidRPr="00334E77">
        <w:rPr>
          <w:rFonts w:eastAsiaTheme="minorEastAsia"/>
          <w:rtl/>
        </w:rPr>
        <w:t>17</w:t>
      </w:r>
      <w:r w:rsidRPr="00F7776A">
        <w:rPr>
          <w:rFonts w:eastAsiaTheme="minorEastAsia"/>
          <w:rtl/>
        </w:rPr>
        <w:t>-</w:t>
      </w:r>
      <w:r w:rsidRPr="00F7776A">
        <w:rPr>
          <w:rFonts w:eastAsiaTheme="minorEastAsia"/>
          <w:rtl/>
        </w:rPr>
        <w:tab/>
        <w:t xml:space="preserve">في الوقت الحالي، تستكشف الحكومة كيفية تطبيق قانون المساواة في المعاملة على أساس الإعاقة أو المرض المزمن في الجزر الكاريبية الهولندية. وهذا جزء من التنفيذ الواسع النطاق لتشريعات المساواة في المعاملة التي تعمل عليها وزارة الداخلية وعلاقات المملكة الهولندية. وستبدأ هذه العملية التشريعية عام </w:t>
      </w:r>
      <w:r w:rsidRPr="00334E77">
        <w:rPr>
          <w:rFonts w:eastAsiaTheme="minorEastAsia"/>
          <w:rtl/>
        </w:rPr>
        <w:t>202</w:t>
      </w:r>
      <w:r w:rsidR="008C0841" w:rsidRPr="00334E77">
        <w:rPr>
          <w:rFonts w:eastAsiaTheme="minorEastAsia"/>
          <w:rtl/>
        </w:rPr>
        <w:t>3</w:t>
      </w:r>
      <w:r w:rsidR="008C0841" w:rsidRPr="00F7776A">
        <w:rPr>
          <w:rFonts w:eastAsiaTheme="minorEastAsia"/>
          <w:rtl/>
        </w:rPr>
        <w:t>.</w:t>
      </w:r>
    </w:p>
    <w:p w14:paraId="39B53336" w14:textId="16AA90B9" w:rsidR="007359F4" w:rsidRPr="00334E77" w:rsidRDefault="007359F4" w:rsidP="000F20FA">
      <w:pPr>
        <w:pStyle w:val="H23GA"/>
        <w:rPr>
          <w:iCs/>
          <w:lang w:val="ar-SA" w:eastAsia="zh-TW" w:bidi="en-GB"/>
        </w:rPr>
      </w:pPr>
      <w:r w:rsidRPr="00334E77">
        <w:rPr>
          <w:rtl/>
        </w:rPr>
        <w:tab/>
      </w:r>
      <w:r w:rsidRPr="00334E77">
        <w:rPr>
          <w:rtl/>
        </w:rPr>
        <w:tab/>
        <w:t>الإجابة على الفقرة 3(ج) من قائمة المسائل</w:t>
      </w:r>
    </w:p>
    <w:p w14:paraId="777A6AAB"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18</w:t>
      </w:r>
      <w:r w:rsidRPr="007359F4">
        <w:rPr>
          <w:rFonts w:eastAsiaTheme="minorEastAsia"/>
          <w:rtl/>
        </w:rPr>
        <w:t>-</w:t>
      </w:r>
      <w:r w:rsidRPr="007359F4">
        <w:rPr>
          <w:rFonts w:eastAsiaTheme="minorEastAsia"/>
          <w:rtl/>
        </w:rPr>
        <w:tab/>
        <w:t>يحظر قانون المساواة في المعاملة على أساس الإعاقة أو المرض المزمن التمييز في عدد من المجالات الهامة، بينها العمل والتعليم والإسكان والنقل العام. لكن التمييز بالتبعية والتمييز المتقاطع ليسا محظورين صراحة. لكن القانون يحظر التحرش بشكل صريح.</w:t>
      </w:r>
    </w:p>
    <w:p w14:paraId="2E5B09F9" w14:textId="6851D567" w:rsidR="007359F4" w:rsidRPr="007359F4" w:rsidRDefault="007359F4" w:rsidP="007359F4">
      <w:pPr>
        <w:pStyle w:val="SingleTxtGA"/>
        <w:rPr>
          <w:rFonts w:eastAsiaTheme="minorEastAsia"/>
          <w:lang w:val="ar-SA" w:eastAsia="zh-TW" w:bidi="en-GB"/>
        </w:rPr>
      </w:pPr>
      <w:r w:rsidRPr="00334E77">
        <w:rPr>
          <w:rFonts w:eastAsiaTheme="minorEastAsia"/>
          <w:rtl/>
        </w:rPr>
        <w:t>19</w:t>
      </w:r>
      <w:r w:rsidRPr="007359F4">
        <w:rPr>
          <w:rFonts w:eastAsiaTheme="minorEastAsia"/>
          <w:rtl/>
        </w:rPr>
        <w:t>-</w:t>
      </w:r>
      <w:r w:rsidRPr="007359F4">
        <w:rPr>
          <w:rFonts w:eastAsiaTheme="minorEastAsia"/>
          <w:rtl/>
        </w:rPr>
        <w:tab/>
        <w:t>ويتضمن القانون الجنائي عدد</w:t>
      </w:r>
      <w:r w:rsidR="0087705C">
        <w:rPr>
          <w:rFonts w:eastAsiaTheme="minorEastAsia"/>
          <w:rtl/>
        </w:rPr>
        <w:t xml:space="preserve">اً </w:t>
      </w:r>
      <w:r w:rsidRPr="007359F4">
        <w:rPr>
          <w:rFonts w:eastAsiaTheme="minorEastAsia"/>
          <w:rtl/>
        </w:rPr>
        <w:t>من الأحكام المتعلقة بالتمييز التي تحمي من التمييز على أساس الإعاقة البدنية أو العقلية أو الذهنية وتحظر التحريض على الكراهية على هذه الأسس.</w:t>
      </w:r>
    </w:p>
    <w:p w14:paraId="759A6601" w14:textId="77777777" w:rsidR="007359F4" w:rsidRPr="00334E77" w:rsidRDefault="007359F4" w:rsidP="000F20FA">
      <w:pPr>
        <w:pStyle w:val="H23GA"/>
        <w:rPr>
          <w:iCs/>
          <w:lang w:val="ar-SA" w:eastAsia="zh-TW" w:bidi="en-GB"/>
        </w:rPr>
      </w:pPr>
      <w:bookmarkStart w:id="3" w:name="_Hlk112232300"/>
      <w:r w:rsidRPr="00334E77">
        <w:rPr>
          <w:rtl/>
        </w:rPr>
        <w:tab/>
      </w:r>
      <w:r w:rsidRPr="00334E77">
        <w:rPr>
          <w:rtl/>
        </w:rPr>
        <w:tab/>
        <w:t>الإجابة على الفقرة 3(د) من قائمة المسائل</w:t>
      </w:r>
    </w:p>
    <w:bookmarkEnd w:id="3"/>
    <w:p w14:paraId="3F48185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20</w:t>
      </w:r>
      <w:r w:rsidRPr="007359F4">
        <w:rPr>
          <w:rFonts w:eastAsiaTheme="minorEastAsia"/>
          <w:rtl/>
        </w:rPr>
        <w:t>-</w:t>
      </w:r>
      <w:r w:rsidRPr="007359F4">
        <w:rPr>
          <w:rFonts w:eastAsiaTheme="minorEastAsia"/>
          <w:rtl/>
        </w:rPr>
        <w:tab/>
        <w:t>إن رابطة دعم الضحايا في هولندا هي منظمة غير ربحية تدعم ضحايا الجرائم الجنائية. وتقدم الرابطة الدعم في الإبلاغ عن الحوادث، وفي تقديم مطالبة تعويض في قضية جنائية ما وممارسة حق الضحية في مخاطبة المحكمة. وفي السنوات الأخيرة، طورت هذه الرابطة ملف المعلومات الخاص بها وأداة مساعدة الموظفين على تقديم دعم أفضل للضحايا الذين يعانون من إعاقة ذهنية خفيفة محتملة.</w:t>
      </w:r>
    </w:p>
    <w:p w14:paraId="4BD9C14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21</w:t>
      </w:r>
      <w:r w:rsidRPr="007359F4">
        <w:rPr>
          <w:rFonts w:eastAsiaTheme="minorEastAsia"/>
          <w:rtl/>
        </w:rPr>
        <w:t>-</w:t>
      </w:r>
      <w:r w:rsidRPr="007359F4">
        <w:rPr>
          <w:rFonts w:eastAsiaTheme="minorEastAsia"/>
          <w:rtl/>
        </w:rPr>
        <w:tab/>
        <w:t>ويعالج المعهد الهولندي لحقوق الإنسان القضايا المتعلقة بقانون المساواة في المعاملة على أساس الإعاقة أو المرض المزمن؛ وهذه الإجراءات مجانية. وتقدم الخدماتُ المحلية لمكافحة التمييز الدعم للضحايا في الإجراءات وفي جهود الوساطة.</w:t>
      </w:r>
    </w:p>
    <w:p w14:paraId="7BD7AEAE" w14:textId="668062F4" w:rsidR="007359F4" w:rsidRPr="007359F4" w:rsidRDefault="007359F4" w:rsidP="007359F4">
      <w:pPr>
        <w:pStyle w:val="SingleTxtGA"/>
        <w:rPr>
          <w:rFonts w:eastAsiaTheme="minorEastAsia"/>
          <w:lang w:val="ar-SA" w:eastAsia="zh-TW" w:bidi="en-GB"/>
        </w:rPr>
      </w:pPr>
      <w:r w:rsidRPr="00334E77">
        <w:rPr>
          <w:rFonts w:eastAsiaTheme="minorEastAsia"/>
          <w:rtl/>
        </w:rPr>
        <w:t>22</w:t>
      </w:r>
      <w:r w:rsidRPr="007359F4">
        <w:rPr>
          <w:rFonts w:eastAsiaTheme="minorEastAsia"/>
          <w:rtl/>
        </w:rPr>
        <w:t>-</w:t>
      </w:r>
      <w:r w:rsidRPr="007359F4">
        <w:rPr>
          <w:rFonts w:eastAsiaTheme="minorEastAsia"/>
          <w:rtl/>
        </w:rPr>
        <w:tab/>
        <w:t>وفي هولندا، يواجه الجناة مجموعة من العقوبات بموجب تشريعات مكافحة التمييز. فعلى سبيل المثال، وحسب الجريمة، قد يُحكم على الجاني بغرامة أو بأداء خدمة مجتمعية أو بعقوبة سجن. وبدل</w:t>
      </w:r>
      <w:r w:rsidR="0087705C">
        <w:rPr>
          <w:rFonts w:eastAsiaTheme="minorEastAsia"/>
          <w:rtl/>
        </w:rPr>
        <w:t xml:space="preserve">اً </w:t>
      </w:r>
      <w:r w:rsidRPr="007359F4">
        <w:rPr>
          <w:rFonts w:eastAsiaTheme="minorEastAsia"/>
          <w:rtl/>
        </w:rPr>
        <w:t>من ذلك، يجوز للأطراف المعنية الانخراط من جهود وساطة.</w:t>
      </w:r>
    </w:p>
    <w:p w14:paraId="646338D3" w14:textId="27944D06" w:rsidR="008C0841" w:rsidRPr="00334E77" w:rsidRDefault="007359F4" w:rsidP="000F20FA">
      <w:pPr>
        <w:pStyle w:val="H1GA"/>
        <w:rPr>
          <w:lang w:val="ar-SA" w:eastAsia="zh-TW" w:bidi="en-GB"/>
        </w:rPr>
      </w:pPr>
      <w:r w:rsidRPr="00334E77">
        <w:rPr>
          <w:rtl/>
        </w:rPr>
        <w:tab/>
      </w:r>
      <w:r w:rsidRPr="00334E77">
        <w:rPr>
          <w:rtl/>
        </w:rPr>
        <w:tab/>
        <w:t xml:space="preserve">الأطفال ذوو الإعاقة (المادة </w:t>
      </w:r>
      <w:r w:rsidR="008C0841" w:rsidRPr="00334E77">
        <w:rPr>
          <w:rtl/>
        </w:rPr>
        <w:t>6</w:t>
      </w:r>
      <w:bookmarkStart w:id="4" w:name="_Hlk112232987"/>
      <w:r w:rsidR="008C0841" w:rsidRPr="00334E77">
        <w:rPr>
          <w:rtl/>
        </w:rPr>
        <w:t>).</w:t>
      </w:r>
    </w:p>
    <w:p w14:paraId="0DC90673" w14:textId="4D87D98F" w:rsidR="007359F4" w:rsidRPr="00334E77" w:rsidRDefault="007359F4" w:rsidP="000F20FA">
      <w:pPr>
        <w:pStyle w:val="H23GA"/>
        <w:rPr>
          <w:iCs/>
          <w:lang w:val="ar-SA" w:eastAsia="zh-TW" w:bidi="en-GB"/>
        </w:rPr>
      </w:pPr>
      <w:r w:rsidRPr="00334E77">
        <w:rPr>
          <w:rtl/>
        </w:rPr>
        <w:tab/>
      </w:r>
      <w:r w:rsidRPr="00334E77">
        <w:rPr>
          <w:rtl/>
        </w:rPr>
        <w:tab/>
        <w:t>الإجابة على الفقرة 4(أ) من قائمة المسائل</w:t>
      </w:r>
    </w:p>
    <w:bookmarkEnd w:id="4"/>
    <w:p w14:paraId="7409221F"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23</w:t>
      </w:r>
      <w:r w:rsidRPr="007359F4">
        <w:rPr>
          <w:rFonts w:eastAsiaTheme="minorEastAsia"/>
          <w:rtl/>
        </w:rPr>
        <w:t>-</w:t>
      </w:r>
      <w:r w:rsidRPr="007359F4">
        <w:rPr>
          <w:rFonts w:eastAsiaTheme="minorEastAsia"/>
          <w:rtl/>
        </w:rPr>
        <w:tab/>
        <w:t>صدقت هولندا على اتفاقية اسطنبول. وتعمل أربع إدارات وبلديات على الامتثال للالتزامات الناشئة عن هذه الاتفاقية، على أساس مسؤوليات وقدرات كل منها.</w:t>
      </w:r>
    </w:p>
    <w:p w14:paraId="1D6EEFE2" w14:textId="77777777" w:rsidR="007359F4" w:rsidRPr="007359F4" w:rsidRDefault="007359F4" w:rsidP="007359F4">
      <w:pPr>
        <w:pStyle w:val="SingleTxtGA"/>
        <w:rPr>
          <w:rFonts w:eastAsiaTheme="minorEastAsia"/>
          <w:strike/>
          <w:lang w:val="ar-SA" w:eastAsia="zh-TW" w:bidi="en-GB"/>
        </w:rPr>
      </w:pPr>
      <w:r w:rsidRPr="00334E77">
        <w:rPr>
          <w:rFonts w:eastAsiaTheme="minorEastAsia"/>
          <w:rtl/>
        </w:rPr>
        <w:t>24</w:t>
      </w:r>
      <w:r w:rsidRPr="007359F4">
        <w:rPr>
          <w:rFonts w:eastAsiaTheme="minorEastAsia"/>
          <w:rtl/>
        </w:rPr>
        <w:t>-</w:t>
      </w:r>
      <w:r w:rsidRPr="007359F4">
        <w:rPr>
          <w:rFonts w:eastAsiaTheme="minorEastAsia"/>
          <w:rtl/>
        </w:rPr>
        <w:tab/>
        <w:t xml:space="preserve">ولا توجد سياسات محددة في مجال المساواة بين الجنسين فيما يتعلق بحقوق النساء والفتيات ذوات الإعاقة. وعند وضع سياسة للمساواة بين الجنسين، تضع وزيرة شؤون المساواة بين الجنسين في اعتبارها الصفات المختلفة والخصائص المحدِّدة التي قد تكون لدى الناس، وتشجع الوزراء الآخرين على تطبيق نهج مماثل متعدد الجوانب في المجالات </w:t>
      </w:r>
      <w:proofErr w:type="spellStart"/>
      <w:r w:rsidRPr="007359F4">
        <w:rPr>
          <w:rFonts w:eastAsiaTheme="minorEastAsia"/>
          <w:rtl/>
        </w:rPr>
        <w:t>السسياساتية</w:t>
      </w:r>
      <w:proofErr w:type="spellEnd"/>
      <w:r w:rsidRPr="007359F4">
        <w:rPr>
          <w:rFonts w:eastAsiaTheme="minorEastAsia"/>
          <w:rtl/>
        </w:rPr>
        <w:t xml:space="preserve"> الخاصة بهم.</w:t>
      </w:r>
    </w:p>
    <w:p w14:paraId="43F564E1" w14:textId="77777777" w:rsidR="007359F4" w:rsidRPr="00334E77" w:rsidRDefault="007359F4" w:rsidP="000F20FA">
      <w:pPr>
        <w:pStyle w:val="H23GA"/>
        <w:rPr>
          <w:iCs/>
          <w:lang w:val="ar-SA" w:eastAsia="zh-TW" w:bidi="en-GB"/>
        </w:rPr>
      </w:pPr>
      <w:bookmarkStart w:id="5" w:name="_Hlk115787442"/>
      <w:r w:rsidRPr="00334E77">
        <w:rPr>
          <w:rtl/>
        </w:rPr>
        <w:lastRenderedPageBreak/>
        <w:tab/>
      </w:r>
      <w:r w:rsidRPr="00334E77">
        <w:rPr>
          <w:rtl/>
        </w:rPr>
        <w:tab/>
        <w:t>الإجابة على الفقرة 4(ب) من قائمة المسائل</w:t>
      </w:r>
    </w:p>
    <w:p w14:paraId="382BD2EC" w14:textId="60498747" w:rsidR="007359F4" w:rsidRPr="007359F4" w:rsidRDefault="007359F4" w:rsidP="007359F4">
      <w:pPr>
        <w:pStyle w:val="SingleTxtGA"/>
        <w:rPr>
          <w:rFonts w:eastAsiaTheme="minorEastAsia"/>
          <w:lang w:val="ar-SA" w:eastAsia="zh-TW" w:bidi="en-GB"/>
        </w:rPr>
      </w:pPr>
      <w:r w:rsidRPr="00334E77">
        <w:rPr>
          <w:rFonts w:eastAsiaTheme="minorEastAsia"/>
          <w:rtl/>
        </w:rPr>
        <w:t>25</w:t>
      </w:r>
      <w:r w:rsidRPr="0088195F">
        <w:rPr>
          <w:rFonts w:eastAsiaTheme="minorEastAsia"/>
          <w:spacing w:val="-4"/>
          <w:rtl/>
        </w:rPr>
        <w:t>-</w:t>
      </w:r>
      <w:r w:rsidRPr="0088195F">
        <w:rPr>
          <w:rFonts w:eastAsiaTheme="minorEastAsia"/>
          <w:spacing w:val="-4"/>
          <w:rtl/>
        </w:rPr>
        <w:tab/>
        <w:t>يمكن للفتيات والنساء ضحايا العنف الجنسي طلب المشورة من</w:t>
      </w:r>
      <w:r w:rsidR="00504381">
        <w:rPr>
          <w:rFonts w:eastAsiaTheme="minorEastAsia" w:hint="cs"/>
          <w:spacing w:val="-4"/>
          <w:rtl/>
        </w:rPr>
        <w:t xml:space="preserve"> </w:t>
      </w:r>
      <w:r w:rsidRPr="0088195F">
        <w:rPr>
          <w:rFonts w:eastAsiaTheme="minorEastAsia"/>
          <w:spacing w:val="-4"/>
        </w:rPr>
        <w:t xml:space="preserve">Centrum </w:t>
      </w:r>
      <w:proofErr w:type="spellStart"/>
      <w:r w:rsidRPr="0088195F">
        <w:rPr>
          <w:rFonts w:eastAsiaTheme="minorEastAsia"/>
          <w:spacing w:val="-4"/>
        </w:rPr>
        <w:t>Seksueel</w:t>
      </w:r>
      <w:proofErr w:type="spellEnd"/>
      <w:r w:rsidRPr="0088195F">
        <w:rPr>
          <w:rFonts w:eastAsiaTheme="minorEastAsia"/>
          <w:spacing w:val="-4"/>
        </w:rPr>
        <w:t xml:space="preserve"> </w:t>
      </w:r>
      <w:proofErr w:type="spellStart"/>
      <w:r w:rsidRPr="0088195F">
        <w:rPr>
          <w:rFonts w:eastAsiaTheme="minorEastAsia"/>
          <w:spacing w:val="-4"/>
        </w:rPr>
        <w:t>Geweld</w:t>
      </w:r>
      <w:proofErr w:type="spellEnd"/>
      <w:r w:rsidRPr="007359F4">
        <w:rPr>
          <w:rFonts w:eastAsiaTheme="minorEastAsia"/>
          <w:rtl/>
        </w:rPr>
        <w:t xml:space="preserve"> (المركز المعني بقضايا الاعتداء الجنسي) أو من </w:t>
      </w:r>
      <w:proofErr w:type="spellStart"/>
      <w:r w:rsidRPr="007359F4">
        <w:rPr>
          <w:rFonts w:eastAsiaTheme="minorEastAsia"/>
        </w:rPr>
        <w:t>Veilig</w:t>
      </w:r>
      <w:proofErr w:type="spellEnd"/>
      <w:r w:rsidRPr="007359F4">
        <w:rPr>
          <w:rFonts w:eastAsiaTheme="minorEastAsia"/>
        </w:rPr>
        <w:t xml:space="preserve"> </w:t>
      </w:r>
      <w:proofErr w:type="spellStart"/>
      <w:r w:rsidRPr="007359F4">
        <w:rPr>
          <w:rFonts w:eastAsiaTheme="minorEastAsia"/>
        </w:rPr>
        <w:t>Thuis</w:t>
      </w:r>
      <w:proofErr w:type="spellEnd"/>
      <w:r w:rsidRPr="007359F4">
        <w:rPr>
          <w:rFonts w:eastAsiaTheme="minorEastAsia"/>
          <w:rtl/>
        </w:rPr>
        <w:t xml:space="preserve"> (مركز المشورة والإبلاغ فيما</w:t>
      </w:r>
      <w:r w:rsidR="0087705C">
        <w:rPr>
          <w:rFonts w:eastAsiaTheme="minorEastAsia" w:hint="cs"/>
          <w:rtl/>
        </w:rPr>
        <w:t> </w:t>
      </w:r>
      <w:r w:rsidRPr="007359F4">
        <w:rPr>
          <w:rFonts w:eastAsiaTheme="minorEastAsia"/>
          <w:rtl/>
        </w:rPr>
        <w:t>يتعلق بالعنف الأسري) أو من أي ملجأ خاص بالنساء. وإذا احتاجت المنظمات التي تدير ملاجئ النساء إلى مكان في ملجأ تتوفر فيه مرافق مناسبة، يمكن لها الاتصال ببعضها البعض عن طريق الشبكة الوطنية لملاجئ النساء. ويمكن في هولندا توفير مكان في ملجأ مجهز بشكل يناسب حالة كل امرأة. وعند</w:t>
      </w:r>
      <w:r w:rsidR="000F20FA">
        <w:rPr>
          <w:rFonts w:eastAsiaTheme="minorEastAsia" w:hint="cs"/>
          <w:rtl/>
        </w:rPr>
        <w:t> </w:t>
      </w:r>
      <w:r w:rsidRPr="007359F4">
        <w:rPr>
          <w:rFonts w:eastAsiaTheme="minorEastAsia"/>
          <w:rtl/>
        </w:rPr>
        <w:t>بناء ملاجئ جديدة، تؤخذ احتياجات الأشخاص ذوي الإعاقة في الاعتبار في مراحل التخطيط أو</w:t>
      </w:r>
      <w:r w:rsidR="000F20FA">
        <w:rPr>
          <w:rFonts w:eastAsiaTheme="minorEastAsia" w:hint="cs"/>
          <w:rtl/>
        </w:rPr>
        <w:t> </w:t>
      </w:r>
      <w:r w:rsidRPr="007359F4">
        <w:rPr>
          <w:rFonts w:eastAsiaTheme="minorEastAsia"/>
          <w:rtl/>
        </w:rPr>
        <w:t>البناء أو</w:t>
      </w:r>
      <w:r w:rsidR="0088195F">
        <w:rPr>
          <w:rFonts w:eastAsiaTheme="minorEastAsia" w:hint="cs"/>
          <w:rtl/>
        </w:rPr>
        <w:t> </w:t>
      </w:r>
      <w:r w:rsidRPr="007359F4">
        <w:rPr>
          <w:rFonts w:eastAsiaTheme="minorEastAsia"/>
          <w:rtl/>
        </w:rPr>
        <w:t>التجديد.</w:t>
      </w:r>
    </w:p>
    <w:bookmarkEnd w:id="5"/>
    <w:p w14:paraId="044770A5" w14:textId="77777777" w:rsidR="007359F4" w:rsidRPr="00334E77" w:rsidRDefault="007359F4" w:rsidP="000F20FA">
      <w:pPr>
        <w:pStyle w:val="H23GA"/>
        <w:rPr>
          <w:iCs/>
          <w:lang w:val="ar-SA" w:eastAsia="zh-TW" w:bidi="en-GB"/>
        </w:rPr>
      </w:pPr>
      <w:r w:rsidRPr="00334E77">
        <w:rPr>
          <w:rtl/>
        </w:rPr>
        <w:tab/>
      </w:r>
      <w:r w:rsidRPr="00334E77">
        <w:rPr>
          <w:rtl/>
        </w:rPr>
        <w:tab/>
        <w:t>الإجابة على الفقرة 4(ج) من قائمة المسائل</w:t>
      </w:r>
    </w:p>
    <w:p w14:paraId="43B9134D"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26</w:t>
      </w:r>
      <w:r w:rsidRPr="007359F4">
        <w:rPr>
          <w:rFonts w:eastAsiaTheme="minorEastAsia"/>
          <w:rtl/>
        </w:rPr>
        <w:t>-</w:t>
      </w:r>
      <w:r w:rsidRPr="007359F4">
        <w:rPr>
          <w:rFonts w:eastAsiaTheme="minorEastAsia"/>
          <w:rtl/>
        </w:rPr>
        <w:tab/>
        <w:t>في الحالات التي توجه فيها اتهامات، لا تحتفظ النيابة العامة والمحاكم بسجلات عما إذا كان ضحايا العنف الجنسي يعانون من إعاقة. وبناء على ذلك، لا يمكن الإدلاء بأي بيانات عن طبيعة الاعتداءات ولا عن العقوبات المفروضة في الحالات ذات الصلة. وتركز المحاكمات الجنائية في المقام الأول على المشتبه بهم. وتسجل، في كل حالة، الجريمة أو الجرائم التي تتعلق بها التهمة.</w:t>
      </w:r>
    </w:p>
    <w:p w14:paraId="1AE25705" w14:textId="601F0C84" w:rsidR="008C0841" w:rsidRPr="00334E77" w:rsidRDefault="007359F4" w:rsidP="000F20FA">
      <w:pPr>
        <w:pStyle w:val="H1GA"/>
        <w:rPr>
          <w:lang w:val="ar-SA" w:eastAsia="zh-TW" w:bidi="en-GB"/>
        </w:rPr>
      </w:pPr>
      <w:r w:rsidRPr="00334E77">
        <w:rPr>
          <w:rtl/>
        </w:rPr>
        <w:tab/>
      </w:r>
      <w:r w:rsidRPr="00334E77">
        <w:rPr>
          <w:rtl/>
        </w:rPr>
        <w:tab/>
        <w:t xml:space="preserve">الأطفال ذوو الإعاقة (المادة </w:t>
      </w:r>
      <w:r w:rsidR="008C0841" w:rsidRPr="00334E77">
        <w:rPr>
          <w:rtl/>
        </w:rPr>
        <w:t>7).</w:t>
      </w:r>
    </w:p>
    <w:p w14:paraId="0F97CDA6" w14:textId="78311808" w:rsidR="007359F4" w:rsidRPr="00334E77" w:rsidRDefault="007359F4" w:rsidP="000F20FA">
      <w:pPr>
        <w:pStyle w:val="H23GA"/>
        <w:rPr>
          <w:iCs/>
          <w:lang w:val="ar-SA" w:eastAsia="zh-TW" w:bidi="en-GB"/>
        </w:rPr>
      </w:pPr>
      <w:r w:rsidRPr="00334E77">
        <w:rPr>
          <w:rtl/>
        </w:rPr>
        <w:tab/>
      </w:r>
      <w:r w:rsidRPr="00334E77">
        <w:rPr>
          <w:rtl/>
        </w:rPr>
        <w:tab/>
        <w:t>الإجابة على الفقرة 5(أ) من قائمة المسائل</w:t>
      </w:r>
    </w:p>
    <w:p w14:paraId="4DB91B5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27</w:t>
      </w:r>
      <w:r w:rsidRPr="007359F4">
        <w:rPr>
          <w:rFonts w:eastAsiaTheme="minorEastAsia"/>
          <w:rtl/>
        </w:rPr>
        <w:t>-</w:t>
      </w:r>
      <w:r w:rsidRPr="007359F4">
        <w:rPr>
          <w:rFonts w:eastAsiaTheme="minorEastAsia"/>
          <w:rtl/>
        </w:rPr>
        <w:tab/>
        <w:t>دُمجت المبادئ الرئيسية لنموذج حقوق الإنسان في القوانين المختلفة التي تهدف إلى دعم الأطفال ذوي الإعاقة وأُسرهم. فعلى سبيل المثال، يتمثل أحد الأهداف الرئيسية لقانون الشباب في دعم الأطفال ذوي الإعاقة وتشجيعهم على المشاركة في المجتمع بأكبر قدر ممكن من الاستقلالية. ولتحقيق ذلك، تعمد الجهات الحكومية بجميع مستوياتها إلى تنظيم وتمويل الرعاية والدعم الذي يشمل جملة أمور بينها تقديم حلول عملية لتذليل العقبات المادية والتوجيه الأسري والمشورة والدعم التعليمي.</w:t>
      </w:r>
    </w:p>
    <w:p w14:paraId="5159CD3D" w14:textId="77777777" w:rsidR="007359F4" w:rsidRPr="00334E77" w:rsidRDefault="007359F4" w:rsidP="000F20FA">
      <w:pPr>
        <w:pStyle w:val="H23GA"/>
        <w:rPr>
          <w:iCs/>
          <w:lang w:val="ar-SA" w:eastAsia="zh-TW" w:bidi="en-GB"/>
        </w:rPr>
      </w:pPr>
      <w:r w:rsidRPr="00334E77">
        <w:rPr>
          <w:rtl/>
        </w:rPr>
        <w:tab/>
      </w:r>
      <w:r w:rsidRPr="00334E77">
        <w:rPr>
          <w:rtl/>
        </w:rPr>
        <w:tab/>
        <w:t>الإجابة على الفقرة 5(ب) من قائمة المسائل</w:t>
      </w:r>
    </w:p>
    <w:p w14:paraId="7D237CB1" w14:textId="11B891A2" w:rsidR="007359F4" w:rsidRPr="009E6FBC" w:rsidRDefault="007359F4" w:rsidP="007359F4">
      <w:pPr>
        <w:pStyle w:val="SingleTxtGA"/>
        <w:rPr>
          <w:rFonts w:eastAsiaTheme="minorEastAsia"/>
          <w:rtl/>
          <w:lang w:val="en-US" w:eastAsia="zh-TW"/>
        </w:rPr>
      </w:pPr>
      <w:r w:rsidRPr="00334E77">
        <w:rPr>
          <w:rFonts w:eastAsiaTheme="minorEastAsia"/>
          <w:rtl/>
        </w:rPr>
        <w:t>28</w:t>
      </w:r>
      <w:r w:rsidRPr="007359F4">
        <w:rPr>
          <w:rFonts w:eastAsiaTheme="minorEastAsia"/>
          <w:rtl/>
        </w:rPr>
        <w:t>-</w:t>
      </w:r>
      <w:r w:rsidRPr="007359F4">
        <w:rPr>
          <w:rFonts w:eastAsiaTheme="minorEastAsia"/>
          <w:rtl/>
        </w:rPr>
        <w:tab/>
        <w:t>هناك أنواع مختلفة من مرافق الرعاية المغلقة، تقدم أنواع</w:t>
      </w:r>
      <w:r w:rsidR="0087705C">
        <w:rPr>
          <w:rFonts w:eastAsiaTheme="minorEastAsia"/>
          <w:rtl/>
        </w:rPr>
        <w:t xml:space="preserve">اً </w:t>
      </w:r>
      <w:r w:rsidRPr="007359F4">
        <w:rPr>
          <w:rFonts w:eastAsiaTheme="minorEastAsia"/>
          <w:rtl/>
        </w:rPr>
        <w:t>مختلفة من العلاجات المطلوبة. وبغض النظر عن نوع المرفق، يتمثل الهدف دائم</w:t>
      </w:r>
      <w:r w:rsidR="0087705C">
        <w:rPr>
          <w:rFonts w:eastAsiaTheme="minorEastAsia"/>
          <w:rtl/>
        </w:rPr>
        <w:t xml:space="preserve">اً </w:t>
      </w:r>
      <w:r w:rsidRPr="007359F4">
        <w:rPr>
          <w:rFonts w:eastAsiaTheme="minorEastAsia"/>
          <w:rtl/>
        </w:rPr>
        <w:t>في منع الإيداع في مؤسسات وتقديم علاج مكثف في المنزل أو في مرافق إيداع مفتوحة. ويجب أن يكون الإيداع في مرفق رعاية مغلق قصير</w:t>
      </w:r>
      <w:r w:rsidR="0087705C">
        <w:rPr>
          <w:rFonts w:eastAsiaTheme="minorEastAsia"/>
          <w:rtl/>
        </w:rPr>
        <w:t xml:space="preserve">اً </w:t>
      </w:r>
      <w:r w:rsidRPr="007359F4">
        <w:rPr>
          <w:rFonts w:eastAsiaTheme="minorEastAsia"/>
          <w:rtl/>
        </w:rPr>
        <w:t xml:space="preserve">قدر الإمكان، وأن يُلجأ إليه كملاذ أخير بعد صدور أمر من المحكمة. وفي الآونة الأخيرة، أعلنت الحكومة الهولندية أن هدفها هو إغلاق جميع مرافق رعاية الشباب المغلقة بحلول عام </w:t>
      </w:r>
      <w:r w:rsidRPr="00334E77">
        <w:rPr>
          <w:rFonts w:eastAsiaTheme="minorEastAsia"/>
          <w:rtl/>
        </w:rPr>
        <w:t>203</w:t>
      </w:r>
      <w:r w:rsidR="008C0841" w:rsidRPr="00334E77">
        <w:rPr>
          <w:rFonts w:eastAsiaTheme="minorEastAsia"/>
          <w:rtl/>
        </w:rPr>
        <w:t>0</w:t>
      </w:r>
      <w:r w:rsidR="008C0841" w:rsidRPr="008C0841">
        <w:rPr>
          <w:rFonts w:eastAsiaTheme="minorEastAsia"/>
          <w:rtl/>
        </w:rPr>
        <w:t xml:space="preserve">. </w:t>
      </w:r>
      <w:r w:rsidRPr="007359F4">
        <w:rPr>
          <w:rFonts w:eastAsiaTheme="minorEastAsia"/>
          <w:rtl/>
        </w:rPr>
        <w:t>وقد انخفضت أعداد هذا النوع من الإيداع في السنوات الأخيرة.</w:t>
      </w:r>
    </w:p>
    <w:p w14:paraId="557382D8" w14:textId="77777777" w:rsidR="007359F4" w:rsidRPr="00334E77" w:rsidRDefault="007359F4" w:rsidP="000F20FA">
      <w:pPr>
        <w:pStyle w:val="H23GA"/>
        <w:rPr>
          <w:iCs/>
          <w:lang w:val="ar-SA" w:eastAsia="zh-TW" w:bidi="en-GB"/>
        </w:rPr>
      </w:pPr>
      <w:r w:rsidRPr="00334E77">
        <w:rPr>
          <w:rtl/>
        </w:rPr>
        <w:tab/>
      </w:r>
      <w:r w:rsidRPr="00334E77">
        <w:rPr>
          <w:rtl/>
        </w:rPr>
        <w:tab/>
        <w:t>الإجابة على الفقرة 5(ج) من قائمة المسائل</w:t>
      </w:r>
    </w:p>
    <w:p w14:paraId="4B6F6BB7"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29</w:t>
      </w:r>
      <w:r w:rsidRPr="007359F4">
        <w:rPr>
          <w:rFonts w:eastAsiaTheme="minorEastAsia"/>
          <w:rtl/>
        </w:rPr>
        <w:t>-</w:t>
      </w:r>
      <w:r w:rsidRPr="007359F4">
        <w:rPr>
          <w:rFonts w:eastAsiaTheme="minorEastAsia"/>
          <w:rtl/>
        </w:rPr>
        <w:tab/>
        <w:t>تميز اللائحة العامة لحماية البيانات بين البيانات الشخصية والبيانات الشخصية الخاصة. والبيانات الشخصية الخاصة، مثل البيانات المتعلقة بالعرق والدين والصحة - بما في ذلك ما إذا كان شخص ما يعاني من إعاقة - هي بيانات حساسة. ويمكن أن تؤدي معالجة هذه البيانات إلى انتهاك خطير لخصوصية الشخص. ولا يسمح بتسجيل البيانات الشخصية الخاصة، إلا في حالات استثنائية وعاجلة للغاية. ونتيجة لذلك، لا يُذكر في السجل ما إذا كان الطفل يعاني من إعاقة. وعليه فإن البيانات المطلوبة غير متاحة.</w:t>
      </w:r>
    </w:p>
    <w:p w14:paraId="714B1565" w14:textId="7E2320DD" w:rsidR="008C0841" w:rsidRPr="00334E77" w:rsidRDefault="007359F4" w:rsidP="000F20FA">
      <w:pPr>
        <w:pStyle w:val="H1GA"/>
        <w:rPr>
          <w:lang w:val="ar-SA" w:eastAsia="zh-TW" w:bidi="en-GB"/>
        </w:rPr>
      </w:pPr>
      <w:r w:rsidRPr="00334E77">
        <w:rPr>
          <w:rtl/>
        </w:rPr>
        <w:lastRenderedPageBreak/>
        <w:tab/>
      </w:r>
      <w:r w:rsidRPr="00334E77">
        <w:rPr>
          <w:rtl/>
        </w:rPr>
        <w:tab/>
        <w:t xml:space="preserve">إذكاء الوعي (المادة </w:t>
      </w:r>
      <w:r w:rsidR="008C0841" w:rsidRPr="00334E77">
        <w:rPr>
          <w:rtl/>
        </w:rPr>
        <w:t>8</w:t>
      </w:r>
      <w:r w:rsidR="008C0841" w:rsidRPr="00334E77">
        <w:rPr>
          <w:rFonts w:hint="cs"/>
          <w:rtl/>
        </w:rPr>
        <w:t>)</w:t>
      </w:r>
    </w:p>
    <w:p w14:paraId="43763986" w14:textId="6880B0EF" w:rsidR="007359F4" w:rsidRPr="00334E77" w:rsidRDefault="007359F4" w:rsidP="000F20FA">
      <w:pPr>
        <w:pStyle w:val="H23GA"/>
        <w:rPr>
          <w:iCs/>
          <w:color w:val="000000"/>
          <w:lang w:val="ar-SA" w:eastAsia="zh-TW" w:bidi="en-GB"/>
        </w:rPr>
      </w:pPr>
      <w:r w:rsidRPr="00334E77">
        <w:rPr>
          <w:rtl/>
        </w:rPr>
        <w:tab/>
      </w:r>
      <w:r w:rsidRPr="00334E77">
        <w:rPr>
          <w:rtl/>
        </w:rPr>
        <w:tab/>
        <w:t>الرد على الفقرة 6 من قائمة المسائل</w:t>
      </w:r>
    </w:p>
    <w:p w14:paraId="29899D4D" w14:textId="7D4AFED9" w:rsidR="007359F4" w:rsidRPr="007359F4" w:rsidRDefault="007359F4" w:rsidP="007359F4">
      <w:pPr>
        <w:pStyle w:val="SingleTxtGA"/>
        <w:rPr>
          <w:rFonts w:eastAsiaTheme="minorEastAsia"/>
          <w:lang w:val="ar-SA" w:eastAsia="zh-TW" w:bidi="en-GB"/>
        </w:rPr>
      </w:pPr>
      <w:r w:rsidRPr="00334E77">
        <w:rPr>
          <w:rFonts w:eastAsiaTheme="minorEastAsia"/>
          <w:rtl/>
        </w:rPr>
        <w:t>30</w:t>
      </w:r>
      <w:r w:rsidRPr="007359F4">
        <w:rPr>
          <w:rFonts w:eastAsiaTheme="minorEastAsia"/>
          <w:rtl/>
        </w:rPr>
        <w:t>-</w:t>
      </w:r>
      <w:r w:rsidRPr="007359F4">
        <w:rPr>
          <w:rFonts w:eastAsiaTheme="minorEastAsia"/>
          <w:rtl/>
        </w:rPr>
        <w:tab/>
        <w:t>في السنوات الأخيرة، ركزت استراتيجية التواصل المتعلقة باتفاقية الأمم المتحدة على تنشيط العمل، على الصعيد الوطني، نحو تعزيز إمكانية الوصول وقد جاء ذلك نتاجا للتعاون بين الحكومة ومختلف الأطراف. وقد أدت التوعية العامة والتصوير الإيجابي دور</w:t>
      </w:r>
      <w:r w:rsidR="0087705C">
        <w:rPr>
          <w:rFonts w:eastAsiaTheme="minorEastAsia"/>
          <w:rtl/>
        </w:rPr>
        <w:t xml:space="preserve">اً </w:t>
      </w:r>
      <w:r w:rsidRPr="007359F4">
        <w:rPr>
          <w:rFonts w:eastAsiaTheme="minorEastAsia"/>
          <w:rtl/>
        </w:rPr>
        <w:t>رئيسي</w:t>
      </w:r>
      <w:r w:rsidR="0087705C">
        <w:rPr>
          <w:rFonts w:eastAsiaTheme="minorEastAsia"/>
          <w:rtl/>
        </w:rPr>
        <w:t xml:space="preserve">اً </w:t>
      </w:r>
      <w:r w:rsidRPr="007359F4">
        <w:rPr>
          <w:rFonts w:eastAsiaTheme="minorEastAsia"/>
          <w:rtl/>
        </w:rPr>
        <w:t xml:space="preserve">في هذا الصدد. ومن الأمثلة على ذلك </w:t>
      </w:r>
      <w:r w:rsidRPr="00B703CC">
        <w:rPr>
          <w:rFonts w:eastAsiaTheme="minorEastAsia"/>
          <w:i/>
          <w:iCs/>
          <w:rtl/>
        </w:rPr>
        <w:t>مهرجان</w:t>
      </w:r>
      <w:r w:rsidRPr="00B703CC">
        <w:rPr>
          <w:rFonts w:eastAsiaTheme="minorEastAsia"/>
          <w:i/>
          <w:iCs/>
        </w:rPr>
        <w:t>INC</w:t>
      </w:r>
      <w:r w:rsidRPr="007359F4">
        <w:rPr>
          <w:rFonts w:eastAsiaTheme="minorEastAsia"/>
        </w:rPr>
        <w:t xml:space="preserve"> </w:t>
      </w:r>
      <w:r w:rsidR="008C0841">
        <w:rPr>
          <w:rFonts w:eastAsiaTheme="minorEastAsia" w:hint="cs"/>
          <w:rtl/>
        </w:rPr>
        <w:t xml:space="preserve"> </w:t>
      </w:r>
      <w:r w:rsidRPr="007359F4">
        <w:rPr>
          <w:rFonts w:eastAsiaTheme="minorEastAsia"/>
          <w:rtl/>
        </w:rPr>
        <w:t>(وزارة الصحة والرعاية الاجتماعية والرياضة</w:t>
      </w:r>
      <w:r w:rsidR="008C0841" w:rsidRPr="008C0841">
        <w:rPr>
          <w:rFonts w:eastAsiaTheme="minorEastAsia"/>
          <w:rtl/>
        </w:rPr>
        <w:t xml:space="preserve">)، </w:t>
      </w:r>
      <w:r w:rsidRPr="007359F4">
        <w:rPr>
          <w:rFonts w:eastAsiaTheme="minorEastAsia"/>
          <w:rtl/>
        </w:rPr>
        <w:t>و</w:t>
      </w:r>
      <w:r w:rsidRPr="00B703CC">
        <w:rPr>
          <w:rFonts w:eastAsiaTheme="minorEastAsia"/>
          <w:i/>
          <w:iCs/>
          <w:rtl/>
        </w:rPr>
        <w:t>أسبوع إمكانية الوصول</w:t>
      </w:r>
      <w:r w:rsidRPr="007359F4">
        <w:rPr>
          <w:rFonts w:eastAsiaTheme="minorEastAsia"/>
          <w:rtl/>
        </w:rPr>
        <w:t xml:space="preserve"> (منظمة</w:t>
      </w:r>
      <w:r w:rsidR="0098707A">
        <w:rPr>
          <w:rFonts w:eastAsiaTheme="minorEastAsia" w:hint="cs"/>
          <w:rtl/>
        </w:rPr>
        <w:t xml:space="preserve"> </w:t>
      </w:r>
      <w:r w:rsidR="0098707A" w:rsidRPr="00A555E5">
        <w:t>(</w:t>
      </w:r>
      <w:proofErr w:type="spellStart"/>
      <w:r w:rsidR="0098707A" w:rsidRPr="00A555E5">
        <w:t>Ieder</w:t>
      </w:r>
      <w:proofErr w:type="spellEnd"/>
      <w:r w:rsidR="0098707A" w:rsidRPr="00A555E5">
        <w:t>(in)</w:t>
      </w:r>
      <w:r w:rsidR="00B703CC">
        <w:rPr>
          <w:rFonts w:eastAsiaTheme="minorEastAsia" w:hint="cs"/>
          <w:rtl/>
        </w:rPr>
        <w:t>)</w:t>
      </w:r>
      <w:r w:rsidR="008C0841" w:rsidRPr="008C0841">
        <w:rPr>
          <w:rFonts w:eastAsiaTheme="minorEastAsia"/>
          <w:rtl/>
        </w:rPr>
        <w:t xml:space="preserve">، </w:t>
      </w:r>
      <w:r w:rsidRPr="007359F4">
        <w:rPr>
          <w:rFonts w:eastAsiaTheme="minorEastAsia"/>
          <w:rtl/>
        </w:rPr>
        <w:t>و</w:t>
      </w:r>
      <w:r w:rsidRPr="00B703CC">
        <w:rPr>
          <w:rFonts w:eastAsiaTheme="minorEastAsia"/>
          <w:i/>
          <w:iCs/>
          <w:rtl/>
        </w:rPr>
        <w:t>مسابقة البلدية الأكثر تيسير</w:t>
      </w:r>
      <w:r w:rsidR="0087705C" w:rsidRPr="00B703CC">
        <w:rPr>
          <w:rFonts w:eastAsiaTheme="minorEastAsia"/>
          <w:i/>
          <w:iCs/>
          <w:rtl/>
        </w:rPr>
        <w:t xml:space="preserve">اً </w:t>
      </w:r>
      <w:r w:rsidRPr="00B703CC">
        <w:rPr>
          <w:rFonts w:eastAsiaTheme="minorEastAsia"/>
          <w:i/>
          <w:iCs/>
          <w:rtl/>
        </w:rPr>
        <w:t xml:space="preserve">لإمكانية الوصول </w:t>
      </w:r>
      <w:r w:rsidRPr="007359F4">
        <w:rPr>
          <w:rFonts w:eastAsiaTheme="minorEastAsia"/>
          <w:rtl/>
        </w:rPr>
        <w:t>(رابطة بلديات هولندا</w:t>
      </w:r>
      <w:r w:rsidR="008C0841" w:rsidRPr="008C0841">
        <w:rPr>
          <w:rFonts w:eastAsiaTheme="minorEastAsia"/>
          <w:rtl/>
        </w:rPr>
        <w:t xml:space="preserve">)، </w:t>
      </w:r>
      <w:r w:rsidRPr="007359F4">
        <w:rPr>
          <w:rFonts w:eastAsiaTheme="minorEastAsia"/>
          <w:rtl/>
        </w:rPr>
        <w:t xml:space="preserve">والحملات الاجتماعية المختلفة الرامية إلى تيسير الوصول </w:t>
      </w:r>
      <w:r w:rsidRPr="00F7776A">
        <w:rPr>
          <w:rFonts w:eastAsiaTheme="minorEastAsia"/>
          <w:rtl/>
        </w:rPr>
        <w:t>(</w:t>
      </w:r>
      <w:r w:rsidRPr="007359F4">
        <w:rPr>
          <w:rFonts w:eastAsiaTheme="minorEastAsia"/>
        </w:rPr>
        <w:t>MKB-Nederland</w:t>
      </w:r>
      <w:r w:rsidRPr="007359F4">
        <w:rPr>
          <w:rFonts w:eastAsiaTheme="minorEastAsia"/>
          <w:rtl/>
        </w:rPr>
        <w:t xml:space="preserve"> (الجمعية الهولندية للمؤسسات الصغيرة والمتوسطة)</w:t>
      </w:r>
      <w:r w:rsidR="00B703CC">
        <w:rPr>
          <w:rFonts w:eastAsiaTheme="minorEastAsia" w:hint="cs"/>
          <w:rtl/>
        </w:rPr>
        <w:t>/</w:t>
      </w:r>
      <w:r w:rsidR="00B703CC" w:rsidRPr="00A555E5">
        <w:t xml:space="preserve">Verbond van </w:t>
      </w:r>
      <w:proofErr w:type="spellStart"/>
      <w:r w:rsidR="00B703CC" w:rsidRPr="00A555E5">
        <w:t>Nederlandse</w:t>
      </w:r>
      <w:proofErr w:type="spellEnd"/>
      <w:r w:rsidR="00B703CC" w:rsidRPr="00A555E5">
        <w:t xml:space="preserve"> </w:t>
      </w:r>
      <w:proofErr w:type="spellStart"/>
      <w:r w:rsidR="00B703CC" w:rsidRPr="00A555E5">
        <w:t>Ondernemingen-Nederlands</w:t>
      </w:r>
      <w:proofErr w:type="spellEnd"/>
      <w:r w:rsidR="00B703CC" w:rsidRPr="00A555E5">
        <w:t xml:space="preserve"> </w:t>
      </w:r>
      <w:proofErr w:type="spellStart"/>
      <w:r w:rsidR="00B703CC" w:rsidRPr="00A555E5">
        <w:t>Christelijk</w:t>
      </w:r>
      <w:proofErr w:type="spellEnd"/>
      <w:r w:rsidR="00B703CC" w:rsidRPr="00A555E5">
        <w:t xml:space="preserve"> </w:t>
      </w:r>
      <w:proofErr w:type="spellStart"/>
      <w:r w:rsidR="00B703CC" w:rsidRPr="00A555E5">
        <w:t>Werkgeversverbond</w:t>
      </w:r>
      <w:proofErr w:type="spellEnd"/>
      <w:r w:rsidR="00B703CC" w:rsidRPr="00A555E5">
        <w:t xml:space="preserve"> (VNO-NCW)</w:t>
      </w:r>
      <w:r w:rsidR="008C0841" w:rsidRPr="008C0841">
        <w:rPr>
          <w:rFonts w:eastAsiaTheme="minorEastAsia"/>
          <w:rtl/>
        </w:rPr>
        <w:t xml:space="preserve">، </w:t>
      </w:r>
      <w:r w:rsidRPr="007359F4">
        <w:rPr>
          <w:rFonts w:eastAsiaTheme="minorEastAsia"/>
          <w:rtl/>
        </w:rPr>
        <w:t xml:space="preserve">وهي منظمة هولندية لأصحاب </w:t>
      </w:r>
      <w:r w:rsidRPr="00F7776A">
        <w:rPr>
          <w:rFonts w:eastAsiaTheme="minorEastAsia"/>
          <w:rtl/>
        </w:rPr>
        <w:t>العمل)</w:t>
      </w:r>
      <w:r w:rsidRPr="007359F4">
        <w:rPr>
          <w:rFonts w:eastAsiaTheme="minorEastAsia"/>
          <w:rtl/>
        </w:rPr>
        <w:t xml:space="preserve"> وحملة </w:t>
      </w:r>
      <w:proofErr w:type="spellStart"/>
      <w:r w:rsidRPr="00334E77">
        <w:rPr>
          <w:rFonts w:eastAsiaTheme="minorEastAsia"/>
          <w:i/>
          <w:iCs/>
        </w:rPr>
        <w:t>Onbeperkt</w:t>
      </w:r>
      <w:proofErr w:type="spellEnd"/>
      <w:r w:rsidRPr="00334E77">
        <w:rPr>
          <w:rFonts w:eastAsiaTheme="minorEastAsia"/>
          <w:i/>
          <w:iCs/>
        </w:rPr>
        <w:t xml:space="preserve"> </w:t>
      </w:r>
      <w:proofErr w:type="spellStart"/>
      <w:r w:rsidRPr="00334E77">
        <w:rPr>
          <w:rFonts w:eastAsiaTheme="minorEastAsia"/>
          <w:i/>
          <w:iCs/>
        </w:rPr>
        <w:t>Spelen</w:t>
      </w:r>
      <w:proofErr w:type="spellEnd"/>
      <w:r w:rsidRPr="007359F4">
        <w:rPr>
          <w:rFonts w:eastAsiaTheme="minorEastAsia"/>
          <w:rtl/>
        </w:rPr>
        <w:t xml:space="preserve"> </w:t>
      </w:r>
      <w:r w:rsidRPr="00334E77">
        <w:rPr>
          <w:rFonts w:eastAsiaTheme="minorEastAsia"/>
          <w:i/>
          <w:iCs/>
          <w:rtl/>
        </w:rPr>
        <w:t>(العب بلا حدود)</w:t>
      </w:r>
      <w:r w:rsidRPr="007359F4">
        <w:rPr>
          <w:rFonts w:eastAsiaTheme="minorEastAsia"/>
          <w:rtl/>
        </w:rPr>
        <w:t xml:space="preserve"> (</w:t>
      </w:r>
      <w:proofErr w:type="spellStart"/>
      <w:r w:rsidRPr="007359F4">
        <w:rPr>
          <w:rFonts w:eastAsiaTheme="minorEastAsia"/>
        </w:rPr>
        <w:t>SamenSpeelNetwer</w:t>
      </w:r>
      <w:r w:rsidR="008C0841" w:rsidRPr="008C0841">
        <w:rPr>
          <w:rFonts w:eastAsiaTheme="minorEastAsia"/>
        </w:rPr>
        <w:t>k</w:t>
      </w:r>
      <w:proofErr w:type="spellEnd"/>
      <w:r w:rsidR="008C0841" w:rsidRPr="008C0841">
        <w:rPr>
          <w:rFonts w:eastAsiaTheme="minorEastAsia"/>
          <w:rtl/>
        </w:rPr>
        <w:t xml:space="preserve">). </w:t>
      </w:r>
      <w:r w:rsidRPr="007359F4">
        <w:rPr>
          <w:rFonts w:eastAsiaTheme="minorEastAsia"/>
          <w:rtl/>
        </w:rPr>
        <w:t>وشاركت المنظمات التي تناصر الأشخاص ذوي الإعاقة في هذه الحملات.</w:t>
      </w:r>
    </w:p>
    <w:p w14:paraId="647AEC41" w14:textId="4B934FE0" w:rsidR="008C0841" w:rsidRPr="00334E77" w:rsidRDefault="007359F4" w:rsidP="000F20FA">
      <w:pPr>
        <w:pStyle w:val="H1GA"/>
        <w:rPr>
          <w:rtl/>
          <w:lang w:val="en-US" w:eastAsia="zh-TW" w:bidi="en-GB"/>
        </w:rPr>
      </w:pPr>
      <w:r w:rsidRPr="00334E77">
        <w:rPr>
          <w:rtl/>
        </w:rPr>
        <w:tab/>
      </w:r>
      <w:r w:rsidRPr="00334E77">
        <w:rPr>
          <w:rtl/>
        </w:rPr>
        <w:tab/>
        <w:t xml:space="preserve">إمكانية الوصول (المادة </w:t>
      </w:r>
      <w:r w:rsidR="008C0841" w:rsidRPr="00334E77">
        <w:rPr>
          <w:rtl/>
        </w:rPr>
        <w:t>9</w:t>
      </w:r>
      <w:bookmarkStart w:id="6" w:name="_Hlk114046754"/>
      <w:bookmarkStart w:id="7" w:name="_Hlk115788831"/>
      <w:r w:rsidR="008C0841" w:rsidRPr="00334E77">
        <w:rPr>
          <w:rFonts w:hint="cs"/>
          <w:rtl/>
        </w:rPr>
        <w:t>)</w:t>
      </w:r>
    </w:p>
    <w:p w14:paraId="6905CC5F" w14:textId="5AC66D00"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7(أ) من قائمة المسائل</w:t>
      </w:r>
    </w:p>
    <w:p w14:paraId="1E7E545F" w14:textId="29BE7A1E" w:rsidR="007359F4" w:rsidRPr="007359F4" w:rsidRDefault="007359F4" w:rsidP="007359F4">
      <w:pPr>
        <w:pStyle w:val="SingleTxtGA"/>
        <w:rPr>
          <w:rFonts w:eastAsiaTheme="minorEastAsia"/>
          <w:lang w:val="ar-SA" w:eastAsia="zh-TW" w:bidi="en-GB"/>
        </w:rPr>
      </w:pPr>
      <w:bookmarkStart w:id="8" w:name="_Hlk110948856"/>
      <w:bookmarkStart w:id="9" w:name="_Hlk113356871"/>
      <w:bookmarkEnd w:id="6"/>
      <w:r w:rsidRPr="00334E77">
        <w:rPr>
          <w:rFonts w:eastAsiaTheme="minorEastAsia"/>
          <w:rtl/>
        </w:rPr>
        <w:t>31</w:t>
      </w:r>
      <w:r w:rsidRPr="008C0841">
        <w:rPr>
          <w:rFonts w:eastAsiaTheme="minorEastAsia"/>
          <w:spacing w:val="-4"/>
          <w:rtl/>
        </w:rPr>
        <w:t>-</w:t>
      </w:r>
      <w:r w:rsidRPr="008C0841">
        <w:rPr>
          <w:rFonts w:eastAsiaTheme="minorEastAsia"/>
          <w:spacing w:val="-4"/>
          <w:rtl/>
        </w:rPr>
        <w:tab/>
        <w:t xml:space="preserve">سيدخل قانون البيئة والتخطيط </w:t>
      </w:r>
      <w:r w:rsidR="000F20FA" w:rsidRPr="008C0841">
        <w:rPr>
          <w:rFonts w:eastAsiaTheme="minorEastAsia" w:hint="cs"/>
          <w:spacing w:val="-4"/>
          <w:rtl/>
        </w:rPr>
        <w:t>(</w:t>
      </w:r>
      <w:proofErr w:type="spellStart"/>
      <w:r w:rsidRPr="00334E77">
        <w:rPr>
          <w:rFonts w:eastAsiaTheme="minorEastAsia"/>
          <w:i/>
          <w:iCs/>
          <w:spacing w:val="-4"/>
        </w:rPr>
        <w:t>Omgevingswe</w:t>
      </w:r>
      <w:r w:rsidR="008C0841" w:rsidRPr="00334E77">
        <w:rPr>
          <w:rFonts w:eastAsiaTheme="minorEastAsia"/>
          <w:i/>
          <w:iCs/>
          <w:spacing w:val="-4"/>
        </w:rPr>
        <w:t>t</w:t>
      </w:r>
      <w:proofErr w:type="spellEnd"/>
      <w:r w:rsidR="008C0841" w:rsidRPr="008C0841">
        <w:rPr>
          <w:rFonts w:eastAsiaTheme="minorEastAsia" w:hint="cs"/>
          <w:spacing w:val="-4"/>
          <w:rtl/>
        </w:rPr>
        <w:t>)</w:t>
      </w:r>
      <w:r w:rsidR="008C0841" w:rsidRPr="008C0841">
        <w:rPr>
          <w:rFonts w:eastAsiaTheme="minorEastAsia"/>
          <w:spacing w:val="-4"/>
          <w:rtl/>
        </w:rPr>
        <w:t xml:space="preserve"> </w:t>
      </w:r>
      <w:r w:rsidRPr="008C0841">
        <w:rPr>
          <w:rFonts w:eastAsiaTheme="minorEastAsia"/>
          <w:spacing w:val="-4"/>
          <w:rtl/>
        </w:rPr>
        <w:t xml:space="preserve">حيز التنفيذ في </w:t>
      </w:r>
      <w:r w:rsidRPr="00334E77">
        <w:rPr>
          <w:rFonts w:eastAsiaTheme="minorEastAsia"/>
          <w:spacing w:val="-4"/>
          <w:rtl/>
        </w:rPr>
        <w:t>1</w:t>
      </w:r>
      <w:r w:rsidRPr="008C0841">
        <w:rPr>
          <w:rFonts w:eastAsiaTheme="minorEastAsia"/>
          <w:spacing w:val="-4"/>
          <w:rtl/>
        </w:rPr>
        <w:t xml:space="preserve"> كانون الثاني/يناير </w:t>
      </w:r>
      <w:r w:rsidRPr="00334E77">
        <w:rPr>
          <w:rFonts w:eastAsiaTheme="minorEastAsia"/>
          <w:spacing w:val="-4"/>
          <w:rtl/>
        </w:rPr>
        <w:t>202</w:t>
      </w:r>
      <w:r w:rsidR="008C0841" w:rsidRPr="00334E77">
        <w:rPr>
          <w:rFonts w:eastAsiaTheme="minorEastAsia"/>
          <w:spacing w:val="-4"/>
          <w:rtl/>
        </w:rPr>
        <w:t>3</w:t>
      </w:r>
      <w:r w:rsidR="008C0841" w:rsidRPr="008C0841">
        <w:rPr>
          <w:rFonts w:eastAsiaTheme="minorEastAsia"/>
          <w:spacing w:val="-4"/>
          <w:rtl/>
        </w:rPr>
        <w:t xml:space="preserve">. </w:t>
      </w:r>
      <w:r w:rsidRPr="008C0841">
        <w:rPr>
          <w:rFonts w:eastAsiaTheme="minorEastAsia"/>
          <w:spacing w:val="-4"/>
          <w:rtl/>
        </w:rPr>
        <w:t>ويمكن</w:t>
      </w:r>
      <w:r w:rsidRPr="007359F4">
        <w:rPr>
          <w:rFonts w:eastAsiaTheme="minorEastAsia"/>
          <w:rtl/>
        </w:rPr>
        <w:t xml:space="preserve"> الحصول على معلومات حول قانون البيئة من مركز معلومات البيئة البشرية. وجرى اختبار الموقع من حيث إمكانية الوصول إليه من قبل وكالة اختبار مستقلة وأُدخلت عليه تحسينات على أساس تقرير هذه الوكالة. وتعزيز إمكانية الوصول إلى الأماكن العامة مدرج صراحة في القانون كموضوع يمكن وضع قواعد بشأنه. ويجب أن تأخذ القرارات المتعلقة بالتطورات الجديدة التي لها عواقب على تصميم الأماكن العامة الخارجية في الاعتبار أهمية تعزيز إمكانية وصول الأشخاص ذوي الإعاقة إلى تلك الأماكن العامة الخارجية. وقد أدرجت المتطلبات الحالية لإمكانية الوصول إلى المباني في مرسوم البناء السكني (</w:t>
      </w:r>
      <w:proofErr w:type="spellStart"/>
      <w:r w:rsidRPr="00334E77">
        <w:rPr>
          <w:rFonts w:eastAsiaTheme="minorEastAsia"/>
          <w:i/>
          <w:iCs/>
        </w:rPr>
        <w:t>Besluit</w:t>
      </w:r>
      <w:proofErr w:type="spellEnd"/>
      <w:r w:rsidRPr="00334E77">
        <w:rPr>
          <w:rFonts w:eastAsiaTheme="minorEastAsia"/>
          <w:i/>
          <w:iCs/>
        </w:rPr>
        <w:t xml:space="preserve"> </w:t>
      </w:r>
      <w:proofErr w:type="spellStart"/>
      <w:r w:rsidRPr="00334E77">
        <w:rPr>
          <w:rFonts w:eastAsiaTheme="minorEastAsia"/>
          <w:i/>
          <w:iCs/>
        </w:rPr>
        <w:t>bouwwerken</w:t>
      </w:r>
      <w:proofErr w:type="spellEnd"/>
      <w:r w:rsidRPr="00334E77">
        <w:rPr>
          <w:rFonts w:eastAsiaTheme="minorEastAsia"/>
          <w:i/>
          <w:iCs/>
        </w:rPr>
        <w:t xml:space="preserve"> </w:t>
      </w:r>
      <w:proofErr w:type="spellStart"/>
      <w:r w:rsidRPr="00334E77">
        <w:rPr>
          <w:rFonts w:eastAsiaTheme="minorEastAsia"/>
          <w:i/>
          <w:iCs/>
        </w:rPr>
        <w:t>leefomgevin</w:t>
      </w:r>
      <w:r w:rsidR="008C0841" w:rsidRPr="00334E77">
        <w:rPr>
          <w:rFonts w:eastAsiaTheme="minorEastAsia"/>
          <w:i/>
          <w:iCs/>
        </w:rPr>
        <w:t>g</w:t>
      </w:r>
      <w:proofErr w:type="spellEnd"/>
      <w:r w:rsidR="008C0841" w:rsidRPr="008C0841">
        <w:rPr>
          <w:rFonts w:eastAsiaTheme="minorEastAsia"/>
          <w:rtl/>
        </w:rPr>
        <w:t xml:space="preserve">) </w:t>
      </w:r>
      <w:r w:rsidRPr="007359F4">
        <w:rPr>
          <w:rFonts w:eastAsiaTheme="minorEastAsia"/>
          <w:rtl/>
        </w:rPr>
        <w:t>بموجب قانون البيئة والتخطيط. ولا توجد مراقبة مباشرة لتنفيذ هذا المرسوم، لكن البلديات تستطيع مراقبة الامتثال له.</w:t>
      </w:r>
    </w:p>
    <w:bookmarkEnd w:id="8"/>
    <w:bookmarkEnd w:id="9"/>
    <w:p w14:paraId="6F777DA7" w14:textId="77777777"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7(ب) من قائمة المسائل</w:t>
      </w:r>
    </w:p>
    <w:p w14:paraId="5922F8D5" w14:textId="12250DEA" w:rsidR="008C0841" w:rsidRPr="008C0841" w:rsidRDefault="007359F4" w:rsidP="007359F4">
      <w:pPr>
        <w:pStyle w:val="SingleTxtGA"/>
        <w:rPr>
          <w:rFonts w:eastAsiaTheme="minorEastAsia"/>
          <w:lang w:val="ar-SA" w:eastAsia="zh-TW" w:bidi="en-GB"/>
        </w:rPr>
      </w:pPr>
      <w:r w:rsidRPr="00334E77">
        <w:rPr>
          <w:rFonts w:eastAsiaTheme="minorEastAsia"/>
          <w:rtl/>
        </w:rPr>
        <w:t>32</w:t>
      </w:r>
      <w:r w:rsidRPr="007359F4">
        <w:rPr>
          <w:rFonts w:eastAsiaTheme="minorEastAsia"/>
          <w:rtl/>
        </w:rPr>
        <w:t>-</w:t>
      </w:r>
      <w:r w:rsidRPr="007359F4">
        <w:rPr>
          <w:rFonts w:eastAsiaTheme="minorEastAsia"/>
          <w:rtl/>
        </w:rPr>
        <w:tab/>
        <w:t>يعمل المعهد الهولندي للتوحيد القياسي حالي</w:t>
      </w:r>
      <w:r w:rsidR="0087705C">
        <w:rPr>
          <w:rFonts w:eastAsiaTheme="minorEastAsia"/>
          <w:rtl/>
        </w:rPr>
        <w:t xml:space="preserve">اً </w:t>
      </w:r>
      <w:r w:rsidRPr="007359F4">
        <w:rPr>
          <w:rFonts w:eastAsiaTheme="minorEastAsia"/>
          <w:rtl/>
        </w:rPr>
        <w:t>على معيار طوعي للبناء يراعي إمكانية الوصول، جنب</w:t>
      </w:r>
      <w:r w:rsidR="0087705C">
        <w:rPr>
          <w:rFonts w:eastAsiaTheme="minorEastAsia"/>
          <w:rtl/>
        </w:rPr>
        <w:t xml:space="preserve">اً </w:t>
      </w:r>
      <w:r w:rsidRPr="007359F4">
        <w:rPr>
          <w:rFonts w:eastAsiaTheme="minorEastAsia"/>
          <w:rtl/>
        </w:rPr>
        <w:t>إلى جنب مع مجموعة واسعة من الأشخاص الذين يمثلون صناعة البناء وتعاونيات الإسكان ومطوري المشاريع والمهندسين المعماريين والسلطات العامة والمستهلكين. ويمكن اعتبار هذا المعيار دليل</w:t>
      </w:r>
      <w:r w:rsidR="0087705C">
        <w:rPr>
          <w:rFonts w:eastAsiaTheme="minorEastAsia"/>
          <w:rtl/>
        </w:rPr>
        <w:t xml:space="preserve">اً </w:t>
      </w:r>
      <w:r w:rsidRPr="007359F4">
        <w:rPr>
          <w:rFonts w:eastAsiaTheme="minorEastAsia"/>
          <w:rtl/>
        </w:rPr>
        <w:t>للبناء الذي يتيح إمكانية الوصول وسيكون إضافةً إلى متطلبات الوصول العامة المدرجة أصل</w:t>
      </w:r>
      <w:r w:rsidR="0087705C">
        <w:rPr>
          <w:rFonts w:eastAsiaTheme="minorEastAsia"/>
          <w:rtl/>
        </w:rPr>
        <w:t xml:space="preserve">اً </w:t>
      </w:r>
      <w:r w:rsidRPr="007359F4">
        <w:rPr>
          <w:rFonts w:eastAsiaTheme="minorEastAsia"/>
          <w:rtl/>
        </w:rPr>
        <w:t xml:space="preserve">في مرسوم البناء </w:t>
      </w:r>
      <w:r w:rsidR="000F20FA">
        <w:rPr>
          <w:rFonts w:eastAsiaTheme="minorEastAsia" w:hint="cs"/>
          <w:rtl/>
        </w:rPr>
        <w:t>(</w:t>
      </w:r>
      <w:proofErr w:type="spellStart"/>
      <w:r w:rsidRPr="00334E77">
        <w:rPr>
          <w:rFonts w:eastAsiaTheme="minorEastAsia"/>
          <w:i/>
          <w:iCs/>
        </w:rPr>
        <w:t>Bouwbeslui</w:t>
      </w:r>
      <w:r w:rsidR="008C0841" w:rsidRPr="00334E77">
        <w:rPr>
          <w:rFonts w:eastAsiaTheme="minorEastAsia"/>
          <w:i/>
          <w:iCs/>
        </w:rPr>
        <w:t>t</w:t>
      </w:r>
      <w:proofErr w:type="spellEnd"/>
      <w:r w:rsidR="008C0841" w:rsidRPr="008C0841">
        <w:rPr>
          <w:rFonts w:eastAsiaTheme="minorEastAsia"/>
          <w:rtl/>
        </w:rPr>
        <w:t xml:space="preserve">). </w:t>
      </w:r>
      <w:r w:rsidRPr="007359F4">
        <w:rPr>
          <w:rFonts w:eastAsiaTheme="minorEastAsia"/>
          <w:rtl/>
        </w:rPr>
        <w:t>وسيوفر المعيار للأطراف طريقة واضحة لتشييد مبان تتيح إمكانية الوصول. وسيُنظر في السبل اللازمة لضمان استخدام المعيار بأكبر قدر ممكن. وسيكون المعيار متاح</w:t>
      </w:r>
      <w:r w:rsidR="0087705C">
        <w:rPr>
          <w:rFonts w:eastAsiaTheme="minorEastAsia"/>
          <w:rtl/>
        </w:rPr>
        <w:t xml:space="preserve">اً </w:t>
      </w:r>
      <w:r w:rsidRPr="007359F4">
        <w:rPr>
          <w:rFonts w:eastAsiaTheme="minorEastAsia"/>
          <w:rtl/>
        </w:rPr>
        <w:t>للاستخدام الفوري اعتبار</w:t>
      </w:r>
      <w:r w:rsidR="0087705C">
        <w:rPr>
          <w:rFonts w:eastAsiaTheme="minorEastAsia"/>
          <w:rtl/>
        </w:rPr>
        <w:t xml:space="preserve">اً </w:t>
      </w:r>
      <w:r w:rsidRPr="007359F4">
        <w:rPr>
          <w:rFonts w:eastAsiaTheme="minorEastAsia"/>
          <w:rtl/>
        </w:rPr>
        <w:t xml:space="preserve">من نهاية عام </w:t>
      </w:r>
      <w:r w:rsidRPr="00334E77">
        <w:rPr>
          <w:rFonts w:eastAsiaTheme="minorEastAsia"/>
          <w:rtl/>
        </w:rPr>
        <w:t>202</w:t>
      </w:r>
      <w:bookmarkEnd w:id="7"/>
      <w:r w:rsidR="008C0841" w:rsidRPr="00334E77">
        <w:rPr>
          <w:rFonts w:eastAsiaTheme="minorEastAsia"/>
          <w:rtl/>
        </w:rPr>
        <w:t>3</w:t>
      </w:r>
      <w:bookmarkStart w:id="10" w:name="_Hlk114578437"/>
      <w:r w:rsidR="008C0841" w:rsidRPr="008C0841">
        <w:rPr>
          <w:rFonts w:eastAsiaTheme="minorEastAsia"/>
          <w:rtl/>
        </w:rPr>
        <w:t>.</w:t>
      </w:r>
    </w:p>
    <w:p w14:paraId="177EC37E" w14:textId="2DB0EAA2"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7(ج) من قائمة المسائل</w:t>
      </w:r>
    </w:p>
    <w:p w14:paraId="751E7191" w14:textId="7AAC4B20" w:rsidR="007359F4" w:rsidRPr="007359F4" w:rsidRDefault="007359F4" w:rsidP="007359F4">
      <w:pPr>
        <w:pStyle w:val="SingleTxtGA"/>
        <w:rPr>
          <w:rFonts w:eastAsiaTheme="minorEastAsia"/>
          <w:lang w:val="ar-SA" w:eastAsia="zh-TW" w:bidi="en-GB"/>
        </w:rPr>
      </w:pPr>
      <w:bookmarkStart w:id="11" w:name="_Hlk114153747"/>
      <w:r w:rsidRPr="00334E77">
        <w:rPr>
          <w:rFonts w:eastAsiaTheme="minorEastAsia"/>
          <w:rtl/>
        </w:rPr>
        <w:t>33</w:t>
      </w:r>
      <w:r w:rsidRPr="007359F4">
        <w:rPr>
          <w:rFonts w:eastAsiaTheme="minorEastAsia"/>
          <w:rtl/>
        </w:rPr>
        <w:t>-</w:t>
      </w:r>
      <w:r w:rsidRPr="007359F4">
        <w:rPr>
          <w:rFonts w:eastAsiaTheme="minorEastAsia"/>
          <w:rtl/>
        </w:rPr>
        <w:tab/>
        <w:t>وتنفذ الحكومة حالي</w:t>
      </w:r>
      <w:r w:rsidR="0087705C">
        <w:rPr>
          <w:rFonts w:eastAsiaTheme="minorEastAsia"/>
          <w:rtl/>
        </w:rPr>
        <w:t xml:space="preserve">اً </w:t>
      </w:r>
      <w:r w:rsidRPr="007359F4">
        <w:rPr>
          <w:rFonts w:eastAsiaTheme="minorEastAsia"/>
          <w:rtl/>
        </w:rPr>
        <w:t>القانون الأوروبي لإمكانية الوصول. وبموجب هذا القانون، اعتبار</w:t>
      </w:r>
      <w:r w:rsidR="0087705C">
        <w:rPr>
          <w:rFonts w:eastAsiaTheme="minorEastAsia"/>
          <w:rtl/>
        </w:rPr>
        <w:t xml:space="preserve">اً </w:t>
      </w:r>
      <w:r w:rsidRPr="007359F4">
        <w:rPr>
          <w:rFonts w:eastAsiaTheme="minorEastAsia"/>
          <w:rtl/>
        </w:rPr>
        <w:t>من عام</w:t>
      </w:r>
      <w:r w:rsidR="000F20FA">
        <w:rPr>
          <w:rFonts w:eastAsiaTheme="minorEastAsia" w:hint="cs"/>
          <w:rtl/>
        </w:rPr>
        <w:t> </w:t>
      </w:r>
      <w:r w:rsidRPr="00334E77">
        <w:rPr>
          <w:rFonts w:eastAsiaTheme="minorEastAsia"/>
          <w:rtl/>
        </w:rPr>
        <w:t>2025</w:t>
      </w:r>
      <w:r w:rsidRPr="007359F4">
        <w:rPr>
          <w:rFonts w:eastAsiaTheme="minorEastAsia"/>
          <w:rtl/>
        </w:rPr>
        <w:t xml:space="preserve">، يجب أن تكون منتجات وخدمات معينة في متناول الأشخاص ذوي الإعاقة. وتعمل الحكومة </w:t>
      </w:r>
      <w:r w:rsidRPr="007359F4">
        <w:rPr>
          <w:rFonts w:eastAsiaTheme="minorEastAsia"/>
          <w:rtl/>
        </w:rPr>
        <w:lastRenderedPageBreak/>
        <w:t>مع منظمة تمثيلية للمؤسسات الصغيرة والمتوسطة لدعم هذه المؤسسات في تحسين إمكانية الوصول إلى منتجاتها وخدماتها قبل ذلك التاريخ.</w:t>
      </w:r>
    </w:p>
    <w:p w14:paraId="2BF7BBBE" w14:textId="4B38469F" w:rsidR="007359F4" w:rsidRPr="007359F4" w:rsidRDefault="007359F4" w:rsidP="007359F4">
      <w:pPr>
        <w:pStyle w:val="SingleTxtGA"/>
        <w:rPr>
          <w:rFonts w:eastAsiaTheme="minorEastAsia"/>
          <w:lang w:val="ar-SA" w:eastAsia="zh-TW" w:bidi="en-GB"/>
        </w:rPr>
      </w:pPr>
      <w:r w:rsidRPr="00334E77">
        <w:rPr>
          <w:rFonts w:eastAsiaTheme="minorEastAsia"/>
          <w:rtl/>
        </w:rPr>
        <w:t>34</w:t>
      </w:r>
      <w:r w:rsidRPr="007359F4">
        <w:rPr>
          <w:rFonts w:eastAsiaTheme="minorEastAsia"/>
          <w:rtl/>
        </w:rPr>
        <w:t>-</w:t>
      </w:r>
      <w:r w:rsidRPr="007359F4">
        <w:rPr>
          <w:rFonts w:eastAsiaTheme="minorEastAsia"/>
          <w:rtl/>
        </w:rPr>
        <w:tab/>
        <w:t xml:space="preserve">وبالإضافة إلى ذلك، وُضعت اللمسات الأخيرة على الاتفاق الإداري بشأن إمكانية الوصول إلى وسائل النقل العام </w:t>
      </w:r>
      <w:r w:rsidRPr="00334E77">
        <w:rPr>
          <w:rFonts w:eastAsiaTheme="minorEastAsia"/>
          <w:i/>
          <w:iCs/>
          <w:rtl/>
        </w:rPr>
        <w:t>(</w:t>
      </w:r>
      <w:proofErr w:type="spellStart"/>
      <w:r w:rsidRPr="00334E77">
        <w:rPr>
          <w:rFonts w:eastAsiaTheme="minorEastAsia"/>
          <w:i/>
          <w:iCs/>
        </w:rPr>
        <w:t>Bestuursakkoord</w:t>
      </w:r>
      <w:proofErr w:type="spellEnd"/>
      <w:r w:rsidRPr="00334E77">
        <w:rPr>
          <w:rFonts w:eastAsiaTheme="minorEastAsia"/>
          <w:i/>
          <w:iCs/>
        </w:rPr>
        <w:t xml:space="preserve"> </w:t>
      </w:r>
      <w:proofErr w:type="spellStart"/>
      <w:r w:rsidRPr="00334E77">
        <w:rPr>
          <w:rFonts w:eastAsiaTheme="minorEastAsia"/>
          <w:i/>
          <w:iCs/>
        </w:rPr>
        <w:t>toegankelijkheid</w:t>
      </w:r>
      <w:proofErr w:type="spellEnd"/>
      <w:r w:rsidRPr="00334E77">
        <w:rPr>
          <w:rFonts w:eastAsiaTheme="minorEastAsia"/>
          <w:i/>
          <w:iCs/>
        </w:rPr>
        <w:t xml:space="preserve"> </w:t>
      </w:r>
      <w:proofErr w:type="spellStart"/>
      <w:r w:rsidRPr="00334E77">
        <w:rPr>
          <w:rFonts w:eastAsiaTheme="minorEastAsia"/>
          <w:i/>
          <w:iCs/>
        </w:rPr>
        <w:t>openbaar</w:t>
      </w:r>
      <w:proofErr w:type="spellEnd"/>
      <w:r w:rsidRPr="00334E77">
        <w:rPr>
          <w:rFonts w:eastAsiaTheme="minorEastAsia"/>
          <w:i/>
          <w:iCs/>
        </w:rPr>
        <w:t xml:space="preserve"> </w:t>
      </w:r>
      <w:proofErr w:type="spellStart"/>
      <w:r w:rsidRPr="00334E77">
        <w:rPr>
          <w:rFonts w:eastAsiaTheme="minorEastAsia"/>
          <w:i/>
          <w:iCs/>
        </w:rPr>
        <w:t>vervoe</w:t>
      </w:r>
      <w:r w:rsidR="008C0841" w:rsidRPr="00334E77">
        <w:rPr>
          <w:rFonts w:eastAsiaTheme="minorEastAsia"/>
          <w:i/>
          <w:iCs/>
        </w:rPr>
        <w:t>r</w:t>
      </w:r>
      <w:proofErr w:type="spellEnd"/>
      <w:r w:rsidR="008C0841" w:rsidRPr="00334E77">
        <w:rPr>
          <w:rFonts w:eastAsiaTheme="minorEastAsia"/>
          <w:i/>
          <w:iCs/>
          <w:rtl/>
        </w:rPr>
        <w:t>)</w:t>
      </w:r>
      <w:r w:rsidR="008C0841" w:rsidRPr="008C0841">
        <w:rPr>
          <w:rFonts w:eastAsiaTheme="minorEastAsia"/>
          <w:rtl/>
        </w:rPr>
        <w:t xml:space="preserve">. </w:t>
      </w:r>
      <w:r w:rsidRPr="007359F4">
        <w:rPr>
          <w:rFonts w:eastAsiaTheme="minorEastAsia"/>
          <w:rtl/>
        </w:rPr>
        <w:t>ويبين الاتفاق الإداري اتفاقات تكميلية جديدة يتعين تنفيذها بالإضافة إلى الالتزامات القائمة، لتحسين إمكانية الوصول إلى وسائل النقل العام.</w:t>
      </w:r>
    </w:p>
    <w:p w14:paraId="59EA296F" w14:textId="027600B1" w:rsidR="007359F4" w:rsidRPr="007359F4" w:rsidRDefault="007359F4" w:rsidP="007359F4">
      <w:pPr>
        <w:pStyle w:val="SingleTxtGA"/>
        <w:rPr>
          <w:rFonts w:eastAsiaTheme="minorEastAsia"/>
          <w:lang w:val="ar-SA" w:eastAsia="zh-TW" w:bidi="en-GB"/>
        </w:rPr>
      </w:pPr>
      <w:r w:rsidRPr="00334E77">
        <w:rPr>
          <w:rFonts w:eastAsiaTheme="minorEastAsia"/>
          <w:rtl/>
        </w:rPr>
        <w:t>35</w:t>
      </w:r>
      <w:r w:rsidRPr="007359F4">
        <w:rPr>
          <w:rFonts w:eastAsiaTheme="minorEastAsia"/>
          <w:rtl/>
        </w:rPr>
        <w:t>-</w:t>
      </w:r>
      <w:r w:rsidRPr="007359F4">
        <w:rPr>
          <w:rFonts w:eastAsiaTheme="minorEastAsia"/>
          <w:rtl/>
        </w:rPr>
        <w:tab/>
        <w:t>ولا توجد على الصعيد الوطني، حالي</w:t>
      </w:r>
      <w:r w:rsidR="000727DA">
        <w:rPr>
          <w:rFonts w:eastAsiaTheme="minorEastAsia"/>
          <w:rtl/>
        </w:rPr>
        <w:t xml:space="preserve">اً، </w:t>
      </w:r>
      <w:r w:rsidRPr="007359F4">
        <w:rPr>
          <w:rFonts w:eastAsiaTheme="minorEastAsia"/>
          <w:rtl/>
        </w:rPr>
        <w:t>أموال أو برامج ذات صلة بالأماكن العامة.</w:t>
      </w:r>
      <w:bookmarkEnd w:id="11"/>
    </w:p>
    <w:bookmarkEnd w:id="10"/>
    <w:p w14:paraId="6AB9D06A" w14:textId="54F5EBC7" w:rsidR="008C0841" w:rsidRPr="00334E77" w:rsidRDefault="007359F4" w:rsidP="000F20FA">
      <w:pPr>
        <w:pStyle w:val="H1GA"/>
        <w:rPr>
          <w:rtl/>
          <w:lang w:val="ar-SA" w:eastAsia="zh-TW" w:bidi="en-GB"/>
        </w:rPr>
      </w:pPr>
      <w:r w:rsidRPr="00334E77">
        <w:rPr>
          <w:rtl/>
        </w:rPr>
        <w:tab/>
      </w:r>
      <w:r w:rsidRPr="00334E77">
        <w:rPr>
          <w:rtl/>
        </w:rPr>
        <w:tab/>
        <w:t>حالات الخطر والطوارئ الإنسانية (المادة 1</w:t>
      </w:r>
      <w:r w:rsidR="008C0841" w:rsidRPr="00334E77">
        <w:rPr>
          <w:rtl/>
        </w:rPr>
        <w:t>1</w:t>
      </w:r>
      <w:r w:rsidR="008C0841" w:rsidRPr="00334E77">
        <w:rPr>
          <w:rFonts w:hint="cs"/>
          <w:rtl/>
        </w:rPr>
        <w:t>)</w:t>
      </w:r>
    </w:p>
    <w:p w14:paraId="689A9409" w14:textId="757D68AB"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8(أ) من قائمة المسائل</w:t>
      </w:r>
    </w:p>
    <w:p w14:paraId="0D2E0AD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36</w:t>
      </w:r>
      <w:r w:rsidRPr="007359F4">
        <w:rPr>
          <w:rFonts w:eastAsiaTheme="minorEastAsia"/>
          <w:rtl/>
        </w:rPr>
        <w:t>-</w:t>
      </w:r>
      <w:r w:rsidRPr="007359F4">
        <w:rPr>
          <w:rFonts w:eastAsiaTheme="minorEastAsia"/>
          <w:rtl/>
        </w:rPr>
        <w:tab/>
        <w:t>فيما يتعلق بوضع وتنفيذ التدابير، وعند الاقتضاء، تراعي خطط وسيناريوهات الأزمات التي صاغتها الحكومة وهيئات الأمان والسلطات البلدية، قدر الإمكان، احتياجات الفئات الضعيفة، بما في ذلك في سياقي اللجوء والهجرة، وبما يشمل الأشخاص ذوي الإعاقة من أوكرانيا.</w:t>
      </w:r>
    </w:p>
    <w:p w14:paraId="3A61BCD5" w14:textId="0CA7ED25" w:rsidR="007359F4" w:rsidRPr="007359F4" w:rsidRDefault="007359F4" w:rsidP="007359F4">
      <w:pPr>
        <w:pStyle w:val="SingleTxtGA"/>
        <w:rPr>
          <w:rFonts w:eastAsiaTheme="minorEastAsia"/>
          <w:lang w:val="ar-SA" w:eastAsia="zh-TW" w:bidi="en-GB"/>
        </w:rPr>
      </w:pPr>
      <w:r w:rsidRPr="00334E77">
        <w:rPr>
          <w:rFonts w:eastAsiaTheme="minorEastAsia"/>
          <w:rtl/>
        </w:rPr>
        <w:t>37</w:t>
      </w:r>
      <w:r w:rsidRPr="007359F4">
        <w:rPr>
          <w:rFonts w:eastAsiaTheme="minorEastAsia"/>
          <w:rtl/>
        </w:rPr>
        <w:t>-</w:t>
      </w:r>
      <w:r w:rsidRPr="007359F4">
        <w:rPr>
          <w:rFonts w:eastAsiaTheme="minorEastAsia"/>
          <w:rtl/>
        </w:rPr>
        <w:tab/>
        <w:t>وفيما يتعلق بالتواصل في أوقات الأزمات، تتصرف السلطات وفق</w:t>
      </w:r>
      <w:r w:rsidR="0087705C">
        <w:rPr>
          <w:rFonts w:eastAsiaTheme="minorEastAsia"/>
          <w:rtl/>
        </w:rPr>
        <w:t xml:space="preserve">اً </w:t>
      </w:r>
      <w:r w:rsidRPr="007359F4">
        <w:rPr>
          <w:rFonts w:eastAsiaTheme="minorEastAsia"/>
          <w:rtl/>
        </w:rPr>
        <w:t>لتوجيهات الاتحاد الأوروبي فيما يتعلق بإمكانية الوصول، ضمن قيود الإمكانات التقنية وضغط الوقت، وينصب التركيز في كل شيء على الوصول إلى جميع الفئات المستهدفة.</w:t>
      </w:r>
    </w:p>
    <w:p w14:paraId="5296071A" w14:textId="6415B5B0" w:rsidR="007359F4" w:rsidRPr="007359F4" w:rsidRDefault="007359F4" w:rsidP="007359F4">
      <w:pPr>
        <w:pStyle w:val="SingleTxtGA"/>
        <w:rPr>
          <w:rFonts w:eastAsiaTheme="minorEastAsia"/>
          <w:lang w:val="ar-SA" w:eastAsia="zh-TW" w:bidi="en-GB"/>
        </w:rPr>
      </w:pPr>
      <w:r w:rsidRPr="00334E77">
        <w:rPr>
          <w:rFonts w:eastAsiaTheme="minorEastAsia"/>
          <w:rtl/>
        </w:rPr>
        <w:t>38</w:t>
      </w:r>
      <w:r w:rsidRPr="007359F4">
        <w:rPr>
          <w:rFonts w:eastAsiaTheme="minorEastAsia"/>
          <w:rtl/>
        </w:rPr>
        <w:t>-</w:t>
      </w:r>
      <w:r w:rsidRPr="007359F4">
        <w:rPr>
          <w:rFonts w:eastAsiaTheme="minorEastAsia"/>
          <w:rtl/>
        </w:rPr>
        <w:tab/>
        <w:t>وفي السنوات الأخيرة، تم إيلاء اهتمام إضافي للأشخاص الذين يعتمدون على لغة الإشارة الهولندية. وقد أدى ذلك إلى إنشاء وظيفة يستعان بشاغلها عند الحاجة. وتعد إمكانية الوصول مبدأ مهم</w:t>
      </w:r>
      <w:r w:rsidR="0087705C">
        <w:rPr>
          <w:rFonts w:eastAsiaTheme="minorEastAsia"/>
          <w:rtl/>
        </w:rPr>
        <w:t xml:space="preserve">اً </w:t>
      </w:r>
      <w:r w:rsidRPr="007359F4">
        <w:rPr>
          <w:rFonts w:eastAsiaTheme="minorEastAsia"/>
          <w:rtl/>
        </w:rPr>
        <w:t>في تطوير وصقل قنوات الإنذار والأزمات.</w:t>
      </w:r>
    </w:p>
    <w:p w14:paraId="609B5479" w14:textId="77777777"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8(ب) من قائمة المسائل</w:t>
      </w:r>
    </w:p>
    <w:p w14:paraId="4204929A" w14:textId="51D01058" w:rsidR="007359F4" w:rsidRPr="007359F4" w:rsidRDefault="007359F4" w:rsidP="007359F4">
      <w:pPr>
        <w:pStyle w:val="SingleTxtGA"/>
        <w:rPr>
          <w:rFonts w:eastAsiaTheme="minorEastAsia"/>
          <w:lang w:val="ar-SA" w:eastAsia="zh-TW" w:bidi="en-GB"/>
        </w:rPr>
      </w:pPr>
      <w:r w:rsidRPr="00334E77">
        <w:rPr>
          <w:rFonts w:eastAsiaTheme="minorEastAsia"/>
          <w:rtl/>
        </w:rPr>
        <w:t>39</w:t>
      </w:r>
      <w:r w:rsidRPr="007359F4">
        <w:rPr>
          <w:rFonts w:eastAsiaTheme="minorEastAsia"/>
          <w:rtl/>
        </w:rPr>
        <w:t>-</w:t>
      </w:r>
      <w:r w:rsidRPr="007359F4">
        <w:rPr>
          <w:rFonts w:eastAsiaTheme="minorEastAsia"/>
          <w:rtl/>
        </w:rPr>
        <w:tab/>
        <w:t>منذ بداية أزمة كوفيد-</w:t>
      </w:r>
      <w:r w:rsidRPr="00334E77">
        <w:rPr>
          <w:rFonts w:eastAsiaTheme="minorEastAsia"/>
          <w:rtl/>
        </w:rPr>
        <w:t>19</w:t>
      </w:r>
      <w:r w:rsidRPr="007359F4">
        <w:rPr>
          <w:rFonts w:eastAsiaTheme="minorEastAsia"/>
          <w:rtl/>
        </w:rPr>
        <w:t>، عملت السلطات المعنية بشكل وثيق مع منظمات العملاء والمنظمات القطاعية والجمعيات المهنية. ومن خلال جولات مختلفة من المناقشات مع</w:t>
      </w:r>
      <w:r w:rsidR="00EF66FD">
        <w:rPr>
          <w:rFonts w:eastAsiaTheme="minorEastAsia"/>
          <w:rtl/>
        </w:rPr>
        <w:t xml:space="preserve"> </w:t>
      </w:r>
      <w:r w:rsidRPr="007359F4">
        <w:rPr>
          <w:rFonts w:eastAsiaTheme="minorEastAsia"/>
          <w:rtl/>
        </w:rPr>
        <w:t>الخبراء ومع الأشخاص ذوي الخبرة القائمة على التجارب، جُمعت أمثلة على الدروس المستفادة من فترة كوفيد-</w:t>
      </w:r>
      <w:r w:rsidRPr="00334E77">
        <w:rPr>
          <w:rFonts w:eastAsiaTheme="minorEastAsia"/>
          <w:rtl/>
        </w:rPr>
        <w:t>19</w:t>
      </w:r>
      <w:r w:rsidRPr="007359F4">
        <w:rPr>
          <w:rFonts w:eastAsiaTheme="minorEastAsia"/>
          <w:rtl/>
        </w:rPr>
        <w:t xml:space="preserve"> الأخيرة، مثل المعارف المحددة المتعلقة بالفئات المستهدفة وتعزيز الرعاية والدعم المنزليين. وسوف يساعد ذلك في الاستعداد للأزمات في المستقبل. ولا يزال من الضروري التركيز على صحة الأشخاص ذوي الإعاقة ووضعهم، ربما في شكل إجراءات أو تدابير إضافية.</w:t>
      </w:r>
    </w:p>
    <w:p w14:paraId="44790652" w14:textId="77777777" w:rsidR="007359F4" w:rsidRPr="00334E77" w:rsidRDefault="007359F4" w:rsidP="000F20FA">
      <w:pPr>
        <w:pStyle w:val="H23GA"/>
        <w:rPr>
          <w:lang w:val="ar-SA" w:eastAsia="zh-TW" w:bidi="en-GB"/>
        </w:rPr>
      </w:pPr>
      <w:bookmarkStart w:id="12" w:name="_Hlk113625711"/>
      <w:r w:rsidRPr="00334E77">
        <w:rPr>
          <w:rtl/>
        </w:rPr>
        <w:tab/>
      </w:r>
      <w:r w:rsidRPr="00334E77">
        <w:rPr>
          <w:rtl/>
        </w:rPr>
        <w:tab/>
        <w:t>الإجابة على الفقرة 8(ج) من قائمة المسائل</w:t>
      </w:r>
    </w:p>
    <w:p w14:paraId="71F45299" w14:textId="3848BFE9" w:rsidR="007359F4" w:rsidRPr="007359F4" w:rsidRDefault="007359F4" w:rsidP="007359F4">
      <w:pPr>
        <w:pStyle w:val="SingleTxtGA"/>
        <w:rPr>
          <w:rFonts w:eastAsiaTheme="minorEastAsia"/>
          <w:lang w:val="ar-SA" w:eastAsia="zh-TW" w:bidi="en-GB"/>
        </w:rPr>
      </w:pPr>
      <w:r w:rsidRPr="00334E77">
        <w:rPr>
          <w:rFonts w:eastAsiaTheme="minorEastAsia"/>
          <w:rtl/>
        </w:rPr>
        <w:t>40</w:t>
      </w:r>
      <w:r w:rsidRPr="007359F4">
        <w:rPr>
          <w:rFonts w:eastAsiaTheme="minorEastAsia"/>
          <w:rtl/>
        </w:rPr>
        <w:t>-</w:t>
      </w:r>
      <w:r w:rsidRPr="007359F4">
        <w:rPr>
          <w:rFonts w:eastAsiaTheme="minorEastAsia"/>
          <w:rtl/>
        </w:rPr>
        <w:tab/>
        <w:t>تأخذ خطط الأزمات التي تضعها الحكومة وهيئات الأمان والسلطات البلدية احتياجات الفئات الضعيفة في الاعتبار حيثما أمكن ذلك، من خلال المشاركة النشطة لمختلف منظمات الأشخاص ذوي الإعاقة ومن أجلهم (بما في ذلك الصليب الأحمر</w:t>
      </w:r>
      <w:r w:rsidR="008C0841" w:rsidRPr="008C0841">
        <w:rPr>
          <w:rFonts w:eastAsiaTheme="minorEastAsia"/>
          <w:rtl/>
        </w:rPr>
        <w:t xml:space="preserve">). </w:t>
      </w:r>
      <w:r w:rsidRPr="007359F4">
        <w:rPr>
          <w:rFonts w:eastAsiaTheme="minorEastAsia"/>
          <w:rtl/>
        </w:rPr>
        <w:t>ومن الأمثلة على ذلك سياسة الحكومة للتصدي لجائحة كوفيد-</w:t>
      </w:r>
      <w:r w:rsidRPr="00334E77">
        <w:rPr>
          <w:rFonts w:eastAsiaTheme="minorEastAsia"/>
          <w:rtl/>
        </w:rPr>
        <w:t>19</w:t>
      </w:r>
      <w:r w:rsidRPr="007359F4">
        <w:rPr>
          <w:rFonts w:eastAsiaTheme="minorEastAsia"/>
          <w:rtl/>
        </w:rPr>
        <w:t>، حيث أولي اهتمام خاص لجعل البيانات الحكومية عن الأزمة متاحة، بسبل منها، على سبيل المثال، استخدام الترجمة الشفوية بلغة الإشارة في المؤتمرات الصحفية. وتقوم الحكومة أيض</w:t>
      </w:r>
      <w:r w:rsidR="0087705C">
        <w:rPr>
          <w:rFonts w:eastAsiaTheme="minorEastAsia"/>
          <w:rtl/>
        </w:rPr>
        <w:t xml:space="preserve">اً </w:t>
      </w:r>
      <w:r w:rsidRPr="007359F4">
        <w:rPr>
          <w:rFonts w:eastAsiaTheme="minorEastAsia"/>
          <w:rtl/>
        </w:rPr>
        <w:t>بتطوير نظام تنبيه جديد يهدف إلى توفير معلومات يمكن الوصول إليها في حالات الطوارئ، عن طريق جملة أمور بينها على سبيل المثال قراءة الرسائل بصوت عال و/أو عرض خريطة لمنطقة الأزمة.</w:t>
      </w:r>
    </w:p>
    <w:bookmarkEnd w:id="12"/>
    <w:p w14:paraId="45FB6731" w14:textId="2E48F070" w:rsidR="008C0841" w:rsidRPr="00334E77" w:rsidRDefault="007359F4" w:rsidP="000F20FA">
      <w:pPr>
        <w:pStyle w:val="H1GA"/>
        <w:rPr>
          <w:rFonts w:ascii="Times New Roman Bold" w:hAnsi="Times New Roman Bold" w:hint="eastAsia"/>
          <w:spacing w:val="-4"/>
          <w:rtl/>
          <w:lang w:val="en-US" w:eastAsia="zh-TW" w:bidi="en-GB"/>
        </w:rPr>
      </w:pPr>
      <w:r w:rsidRPr="00334E77">
        <w:rPr>
          <w:rtl/>
        </w:rPr>
        <w:lastRenderedPageBreak/>
        <w:tab/>
      </w:r>
      <w:r w:rsidRPr="00334E77">
        <w:rPr>
          <w:rFonts w:ascii="Times New Roman Bold" w:hAnsi="Times New Roman Bold"/>
          <w:spacing w:val="-4"/>
          <w:rtl/>
        </w:rPr>
        <w:tab/>
        <w:t>الاعتراف بالأشخاص ذوي الإعاقة على قدم المساواة مع الآخرين أمام القانون (المادة 1</w:t>
      </w:r>
      <w:r w:rsidR="008C0841" w:rsidRPr="00334E77">
        <w:rPr>
          <w:rFonts w:ascii="Times New Roman Bold" w:hAnsi="Times New Roman Bold"/>
          <w:spacing w:val="-4"/>
          <w:rtl/>
        </w:rPr>
        <w:t>2</w:t>
      </w:r>
      <w:r w:rsidR="008C0841" w:rsidRPr="00334E77">
        <w:rPr>
          <w:rFonts w:ascii="Times New Roman Bold" w:hAnsi="Times New Roman Bold" w:hint="cs"/>
          <w:spacing w:val="-4"/>
          <w:rtl/>
        </w:rPr>
        <w:t>)</w:t>
      </w:r>
    </w:p>
    <w:p w14:paraId="549EE1F0" w14:textId="58B2A687" w:rsidR="007359F4" w:rsidRPr="00334E77" w:rsidRDefault="007359F4" w:rsidP="000F20FA">
      <w:pPr>
        <w:pStyle w:val="H23GA"/>
        <w:rPr>
          <w:iCs/>
          <w:color w:val="000000"/>
          <w:lang w:val="ar-SA" w:eastAsia="zh-TW" w:bidi="en-GB"/>
        </w:rPr>
      </w:pPr>
      <w:r w:rsidRPr="00334E77">
        <w:rPr>
          <w:rtl/>
        </w:rPr>
        <w:tab/>
      </w:r>
      <w:r w:rsidRPr="00334E77">
        <w:rPr>
          <w:rtl/>
        </w:rPr>
        <w:tab/>
        <w:t>الرد على الفقرة 9 من قائمة المسائل</w:t>
      </w:r>
    </w:p>
    <w:p w14:paraId="6E4E8E40" w14:textId="522337D4" w:rsidR="007359F4" w:rsidRPr="007359F4" w:rsidRDefault="007359F4" w:rsidP="007359F4">
      <w:pPr>
        <w:pStyle w:val="SingleTxtGA"/>
        <w:rPr>
          <w:rFonts w:eastAsiaTheme="minorEastAsia"/>
          <w:lang w:val="ar-SA" w:eastAsia="zh-TW" w:bidi="en-GB"/>
        </w:rPr>
      </w:pPr>
      <w:r w:rsidRPr="00334E77">
        <w:rPr>
          <w:rFonts w:eastAsiaTheme="minorEastAsia"/>
          <w:rtl/>
        </w:rPr>
        <w:t>41</w:t>
      </w:r>
      <w:r w:rsidRPr="007359F4">
        <w:rPr>
          <w:rFonts w:eastAsiaTheme="minorEastAsia"/>
          <w:rtl/>
        </w:rPr>
        <w:t>-</w:t>
      </w:r>
      <w:r w:rsidRPr="007359F4">
        <w:rPr>
          <w:rFonts w:eastAsiaTheme="minorEastAsia"/>
          <w:rtl/>
        </w:rPr>
        <w:tab/>
        <w:t xml:space="preserve">لم يتغير نظام الإدارة الوقائية والإرشاد والوصاية إلى حد كبير منذ التقرير الأولي لهولندا المقدم إلى اللجنة في عام </w:t>
      </w:r>
      <w:r w:rsidRPr="00334E77">
        <w:rPr>
          <w:rFonts w:eastAsiaTheme="minorEastAsia"/>
          <w:rtl/>
        </w:rPr>
        <w:t>201</w:t>
      </w:r>
      <w:r w:rsidR="008C0841" w:rsidRPr="00334E77">
        <w:rPr>
          <w:rFonts w:eastAsiaTheme="minorEastAsia"/>
          <w:rtl/>
        </w:rPr>
        <w:t>8</w:t>
      </w:r>
      <w:r w:rsidR="008C0841" w:rsidRPr="008C0841">
        <w:rPr>
          <w:rFonts w:eastAsiaTheme="minorEastAsia"/>
          <w:rtl/>
        </w:rPr>
        <w:t xml:space="preserve">. </w:t>
      </w:r>
      <w:r w:rsidRPr="007359F4">
        <w:rPr>
          <w:rFonts w:eastAsiaTheme="minorEastAsia"/>
          <w:rtl/>
        </w:rPr>
        <w:t xml:space="preserve">يشار هنا إلى الإعلان الصادر عن هولندا بموجب المادة </w:t>
      </w:r>
      <w:r w:rsidRPr="00334E77">
        <w:rPr>
          <w:rFonts w:eastAsiaTheme="minorEastAsia"/>
          <w:rtl/>
        </w:rPr>
        <w:t>12</w:t>
      </w:r>
      <w:r w:rsidRPr="007359F4">
        <w:rPr>
          <w:rFonts w:eastAsiaTheme="minorEastAsia"/>
          <w:rtl/>
        </w:rPr>
        <w:t xml:space="preserve"> من الاتفاقية. ووفق</w:t>
      </w:r>
      <w:r w:rsidR="0087705C">
        <w:rPr>
          <w:rFonts w:eastAsiaTheme="minorEastAsia"/>
          <w:rtl/>
        </w:rPr>
        <w:t xml:space="preserve">اً </w:t>
      </w:r>
      <w:r w:rsidRPr="007359F4">
        <w:rPr>
          <w:rFonts w:eastAsiaTheme="minorEastAsia"/>
          <w:rtl/>
        </w:rPr>
        <w:t>لتفسير هولندا للاتفاقية، يسمح باتخاذ قرارات بديلة في الحالات التي تكون فيها هذه التدابير ضرورية، حيث تستخدم كملاذ أخير، شريطة وجود ضمانات كافية. علاوة على ذلك، يمكن للناس الذهاب إلى موثِّق بأنفسهم وتعيين شخص للاهتمام بشؤونهم، إذا لم يتمكنوا من القيام بذلك بمفردهم في أي وقت.</w:t>
      </w:r>
    </w:p>
    <w:p w14:paraId="56B413D3" w14:textId="77777777" w:rsidR="007359F4" w:rsidRPr="00334E77" w:rsidRDefault="007359F4" w:rsidP="000F20FA">
      <w:pPr>
        <w:pStyle w:val="H23GA"/>
        <w:rPr>
          <w:iCs/>
          <w:color w:val="000000"/>
          <w:lang w:val="ar-SA" w:eastAsia="zh-TW" w:bidi="en-GB"/>
        </w:rPr>
      </w:pPr>
      <w:r w:rsidRPr="00334E77">
        <w:rPr>
          <w:rtl/>
        </w:rPr>
        <w:tab/>
      </w:r>
      <w:r w:rsidRPr="00334E77">
        <w:rPr>
          <w:rtl/>
        </w:rPr>
        <w:tab/>
        <w:t>الرد على الفقرة 10 من قائمة المسائل</w:t>
      </w:r>
    </w:p>
    <w:p w14:paraId="5569791E"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42</w:t>
      </w:r>
      <w:r w:rsidRPr="007359F4">
        <w:rPr>
          <w:rFonts w:eastAsiaTheme="minorEastAsia"/>
          <w:rtl/>
        </w:rPr>
        <w:t>-</w:t>
      </w:r>
      <w:r w:rsidRPr="007359F4">
        <w:rPr>
          <w:rFonts w:eastAsiaTheme="minorEastAsia"/>
          <w:rtl/>
        </w:rPr>
        <w:tab/>
        <w:t>لا يتم تسجيل أي معلومات حول الجنس أو الإعاقة في أنظمة جمع البيانات في المحاكم. وبناء على البيانات المجمّعة، لا يمكن تقديم أرقام موثوقة بما فيه الكفاية فيما يتعلق بالعمر.</w:t>
      </w:r>
    </w:p>
    <w:p w14:paraId="6E7CE3A3" w14:textId="5AB29901" w:rsidR="008C0841" w:rsidRPr="00334E77" w:rsidRDefault="007359F4" w:rsidP="000F20FA">
      <w:pPr>
        <w:pStyle w:val="H1GA"/>
        <w:rPr>
          <w:lang w:val="ar-SA" w:eastAsia="zh-TW" w:bidi="en-GB"/>
        </w:rPr>
      </w:pPr>
      <w:r w:rsidRPr="00334E77">
        <w:rPr>
          <w:rtl/>
        </w:rPr>
        <w:tab/>
      </w:r>
      <w:r w:rsidRPr="00334E77">
        <w:rPr>
          <w:rtl/>
        </w:rPr>
        <w:tab/>
        <w:t>إمكانية اللجوء إلى القضاء (المادة 1</w:t>
      </w:r>
      <w:r w:rsidR="008C0841" w:rsidRPr="00334E77">
        <w:rPr>
          <w:rtl/>
        </w:rPr>
        <w:t>3</w:t>
      </w:r>
      <w:bookmarkStart w:id="13" w:name="_Hlk113547799"/>
      <w:r w:rsidR="008C0841" w:rsidRPr="00334E77">
        <w:rPr>
          <w:rFonts w:hint="cs"/>
          <w:rtl/>
        </w:rPr>
        <w:t>)</w:t>
      </w:r>
    </w:p>
    <w:p w14:paraId="38240369" w14:textId="4835C3C0"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11(أ) من قائمة المسائل</w:t>
      </w:r>
    </w:p>
    <w:p w14:paraId="58A3AE68" w14:textId="59EC0D5B" w:rsidR="007359F4" w:rsidRPr="007359F4" w:rsidRDefault="007359F4" w:rsidP="007359F4">
      <w:pPr>
        <w:pStyle w:val="SingleTxtGA"/>
        <w:rPr>
          <w:rFonts w:eastAsiaTheme="minorEastAsia"/>
          <w:lang w:val="ar-SA" w:eastAsia="zh-TW" w:bidi="en-GB"/>
        </w:rPr>
      </w:pPr>
      <w:r w:rsidRPr="00334E77">
        <w:rPr>
          <w:rFonts w:eastAsiaTheme="minorEastAsia"/>
          <w:rtl/>
        </w:rPr>
        <w:t>43</w:t>
      </w:r>
      <w:r w:rsidRPr="007359F4">
        <w:rPr>
          <w:rFonts w:eastAsiaTheme="minorEastAsia"/>
          <w:rtl/>
        </w:rPr>
        <w:t>-</w:t>
      </w:r>
      <w:r w:rsidRPr="007359F4">
        <w:rPr>
          <w:rFonts w:eastAsiaTheme="minorEastAsia"/>
          <w:rtl/>
        </w:rPr>
        <w:tab/>
        <w:t>إن الوصول إلى العدالة مضمون على قدم المساواة للجميع. ويحق للأشخاص ذوي الإعاقة والمحرومين من الأهلية القانونية المطالبة بالمساعدة القانونية المدعومة مالي</w:t>
      </w:r>
      <w:r w:rsidR="000727DA">
        <w:rPr>
          <w:rFonts w:eastAsiaTheme="minorEastAsia"/>
          <w:rtl/>
        </w:rPr>
        <w:t xml:space="preserve">اً، </w:t>
      </w:r>
      <w:r w:rsidRPr="007359F4">
        <w:rPr>
          <w:rFonts w:eastAsiaTheme="minorEastAsia"/>
          <w:rtl/>
        </w:rPr>
        <w:t>وفق</w:t>
      </w:r>
      <w:r w:rsidR="0087705C">
        <w:rPr>
          <w:rFonts w:eastAsiaTheme="minorEastAsia"/>
          <w:rtl/>
        </w:rPr>
        <w:t xml:space="preserve">اً </w:t>
      </w:r>
      <w:r w:rsidRPr="007359F4">
        <w:rPr>
          <w:rFonts w:eastAsiaTheme="minorEastAsia"/>
          <w:rtl/>
        </w:rPr>
        <w:t>لشروط معينة.</w:t>
      </w:r>
    </w:p>
    <w:p w14:paraId="23BC8B80" w14:textId="55CBBC29" w:rsidR="008C0841" w:rsidRPr="008C0841" w:rsidRDefault="007359F4" w:rsidP="007359F4">
      <w:pPr>
        <w:pStyle w:val="SingleTxtGA"/>
        <w:rPr>
          <w:rFonts w:eastAsiaTheme="minorEastAsia"/>
          <w:lang w:val="ar-SA" w:eastAsia="zh-TW" w:bidi="en-GB"/>
        </w:rPr>
      </w:pPr>
      <w:r w:rsidRPr="00334E77">
        <w:rPr>
          <w:rFonts w:eastAsiaTheme="minorEastAsia"/>
          <w:rtl/>
        </w:rPr>
        <w:t>44</w:t>
      </w:r>
      <w:r w:rsidRPr="007359F4">
        <w:rPr>
          <w:rFonts w:eastAsiaTheme="minorEastAsia"/>
          <w:rtl/>
        </w:rPr>
        <w:t>-</w:t>
      </w:r>
      <w:r w:rsidRPr="007359F4">
        <w:rPr>
          <w:rFonts w:eastAsiaTheme="minorEastAsia"/>
          <w:rtl/>
        </w:rPr>
        <w:tab/>
        <w:t>وقد يوضع شخص بالغ تحت الوصاية إذا كان غير قادر على رعاية مصالحه الخاصة بشكل صحيح. ويمثل الوصيُّ الشخصَ الخاضع للوصاية في المسائل القضائية وغيرها. وعلاوة على ذلك، يجوز للمحكمة أن تعين شخص</w:t>
      </w:r>
      <w:r w:rsidR="0087705C">
        <w:rPr>
          <w:rFonts w:eastAsiaTheme="minorEastAsia"/>
          <w:rtl/>
        </w:rPr>
        <w:t xml:space="preserve">اً </w:t>
      </w:r>
      <w:r w:rsidRPr="007359F4">
        <w:rPr>
          <w:rFonts w:eastAsiaTheme="minorEastAsia"/>
          <w:rtl/>
        </w:rPr>
        <w:t>يحمي مصالح شخص بالغ آخر إذا كان ذلك الشخص غير قادر، بسبب حالته البدنية أو العقلية، على رعاية مصالحه الخاصة المتعلقة بحقوق الملكية على النحو الواجب. ويمثل الشخصُ الذي يضطلع بالحماية الشخصَ المحمي في المسائل القضائية وغيرها. وتعيِّن المحكمة محامي</w:t>
      </w:r>
      <w:r w:rsidR="0087705C">
        <w:rPr>
          <w:rFonts w:eastAsiaTheme="minorEastAsia"/>
          <w:rtl/>
        </w:rPr>
        <w:t xml:space="preserve">اً </w:t>
      </w:r>
      <w:r w:rsidRPr="007359F4">
        <w:rPr>
          <w:rFonts w:eastAsiaTheme="minorEastAsia"/>
          <w:rtl/>
        </w:rPr>
        <w:t>ليدافع مجان</w:t>
      </w:r>
      <w:r w:rsidR="0087705C">
        <w:rPr>
          <w:rFonts w:eastAsiaTheme="minorEastAsia"/>
          <w:rtl/>
        </w:rPr>
        <w:t xml:space="preserve">اً </w:t>
      </w:r>
      <w:r w:rsidRPr="007359F4">
        <w:rPr>
          <w:rFonts w:eastAsiaTheme="minorEastAsia"/>
          <w:rtl/>
        </w:rPr>
        <w:t>عن الأشخاص الذين يودعون في مؤسسة رعاية قسر</w:t>
      </w:r>
      <w:r w:rsidR="0087705C">
        <w:rPr>
          <w:rFonts w:eastAsiaTheme="minorEastAsia"/>
          <w:rtl/>
        </w:rPr>
        <w:t xml:space="preserve">اً </w:t>
      </w:r>
      <w:r w:rsidRPr="007359F4">
        <w:rPr>
          <w:rFonts w:eastAsiaTheme="minorEastAsia"/>
          <w:rtl/>
        </w:rPr>
        <w:t xml:space="preserve">كتدبير طارئ، بموجب قانون الرعاية الإلزامية لمرضى الصحة العقلية </w:t>
      </w:r>
      <w:r w:rsidRPr="0088195F">
        <w:rPr>
          <w:rFonts w:eastAsiaTheme="minorEastAsia"/>
          <w:rtl/>
        </w:rPr>
        <w:t>(</w:t>
      </w:r>
      <w:r w:rsidRPr="00334E77">
        <w:rPr>
          <w:rFonts w:eastAsiaTheme="minorEastAsia"/>
          <w:i/>
          <w:iCs/>
        </w:rPr>
        <w:t xml:space="preserve">Wet </w:t>
      </w:r>
      <w:proofErr w:type="spellStart"/>
      <w:r w:rsidRPr="00334E77">
        <w:rPr>
          <w:rFonts w:eastAsiaTheme="minorEastAsia"/>
          <w:i/>
          <w:iCs/>
        </w:rPr>
        <w:t>verplichte</w:t>
      </w:r>
      <w:proofErr w:type="spellEnd"/>
      <w:r w:rsidRPr="00334E77">
        <w:rPr>
          <w:rFonts w:eastAsiaTheme="minorEastAsia"/>
          <w:i/>
          <w:iCs/>
        </w:rPr>
        <w:t xml:space="preserve"> </w:t>
      </w:r>
      <w:proofErr w:type="spellStart"/>
      <w:r w:rsidRPr="00334E77">
        <w:rPr>
          <w:rFonts w:eastAsiaTheme="minorEastAsia"/>
          <w:i/>
          <w:iCs/>
        </w:rPr>
        <w:t>geestelijke</w:t>
      </w:r>
      <w:proofErr w:type="spellEnd"/>
      <w:r w:rsidRPr="00334E77">
        <w:rPr>
          <w:rFonts w:eastAsiaTheme="minorEastAsia"/>
          <w:i/>
          <w:iCs/>
        </w:rPr>
        <w:t xml:space="preserve"> </w:t>
      </w:r>
      <w:proofErr w:type="spellStart"/>
      <w:r w:rsidRPr="00334E77">
        <w:rPr>
          <w:rFonts w:eastAsiaTheme="minorEastAsia"/>
          <w:i/>
          <w:iCs/>
        </w:rPr>
        <w:t>gezondheidszor</w:t>
      </w:r>
      <w:r w:rsidR="008C0841" w:rsidRPr="00334E77">
        <w:rPr>
          <w:rFonts w:eastAsiaTheme="minorEastAsia"/>
          <w:i/>
          <w:iCs/>
        </w:rPr>
        <w:t>g</w:t>
      </w:r>
      <w:proofErr w:type="spellEnd"/>
      <w:r w:rsidR="008C0841" w:rsidRPr="00334E77">
        <w:rPr>
          <w:rFonts w:eastAsiaTheme="minorEastAsia"/>
          <w:i/>
          <w:iCs/>
        </w:rPr>
        <w:t xml:space="preserve">, </w:t>
      </w:r>
      <w:r w:rsidRPr="0088195F">
        <w:rPr>
          <w:rFonts w:eastAsiaTheme="minorEastAsia"/>
        </w:rPr>
        <w:t>WVGG</w:t>
      </w:r>
      <w:r w:rsidR="008C0841" w:rsidRPr="0088195F">
        <w:rPr>
          <w:rFonts w:eastAsiaTheme="minorEastAsia"/>
        </w:rPr>
        <w:t>Z</w:t>
      </w:r>
      <w:r w:rsidR="008C0841" w:rsidRPr="0088195F">
        <w:rPr>
          <w:rFonts w:eastAsiaTheme="minorEastAsia"/>
          <w:rtl/>
        </w:rPr>
        <w:t xml:space="preserve">) </w:t>
      </w:r>
      <w:r w:rsidRPr="007359F4">
        <w:rPr>
          <w:rFonts w:eastAsiaTheme="minorEastAsia"/>
          <w:rtl/>
        </w:rPr>
        <w:t xml:space="preserve">أو الذين يودعون في الحجز بموجب قانون الرعاية والإكراه </w:t>
      </w:r>
      <w:r w:rsidRPr="0088195F">
        <w:rPr>
          <w:rFonts w:eastAsiaTheme="minorEastAsia"/>
          <w:rtl/>
        </w:rPr>
        <w:t>(</w:t>
      </w:r>
      <w:r w:rsidRPr="00334E77">
        <w:rPr>
          <w:rFonts w:eastAsiaTheme="minorEastAsia"/>
          <w:i/>
          <w:iCs/>
        </w:rPr>
        <w:t xml:space="preserve">Wet </w:t>
      </w:r>
      <w:proofErr w:type="spellStart"/>
      <w:r w:rsidRPr="00334E77">
        <w:rPr>
          <w:rFonts w:eastAsiaTheme="minorEastAsia"/>
          <w:i/>
          <w:iCs/>
        </w:rPr>
        <w:t>zorg</w:t>
      </w:r>
      <w:proofErr w:type="spellEnd"/>
      <w:r w:rsidRPr="00334E77">
        <w:rPr>
          <w:rFonts w:eastAsiaTheme="minorEastAsia"/>
          <w:i/>
          <w:iCs/>
        </w:rPr>
        <w:t xml:space="preserve"> </w:t>
      </w:r>
      <w:proofErr w:type="spellStart"/>
      <w:r w:rsidRPr="00334E77">
        <w:rPr>
          <w:rFonts w:eastAsiaTheme="minorEastAsia"/>
          <w:i/>
          <w:iCs/>
        </w:rPr>
        <w:t>en</w:t>
      </w:r>
      <w:proofErr w:type="spellEnd"/>
      <w:r w:rsidRPr="00334E77">
        <w:rPr>
          <w:rFonts w:eastAsiaTheme="minorEastAsia"/>
          <w:i/>
          <w:iCs/>
        </w:rPr>
        <w:t xml:space="preserve"> dwan</w:t>
      </w:r>
      <w:r w:rsidR="008C0841" w:rsidRPr="00334E77">
        <w:rPr>
          <w:rFonts w:eastAsiaTheme="minorEastAsia"/>
          <w:i/>
          <w:iCs/>
        </w:rPr>
        <w:t xml:space="preserve">g, </w:t>
      </w:r>
      <w:r w:rsidRPr="0088195F">
        <w:rPr>
          <w:rFonts w:eastAsiaTheme="minorEastAsia"/>
        </w:rPr>
        <w:t>WZ</w:t>
      </w:r>
      <w:r w:rsidR="008C0841" w:rsidRPr="0088195F">
        <w:rPr>
          <w:rFonts w:eastAsiaTheme="minorEastAsia"/>
        </w:rPr>
        <w:t>D</w:t>
      </w:r>
      <w:bookmarkEnd w:id="13"/>
      <w:r w:rsidR="008C0841" w:rsidRPr="0088195F">
        <w:rPr>
          <w:rFonts w:eastAsiaTheme="minorEastAsia"/>
          <w:rtl/>
        </w:rPr>
        <w:t>)</w:t>
      </w:r>
      <w:r w:rsidR="008C0841" w:rsidRPr="008C0841">
        <w:rPr>
          <w:rFonts w:eastAsiaTheme="minorEastAsia"/>
          <w:rtl/>
        </w:rPr>
        <w:t>.</w:t>
      </w:r>
    </w:p>
    <w:p w14:paraId="704B46A7" w14:textId="134067A6" w:rsidR="007359F4" w:rsidRPr="00334E77" w:rsidRDefault="007359F4" w:rsidP="000F20FA">
      <w:pPr>
        <w:pStyle w:val="H23GA"/>
        <w:rPr>
          <w:iCs/>
          <w:color w:val="000000"/>
          <w:lang w:val="ar-SA" w:eastAsia="zh-TW" w:bidi="en-GB"/>
        </w:rPr>
      </w:pPr>
      <w:r w:rsidRPr="00334E77">
        <w:rPr>
          <w:rtl/>
        </w:rPr>
        <w:tab/>
      </w:r>
      <w:r w:rsidRPr="00334E77">
        <w:rPr>
          <w:rtl/>
        </w:rPr>
        <w:tab/>
        <w:t>الإجابة على الفقرة 11(ب) من قائمة المسائل</w:t>
      </w:r>
    </w:p>
    <w:p w14:paraId="12E2706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45</w:t>
      </w:r>
      <w:r w:rsidRPr="007359F4">
        <w:rPr>
          <w:rFonts w:eastAsiaTheme="minorEastAsia"/>
          <w:rtl/>
        </w:rPr>
        <w:t>-</w:t>
      </w:r>
      <w:r w:rsidRPr="007359F4">
        <w:rPr>
          <w:rFonts w:eastAsiaTheme="minorEastAsia"/>
          <w:rtl/>
        </w:rPr>
        <w:tab/>
        <w:t>في هولندا، تمتثل جميع مباني المحاكم للمتطلبات الواردة في دليل إمكانية الوصول.</w:t>
      </w:r>
    </w:p>
    <w:p w14:paraId="13FDE885" w14:textId="01DD960A" w:rsidR="007359F4" w:rsidRPr="007359F4" w:rsidRDefault="007359F4" w:rsidP="008C0841">
      <w:pPr>
        <w:pStyle w:val="SingleTxtGA"/>
        <w:rPr>
          <w:rFonts w:eastAsiaTheme="minorEastAsia"/>
          <w:lang w:val="ar-SA" w:eastAsia="zh-TW" w:bidi="en-GB"/>
        </w:rPr>
      </w:pPr>
      <w:r w:rsidRPr="00334E77">
        <w:rPr>
          <w:rFonts w:eastAsiaTheme="minorEastAsia"/>
          <w:rtl/>
        </w:rPr>
        <w:t>46</w:t>
      </w:r>
      <w:r w:rsidRPr="007359F4">
        <w:rPr>
          <w:rFonts w:eastAsiaTheme="minorEastAsia"/>
          <w:rtl/>
        </w:rPr>
        <w:t>-</w:t>
      </w:r>
      <w:r w:rsidRPr="007359F4">
        <w:rPr>
          <w:rFonts w:eastAsiaTheme="minorEastAsia"/>
          <w:rtl/>
        </w:rPr>
        <w:tab/>
        <w:t xml:space="preserve">وقد بدأت المحاكم في </w:t>
      </w:r>
      <w:proofErr w:type="spellStart"/>
      <w:r w:rsidRPr="007359F4">
        <w:rPr>
          <w:rFonts w:eastAsiaTheme="minorEastAsia"/>
          <w:rtl/>
        </w:rPr>
        <w:t>رقمنة</w:t>
      </w:r>
      <w:proofErr w:type="spellEnd"/>
      <w:r w:rsidRPr="007359F4">
        <w:rPr>
          <w:rFonts w:eastAsiaTheme="minorEastAsia"/>
          <w:rtl/>
        </w:rPr>
        <w:t xml:space="preserve"> أنظمتها منذ بضع سنوات. ونتيجة لذلك، يمكن للمواطنين الوصول إلى المعلومات الرقمية حول عدد متزايد من جوانب نظام المحاكم، بما في ذلك الإجراءات القضائية. هذه المعلومات متاحة على موقع </w:t>
      </w:r>
      <w:hyperlink r:id="rId10" w:history="1">
        <w:r w:rsidR="008C0841" w:rsidRPr="008C0841">
          <w:rPr>
            <w:rStyle w:val="Hyperlink"/>
            <w:lang w:val="en-US"/>
          </w:rPr>
          <w:t>www.rechtspraak.nl</w:t>
        </w:r>
      </w:hyperlink>
      <w:r w:rsidR="008C0841" w:rsidRPr="008C0841">
        <w:rPr>
          <w:rFonts w:eastAsiaTheme="minorEastAsia"/>
          <w:rtl/>
        </w:rPr>
        <w:t xml:space="preserve">. </w:t>
      </w:r>
      <w:r w:rsidRPr="007359F4">
        <w:rPr>
          <w:rFonts w:eastAsiaTheme="minorEastAsia"/>
          <w:rtl/>
        </w:rPr>
        <w:t xml:space="preserve">وهذا الموقع الشبكي حاصل على شهادة </w:t>
      </w:r>
      <w:r w:rsidRPr="00334E77">
        <w:rPr>
          <w:rFonts w:eastAsiaTheme="minorEastAsia"/>
          <w:i/>
          <w:iCs/>
          <w:rtl/>
        </w:rPr>
        <w:t>"</w:t>
      </w:r>
      <w:proofErr w:type="spellStart"/>
      <w:r w:rsidRPr="00334E77">
        <w:rPr>
          <w:rFonts w:eastAsiaTheme="minorEastAsia"/>
          <w:i/>
          <w:iCs/>
        </w:rPr>
        <w:t>Drempelvrij</w:t>
      </w:r>
      <w:proofErr w:type="spellEnd"/>
      <w:r w:rsidR="000F20FA" w:rsidRPr="00334E77">
        <w:rPr>
          <w:rFonts w:eastAsiaTheme="minorEastAsia" w:hint="cs"/>
          <w:i/>
          <w:iCs/>
          <w:rtl/>
        </w:rPr>
        <w:t>"</w:t>
      </w:r>
      <w:r w:rsidR="000F20FA">
        <w:rPr>
          <w:rFonts w:eastAsiaTheme="minorEastAsia" w:hint="cs"/>
          <w:rtl/>
        </w:rPr>
        <w:t xml:space="preserve"> </w:t>
      </w:r>
      <w:r w:rsidRPr="007359F4">
        <w:rPr>
          <w:rFonts w:eastAsiaTheme="minorEastAsia"/>
          <w:rtl/>
        </w:rPr>
        <w:t>(الخلو من العقبات) ولذلك يمكن لأي شخص أن يستخدمه، بما في ذلك الأشخاص ذوي الإعاقة.</w:t>
      </w:r>
    </w:p>
    <w:p w14:paraId="4D9E5F3C" w14:textId="760FF451" w:rsidR="008C0841" w:rsidRPr="008C0841" w:rsidRDefault="007359F4" w:rsidP="007359F4">
      <w:pPr>
        <w:pStyle w:val="SingleTxtGA"/>
        <w:rPr>
          <w:rFonts w:eastAsiaTheme="minorEastAsia"/>
          <w:lang w:val="ar-SA" w:eastAsia="zh-TW" w:bidi="en-GB"/>
        </w:rPr>
      </w:pPr>
      <w:r w:rsidRPr="00334E77">
        <w:rPr>
          <w:rFonts w:eastAsiaTheme="minorEastAsia"/>
          <w:rtl/>
        </w:rPr>
        <w:t>47</w:t>
      </w:r>
      <w:r w:rsidRPr="007359F4">
        <w:rPr>
          <w:rFonts w:eastAsiaTheme="minorEastAsia"/>
          <w:rtl/>
        </w:rPr>
        <w:t>-</w:t>
      </w:r>
      <w:r w:rsidRPr="007359F4">
        <w:rPr>
          <w:rFonts w:eastAsiaTheme="minorEastAsia"/>
          <w:rtl/>
        </w:rPr>
        <w:tab/>
        <w:t xml:space="preserve">وتسعى المحاكم إلى جعل رسائلها واضحة وبسيطة قدر الإمكان. والمبدأ الأساسي في ذلك هو أن جميع المواد الإعلامية يجب أن تكون بلغة لا تتجاوز المستوى باء </w:t>
      </w:r>
      <w:r w:rsidR="008C0841" w:rsidRPr="00334E77">
        <w:rPr>
          <w:rFonts w:eastAsiaTheme="minorEastAsia"/>
          <w:rtl/>
        </w:rPr>
        <w:t>1</w:t>
      </w:r>
      <w:r w:rsidR="008C0841" w:rsidRPr="008C0841">
        <w:rPr>
          <w:rFonts w:eastAsiaTheme="minorEastAsia"/>
          <w:rtl/>
        </w:rPr>
        <w:t>.</w:t>
      </w:r>
    </w:p>
    <w:p w14:paraId="101859AF" w14:textId="4FB8650D" w:rsidR="007359F4" w:rsidRPr="007359F4" w:rsidRDefault="007359F4" w:rsidP="007359F4">
      <w:pPr>
        <w:pStyle w:val="SingleTxtGA"/>
        <w:rPr>
          <w:rFonts w:eastAsiaTheme="minorEastAsia"/>
          <w:lang w:val="ar-SA" w:eastAsia="zh-TW" w:bidi="en-GB"/>
        </w:rPr>
      </w:pPr>
      <w:r w:rsidRPr="00334E77">
        <w:rPr>
          <w:rFonts w:eastAsiaTheme="minorEastAsia"/>
          <w:rtl/>
        </w:rPr>
        <w:t>48</w:t>
      </w:r>
      <w:r w:rsidRPr="007359F4">
        <w:rPr>
          <w:rFonts w:eastAsiaTheme="minorEastAsia"/>
          <w:rtl/>
        </w:rPr>
        <w:t>-</w:t>
      </w:r>
      <w:r w:rsidRPr="007359F4">
        <w:rPr>
          <w:rFonts w:eastAsiaTheme="minorEastAsia"/>
          <w:rtl/>
        </w:rPr>
        <w:tab/>
        <w:t>ولدى المحاكم أيض</w:t>
      </w:r>
      <w:r w:rsidR="0087705C">
        <w:rPr>
          <w:rFonts w:eastAsiaTheme="minorEastAsia"/>
          <w:rtl/>
        </w:rPr>
        <w:t xml:space="preserve">اً </w:t>
      </w:r>
      <w:r w:rsidRPr="007359F4">
        <w:rPr>
          <w:rFonts w:eastAsiaTheme="minorEastAsia"/>
          <w:rtl/>
        </w:rPr>
        <w:t>مترجمون شفويون للغة الإشارة.</w:t>
      </w:r>
    </w:p>
    <w:p w14:paraId="0D6BA7A3" w14:textId="38C7E733" w:rsidR="008C0841" w:rsidRPr="00334E77" w:rsidRDefault="007359F4" w:rsidP="000F20FA">
      <w:pPr>
        <w:pStyle w:val="H1GA"/>
        <w:rPr>
          <w:lang w:val="ar-SA" w:eastAsia="zh-TW" w:bidi="en-GB"/>
        </w:rPr>
      </w:pPr>
      <w:r w:rsidRPr="00334E77">
        <w:rPr>
          <w:rtl/>
        </w:rPr>
        <w:lastRenderedPageBreak/>
        <w:tab/>
      </w:r>
      <w:r w:rsidRPr="00334E77">
        <w:rPr>
          <w:rtl/>
        </w:rPr>
        <w:tab/>
        <w:t>حرّية الشخص وأمنه (المادة 1</w:t>
      </w:r>
      <w:r w:rsidR="008C0841" w:rsidRPr="00334E77">
        <w:rPr>
          <w:rtl/>
        </w:rPr>
        <w:t>4</w:t>
      </w:r>
      <w:r w:rsidR="008C0841" w:rsidRPr="00334E77">
        <w:rPr>
          <w:rFonts w:hint="cs"/>
          <w:rtl/>
        </w:rPr>
        <w:t>)</w:t>
      </w:r>
    </w:p>
    <w:p w14:paraId="44111470" w14:textId="760ACE16" w:rsidR="007359F4" w:rsidRPr="00334E77" w:rsidRDefault="007359F4" w:rsidP="000F20FA">
      <w:pPr>
        <w:pStyle w:val="H23GA"/>
        <w:rPr>
          <w:iCs/>
          <w:lang w:val="ar-SA" w:eastAsia="zh-TW" w:bidi="en-GB"/>
        </w:rPr>
      </w:pPr>
      <w:r w:rsidRPr="00334E77">
        <w:rPr>
          <w:rtl/>
        </w:rPr>
        <w:tab/>
      </w:r>
      <w:r w:rsidRPr="00334E77">
        <w:rPr>
          <w:rtl/>
        </w:rPr>
        <w:tab/>
        <w:t>الإجابة على الفقرة 12(أ) من قائمة المسائل</w:t>
      </w:r>
    </w:p>
    <w:p w14:paraId="5E49DBA9" w14:textId="6C250E38" w:rsidR="007359F4" w:rsidRPr="007359F4" w:rsidRDefault="007359F4" w:rsidP="007359F4">
      <w:pPr>
        <w:pStyle w:val="SingleTxtGA"/>
        <w:rPr>
          <w:rFonts w:eastAsiaTheme="minorEastAsia"/>
          <w:lang w:val="ar-SA" w:eastAsia="zh-TW" w:bidi="en-GB"/>
        </w:rPr>
      </w:pPr>
      <w:r w:rsidRPr="00334E77">
        <w:rPr>
          <w:rFonts w:eastAsiaTheme="minorEastAsia"/>
          <w:rtl/>
        </w:rPr>
        <w:t>49</w:t>
      </w:r>
      <w:r w:rsidRPr="007359F4">
        <w:rPr>
          <w:rFonts w:eastAsiaTheme="minorEastAsia"/>
          <w:rtl/>
        </w:rPr>
        <w:t>-</w:t>
      </w:r>
      <w:r w:rsidRPr="007359F4">
        <w:rPr>
          <w:rFonts w:eastAsiaTheme="minorEastAsia"/>
          <w:rtl/>
        </w:rPr>
        <w:tab/>
        <w:t xml:space="preserve">في </w:t>
      </w:r>
      <w:r w:rsidRPr="00334E77">
        <w:rPr>
          <w:rFonts w:eastAsiaTheme="minorEastAsia"/>
          <w:rtl/>
        </w:rPr>
        <w:t>1</w:t>
      </w:r>
      <w:r w:rsidRPr="007359F4">
        <w:rPr>
          <w:rFonts w:eastAsiaTheme="minorEastAsia"/>
          <w:rtl/>
        </w:rPr>
        <w:t xml:space="preserve"> كانون الثاني/يناير </w:t>
      </w:r>
      <w:r w:rsidRPr="00334E77">
        <w:rPr>
          <w:rFonts w:eastAsiaTheme="minorEastAsia"/>
          <w:rtl/>
        </w:rPr>
        <w:t>2020</w:t>
      </w:r>
      <w:r w:rsidRPr="007359F4">
        <w:rPr>
          <w:rFonts w:eastAsiaTheme="minorEastAsia"/>
          <w:rtl/>
        </w:rPr>
        <w:t xml:space="preserve">، استُبدل قانون الإدخال الإلزامي إلى مستشفيات الأمراض النفسية </w:t>
      </w:r>
      <w:r w:rsidRPr="0088195F">
        <w:rPr>
          <w:rFonts w:eastAsiaTheme="minorEastAsia"/>
          <w:rtl/>
        </w:rPr>
        <w:t>(</w:t>
      </w:r>
      <w:r w:rsidRPr="00334E77">
        <w:rPr>
          <w:rFonts w:eastAsiaTheme="minorEastAsia"/>
          <w:i/>
          <w:iCs/>
        </w:rPr>
        <w:t xml:space="preserve">Wet </w:t>
      </w:r>
      <w:proofErr w:type="spellStart"/>
      <w:r w:rsidRPr="00334E77">
        <w:rPr>
          <w:rFonts w:eastAsiaTheme="minorEastAsia"/>
          <w:i/>
          <w:iCs/>
        </w:rPr>
        <w:t>Bijzondere</w:t>
      </w:r>
      <w:proofErr w:type="spellEnd"/>
      <w:r w:rsidRPr="00334E77">
        <w:rPr>
          <w:rFonts w:eastAsiaTheme="minorEastAsia"/>
          <w:i/>
          <w:iCs/>
        </w:rPr>
        <w:t xml:space="preserve"> </w:t>
      </w:r>
      <w:proofErr w:type="spellStart"/>
      <w:r w:rsidRPr="00334E77">
        <w:rPr>
          <w:rFonts w:eastAsiaTheme="minorEastAsia"/>
          <w:i/>
          <w:iCs/>
        </w:rPr>
        <w:t>opnemingen</w:t>
      </w:r>
      <w:proofErr w:type="spellEnd"/>
      <w:r w:rsidRPr="00334E77">
        <w:rPr>
          <w:rFonts w:eastAsiaTheme="minorEastAsia"/>
          <w:i/>
          <w:iCs/>
        </w:rPr>
        <w:t xml:space="preserve"> in </w:t>
      </w:r>
      <w:proofErr w:type="spellStart"/>
      <w:r w:rsidRPr="00334E77">
        <w:rPr>
          <w:rFonts w:eastAsiaTheme="minorEastAsia"/>
          <w:i/>
          <w:iCs/>
        </w:rPr>
        <w:t>psychiatrische</w:t>
      </w:r>
      <w:proofErr w:type="spellEnd"/>
      <w:r w:rsidRPr="00334E77">
        <w:rPr>
          <w:rFonts w:eastAsiaTheme="minorEastAsia"/>
          <w:i/>
          <w:iCs/>
        </w:rPr>
        <w:t xml:space="preserve"> </w:t>
      </w:r>
      <w:proofErr w:type="spellStart"/>
      <w:r w:rsidRPr="00334E77">
        <w:rPr>
          <w:rFonts w:eastAsiaTheme="minorEastAsia"/>
          <w:i/>
          <w:iCs/>
        </w:rPr>
        <w:t>ziekenhuizen</w:t>
      </w:r>
      <w:proofErr w:type="spellEnd"/>
      <w:r w:rsidR="0088195F" w:rsidRPr="00334E77">
        <w:rPr>
          <w:rFonts w:eastAsiaTheme="minorEastAsia"/>
          <w:i/>
          <w:iCs/>
          <w:lang w:val="en-US"/>
        </w:rPr>
        <w:t>,</w:t>
      </w:r>
      <w:r w:rsidRPr="00334E77">
        <w:rPr>
          <w:rFonts w:eastAsiaTheme="minorEastAsia"/>
          <w:i/>
          <w:iCs/>
        </w:rPr>
        <w:t xml:space="preserve"> </w:t>
      </w:r>
      <w:r w:rsidRPr="0088195F">
        <w:rPr>
          <w:rFonts w:eastAsiaTheme="minorEastAsia"/>
        </w:rPr>
        <w:t>BOP</w:t>
      </w:r>
      <w:r w:rsidR="008C0841" w:rsidRPr="0088195F">
        <w:rPr>
          <w:rFonts w:eastAsiaTheme="minorEastAsia"/>
        </w:rPr>
        <w:t>Z</w:t>
      </w:r>
      <w:r w:rsidR="008C0841" w:rsidRPr="0088195F">
        <w:rPr>
          <w:rFonts w:eastAsiaTheme="minorEastAsia"/>
          <w:rtl/>
        </w:rPr>
        <w:t>)</w:t>
      </w:r>
      <w:r w:rsidR="008C0841" w:rsidRPr="008C0841">
        <w:rPr>
          <w:rFonts w:eastAsiaTheme="minorEastAsia"/>
          <w:rtl/>
        </w:rPr>
        <w:t xml:space="preserve"> </w:t>
      </w:r>
      <w:r w:rsidRPr="007359F4">
        <w:rPr>
          <w:rFonts w:eastAsiaTheme="minorEastAsia"/>
          <w:rtl/>
        </w:rPr>
        <w:t>بقانون الرعاية الإلزامية لمرضى الصحة العقلية وقانون الرعاية والإكراه. وينظم قانون الرعاية الإلزامية لمرضى الصحة العقلية الرعايةَ الإلزامية المخصصة ويحدد حقوق الأشخاص الذين يعانون من اضطراب نفسي. وينظم قانون الرعاية والإكراه الشيء نفسه بالنسبة للأشخاص ذوي الإعاقات الذهنية أو الاضطرابات النفسية الخاصة بكبار السن الذين يتلقون رعاية غير طوعية أو يودعون قسر</w:t>
      </w:r>
      <w:r w:rsidR="0087705C">
        <w:rPr>
          <w:rFonts w:eastAsiaTheme="minorEastAsia"/>
          <w:rtl/>
        </w:rPr>
        <w:t xml:space="preserve">اً </w:t>
      </w:r>
      <w:r w:rsidRPr="007359F4">
        <w:rPr>
          <w:rFonts w:eastAsiaTheme="minorEastAsia"/>
          <w:rtl/>
        </w:rPr>
        <w:t>في مرفق رعاية. والغرض من هذين القانونين هو تعزيز وحماية الوضع القانوني للمريض في حالات الرعاية الإلزامية. ولا يجوز اللجوء إلى الرعاية الإلزامية إلا كملاذ أخير، عندما يكون هناك خطر حدوث ضرر جسيم وبعد استنفاد جميع خيارات الرعاية الرضائية.</w:t>
      </w:r>
    </w:p>
    <w:p w14:paraId="527CCD77" w14:textId="3CC1422A" w:rsidR="007359F4" w:rsidRPr="007359F4" w:rsidRDefault="007359F4" w:rsidP="007359F4">
      <w:pPr>
        <w:pStyle w:val="SingleTxtGA"/>
        <w:rPr>
          <w:rFonts w:eastAsiaTheme="minorEastAsia"/>
          <w:lang w:val="ar-SA" w:eastAsia="zh-TW" w:bidi="en-GB"/>
        </w:rPr>
      </w:pPr>
      <w:r w:rsidRPr="00334E77">
        <w:rPr>
          <w:rFonts w:eastAsiaTheme="minorEastAsia"/>
          <w:rtl/>
        </w:rPr>
        <w:t>50</w:t>
      </w:r>
      <w:r w:rsidRPr="007359F4">
        <w:rPr>
          <w:rFonts w:eastAsiaTheme="minorEastAsia"/>
          <w:rtl/>
        </w:rPr>
        <w:t>-</w:t>
      </w:r>
      <w:r w:rsidRPr="007359F4">
        <w:rPr>
          <w:rFonts w:eastAsiaTheme="minorEastAsia"/>
          <w:rtl/>
        </w:rPr>
        <w:tab/>
        <w:t>وبموجب قانون الرعاية والإكراه، إذا لم يكن هناك بديل توافقي متاح، يجب على مؤسسة الرعاية اتباع خطة تدريجية تنطوي على تحليل صحيح للحالة وتقييم للبدائل يجريهما فريق متعدد التخصصات، كما تنطوي على استشارة خبراء (يفضل أن يكونوا مستقلين</w:t>
      </w:r>
      <w:r w:rsidR="008C0841" w:rsidRPr="008C0841">
        <w:rPr>
          <w:rFonts w:eastAsiaTheme="minorEastAsia"/>
          <w:rtl/>
        </w:rPr>
        <w:t xml:space="preserve">). </w:t>
      </w:r>
      <w:r w:rsidRPr="007359F4">
        <w:rPr>
          <w:rFonts w:eastAsiaTheme="minorEastAsia"/>
          <w:rtl/>
        </w:rPr>
        <w:t>وبموجب قانون الرعاية الإلزامية لمرضى الصحة العقلية، يجب تحديد أي شكل من أشكال الرعاية الإلزامية في تصريح الرعاية، الذي يجب أن يكون صادر</w:t>
      </w:r>
      <w:r w:rsidR="0087705C">
        <w:rPr>
          <w:rFonts w:eastAsiaTheme="minorEastAsia"/>
          <w:rtl/>
        </w:rPr>
        <w:t xml:space="preserve">اً </w:t>
      </w:r>
      <w:r w:rsidRPr="007359F4">
        <w:rPr>
          <w:rFonts w:eastAsiaTheme="minorEastAsia"/>
          <w:rtl/>
        </w:rPr>
        <w:t>عن محكمة.</w:t>
      </w:r>
    </w:p>
    <w:p w14:paraId="18E33DBA" w14:textId="77777777" w:rsidR="007359F4" w:rsidRPr="00334E77" w:rsidRDefault="007359F4" w:rsidP="00C145E1">
      <w:pPr>
        <w:pStyle w:val="H23GA"/>
        <w:rPr>
          <w:iCs/>
          <w:color w:val="000000"/>
          <w:lang w:val="ar-SA" w:eastAsia="zh-TW" w:bidi="en-GB"/>
        </w:rPr>
      </w:pPr>
      <w:bookmarkStart w:id="14" w:name="_Hlk115790001"/>
      <w:r w:rsidRPr="00334E77">
        <w:rPr>
          <w:rtl/>
        </w:rPr>
        <w:tab/>
      </w:r>
      <w:r w:rsidRPr="00334E77">
        <w:rPr>
          <w:rtl/>
        </w:rPr>
        <w:tab/>
        <w:t>الإجابة على الفقرة 12(ب) من قائمة المسائل</w:t>
      </w:r>
    </w:p>
    <w:p w14:paraId="60C3C6D6"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51</w:t>
      </w:r>
      <w:r w:rsidRPr="007359F4">
        <w:rPr>
          <w:rFonts w:eastAsiaTheme="minorEastAsia"/>
          <w:rtl/>
        </w:rPr>
        <w:t>-</w:t>
      </w:r>
      <w:r w:rsidRPr="007359F4">
        <w:rPr>
          <w:rFonts w:eastAsiaTheme="minorEastAsia"/>
          <w:rtl/>
        </w:rPr>
        <w:tab/>
        <w:t>يحق لكل مريض الاستعانة بمستشار مؤتمن يستطيع دعمه وتقديم ردود على الأسئلة التي تثار حول الرعاية الإلزامية أو عند الإيداع القسري أو القبول في مرفق رعاية مجهز للرعاية الإلزامية، وكذلك خلال إجراءات تقديم الشكاوى. وبالإضافة إلى ذلك، ينص قانون الرعاية الإلزامية لمرضى الصحة العقلية وقانون الرعاية والإكراه على تشكيل لجنة للشكاوى. ويجوز الطعن في القرارات التي تتخذها هذه اللجنة أمام المحاكم.</w:t>
      </w:r>
    </w:p>
    <w:p w14:paraId="51AFD768" w14:textId="5A4E9F51" w:rsidR="007359F4" w:rsidRPr="007359F4" w:rsidRDefault="007359F4" w:rsidP="007359F4">
      <w:pPr>
        <w:pStyle w:val="SingleTxtGA"/>
        <w:rPr>
          <w:rFonts w:eastAsiaTheme="minorEastAsia"/>
          <w:lang w:val="ar-SA" w:eastAsia="zh-TW" w:bidi="en-GB"/>
        </w:rPr>
      </w:pPr>
      <w:r w:rsidRPr="00334E77">
        <w:rPr>
          <w:rFonts w:eastAsiaTheme="minorEastAsia"/>
          <w:rtl/>
        </w:rPr>
        <w:t>52</w:t>
      </w:r>
      <w:r w:rsidRPr="007359F4">
        <w:rPr>
          <w:rFonts w:eastAsiaTheme="minorEastAsia"/>
          <w:rtl/>
        </w:rPr>
        <w:t>-</w:t>
      </w:r>
      <w:r w:rsidRPr="007359F4">
        <w:rPr>
          <w:rFonts w:eastAsiaTheme="minorEastAsia"/>
          <w:rtl/>
        </w:rPr>
        <w:tab/>
        <w:t>ونتيجة لدخول قانون الرعاية الإلزامية لمرضى الصحة العقلية وقانون الرعاية والإكراه حيز النفاذ، رُفع مبلغ المساعدة القانونية المدعومة في هذه الأنواع من القضايا وجرى تمييزها.</w:t>
      </w:r>
    </w:p>
    <w:bookmarkEnd w:id="14"/>
    <w:p w14:paraId="61E79E8D"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12(ج) من قائمة المسائل</w:t>
      </w:r>
    </w:p>
    <w:p w14:paraId="0DBA6509" w14:textId="4CBE120E" w:rsidR="007359F4" w:rsidRPr="007359F4" w:rsidRDefault="007359F4" w:rsidP="007359F4">
      <w:pPr>
        <w:pStyle w:val="SingleTxtGA"/>
        <w:rPr>
          <w:rFonts w:eastAsiaTheme="minorEastAsia"/>
          <w:lang w:val="ar-SA" w:eastAsia="zh-TW" w:bidi="en-GB"/>
        </w:rPr>
      </w:pPr>
      <w:r w:rsidRPr="00334E77">
        <w:rPr>
          <w:rFonts w:eastAsiaTheme="minorEastAsia"/>
          <w:rtl/>
        </w:rPr>
        <w:t>53</w:t>
      </w:r>
      <w:r w:rsidRPr="007359F4">
        <w:rPr>
          <w:rFonts w:eastAsiaTheme="minorEastAsia"/>
          <w:rtl/>
        </w:rPr>
        <w:t>-</w:t>
      </w:r>
      <w:r w:rsidRPr="007359F4">
        <w:rPr>
          <w:rFonts w:eastAsiaTheme="minorEastAsia"/>
          <w:rtl/>
        </w:rPr>
        <w:tab/>
        <w:t>يوفر قانون الرعاية الإلزامية لمرضى الصحة العقلية الحماية القانونية للأشخاص الذين يحتاجون إلى رعاية إلزامية لتلافي حدوث ضرر جسيم. والرعاية الإلزامية هي سبيل انتصاف يُلجأ إليه كملاذ أخير، ويتضمن قانون الرعاية الإلزامية لمرضى الصحة العقلية ضمانات صارمة، مثل التقييم الذي تجريه المحكمة قبل إصدار أمر بالرعاية الإلزامية (بما في ذلك الإيداع</w:t>
      </w:r>
      <w:r w:rsidR="008C0841" w:rsidRPr="008C0841">
        <w:rPr>
          <w:rFonts w:eastAsiaTheme="minorEastAsia"/>
          <w:rtl/>
        </w:rPr>
        <w:t xml:space="preserve">). </w:t>
      </w:r>
      <w:r w:rsidRPr="007359F4">
        <w:rPr>
          <w:rFonts w:eastAsiaTheme="minorEastAsia"/>
          <w:rtl/>
        </w:rPr>
        <w:t>ويشترط هذا القانون إبلاغ مفتشية الصحة ورعاية الشباب كل ستة أشهر بجميع حالات الرعاية الإلزامية التي قُررت بموجبه، وثمة التزام قانوني بتحليل هذه الأرقام.</w:t>
      </w:r>
    </w:p>
    <w:p w14:paraId="42C2CDA1" w14:textId="77777777" w:rsidR="007359F4" w:rsidRPr="00334E77" w:rsidRDefault="007359F4" w:rsidP="00C145E1">
      <w:pPr>
        <w:pStyle w:val="H23GA"/>
        <w:rPr>
          <w:lang w:val="ar-SA" w:eastAsia="zh-TW" w:bidi="en-GB"/>
        </w:rPr>
      </w:pPr>
      <w:bookmarkStart w:id="15" w:name="_Hlk113538420"/>
      <w:r w:rsidRPr="00334E77">
        <w:rPr>
          <w:rtl/>
        </w:rPr>
        <w:tab/>
      </w:r>
      <w:r w:rsidRPr="00334E77">
        <w:rPr>
          <w:rtl/>
        </w:rPr>
        <w:tab/>
        <w:t>الإجابة على الفقرة 12(د) من قائمة المسائل</w:t>
      </w:r>
    </w:p>
    <w:p w14:paraId="46577EA4" w14:textId="2F8918A6" w:rsidR="007359F4" w:rsidRPr="007359F4" w:rsidRDefault="007359F4" w:rsidP="007359F4">
      <w:pPr>
        <w:pStyle w:val="SingleTxtGA"/>
        <w:rPr>
          <w:rFonts w:eastAsiaTheme="minorEastAsia"/>
          <w:lang w:val="ar-SA" w:eastAsia="zh-TW" w:bidi="en-GB"/>
        </w:rPr>
      </w:pPr>
      <w:r w:rsidRPr="00334E77">
        <w:rPr>
          <w:rFonts w:eastAsiaTheme="minorEastAsia"/>
          <w:rtl/>
        </w:rPr>
        <w:t>54</w:t>
      </w:r>
      <w:r w:rsidRPr="007359F4">
        <w:rPr>
          <w:rFonts w:eastAsiaTheme="minorEastAsia"/>
          <w:rtl/>
        </w:rPr>
        <w:t>-</w:t>
      </w:r>
      <w:r w:rsidRPr="007359F4">
        <w:rPr>
          <w:rFonts w:eastAsiaTheme="minorEastAsia"/>
          <w:rtl/>
        </w:rPr>
        <w:tab/>
        <w:t xml:space="preserve">لا ينص قانون الرعاية الإلزامية لمرضى الصحة العقلية على أي نظام محدد لتقييم المخاطر، لكنه يتناول عوامل يجب مراعاتها في الرعاية الإلزامية بينها السلامة وخطر إلحاق ضرر جسيم بالآخرين. </w:t>
      </w:r>
      <w:r w:rsidRPr="007359F4">
        <w:rPr>
          <w:rFonts w:eastAsiaTheme="minorEastAsia"/>
          <w:rtl/>
        </w:rPr>
        <w:lastRenderedPageBreak/>
        <w:t>وتمشي</w:t>
      </w:r>
      <w:r w:rsidR="0087705C">
        <w:rPr>
          <w:rFonts w:eastAsiaTheme="minorEastAsia"/>
          <w:rtl/>
        </w:rPr>
        <w:t xml:space="preserve">اً </w:t>
      </w:r>
      <w:r w:rsidRPr="007359F4">
        <w:rPr>
          <w:rFonts w:eastAsiaTheme="minorEastAsia"/>
          <w:rtl/>
        </w:rPr>
        <w:t>مع الفهم الحالي للتدابير المجتمعية الموجهة نحو التعافي، فإن نقطة الانطلاق للقانون هي توفير الرعاية، بما في ذلك الرعاية الإلزامية، في العيادات الخارجية حيثما أمكن ذلك، حتى يتمكن الناس من البقاء في بيئتهم الخاصة إن أمكن. ولمبدأ المعاملة بالمثل مكان في القانون، بما في ذلك ما يتعلق بالاتصال بين مؤسسات رعاية الصحة العقلية والسلطات البلدية فيما يتعلق بالشروط المسبقة للمشاركة</w:t>
      </w:r>
      <w:r w:rsidR="00C145E1">
        <w:rPr>
          <w:rFonts w:eastAsiaTheme="minorEastAsia" w:hint="cs"/>
          <w:rtl/>
        </w:rPr>
        <w:t> </w:t>
      </w:r>
      <w:r w:rsidRPr="007359F4">
        <w:rPr>
          <w:rFonts w:eastAsiaTheme="minorEastAsia"/>
          <w:rtl/>
        </w:rPr>
        <w:t>الاجتماعية.</w:t>
      </w:r>
    </w:p>
    <w:bookmarkEnd w:id="15"/>
    <w:p w14:paraId="25A23BA9" w14:textId="77777777" w:rsidR="007359F4" w:rsidRPr="00334E77" w:rsidRDefault="007359F4" w:rsidP="00C145E1">
      <w:pPr>
        <w:pStyle w:val="H23GA"/>
        <w:rPr>
          <w:lang w:val="ar-SA" w:eastAsia="zh-TW" w:bidi="en-GB"/>
        </w:rPr>
      </w:pPr>
      <w:r w:rsidRPr="00334E77">
        <w:rPr>
          <w:rtl/>
        </w:rPr>
        <w:tab/>
      </w:r>
      <w:r w:rsidRPr="00334E77">
        <w:rPr>
          <w:rtl/>
        </w:rPr>
        <w:tab/>
        <w:t>الإجابة على الفقرة 12(ه) من قائمة المسائل</w:t>
      </w:r>
    </w:p>
    <w:p w14:paraId="5BD7935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55</w:t>
      </w:r>
      <w:r w:rsidRPr="007359F4">
        <w:rPr>
          <w:rFonts w:eastAsiaTheme="minorEastAsia"/>
          <w:rtl/>
        </w:rPr>
        <w:t>-</w:t>
      </w:r>
      <w:r w:rsidRPr="007359F4">
        <w:rPr>
          <w:rFonts w:eastAsiaTheme="minorEastAsia"/>
          <w:rtl/>
        </w:rPr>
        <w:tab/>
        <w:t>يوجد داخل نظام السجون عدد من الزنزانات للسجناء ذوي الإعاقة، موزعة على عدد من السجون. وفيما يتعلق بالرعاية الخاصة بأنشطة الحياة اليومية للسجناء ذوي الإعاقة، يمكن الاستعانة بمقدمي الرعاية المنزلية.</w:t>
      </w:r>
    </w:p>
    <w:p w14:paraId="783B6ADB" w14:textId="0333D42C" w:rsidR="007359F4" w:rsidRPr="007359F4" w:rsidRDefault="007359F4" w:rsidP="007359F4">
      <w:pPr>
        <w:pStyle w:val="SingleTxtGA"/>
        <w:rPr>
          <w:rFonts w:eastAsiaTheme="minorEastAsia"/>
          <w:lang w:val="ar-SA" w:eastAsia="zh-TW" w:bidi="en-GB"/>
        </w:rPr>
      </w:pPr>
      <w:r w:rsidRPr="00334E77">
        <w:rPr>
          <w:rFonts w:eastAsiaTheme="minorEastAsia"/>
          <w:rtl/>
        </w:rPr>
        <w:t>56</w:t>
      </w:r>
      <w:r w:rsidRPr="007359F4">
        <w:rPr>
          <w:rFonts w:eastAsiaTheme="minorEastAsia"/>
          <w:rtl/>
        </w:rPr>
        <w:t>-</w:t>
      </w:r>
      <w:r w:rsidRPr="007359F4">
        <w:rPr>
          <w:rFonts w:eastAsiaTheme="minorEastAsia"/>
          <w:rtl/>
        </w:rPr>
        <w:tab/>
        <w:t>وتوفر جميع السجون أيض</w:t>
      </w:r>
      <w:r w:rsidR="0087705C">
        <w:rPr>
          <w:rFonts w:eastAsiaTheme="minorEastAsia"/>
          <w:rtl/>
        </w:rPr>
        <w:t xml:space="preserve">اً </w:t>
      </w:r>
      <w:r w:rsidRPr="007359F4">
        <w:rPr>
          <w:rFonts w:eastAsiaTheme="minorEastAsia"/>
          <w:rtl/>
        </w:rPr>
        <w:t>الرعاية الطبية العادية. وإذا كان عبء رعاية السجين ذي الإعاقة كبير</w:t>
      </w:r>
      <w:r w:rsidR="0087705C">
        <w:rPr>
          <w:rFonts w:eastAsiaTheme="minorEastAsia"/>
          <w:rtl/>
        </w:rPr>
        <w:t xml:space="preserve">اً </w:t>
      </w:r>
      <w:r w:rsidRPr="007359F4">
        <w:rPr>
          <w:rFonts w:eastAsiaTheme="minorEastAsia"/>
          <w:rtl/>
        </w:rPr>
        <w:t>جد</w:t>
      </w:r>
      <w:r w:rsidR="0087705C">
        <w:rPr>
          <w:rFonts w:eastAsiaTheme="minorEastAsia"/>
          <w:rtl/>
        </w:rPr>
        <w:t xml:space="preserve">اً </w:t>
      </w:r>
      <w:r w:rsidRPr="007359F4">
        <w:rPr>
          <w:rFonts w:eastAsiaTheme="minorEastAsia"/>
          <w:rtl/>
        </w:rPr>
        <w:t xml:space="preserve">بالنسبة للسجن، تُجرى مناقشة مع المركز القضائي للرعاية الجسدية (في سجن </w:t>
      </w:r>
      <w:proofErr w:type="spellStart"/>
      <w:r w:rsidRPr="007359F4">
        <w:rPr>
          <w:rFonts w:eastAsiaTheme="minorEastAsia"/>
          <w:rtl/>
        </w:rPr>
        <w:t>شيفيننغن</w:t>
      </w:r>
      <w:proofErr w:type="spellEnd"/>
      <w:r w:rsidRPr="007359F4">
        <w:rPr>
          <w:rFonts w:eastAsiaTheme="minorEastAsia"/>
          <w:rtl/>
        </w:rPr>
        <w:t>) لتحديد ما إذا كان النقل إلى هذا المركز ضروري</w:t>
      </w:r>
      <w:r w:rsidR="000727DA">
        <w:rPr>
          <w:rFonts w:eastAsiaTheme="minorEastAsia"/>
          <w:rtl/>
        </w:rPr>
        <w:t xml:space="preserve">اً. </w:t>
      </w:r>
      <w:r w:rsidRPr="007359F4">
        <w:rPr>
          <w:rFonts w:eastAsiaTheme="minorEastAsia"/>
          <w:rtl/>
        </w:rPr>
        <w:t>ويتمتع المركز، على سبيل المثال، بقدرة أكبر على الرعاية في إطار أنشطة الحياة اليومية.</w:t>
      </w:r>
    </w:p>
    <w:p w14:paraId="1A7F4AFF" w14:textId="51394C21" w:rsidR="007359F4" w:rsidRPr="007359F4" w:rsidRDefault="007359F4" w:rsidP="007359F4">
      <w:pPr>
        <w:pStyle w:val="SingleTxtGA"/>
        <w:rPr>
          <w:rFonts w:eastAsiaTheme="minorEastAsia"/>
          <w:lang w:val="ar-SA" w:eastAsia="zh-TW" w:bidi="en-GB"/>
        </w:rPr>
      </w:pPr>
      <w:r w:rsidRPr="00334E77">
        <w:rPr>
          <w:rFonts w:eastAsiaTheme="minorEastAsia"/>
          <w:rtl/>
        </w:rPr>
        <w:t>57</w:t>
      </w:r>
      <w:r w:rsidRPr="007359F4">
        <w:rPr>
          <w:rFonts w:eastAsiaTheme="minorEastAsia"/>
          <w:rtl/>
        </w:rPr>
        <w:t>-</w:t>
      </w:r>
      <w:r w:rsidRPr="007359F4">
        <w:rPr>
          <w:rFonts w:eastAsiaTheme="minorEastAsia"/>
          <w:rtl/>
        </w:rPr>
        <w:tab/>
        <w:t>وتقدم المؤسسة الإصلاحية لمنطقة للجزر الكاريبية الهولندية رعاية مخصصة للأشخاص ذوي</w:t>
      </w:r>
      <w:r w:rsidR="0088195F">
        <w:rPr>
          <w:rFonts w:eastAsiaTheme="minorEastAsia" w:hint="eastAsia"/>
          <w:rtl/>
        </w:rPr>
        <w:t> </w:t>
      </w:r>
      <w:r w:rsidRPr="007359F4">
        <w:rPr>
          <w:rFonts w:eastAsiaTheme="minorEastAsia"/>
          <w:rtl/>
        </w:rPr>
        <w:t>الإعاقة.</w:t>
      </w:r>
    </w:p>
    <w:p w14:paraId="206CE0CB"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12(و) من قائمة المسائل</w:t>
      </w:r>
    </w:p>
    <w:p w14:paraId="0BF8A284" w14:textId="14144D85" w:rsidR="007359F4" w:rsidRPr="007359F4" w:rsidRDefault="007359F4" w:rsidP="007359F4">
      <w:pPr>
        <w:pStyle w:val="SingleTxtGA"/>
        <w:rPr>
          <w:rFonts w:eastAsiaTheme="minorEastAsia"/>
          <w:lang w:val="ar-SA" w:eastAsia="zh-TW" w:bidi="en-GB"/>
        </w:rPr>
      </w:pPr>
      <w:r w:rsidRPr="00334E77">
        <w:rPr>
          <w:rFonts w:eastAsiaTheme="minorEastAsia"/>
          <w:rtl/>
        </w:rPr>
        <w:t>58</w:t>
      </w:r>
      <w:r w:rsidRPr="007359F4">
        <w:rPr>
          <w:rFonts w:eastAsiaTheme="minorEastAsia"/>
          <w:rtl/>
        </w:rPr>
        <w:t>-</w:t>
      </w:r>
      <w:r w:rsidRPr="007359F4">
        <w:rPr>
          <w:rFonts w:eastAsiaTheme="minorEastAsia"/>
          <w:rtl/>
        </w:rPr>
        <w:tab/>
        <w:t>لا تحتفظ وكالة مؤسسات الاحتجاز بمثل هذه البيانات حول الأشخاص ذوي الإعاقة. وترد معلومات عن العلاجات الطبية في الملفات الطبية للسجناء. ويقتصر الوصول إلى هذه الملفات على</w:t>
      </w:r>
      <w:r w:rsidR="00C145E1">
        <w:rPr>
          <w:rFonts w:eastAsiaTheme="minorEastAsia" w:hint="cs"/>
          <w:rtl/>
        </w:rPr>
        <w:t> </w:t>
      </w:r>
      <w:r w:rsidRPr="007359F4">
        <w:rPr>
          <w:rFonts w:eastAsiaTheme="minorEastAsia"/>
          <w:rtl/>
        </w:rPr>
        <w:t>الأطباء.</w:t>
      </w:r>
    </w:p>
    <w:p w14:paraId="5C7F6277"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12(ز) من قائمة المسائل</w:t>
      </w:r>
    </w:p>
    <w:p w14:paraId="1DF15822" w14:textId="4C3A1F90" w:rsidR="007359F4" w:rsidRPr="00334E77" w:rsidRDefault="007359F4" w:rsidP="007359F4">
      <w:pPr>
        <w:pStyle w:val="SingleTxtGA"/>
        <w:rPr>
          <w:rFonts w:eastAsiaTheme="minorEastAsia"/>
          <w:i/>
          <w:iCs/>
          <w:lang w:val="ar-SA" w:eastAsia="zh-TW" w:bidi="en-GB"/>
        </w:rPr>
      </w:pPr>
      <w:r w:rsidRPr="00334E77">
        <w:rPr>
          <w:rFonts w:eastAsiaTheme="minorEastAsia"/>
          <w:rtl/>
        </w:rPr>
        <w:t>59</w:t>
      </w:r>
      <w:r w:rsidRPr="007359F4">
        <w:rPr>
          <w:rFonts w:eastAsiaTheme="minorEastAsia"/>
          <w:rtl/>
        </w:rPr>
        <w:t>-</w:t>
      </w:r>
      <w:r w:rsidRPr="007359F4">
        <w:rPr>
          <w:rFonts w:eastAsiaTheme="minorEastAsia"/>
          <w:rtl/>
        </w:rPr>
        <w:tab/>
        <w:t>فيما يتعلق بالبروتوكول الإضافي المعنون "حماية حقوق الإنسان وكرامة الأشخاص المصابين باضطراب عقلي فيما يتعلق بالإيداع غير الطوعي والعلاج غير الطوعي"، تقرَّر في مجلس أوروبا العمل أول</w:t>
      </w:r>
      <w:r w:rsidR="0087705C">
        <w:rPr>
          <w:rFonts w:eastAsiaTheme="minorEastAsia"/>
          <w:rtl/>
        </w:rPr>
        <w:t xml:space="preserve">اً </w:t>
      </w:r>
      <w:r w:rsidRPr="007359F4">
        <w:rPr>
          <w:rFonts w:eastAsiaTheme="minorEastAsia"/>
          <w:rtl/>
        </w:rPr>
        <w:t>على توصية لتعزيز استخدام التدابير الطوعية في رعاية الصحة العقلية قبل التصويت على اعتماد البروتوكول الإضافي. وعلاوة على ذلك، لن تصبح هولندا طرف</w:t>
      </w:r>
      <w:r w:rsidR="0087705C">
        <w:rPr>
          <w:rFonts w:eastAsiaTheme="minorEastAsia"/>
          <w:rtl/>
        </w:rPr>
        <w:t xml:space="preserve">اً </w:t>
      </w:r>
      <w:r w:rsidRPr="007359F4">
        <w:rPr>
          <w:rFonts w:eastAsiaTheme="minorEastAsia"/>
          <w:rtl/>
        </w:rPr>
        <w:t>في البروتوكول الاختياري، لأن هولندا لم</w:t>
      </w:r>
      <w:r w:rsidR="0087705C">
        <w:rPr>
          <w:rFonts w:eastAsiaTheme="minorEastAsia" w:hint="cs"/>
          <w:rtl/>
        </w:rPr>
        <w:t> </w:t>
      </w:r>
      <w:r w:rsidRPr="007359F4">
        <w:rPr>
          <w:rFonts w:eastAsiaTheme="minorEastAsia"/>
          <w:rtl/>
        </w:rPr>
        <w:t xml:space="preserve">تصدق على اتفاقية </w:t>
      </w:r>
      <w:proofErr w:type="spellStart"/>
      <w:r w:rsidRPr="007359F4">
        <w:rPr>
          <w:rFonts w:eastAsiaTheme="minorEastAsia"/>
          <w:rtl/>
        </w:rPr>
        <w:t>أوفييدو</w:t>
      </w:r>
      <w:proofErr w:type="spellEnd"/>
      <w:r w:rsidRPr="007359F4">
        <w:rPr>
          <w:rFonts w:eastAsiaTheme="minorEastAsia"/>
          <w:rtl/>
        </w:rPr>
        <w:t>، وليس لدى الحكومة أي نية للتصديق عليها.</w:t>
      </w:r>
    </w:p>
    <w:p w14:paraId="7D2D610F" w14:textId="7E411F99" w:rsidR="008C0841" w:rsidRPr="00334E77" w:rsidRDefault="007359F4" w:rsidP="0088195F">
      <w:pPr>
        <w:pStyle w:val="H1GA"/>
        <w:rPr>
          <w:lang w:val="en-US" w:eastAsia="zh-TW" w:bidi="en-GB"/>
        </w:rPr>
      </w:pPr>
      <w:r w:rsidRPr="00334E77">
        <w:rPr>
          <w:rtl/>
        </w:rPr>
        <w:tab/>
      </w:r>
      <w:r w:rsidRPr="00334E77">
        <w:rPr>
          <w:rtl/>
        </w:rPr>
        <w:tab/>
        <w:t>عدم التعرّض للتعذيب أو المعاملة أو العقوبة القاسية أو اللاإنسانية أو المهينة (المادة</w:t>
      </w:r>
      <w:r w:rsidR="00C145E1" w:rsidRPr="00334E77">
        <w:rPr>
          <w:rFonts w:hint="cs"/>
          <w:rtl/>
        </w:rPr>
        <w:t> </w:t>
      </w:r>
      <w:r w:rsidRPr="00334E77">
        <w:rPr>
          <w:rtl/>
        </w:rPr>
        <w:t>1</w:t>
      </w:r>
      <w:r w:rsidR="008C0841" w:rsidRPr="00334E77">
        <w:rPr>
          <w:rtl/>
        </w:rPr>
        <w:t>5</w:t>
      </w:r>
      <w:r w:rsidR="008C0841" w:rsidRPr="00334E77">
        <w:rPr>
          <w:rFonts w:hint="cs"/>
          <w:rtl/>
        </w:rPr>
        <w:t>)</w:t>
      </w:r>
    </w:p>
    <w:p w14:paraId="6EF05A07" w14:textId="50F18771" w:rsidR="007359F4" w:rsidRPr="00334E77" w:rsidRDefault="007359F4" w:rsidP="00C145E1">
      <w:pPr>
        <w:pStyle w:val="H23GA"/>
        <w:rPr>
          <w:iCs/>
          <w:color w:val="000000"/>
          <w:lang w:val="ar-SA" w:eastAsia="zh-TW" w:bidi="en-GB"/>
        </w:rPr>
      </w:pPr>
      <w:r w:rsidRPr="00334E77">
        <w:rPr>
          <w:rtl/>
        </w:rPr>
        <w:tab/>
      </w:r>
      <w:r w:rsidRPr="00334E77">
        <w:rPr>
          <w:rtl/>
        </w:rPr>
        <w:tab/>
        <w:t>الإجابة على الفقرة 13(أ) من قائمة المسائل</w:t>
      </w:r>
    </w:p>
    <w:p w14:paraId="15BAB1B6" w14:textId="06317A90" w:rsidR="007359F4" w:rsidRPr="007359F4" w:rsidRDefault="007359F4" w:rsidP="007359F4">
      <w:pPr>
        <w:pStyle w:val="SingleTxtGA"/>
        <w:rPr>
          <w:rFonts w:eastAsiaTheme="minorEastAsia"/>
          <w:lang w:val="ar-SA" w:eastAsia="zh-TW" w:bidi="en-GB"/>
        </w:rPr>
      </w:pPr>
      <w:r w:rsidRPr="00334E77">
        <w:rPr>
          <w:rFonts w:eastAsiaTheme="minorEastAsia"/>
          <w:rtl/>
        </w:rPr>
        <w:t>60</w:t>
      </w:r>
      <w:r w:rsidRPr="007359F4">
        <w:rPr>
          <w:rFonts w:eastAsiaTheme="minorEastAsia"/>
          <w:rtl/>
        </w:rPr>
        <w:t>-</w:t>
      </w:r>
      <w:r w:rsidRPr="007359F4">
        <w:rPr>
          <w:rFonts w:eastAsiaTheme="minorEastAsia"/>
          <w:rtl/>
        </w:rPr>
        <w:tab/>
        <w:t>قد يكون العلاج القسري ضروري</w:t>
      </w:r>
      <w:r w:rsidR="0087705C">
        <w:rPr>
          <w:rFonts w:eastAsiaTheme="minorEastAsia"/>
          <w:rtl/>
        </w:rPr>
        <w:t xml:space="preserve">اً </w:t>
      </w:r>
      <w:r w:rsidRPr="007359F4">
        <w:rPr>
          <w:rFonts w:eastAsiaTheme="minorEastAsia"/>
          <w:rtl/>
        </w:rPr>
        <w:t>في الحالات القصوى. وينص قانون الرعاية الإلزامية لمرضى الصحة العقلية وقانون الرعاية والإكراه على إجراء دقيق فيما يتعلق باستخدام العلاج القسري. وبموجب قانون الرعاية والإكراه، يجب أن يجري خبراء متعددون تقييم</w:t>
      </w:r>
      <w:r w:rsidR="0087705C">
        <w:rPr>
          <w:rFonts w:eastAsiaTheme="minorEastAsia"/>
          <w:rtl/>
        </w:rPr>
        <w:t xml:space="preserve">اً </w:t>
      </w:r>
      <w:r w:rsidRPr="007359F4">
        <w:rPr>
          <w:rFonts w:eastAsiaTheme="minorEastAsia"/>
          <w:rtl/>
        </w:rPr>
        <w:t>لجميع أشكال الرعاية التي لا يمكن تقديمها رضائي</w:t>
      </w:r>
      <w:r w:rsidR="000727DA">
        <w:rPr>
          <w:rFonts w:eastAsiaTheme="minorEastAsia"/>
          <w:rtl/>
        </w:rPr>
        <w:t xml:space="preserve">اً. </w:t>
      </w:r>
      <w:r w:rsidRPr="007359F4">
        <w:rPr>
          <w:rFonts w:eastAsiaTheme="minorEastAsia"/>
          <w:rtl/>
        </w:rPr>
        <w:t>ويُجرى تقييم لجميع أشكال الرعاية الإلزامية بموجب قانون الرعاية الإلزامية لمرضى الصحة العقلية، بما في ذلك إعطاء الدواء أو العلاج (مثل العلاج بالصدمات الكهربائية</w:t>
      </w:r>
      <w:r w:rsidR="008C0841" w:rsidRPr="008C0841">
        <w:rPr>
          <w:rFonts w:eastAsiaTheme="minorEastAsia"/>
          <w:rtl/>
        </w:rPr>
        <w:t xml:space="preserve">)، </w:t>
      </w:r>
      <w:r w:rsidRPr="007359F4">
        <w:rPr>
          <w:rFonts w:eastAsiaTheme="minorEastAsia"/>
          <w:rtl/>
        </w:rPr>
        <w:t>مقدم</w:t>
      </w:r>
      <w:r w:rsidR="0087705C">
        <w:rPr>
          <w:rFonts w:eastAsiaTheme="minorEastAsia"/>
          <w:rtl/>
        </w:rPr>
        <w:t xml:space="preserve">اً </w:t>
      </w:r>
      <w:r w:rsidRPr="007359F4">
        <w:rPr>
          <w:rFonts w:eastAsiaTheme="minorEastAsia"/>
          <w:rtl/>
        </w:rPr>
        <w:t xml:space="preserve">من قبل المحكمة، </w:t>
      </w:r>
      <w:r w:rsidRPr="007359F4">
        <w:rPr>
          <w:rFonts w:eastAsiaTheme="minorEastAsia"/>
          <w:rtl/>
        </w:rPr>
        <w:lastRenderedPageBreak/>
        <w:t>مع الاستعانة بمحام لمساعدة المريض في هذه الإجراءات. ويخضع التطبيق الفعلي لقرار منفصل (يمكن</w:t>
      </w:r>
      <w:r w:rsidR="00C145E1">
        <w:rPr>
          <w:rFonts w:eastAsiaTheme="minorEastAsia" w:hint="cs"/>
          <w:rtl/>
        </w:rPr>
        <w:t> </w:t>
      </w:r>
      <w:r w:rsidRPr="007359F4">
        <w:rPr>
          <w:rFonts w:eastAsiaTheme="minorEastAsia"/>
          <w:rtl/>
        </w:rPr>
        <w:t>الطعن فيه) ويجب أن يستوفي معايير التناسب والتبعية والفعالية.</w:t>
      </w:r>
    </w:p>
    <w:p w14:paraId="36404DA3" w14:textId="4A67CA07" w:rsidR="007359F4" w:rsidRPr="007359F4" w:rsidRDefault="007359F4" w:rsidP="007359F4">
      <w:pPr>
        <w:pStyle w:val="SingleTxtGA"/>
        <w:rPr>
          <w:rFonts w:eastAsiaTheme="minorEastAsia"/>
          <w:lang w:val="ar-SA" w:eastAsia="zh-TW" w:bidi="en-GB"/>
        </w:rPr>
      </w:pPr>
      <w:r w:rsidRPr="00334E77">
        <w:rPr>
          <w:rFonts w:eastAsiaTheme="minorEastAsia"/>
          <w:rtl/>
        </w:rPr>
        <w:t>61</w:t>
      </w:r>
      <w:r w:rsidRPr="007359F4">
        <w:rPr>
          <w:rFonts w:eastAsiaTheme="minorEastAsia"/>
          <w:rtl/>
        </w:rPr>
        <w:t>-</w:t>
      </w:r>
      <w:r w:rsidRPr="007359F4">
        <w:rPr>
          <w:rFonts w:eastAsiaTheme="minorEastAsia"/>
          <w:rtl/>
        </w:rPr>
        <w:tab/>
        <w:t>وهذا الإجراء أضيق نطاق</w:t>
      </w:r>
      <w:r w:rsidR="0087705C">
        <w:rPr>
          <w:rFonts w:eastAsiaTheme="minorEastAsia"/>
          <w:rtl/>
        </w:rPr>
        <w:t xml:space="preserve">اً </w:t>
      </w:r>
      <w:r w:rsidRPr="007359F4">
        <w:rPr>
          <w:rFonts w:eastAsiaTheme="minorEastAsia"/>
          <w:rtl/>
        </w:rPr>
        <w:t xml:space="preserve">في الجزر الكاريبية الهولندية. وبموجب المادة </w:t>
      </w:r>
      <w:r w:rsidRPr="00334E77">
        <w:rPr>
          <w:rFonts w:eastAsiaTheme="minorEastAsia"/>
          <w:rtl/>
        </w:rPr>
        <w:t>10</w:t>
      </w:r>
      <w:r w:rsidRPr="007359F4">
        <w:rPr>
          <w:rFonts w:eastAsiaTheme="minorEastAsia"/>
          <w:rtl/>
        </w:rPr>
        <w:t xml:space="preserve"> من القانون الذي ينظم الإشراف على المرضى العقليين في جزر </w:t>
      </w:r>
      <w:proofErr w:type="spellStart"/>
      <w:r w:rsidRPr="007359F4">
        <w:rPr>
          <w:rFonts w:eastAsiaTheme="minorEastAsia"/>
          <w:rtl/>
        </w:rPr>
        <w:t>بونير</w:t>
      </w:r>
      <w:proofErr w:type="spellEnd"/>
      <w:r w:rsidRPr="007359F4">
        <w:rPr>
          <w:rFonts w:eastAsiaTheme="minorEastAsia"/>
          <w:rtl/>
        </w:rPr>
        <w:t xml:space="preserve"> وسان </w:t>
      </w:r>
      <w:proofErr w:type="spellStart"/>
      <w:r w:rsidRPr="007359F4">
        <w:rPr>
          <w:rFonts w:eastAsiaTheme="minorEastAsia"/>
          <w:rtl/>
        </w:rPr>
        <w:t>يوستاتيوس</w:t>
      </w:r>
      <w:proofErr w:type="spellEnd"/>
      <w:r w:rsidRPr="007359F4">
        <w:rPr>
          <w:rFonts w:eastAsiaTheme="minorEastAsia"/>
          <w:rtl/>
        </w:rPr>
        <w:t xml:space="preserve"> وسابا، يجب إدراج أي استخدام لتدبير قسري بحق مريض داخلي في مؤسسة للأمراض العقلية في السجل اليومي. ويجب تصميم هذا السجل على أساس نموذج يوضع بموجب أمر مجلسي عام أو وفق</w:t>
      </w:r>
      <w:r w:rsidR="0087705C">
        <w:rPr>
          <w:rFonts w:eastAsiaTheme="minorEastAsia"/>
          <w:rtl/>
        </w:rPr>
        <w:t xml:space="preserve">اً </w:t>
      </w:r>
      <w:r w:rsidRPr="007359F4">
        <w:rPr>
          <w:rFonts w:eastAsiaTheme="minorEastAsia"/>
          <w:rtl/>
        </w:rPr>
        <w:t>له. ويجب أيض</w:t>
      </w:r>
      <w:r w:rsidR="0087705C">
        <w:rPr>
          <w:rFonts w:eastAsiaTheme="minorEastAsia"/>
          <w:rtl/>
        </w:rPr>
        <w:t xml:space="preserve">اً </w:t>
      </w:r>
      <w:r w:rsidRPr="007359F4">
        <w:rPr>
          <w:rFonts w:eastAsiaTheme="minorEastAsia"/>
          <w:rtl/>
        </w:rPr>
        <w:t>تقديمه عند الطلب، ليس إلى المفتش فحسب، بل وأيض</w:t>
      </w:r>
      <w:r w:rsidR="0087705C">
        <w:rPr>
          <w:rFonts w:eastAsiaTheme="minorEastAsia"/>
          <w:rtl/>
        </w:rPr>
        <w:t xml:space="preserve">اً </w:t>
      </w:r>
      <w:r w:rsidRPr="007359F4">
        <w:rPr>
          <w:rFonts w:eastAsiaTheme="minorEastAsia"/>
          <w:rtl/>
        </w:rPr>
        <w:t>إلى المدعي العام وحاكم الهيئة العامة (الجزيرة) المعنية. ومن الواضح أن القرارات التي يتخذها الحاكم، الذي يصدر أوامر الإيداع، يجب أن تمتثل أيض</w:t>
      </w:r>
      <w:r w:rsidR="0087705C">
        <w:rPr>
          <w:rFonts w:eastAsiaTheme="minorEastAsia"/>
          <w:rtl/>
        </w:rPr>
        <w:t xml:space="preserve">اً </w:t>
      </w:r>
      <w:r w:rsidRPr="007359F4">
        <w:rPr>
          <w:rFonts w:eastAsiaTheme="minorEastAsia"/>
          <w:rtl/>
        </w:rPr>
        <w:t>للمبادئ العامة للحكم الرشيد.</w:t>
      </w:r>
    </w:p>
    <w:p w14:paraId="5BEF3ABC" w14:textId="77777777" w:rsidR="007359F4" w:rsidRPr="00334E77" w:rsidRDefault="007359F4" w:rsidP="00C145E1">
      <w:pPr>
        <w:pStyle w:val="H23GA"/>
        <w:rPr>
          <w:iCs/>
          <w:color w:val="000000"/>
          <w:lang w:val="ar-SA" w:eastAsia="zh-TW" w:bidi="en-GB"/>
        </w:rPr>
      </w:pPr>
      <w:r w:rsidRPr="00334E77">
        <w:rPr>
          <w:rtl/>
        </w:rPr>
        <w:tab/>
      </w:r>
      <w:r w:rsidRPr="00334E77">
        <w:rPr>
          <w:rtl/>
        </w:rPr>
        <w:tab/>
        <w:t>الإجابة على الفقرة 13(ب) من قائمة المسائل</w:t>
      </w:r>
    </w:p>
    <w:p w14:paraId="03AD13F2" w14:textId="637934AF" w:rsidR="007359F4" w:rsidRPr="007359F4" w:rsidRDefault="007359F4" w:rsidP="007359F4">
      <w:pPr>
        <w:pStyle w:val="SingleTxtGA"/>
        <w:rPr>
          <w:rFonts w:eastAsiaTheme="minorEastAsia"/>
          <w:lang w:val="ar-SA" w:eastAsia="zh-TW" w:bidi="en-GB"/>
        </w:rPr>
      </w:pPr>
      <w:r w:rsidRPr="00334E77">
        <w:rPr>
          <w:rFonts w:eastAsiaTheme="minorEastAsia"/>
          <w:rtl/>
        </w:rPr>
        <w:t>62</w:t>
      </w:r>
      <w:r w:rsidRPr="007359F4">
        <w:rPr>
          <w:rFonts w:eastAsiaTheme="minorEastAsia"/>
          <w:rtl/>
        </w:rPr>
        <w:t>-</w:t>
      </w:r>
      <w:r w:rsidRPr="007359F4">
        <w:rPr>
          <w:rFonts w:eastAsiaTheme="minorEastAsia"/>
          <w:rtl/>
        </w:rPr>
        <w:tab/>
        <w:t>ينص قانون الرعاية الإلزامية لمرضى الصحة العقلية وقانون الرعاية والإكراه على آليات مستقلة للرصد وتقديم الشكاوى، تشمل إجراء واسع النطاق لتقديم الشكاوى مع إمكانية الحصول على تعويض، ودعم</w:t>
      </w:r>
      <w:r w:rsidR="0087705C">
        <w:rPr>
          <w:rFonts w:eastAsiaTheme="minorEastAsia"/>
          <w:rtl/>
        </w:rPr>
        <w:t xml:space="preserve">اً </w:t>
      </w:r>
      <w:r w:rsidRPr="007359F4">
        <w:rPr>
          <w:rFonts w:eastAsiaTheme="minorEastAsia"/>
          <w:rtl/>
        </w:rPr>
        <w:t>من مستشار مؤتمن وإشراف</w:t>
      </w:r>
      <w:r w:rsidR="0087705C">
        <w:rPr>
          <w:rFonts w:eastAsiaTheme="minorEastAsia"/>
          <w:rtl/>
        </w:rPr>
        <w:t xml:space="preserve">اً </w:t>
      </w:r>
      <w:r w:rsidRPr="007359F4">
        <w:rPr>
          <w:rFonts w:eastAsiaTheme="minorEastAsia"/>
          <w:rtl/>
        </w:rPr>
        <w:t>من مفتشية الصحة ورعاية الشباب.</w:t>
      </w:r>
    </w:p>
    <w:p w14:paraId="21E2CFA2" w14:textId="77777777" w:rsidR="007359F4" w:rsidRPr="00334E77" w:rsidRDefault="007359F4" w:rsidP="00C145E1">
      <w:pPr>
        <w:pStyle w:val="H23GA"/>
        <w:rPr>
          <w:iCs/>
          <w:color w:val="000000"/>
          <w:lang w:val="ar-SA" w:eastAsia="zh-TW" w:bidi="en-GB"/>
        </w:rPr>
      </w:pPr>
      <w:r w:rsidRPr="00334E77">
        <w:rPr>
          <w:rtl/>
        </w:rPr>
        <w:tab/>
      </w:r>
      <w:r w:rsidRPr="00334E77">
        <w:rPr>
          <w:rtl/>
        </w:rPr>
        <w:tab/>
        <w:t>الإجابة على الفقرة 13(ج) من قائمة المسائل</w:t>
      </w:r>
    </w:p>
    <w:p w14:paraId="15442D7B" w14:textId="4C0ED45F" w:rsidR="007359F4" w:rsidRPr="007359F4" w:rsidRDefault="007359F4" w:rsidP="007359F4">
      <w:pPr>
        <w:pStyle w:val="SingleTxtGA"/>
        <w:rPr>
          <w:rFonts w:eastAsiaTheme="minorEastAsia"/>
          <w:lang w:val="ar-SA" w:eastAsia="zh-TW" w:bidi="en-GB"/>
        </w:rPr>
      </w:pPr>
      <w:r w:rsidRPr="00334E77">
        <w:rPr>
          <w:rFonts w:eastAsiaTheme="minorEastAsia"/>
          <w:rtl/>
        </w:rPr>
        <w:t>63</w:t>
      </w:r>
      <w:r w:rsidRPr="007359F4">
        <w:rPr>
          <w:rFonts w:eastAsiaTheme="minorEastAsia"/>
          <w:rtl/>
        </w:rPr>
        <w:t>-</w:t>
      </w:r>
      <w:r w:rsidRPr="007359F4">
        <w:rPr>
          <w:rFonts w:eastAsiaTheme="minorEastAsia"/>
          <w:rtl/>
        </w:rPr>
        <w:tab/>
        <w:t>في التدابير المتخذة لتحسين مرافق رعاية الشباب المغلقة، لا يوجد أي تمييز فيما يتعلق بالمسائل الخاصة بالأطفال. ويستهدف هذا الشكل الحاد من رعاية الشباب جميع الأطفال الذين يعانون من مشاكل خطيرة ناجمة عن تنشئتهم. ومن خلال مشروع قانون بشأن الوضع القانوني للأطفال في مرافق رعاية الشباب المغلقة، تهدف الحكومة إلى تعزيز الوضع القانوني للأطفال في هذه المرافق، بما في ذلك من خلال الاعتماد القانوني لمبدأ "لا، ما لم". وسيتضمن مشروع القانون أيض</w:t>
      </w:r>
      <w:r w:rsidR="0087705C">
        <w:rPr>
          <w:rFonts w:eastAsiaTheme="minorEastAsia"/>
          <w:rtl/>
        </w:rPr>
        <w:t xml:space="preserve">اً </w:t>
      </w:r>
      <w:r w:rsidRPr="007359F4">
        <w:rPr>
          <w:rFonts w:eastAsiaTheme="minorEastAsia"/>
          <w:rtl/>
        </w:rPr>
        <w:t>قائمة شاملة بما يُسمح به من تدابير مقيِّدة للحرية. وبموجب مشروع القانون، لا يجوز للمؤسسة تطبيق تدبير مقيد للحرية إلا إذا كان ذلك ضروري</w:t>
      </w:r>
      <w:r w:rsidR="000727DA">
        <w:rPr>
          <w:rFonts w:eastAsiaTheme="minorEastAsia"/>
          <w:rtl/>
        </w:rPr>
        <w:t xml:space="preserve">اً، </w:t>
      </w:r>
      <w:r w:rsidRPr="007359F4">
        <w:rPr>
          <w:rFonts w:eastAsiaTheme="minorEastAsia"/>
          <w:rtl/>
        </w:rPr>
        <w:t>وإذا لم يكن هناك بديل أقل إرهاق</w:t>
      </w:r>
      <w:r w:rsidR="000727DA">
        <w:rPr>
          <w:rFonts w:eastAsiaTheme="minorEastAsia"/>
          <w:rtl/>
        </w:rPr>
        <w:t xml:space="preserve">اً، </w:t>
      </w:r>
      <w:r w:rsidRPr="007359F4">
        <w:rPr>
          <w:rFonts w:eastAsiaTheme="minorEastAsia"/>
          <w:rtl/>
        </w:rPr>
        <w:t>وإذا كان التدبير متناسبا</w:t>
      </w:r>
      <w:r w:rsidR="0087705C">
        <w:rPr>
          <w:rFonts w:eastAsiaTheme="minorEastAsia" w:hint="cs"/>
          <w:rtl/>
        </w:rPr>
        <w:t>ً</w:t>
      </w:r>
      <w:r w:rsidRPr="007359F4">
        <w:rPr>
          <w:rFonts w:eastAsiaTheme="minorEastAsia"/>
          <w:rtl/>
        </w:rPr>
        <w:t>.</w:t>
      </w:r>
    </w:p>
    <w:p w14:paraId="739180ED" w14:textId="6A1C65A6" w:rsidR="007359F4" w:rsidRPr="007359F4" w:rsidRDefault="007359F4" w:rsidP="007359F4">
      <w:pPr>
        <w:pStyle w:val="SingleTxtGA"/>
        <w:rPr>
          <w:rFonts w:eastAsiaTheme="minorEastAsia"/>
          <w:lang w:val="ar-SA" w:eastAsia="zh-TW" w:bidi="en-GB"/>
        </w:rPr>
      </w:pPr>
      <w:r w:rsidRPr="00334E77">
        <w:rPr>
          <w:rFonts w:eastAsiaTheme="minorEastAsia"/>
          <w:rtl/>
        </w:rPr>
        <w:t>64</w:t>
      </w:r>
      <w:r w:rsidRPr="007359F4">
        <w:rPr>
          <w:rFonts w:eastAsiaTheme="minorEastAsia"/>
          <w:rtl/>
        </w:rPr>
        <w:t>-</w:t>
      </w:r>
      <w:r w:rsidRPr="007359F4">
        <w:rPr>
          <w:rFonts w:eastAsiaTheme="minorEastAsia"/>
          <w:rtl/>
        </w:rPr>
        <w:tab/>
        <w:t>واعتبار</w:t>
      </w:r>
      <w:r w:rsidR="0087705C">
        <w:rPr>
          <w:rFonts w:eastAsiaTheme="minorEastAsia"/>
          <w:rtl/>
        </w:rPr>
        <w:t xml:space="preserve">اً </w:t>
      </w:r>
      <w:r w:rsidRPr="007359F4">
        <w:rPr>
          <w:rFonts w:eastAsiaTheme="minorEastAsia"/>
          <w:rtl/>
        </w:rPr>
        <w:t xml:space="preserve">من </w:t>
      </w:r>
      <w:r w:rsidRPr="00334E77">
        <w:rPr>
          <w:rFonts w:eastAsiaTheme="minorEastAsia"/>
          <w:rtl/>
        </w:rPr>
        <w:t>1</w:t>
      </w:r>
      <w:r w:rsidRPr="007359F4">
        <w:rPr>
          <w:rFonts w:eastAsiaTheme="minorEastAsia"/>
          <w:rtl/>
        </w:rPr>
        <w:t xml:space="preserve"> تموز/يوليه </w:t>
      </w:r>
      <w:r w:rsidRPr="00334E77">
        <w:rPr>
          <w:rFonts w:eastAsiaTheme="minorEastAsia"/>
          <w:rtl/>
        </w:rPr>
        <w:t>2023</w:t>
      </w:r>
      <w:r w:rsidRPr="007359F4">
        <w:rPr>
          <w:rFonts w:eastAsiaTheme="minorEastAsia"/>
          <w:rtl/>
        </w:rPr>
        <w:t xml:space="preserve">، يجب أن تمتثل جميع مرافق رعاية الشباب المغلقة للمعايير الميدانية للحد من التدابير المقيدة للحرية. وقد أظهرت دراسة أجريت على الشباب في جميع أشكال مرافق الرعاية المؤسسية للشباب أن غالبيتهم (حوالي </w:t>
      </w:r>
      <w:r w:rsidRPr="00334E77">
        <w:rPr>
          <w:rFonts w:eastAsiaTheme="minorEastAsia"/>
          <w:rtl/>
        </w:rPr>
        <w:t>80</w:t>
      </w:r>
      <w:r w:rsidRPr="007359F4">
        <w:rPr>
          <w:rFonts w:eastAsiaTheme="minorEastAsia"/>
          <w:rtl/>
        </w:rPr>
        <w:t xml:space="preserve"> في المائة) يشعرون بالأمان في هذه المرافق. وفي الوقت نفسه، سُجلت حالات عنف لأقلية منهم (</w:t>
      </w:r>
      <w:r w:rsidR="0088195F" w:rsidRPr="00334E77">
        <w:rPr>
          <w:rFonts w:eastAsiaTheme="minorEastAsia" w:hint="cs"/>
          <w:rtl/>
        </w:rPr>
        <w:t>25</w:t>
      </w:r>
      <w:r w:rsidR="0088195F" w:rsidRPr="00F7776A">
        <w:rPr>
          <w:rFonts w:eastAsiaTheme="minorEastAsia" w:hint="cs"/>
          <w:rtl/>
        </w:rPr>
        <w:t>-</w:t>
      </w:r>
      <w:r w:rsidR="0088195F" w:rsidRPr="00334E77">
        <w:rPr>
          <w:rFonts w:eastAsiaTheme="minorEastAsia" w:hint="cs"/>
          <w:rtl/>
        </w:rPr>
        <w:t>33</w:t>
      </w:r>
      <w:r w:rsidRPr="007359F4">
        <w:rPr>
          <w:rFonts w:eastAsiaTheme="minorEastAsia"/>
          <w:rtl/>
        </w:rPr>
        <w:t xml:space="preserve"> في المائة</w:t>
      </w:r>
      <w:r w:rsidR="008C0841" w:rsidRPr="008C0841">
        <w:rPr>
          <w:rFonts w:eastAsiaTheme="minorEastAsia"/>
          <w:rtl/>
        </w:rPr>
        <w:t xml:space="preserve">)، </w:t>
      </w:r>
      <w:r w:rsidRPr="007359F4">
        <w:rPr>
          <w:rFonts w:eastAsiaTheme="minorEastAsia"/>
          <w:rtl/>
        </w:rPr>
        <w:t>إما ضد أنفسهم أو ضد الآخرين. وتضمنت هذه الدراسة أيض</w:t>
      </w:r>
      <w:r w:rsidR="0087705C">
        <w:rPr>
          <w:rFonts w:eastAsiaTheme="minorEastAsia"/>
          <w:rtl/>
        </w:rPr>
        <w:t xml:space="preserve">اً </w:t>
      </w:r>
      <w:r w:rsidRPr="007359F4">
        <w:rPr>
          <w:rFonts w:eastAsiaTheme="minorEastAsia"/>
          <w:rtl/>
        </w:rPr>
        <w:t xml:space="preserve">إرشادات للمؤسسات والمهنيين حول كيفية تحسين بيئة هذه المؤسسات. وستُكرر الدراسة في غضون سنة إلى </w:t>
      </w:r>
      <w:r w:rsidRPr="00334E77">
        <w:rPr>
          <w:rFonts w:eastAsiaTheme="minorEastAsia"/>
          <w:rtl/>
        </w:rPr>
        <w:t>2</w:t>
      </w:r>
      <w:r w:rsidRPr="007359F4">
        <w:rPr>
          <w:rFonts w:eastAsiaTheme="minorEastAsia"/>
          <w:rtl/>
        </w:rPr>
        <w:t xml:space="preserve"> سنتين، لرصد ما إذا كان تصور الشباب للسلامة قد تحسن وما</w:t>
      </w:r>
      <w:r w:rsidR="0087705C">
        <w:rPr>
          <w:rFonts w:eastAsiaTheme="minorEastAsia" w:hint="cs"/>
          <w:rtl/>
        </w:rPr>
        <w:t> </w:t>
      </w:r>
      <w:r w:rsidRPr="007359F4">
        <w:rPr>
          <w:rFonts w:eastAsiaTheme="minorEastAsia"/>
          <w:rtl/>
        </w:rPr>
        <w:t>إذا كانوا يشهدون عدد</w:t>
      </w:r>
      <w:r w:rsidR="0087705C">
        <w:rPr>
          <w:rFonts w:eastAsiaTheme="minorEastAsia"/>
          <w:rtl/>
        </w:rPr>
        <w:t xml:space="preserve">اً </w:t>
      </w:r>
      <w:r w:rsidRPr="007359F4">
        <w:rPr>
          <w:rFonts w:eastAsiaTheme="minorEastAsia"/>
          <w:rtl/>
        </w:rPr>
        <w:t>أقل من حوادث العنف.</w:t>
      </w:r>
    </w:p>
    <w:p w14:paraId="11CE8778" w14:textId="015BA67E" w:rsidR="008C0841" w:rsidRPr="00334E77" w:rsidRDefault="007359F4" w:rsidP="00C145E1">
      <w:pPr>
        <w:pStyle w:val="H1GA"/>
        <w:rPr>
          <w:lang w:val="ar-SA" w:eastAsia="zh-TW" w:bidi="en-GB"/>
        </w:rPr>
      </w:pPr>
      <w:r w:rsidRPr="00334E77">
        <w:rPr>
          <w:rtl/>
        </w:rPr>
        <w:tab/>
      </w:r>
      <w:r w:rsidRPr="00334E77">
        <w:rPr>
          <w:rtl/>
        </w:rPr>
        <w:tab/>
        <w:t>عدم التعرّض للاستغلال والعنف والاعتداء (المادة 1</w:t>
      </w:r>
      <w:r w:rsidR="008C0841" w:rsidRPr="00334E77">
        <w:rPr>
          <w:rtl/>
        </w:rPr>
        <w:t>6</w:t>
      </w:r>
      <w:r w:rsidR="008C0841" w:rsidRPr="00334E77">
        <w:rPr>
          <w:rFonts w:hint="cs"/>
          <w:rtl/>
        </w:rPr>
        <w:t>)</w:t>
      </w:r>
    </w:p>
    <w:p w14:paraId="56C05EB8" w14:textId="3B2FAF48" w:rsidR="007359F4" w:rsidRPr="00334E77" w:rsidRDefault="007359F4" w:rsidP="00C145E1">
      <w:pPr>
        <w:pStyle w:val="H23GA"/>
        <w:rPr>
          <w:iCs/>
          <w:lang w:val="en-US" w:eastAsia="zh-TW" w:bidi="en-GB"/>
        </w:rPr>
      </w:pPr>
      <w:r w:rsidRPr="00334E77">
        <w:rPr>
          <w:rtl/>
        </w:rPr>
        <w:tab/>
      </w:r>
      <w:r w:rsidRPr="00334E77">
        <w:rPr>
          <w:rtl/>
        </w:rPr>
        <w:tab/>
        <w:t>الإجابة على الفقرة 14(أ) من قائمة المسائل</w:t>
      </w:r>
    </w:p>
    <w:p w14:paraId="2CFEAAE3" w14:textId="51AF62AE" w:rsidR="007359F4" w:rsidRPr="007359F4" w:rsidRDefault="007359F4" w:rsidP="007359F4">
      <w:pPr>
        <w:pStyle w:val="SingleTxtGA"/>
        <w:rPr>
          <w:rFonts w:eastAsiaTheme="minorEastAsia"/>
          <w:lang w:val="ar-SA" w:eastAsia="zh-TW" w:bidi="en-GB"/>
        </w:rPr>
      </w:pPr>
      <w:r w:rsidRPr="00334E77">
        <w:rPr>
          <w:rFonts w:eastAsiaTheme="minorEastAsia"/>
          <w:rtl/>
        </w:rPr>
        <w:t>65</w:t>
      </w:r>
      <w:r w:rsidRPr="007359F4">
        <w:rPr>
          <w:rFonts w:eastAsiaTheme="minorEastAsia"/>
          <w:rtl/>
        </w:rPr>
        <w:t>-</w:t>
      </w:r>
      <w:r w:rsidRPr="007359F4">
        <w:rPr>
          <w:rFonts w:eastAsiaTheme="minorEastAsia"/>
          <w:rtl/>
        </w:rPr>
        <w:tab/>
        <w:t>لمنع الاعتداء الجنسي، وُضعت خطط لتشجيع المدارس (بما في ذلك مدارس قطاع التعليم الخاص) على إيلاء اهتمام منهجي لموضوع العلاقات والحياة الجنسية، ولتعليم جملة أمور للطلاب بينها كيفية التعبير عن رغباتهم ووضع حدود مع الآخرين. وأعطيت الأولوية في هذه الخطط للمدارس التي تضم طلاب</w:t>
      </w:r>
      <w:r w:rsidR="0087705C">
        <w:rPr>
          <w:rFonts w:eastAsiaTheme="minorEastAsia"/>
          <w:rtl/>
        </w:rPr>
        <w:t xml:space="preserve">اً </w:t>
      </w:r>
      <w:r w:rsidRPr="007359F4">
        <w:rPr>
          <w:rFonts w:eastAsiaTheme="minorEastAsia"/>
          <w:rtl/>
        </w:rPr>
        <w:t>ضعفاء فيما يتعلق بتخصيص الأموال.</w:t>
      </w:r>
    </w:p>
    <w:p w14:paraId="40EE8B79" w14:textId="77777777" w:rsidR="007359F4" w:rsidRPr="007359F4" w:rsidRDefault="007359F4" w:rsidP="007359F4">
      <w:pPr>
        <w:pStyle w:val="SingleTxtGA"/>
        <w:rPr>
          <w:rFonts w:eastAsiaTheme="minorEastAsia"/>
          <w:lang w:val="ar-SA" w:eastAsia="zh-TW" w:bidi="en-GB"/>
        </w:rPr>
      </w:pPr>
      <w:r w:rsidRPr="00334E77">
        <w:rPr>
          <w:rFonts w:eastAsiaTheme="minorEastAsia"/>
          <w:rtl/>
        </w:rPr>
        <w:lastRenderedPageBreak/>
        <w:t>66</w:t>
      </w:r>
      <w:r w:rsidRPr="007359F4">
        <w:rPr>
          <w:rFonts w:eastAsiaTheme="minorEastAsia"/>
          <w:rtl/>
        </w:rPr>
        <w:t>-</w:t>
      </w:r>
      <w:r w:rsidRPr="007359F4">
        <w:rPr>
          <w:rFonts w:eastAsiaTheme="minorEastAsia"/>
          <w:rtl/>
        </w:rPr>
        <w:tab/>
        <w:t>وثمة أدوات متاحة لمساعدة المتخصصين في الرعاية الصحية على التحدث عن الحياة الجنسية مع الأشخاص ذوي الإعاقة، بالإضافة إلى أدوات حول كيفية التعرف على الاعتداء الجنسي وماذا يفعلون إذا علموا أو اشتبهوا في حالات اعتداء جنسي.</w:t>
      </w:r>
    </w:p>
    <w:p w14:paraId="1A6985F7"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67</w:t>
      </w:r>
      <w:r w:rsidRPr="007359F4">
        <w:rPr>
          <w:rFonts w:eastAsiaTheme="minorEastAsia"/>
          <w:rtl/>
        </w:rPr>
        <w:t>-</w:t>
      </w:r>
      <w:r w:rsidRPr="007359F4">
        <w:rPr>
          <w:rFonts w:eastAsiaTheme="minorEastAsia"/>
          <w:rtl/>
        </w:rPr>
        <w:tab/>
        <w:t xml:space="preserve">وفي خريف عام </w:t>
      </w:r>
      <w:r w:rsidRPr="00334E77">
        <w:rPr>
          <w:rFonts w:eastAsiaTheme="minorEastAsia"/>
          <w:rtl/>
        </w:rPr>
        <w:t>2022</w:t>
      </w:r>
      <w:r w:rsidRPr="007359F4">
        <w:rPr>
          <w:rFonts w:eastAsiaTheme="minorEastAsia"/>
          <w:rtl/>
        </w:rPr>
        <w:t xml:space="preserve">، سيتم إصدار رؤية </w:t>
      </w:r>
      <w:proofErr w:type="spellStart"/>
      <w:r w:rsidRPr="007359F4">
        <w:rPr>
          <w:rFonts w:eastAsiaTheme="minorEastAsia"/>
          <w:rtl/>
        </w:rPr>
        <w:t>سياساتية</w:t>
      </w:r>
      <w:proofErr w:type="spellEnd"/>
      <w:r w:rsidRPr="007359F4">
        <w:rPr>
          <w:rFonts w:eastAsiaTheme="minorEastAsia"/>
          <w:rtl/>
        </w:rPr>
        <w:t xml:space="preserve"> بشأن تعزيز وحماية الصحة الجنسية. وستشمل هذه الرؤية تحسين الصحة الجنسية لمجموعة من الفئات الضعيفة.</w:t>
      </w:r>
    </w:p>
    <w:p w14:paraId="5D450283"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14(ب) من قائمة المسائل</w:t>
      </w:r>
    </w:p>
    <w:p w14:paraId="3B7E34C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68</w:t>
      </w:r>
      <w:r w:rsidRPr="007359F4">
        <w:rPr>
          <w:rFonts w:eastAsiaTheme="minorEastAsia"/>
          <w:rtl/>
        </w:rPr>
        <w:t>-</w:t>
      </w:r>
      <w:r w:rsidRPr="007359F4">
        <w:rPr>
          <w:rFonts w:eastAsiaTheme="minorEastAsia"/>
          <w:rtl/>
        </w:rPr>
        <w:tab/>
        <w:t>نذكر، من بين الأمثلة على الأدوات المستخدمة، التقييم الفردي الذي تستخدمه الشرطة، ومدونة الإبلاغ عن العنف الأسري وإساءة معاملة الأطفال للمهنيين.</w:t>
      </w:r>
    </w:p>
    <w:p w14:paraId="73BAAFCB"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69</w:t>
      </w:r>
      <w:r w:rsidRPr="007359F4">
        <w:rPr>
          <w:rFonts w:eastAsiaTheme="minorEastAsia"/>
          <w:rtl/>
        </w:rPr>
        <w:t>-</w:t>
      </w:r>
      <w:r w:rsidRPr="007359F4">
        <w:rPr>
          <w:rFonts w:eastAsiaTheme="minorEastAsia"/>
          <w:rtl/>
        </w:rPr>
        <w:tab/>
        <w:t>والتقييم الفردي إجراء يتم فيه تقييم ضعف الضحايا بشكل منهجي وهيكلي. وبمجرد إثبات ضعف الضحية، يمكن اتخاذ تدابير وقائية، مثل إصدار أمر تقييدي.</w:t>
      </w:r>
    </w:p>
    <w:p w14:paraId="5BF6FD39"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70</w:t>
      </w:r>
      <w:r w:rsidRPr="007359F4">
        <w:rPr>
          <w:rFonts w:eastAsiaTheme="minorEastAsia"/>
          <w:rtl/>
        </w:rPr>
        <w:t>-</w:t>
      </w:r>
      <w:r w:rsidRPr="007359F4">
        <w:rPr>
          <w:rFonts w:eastAsiaTheme="minorEastAsia"/>
          <w:rtl/>
        </w:rPr>
        <w:tab/>
        <w:t>وتساعد مدونة الإبلاغ عن العنف الأسري وإساءة معاملة الأطفال الخاصة بالمهنيين على الإبلاغ عن الحالات الحقيقية أو المتصورة للعنف الأسري أو حالات إساءة معاملة الأطفال وعلى معالجتها. وصُمم قانون الإبلاغ لحالات العنف الجسدي أو النفسي أو الجنسي الحقيقية أو المشتبه في حدوثها ولحالات الإهمال.</w:t>
      </w:r>
    </w:p>
    <w:p w14:paraId="2D5D64ED" w14:textId="77777777" w:rsidR="007359F4" w:rsidRPr="00334E77" w:rsidRDefault="007359F4" w:rsidP="00C145E1">
      <w:pPr>
        <w:pStyle w:val="H23GA"/>
        <w:rPr>
          <w:iCs/>
          <w:lang w:val="en-US" w:eastAsia="zh-TW" w:bidi="en-GB"/>
        </w:rPr>
      </w:pPr>
      <w:r w:rsidRPr="00334E77">
        <w:rPr>
          <w:rtl/>
        </w:rPr>
        <w:tab/>
      </w:r>
      <w:r w:rsidRPr="00334E77">
        <w:rPr>
          <w:rtl/>
        </w:rPr>
        <w:tab/>
        <w:t>الإجابة على الفقرة 14(ج) من قائمة المسائل</w:t>
      </w:r>
    </w:p>
    <w:p w14:paraId="72F59D2E" w14:textId="6BCA3D2D" w:rsidR="007359F4" w:rsidRPr="007359F4" w:rsidRDefault="007359F4" w:rsidP="007359F4">
      <w:pPr>
        <w:pStyle w:val="SingleTxtGA"/>
        <w:rPr>
          <w:rFonts w:eastAsiaTheme="minorEastAsia"/>
          <w:lang w:val="ar-SA" w:eastAsia="zh-TW" w:bidi="en-GB"/>
        </w:rPr>
      </w:pPr>
      <w:r w:rsidRPr="00334E77">
        <w:rPr>
          <w:rFonts w:eastAsiaTheme="minorEastAsia"/>
          <w:rtl/>
        </w:rPr>
        <w:t>71</w:t>
      </w:r>
      <w:r w:rsidRPr="007359F4">
        <w:rPr>
          <w:rFonts w:eastAsiaTheme="minorEastAsia"/>
          <w:rtl/>
        </w:rPr>
        <w:t>-</w:t>
      </w:r>
      <w:r w:rsidRPr="007359F4">
        <w:rPr>
          <w:rFonts w:eastAsiaTheme="minorEastAsia"/>
          <w:rtl/>
        </w:rPr>
        <w:tab/>
        <w:t xml:space="preserve">يتطلب قانون جودة الرعاية الصحية والشكاوى والنزاعات المتعلقة بها </w:t>
      </w:r>
      <w:r w:rsidRPr="0088195F">
        <w:rPr>
          <w:rFonts w:eastAsiaTheme="minorEastAsia"/>
          <w:rtl/>
        </w:rPr>
        <w:t>(</w:t>
      </w:r>
      <w:r w:rsidR="00FF2BB8" w:rsidRPr="00334E77">
        <w:rPr>
          <w:i/>
          <w:iCs/>
        </w:rPr>
        <w:t xml:space="preserve">Wet </w:t>
      </w:r>
      <w:proofErr w:type="spellStart"/>
      <w:r w:rsidR="00FF2BB8" w:rsidRPr="00334E77">
        <w:rPr>
          <w:i/>
          <w:iCs/>
        </w:rPr>
        <w:t>kwaliteit</w:t>
      </w:r>
      <w:proofErr w:type="spellEnd"/>
      <w:r w:rsidR="00FF2BB8" w:rsidRPr="00334E77">
        <w:rPr>
          <w:i/>
          <w:iCs/>
        </w:rPr>
        <w:t xml:space="preserve">, </w:t>
      </w:r>
      <w:proofErr w:type="spellStart"/>
      <w:r w:rsidR="00FF2BB8" w:rsidRPr="00334E77">
        <w:rPr>
          <w:i/>
          <w:iCs/>
        </w:rPr>
        <w:t>klachten</w:t>
      </w:r>
      <w:proofErr w:type="spellEnd"/>
      <w:r w:rsidR="00FF2BB8" w:rsidRPr="00334E77">
        <w:rPr>
          <w:i/>
          <w:iCs/>
        </w:rPr>
        <w:t xml:space="preserve"> </w:t>
      </w:r>
      <w:proofErr w:type="spellStart"/>
      <w:r w:rsidR="00FF2BB8" w:rsidRPr="00334E77">
        <w:rPr>
          <w:i/>
          <w:iCs/>
        </w:rPr>
        <w:t>en</w:t>
      </w:r>
      <w:proofErr w:type="spellEnd"/>
      <w:r w:rsidR="00FF2BB8" w:rsidRPr="00334E77">
        <w:rPr>
          <w:i/>
          <w:iCs/>
        </w:rPr>
        <w:t xml:space="preserve"> </w:t>
      </w:r>
      <w:proofErr w:type="spellStart"/>
      <w:r w:rsidR="00FF2BB8" w:rsidRPr="00334E77">
        <w:rPr>
          <w:i/>
          <w:iCs/>
        </w:rPr>
        <w:t>geschillen</w:t>
      </w:r>
      <w:proofErr w:type="spellEnd"/>
      <w:r w:rsidR="00FF2BB8" w:rsidRPr="00334E77">
        <w:rPr>
          <w:i/>
          <w:iCs/>
        </w:rPr>
        <w:t xml:space="preserve"> </w:t>
      </w:r>
      <w:proofErr w:type="spellStart"/>
      <w:r w:rsidR="00FF2BB8" w:rsidRPr="00334E77">
        <w:rPr>
          <w:i/>
          <w:iCs/>
        </w:rPr>
        <w:t>zorg</w:t>
      </w:r>
      <w:proofErr w:type="spellEnd"/>
      <w:r w:rsidR="008C0841" w:rsidRPr="008C0841">
        <w:rPr>
          <w:rFonts w:eastAsiaTheme="minorEastAsia"/>
        </w:rPr>
        <w:t xml:space="preserve">, </w:t>
      </w:r>
      <w:r w:rsidRPr="007359F4">
        <w:rPr>
          <w:rFonts w:eastAsiaTheme="minorEastAsia"/>
        </w:rPr>
        <w:t>WKKG</w:t>
      </w:r>
      <w:r w:rsidR="008C0841" w:rsidRPr="008C0841">
        <w:rPr>
          <w:rFonts w:eastAsiaTheme="minorEastAsia"/>
        </w:rPr>
        <w:t>Z</w:t>
      </w:r>
      <w:r w:rsidR="008C0841" w:rsidRPr="0088195F">
        <w:rPr>
          <w:rFonts w:eastAsiaTheme="minorEastAsia"/>
          <w:rtl/>
        </w:rPr>
        <w:t xml:space="preserve">) </w:t>
      </w:r>
      <w:r w:rsidRPr="007359F4">
        <w:rPr>
          <w:rFonts w:eastAsiaTheme="minorEastAsia"/>
          <w:rtl/>
        </w:rPr>
        <w:t>من مقدمي الرعاية الصحية في مرافق رعاية ذوي الإعاقة إبلاغ مفتشية الصحة ورعاية الشباب عن حالات العنف في علاقات الرعاية. ويشمل ذلك السلوك الجنسي غير اللائق. وثمة التزام مماثل بالإبلاغ ينص عليه قانون الشباب وينطبق على مرافق رعاية الشباب والمؤسسات المعتمدة ومنظمات مركز المشورة والإبلاغ فيما يتعلق بالعنف الأسري.</w:t>
      </w:r>
    </w:p>
    <w:p w14:paraId="70EF44B5" w14:textId="36CD5489" w:rsidR="008C0841" w:rsidRPr="008C0841" w:rsidRDefault="007359F4" w:rsidP="007359F4">
      <w:pPr>
        <w:pStyle w:val="SingleTxtGA"/>
        <w:rPr>
          <w:rFonts w:eastAsiaTheme="minorEastAsia"/>
          <w:lang w:val="ar-SA" w:eastAsia="zh-TW" w:bidi="en-GB"/>
        </w:rPr>
      </w:pPr>
      <w:r w:rsidRPr="00334E77">
        <w:rPr>
          <w:rFonts w:eastAsiaTheme="minorEastAsia"/>
          <w:rtl/>
        </w:rPr>
        <w:t>72</w:t>
      </w:r>
      <w:r w:rsidRPr="007359F4">
        <w:rPr>
          <w:rFonts w:eastAsiaTheme="minorEastAsia"/>
          <w:rtl/>
        </w:rPr>
        <w:t>-</w:t>
      </w:r>
      <w:r w:rsidRPr="007359F4">
        <w:rPr>
          <w:rFonts w:eastAsiaTheme="minorEastAsia"/>
          <w:rtl/>
        </w:rPr>
        <w:tab/>
        <w:t>وفي سياق الوقاية، تعمل مفتشية الصحة ورعاية الشباب بنشاط على زيادة الوعي بالمبادئ التوجيهية لعلاقة الرعاية الآمنة بين مقدمي الرعاية الصحية ورعاية الشباب. وتوفر هذه المبادئ التوجيهية لمقدمي الخدمات أداة لمنع السلوك غير اللائق والإساءة تجاه المريض من جانب المهنيين والمتطوعين. أخير</w:t>
      </w:r>
      <w:r w:rsidR="000727DA">
        <w:rPr>
          <w:rFonts w:eastAsiaTheme="minorEastAsia"/>
          <w:rtl/>
        </w:rPr>
        <w:t xml:space="preserve">اً، </w:t>
      </w:r>
      <w:r w:rsidRPr="007359F4">
        <w:rPr>
          <w:rFonts w:eastAsiaTheme="minorEastAsia"/>
          <w:rtl/>
        </w:rPr>
        <w:t xml:space="preserve">يقضي قانون جودة الرعاية الصحية والشكاوى والنزاعات المتعلقة بها بأن ينشئ مقدمو الرعاية الصحية آلية ميسورة لتلقي الشكاوى ومعالجتها بشكل فعال (المادة </w:t>
      </w:r>
      <w:r w:rsidRPr="00334E77">
        <w:rPr>
          <w:rFonts w:eastAsiaTheme="minorEastAsia"/>
          <w:rtl/>
        </w:rPr>
        <w:t>13</w:t>
      </w:r>
      <w:r w:rsidRPr="007359F4">
        <w:rPr>
          <w:rFonts w:eastAsiaTheme="minorEastAsia"/>
          <w:rtl/>
        </w:rPr>
        <w:t>-</w:t>
      </w:r>
      <w:r w:rsidR="008C0841" w:rsidRPr="00334E77">
        <w:rPr>
          <w:rFonts w:eastAsiaTheme="minorEastAsia"/>
          <w:rtl/>
        </w:rPr>
        <w:t>1</w:t>
      </w:r>
      <w:r w:rsidR="008C0841" w:rsidRPr="008C0841">
        <w:rPr>
          <w:rFonts w:eastAsiaTheme="minorEastAsia"/>
          <w:rtl/>
        </w:rPr>
        <w:t>).</w:t>
      </w:r>
    </w:p>
    <w:p w14:paraId="1CFADEAD" w14:textId="262BBA68" w:rsidR="007359F4" w:rsidRPr="00334E77" w:rsidRDefault="007359F4" w:rsidP="00C145E1">
      <w:pPr>
        <w:pStyle w:val="H23GA"/>
        <w:rPr>
          <w:iCs/>
          <w:lang w:val="ar-SA" w:eastAsia="zh-TW" w:bidi="en-GB"/>
        </w:rPr>
      </w:pPr>
      <w:r w:rsidRPr="00334E77">
        <w:rPr>
          <w:rtl/>
        </w:rPr>
        <w:tab/>
      </w:r>
      <w:r w:rsidRPr="00334E77">
        <w:rPr>
          <w:rtl/>
        </w:rPr>
        <w:tab/>
        <w:t>الإجابة على الفقرة 14(د) من قائمة المسائل</w:t>
      </w:r>
    </w:p>
    <w:p w14:paraId="5F3D4CFE" w14:textId="6EB4FA37" w:rsidR="007359F4" w:rsidRPr="007359F4" w:rsidRDefault="007359F4" w:rsidP="007359F4">
      <w:pPr>
        <w:pStyle w:val="SingleTxtGA"/>
        <w:rPr>
          <w:rFonts w:eastAsiaTheme="minorEastAsia"/>
          <w:lang w:val="ar-SA" w:eastAsia="zh-TW" w:bidi="en-GB"/>
        </w:rPr>
      </w:pPr>
      <w:r w:rsidRPr="00334E77">
        <w:rPr>
          <w:rFonts w:eastAsiaTheme="minorEastAsia"/>
          <w:rtl/>
        </w:rPr>
        <w:t>73</w:t>
      </w:r>
      <w:r w:rsidRPr="007359F4">
        <w:rPr>
          <w:rFonts w:eastAsiaTheme="minorEastAsia"/>
          <w:rtl/>
        </w:rPr>
        <w:t>-</w:t>
      </w:r>
      <w:r w:rsidRPr="007359F4">
        <w:rPr>
          <w:rFonts w:eastAsiaTheme="minorEastAsia"/>
          <w:rtl/>
        </w:rPr>
        <w:tab/>
        <w:t xml:space="preserve">دخل قانون المشاركة (نزلاء مؤسسات الرعاية) </w:t>
      </w:r>
      <w:r w:rsidRPr="0088195F">
        <w:rPr>
          <w:rFonts w:eastAsiaTheme="minorEastAsia"/>
          <w:rtl/>
        </w:rPr>
        <w:t>(</w:t>
      </w:r>
      <w:r w:rsidR="00FF2BB8" w:rsidRPr="00334E77">
        <w:rPr>
          <w:i/>
          <w:iCs/>
        </w:rPr>
        <w:t xml:space="preserve">Wet </w:t>
      </w:r>
      <w:proofErr w:type="spellStart"/>
      <w:r w:rsidR="00FF2BB8" w:rsidRPr="00334E77">
        <w:rPr>
          <w:i/>
          <w:iCs/>
        </w:rPr>
        <w:t>Medezeggenschap</w:t>
      </w:r>
      <w:proofErr w:type="spellEnd"/>
      <w:r w:rsidR="00FF2BB8" w:rsidRPr="00334E77">
        <w:rPr>
          <w:i/>
          <w:iCs/>
        </w:rPr>
        <w:t xml:space="preserve"> </w:t>
      </w:r>
      <w:proofErr w:type="spellStart"/>
      <w:r w:rsidR="00FF2BB8" w:rsidRPr="00334E77">
        <w:rPr>
          <w:i/>
          <w:iCs/>
        </w:rPr>
        <w:t>Cliënten</w:t>
      </w:r>
      <w:proofErr w:type="spellEnd"/>
      <w:r w:rsidR="00FF2BB8" w:rsidRPr="00334E77">
        <w:rPr>
          <w:i/>
          <w:iCs/>
        </w:rPr>
        <w:t xml:space="preserve"> </w:t>
      </w:r>
      <w:proofErr w:type="spellStart"/>
      <w:r w:rsidR="00FF2BB8" w:rsidRPr="00334E77">
        <w:rPr>
          <w:i/>
          <w:iCs/>
        </w:rPr>
        <w:t>Zorginstellingen</w:t>
      </w:r>
      <w:proofErr w:type="spellEnd"/>
      <w:r w:rsidR="008C0841" w:rsidRPr="008C0841">
        <w:rPr>
          <w:rFonts w:eastAsiaTheme="minorEastAsia"/>
        </w:rPr>
        <w:t xml:space="preserve">, </w:t>
      </w:r>
      <w:r w:rsidRPr="007359F4">
        <w:rPr>
          <w:rFonts w:eastAsiaTheme="minorEastAsia"/>
        </w:rPr>
        <w:t xml:space="preserve">WMCZ </w:t>
      </w:r>
      <w:r w:rsidRPr="00334E77">
        <w:rPr>
          <w:rFonts w:eastAsiaTheme="minorEastAsia"/>
        </w:rPr>
        <w:t>201</w:t>
      </w:r>
      <w:r w:rsidR="008C0841" w:rsidRPr="00334E77">
        <w:rPr>
          <w:rFonts w:eastAsiaTheme="minorEastAsia"/>
        </w:rPr>
        <w:t>8</w:t>
      </w:r>
      <w:r w:rsidR="008C0841" w:rsidRPr="0088195F">
        <w:rPr>
          <w:rFonts w:eastAsiaTheme="minorEastAsia"/>
          <w:rtl/>
        </w:rPr>
        <w:t>)</w:t>
      </w:r>
      <w:r w:rsidR="008C0841" w:rsidRPr="008C0841">
        <w:rPr>
          <w:rFonts w:eastAsiaTheme="minorEastAsia"/>
          <w:rtl/>
        </w:rPr>
        <w:t xml:space="preserve"> </w:t>
      </w:r>
      <w:r w:rsidRPr="007359F4">
        <w:rPr>
          <w:rFonts w:eastAsiaTheme="minorEastAsia"/>
          <w:rtl/>
        </w:rPr>
        <w:t xml:space="preserve">حيز التنفيذ في عام </w:t>
      </w:r>
      <w:r w:rsidRPr="00334E77">
        <w:rPr>
          <w:rFonts w:eastAsiaTheme="minorEastAsia"/>
          <w:rtl/>
        </w:rPr>
        <w:t>202</w:t>
      </w:r>
      <w:r w:rsidR="008C0841" w:rsidRPr="00334E77">
        <w:rPr>
          <w:rFonts w:eastAsiaTheme="minorEastAsia"/>
          <w:rtl/>
        </w:rPr>
        <w:t>0</w:t>
      </w:r>
      <w:r w:rsidR="008C0841" w:rsidRPr="008C0841">
        <w:rPr>
          <w:rFonts w:eastAsiaTheme="minorEastAsia"/>
          <w:rtl/>
        </w:rPr>
        <w:t xml:space="preserve">. </w:t>
      </w:r>
      <w:r w:rsidRPr="007359F4">
        <w:rPr>
          <w:rFonts w:eastAsiaTheme="minorEastAsia"/>
          <w:rtl/>
        </w:rPr>
        <w:t>ويكفل هذا القانون مشاركة هؤلاء الأشخاص في سياسات مرفق الرعاية. ويجب على المرافق التي يقيم فيها الأشخاص فترة طويلة إتاحة الفرصة لنزلائهم بالحصول على المشورة فيما يتعلق بالقضايا التي تؤثر بشكل مباشر على حياتهم اليومية. ويُطلب من المرافق التي يعمل فيها أكثر من عشرة من مقدمي الرعاية أن يكون لها مجلس للنزلاء لتمثيل</w:t>
      </w:r>
      <w:r w:rsidR="00C145E1">
        <w:rPr>
          <w:rFonts w:eastAsiaTheme="minorEastAsia" w:hint="cs"/>
          <w:rtl/>
        </w:rPr>
        <w:t> </w:t>
      </w:r>
      <w:r w:rsidRPr="007359F4">
        <w:rPr>
          <w:rFonts w:eastAsiaTheme="minorEastAsia"/>
          <w:rtl/>
        </w:rPr>
        <w:t>مصالحهم المشتركة. وتراقب مجالس النزلاء مدى حماية مكانة وحقوق الأشخاص ذوي الإعاقة بشكل صحيح.</w:t>
      </w:r>
    </w:p>
    <w:p w14:paraId="4DBF8450" w14:textId="77777777" w:rsidR="007359F4" w:rsidRPr="00334E77" w:rsidRDefault="007359F4" w:rsidP="00C145E1">
      <w:pPr>
        <w:pStyle w:val="H23GA"/>
        <w:rPr>
          <w:iCs/>
          <w:lang w:val="ar-SA" w:eastAsia="zh-TW" w:bidi="en-GB"/>
        </w:rPr>
      </w:pPr>
      <w:r w:rsidRPr="00334E77">
        <w:rPr>
          <w:rtl/>
        </w:rPr>
        <w:lastRenderedPageBreak/>
        <w:tab/>
      </w:r>
      <w:r w:rsidRPr="00334E77">
        <w:rPr>
          <w:rtl/>
        </w:rPr>
        <w:tab/>
        <w:t>الإجابة على الفقرة 14(ه) من قائمة المسائل</w:t>
      </w:r>
    </w:p>
    <w:p w14:paraId="4743DB50" w14:textId="0A655A08" w:rsidR="007359F4" w:rsidRPr="007359F4" w:rsidRDefault="007359F4" w:rsidP="007359F4">
      <w:pPr>
        <w:pStyle w:val="SingleTxtGA"/>
        <w:rPr>
          <w:rFonts w:eastAsiaTheme="minorEastAsia"/>
          <w:lang w:val="ar-SA" w:eastAsia="zh-TW" w:bidi="en-GB"/>
        </w:rPr>
      </w:pPr>
      <w:r w:rsidRPr="00334E77">
        <w:rPr>
          <w:rFonts w:eastAsiaTheme="minorEastAsia"/>
          <w:rtl/>
        </w:rPr>
        <w:t>74</w:t>
      </w:r>
      <w:r w:rsidRPr="007359F4">
        <w:rPr>
          <w:rFonts w:eastAsiaTheme="minorEastAsia"/>
          <w:rtl/>
        </w:rPr>
        <w:t>-</w:t>
      </w:r>
      <w:r w:rsidRPr="007359F4">
        <w:rPr>
          <w:rFonts w:eastAsiaTheme="minorEastAsia"/>
          <w:rtl/>
        </w:rPr>
        <w:tab/>
        <w:t xml:space="preserve">إن الأشخاص المصابين بإعاقة ذهنية خفيفة معرضون بشكل خاص لأن يصبحوا ضحايا للاتجار بالبشر. ولمنع استغلال هذه المجموعة، يجري إذكاء الوعي بين المختصين. وقد وضع مركز خبرة في مجال الإعاقات الذهنية الخفيفة مبادئ توجيهية لإعداد التقارير وأعد سلسلة حلقات دراسية شبكية للمختصين وهو يشجع التعاون بين شركاء الرعاية والأمن. وبالإضافة إلى ذلك، أعدت منظمة كورال </w:t>
      </w:r>
      <w:r w:rsidR="00C145E1">
        <w:rPr>
          <w:rFonts w:eastAsiaTheme="minorEastAsia" w:hint="cs"/>
          <w:rtl/>
        </w:rPr>
        <w:t>(</w:t>
      </w:r>
      <w:proofErr w:type="spellStart"/>
      <w:r w:rsidRPr="007359F4">
        <w:rPr>
          <w:rFonts w:eastAsiaTheme="minorEastAsia"/>
        </w:rPr>
        <w:t>Koraa</w:t>
      </w:r>
      <w:r w:rsidR="008C0841" w:rsidRPr="008C0841">
        <w:rPr>
          <w:rFonts w:eastAsiaTheme="minorEastAsia"/>
        </w:rPr>
        <w:t>l</w:t>
      </w:r>
      <w:proofErr w:type="spellEnd"/>
      <w:r w:rsidR="008C0841" w:rsidRPr="008C0841">
        <w:rPr>
          <w:rFonts w:eastAsiaTheme="minorEastAsia"/>
          <w:rtl/>
        </w:rPr>
        <w:t xml:space="preserve">) </w:t>
      </w:r>
      <w:r w:rsidRPr="007359F4">
        <w:rPr>
          <w:rFonts w:eastAsiaTheme="minorEastAsia"/>
          <w:rtl/>
        </w:rPr>
        <w:t xml:space="preserve">غير الحكومية (التي تعمل مع الأشخاص المصابين بإعاقات ذهنية خفيفة) سلسلة فيديوهات بالإضافة إلى أدوات التعلم الإلكتروني وإعداد التقارير للمختصين. وفي عام </w:t>
      </w:r>
      <w:r w:rsidRPr="00334E77">
        <w:rPr>
          <w:rFonts w:eastAsiaTheme="minorEastAsia"/>
          <w:rtl/>
        </w:rPr>
        <w:t>2022</w:t>
      </w:r>
      <w:r w:rsidRPr="007359F4">
        <w:rPr>
          <w:rFonts w:eastAsiaTheme="minorEastAsia"/>
          <w:rtl/>
        </w:rPr>
        <w:t>، عُقدت اجتماعات إقليمية واسعة النطاق لتمكين الشركاء في القطاع من تبادل المعارف بغرض تحديد القضايا والحلول.</w:t>
      </w:r>
    </w:p>
    <w:p w14:paraId="11415545"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14(و) من قائمة المسائل</w:t>
      </w:r>
    </w:p>
    <w:p w14:paraId="71105445" w14:textId="0B43923C" w:rsidR="008C0841" w:rsidRPr="008C0841" w:rsidRDefault="007359F4" w:rsidP="007359F4">
      <w:pPr>
        <w:pStyle w:val="SingleTxtGA"/>
        <w:rPr>
          <w:rFonts w:eastAsiaTheme="minorEastAsia"/>
          <w:lang w:val="ar-SA" w:eastAsia="zh-TW" w:bidi="en-GB"/>
        </w:rPr>
      </w:pPr>
      <w:r w:rsidRPr="00334E77">
        <w:rPr>
          <w:rFonts w:eastAsiaTheme="minorEastAsia"/>
          <w:rtl/>
        </w:rPr>
        <w:t>75</w:t>
      </w:r>
      <w:r w:rsidRPr="007359F4">
        <w:rPr>
          <w:rFonts w:eastAsiaTheme="minorEastAsia"/>
          <w:rtl/>
        </w:rPr>
        <w:t>-</w:t>
      </w:r>
      <w:r w:rsidRPr="007359F4">
        <w:rPr>
          <w:rFonts w:eastAsiaTheme="minorEastAsia"/>
          <w:rtl/>
        </w:rPr>
        <w:tab/>
        <w:t>في مرافق رعاية الشباب، لا تستخدم أبدا تدابير تقييد الحرية مثل العزل والتقييد كتدابير تأديبية. ولا تستخدم التدابير المقيدة للحرية إلا عندما تصدر المحكمة إذن</w:t>
      </w:r>
      <w:r w:rsidR="0087705C">
        <w:rPr>
          <w:rFonts w:eastAsiaTheme="minorEastAsia"/>
          <w:rtl/>
        </w:rPr>
        <w:t xml:space="preserve">اً </w:t>
      </w:r>
      <w:r w:rsidRPr="007359F4">
        <w:rPr>
          <w:rFonts w:eastAsiaTheme="minorEastAsia"/>
          <w:rtl/>
        </w:rPr>
        <w:t>يجيز ذلك</w:t>
      </w:r>
      <w:r w:rsidR="00EF66FD">
        <w:rPr>
          <w:rFonts w:eastAsiaTheme="minorEastAsia"/>
          <w:rtl/>
        </w:rPr>
        <w:t xml:space="preserve">. </w:t>
      </w:r>
      <w:r w:rsidRPr="007359F4">
        <w:rPr>
          <w:rFonts w:eastAsiaTheme="minorEastAsia"/>
          <w:rtl/>
        </w:rPr>
        <w:t>ولا يسمح بالاحتجاز إلا في حالة الخطر أو عند الاقتضاء لتحقيق الأهداف الضرورية لمصلحة الحدث. وينص مشروع قانون معروض حالي</w:t>
      </w:r>
      <w:r w:rsidR="0087705C">
        <w:rPr>
          <w:rFonts w:eastAsiaTheme="minorEastAsia"/>
          <w:rtl/>
        </w:rPr>
        <w:t xml:space="preserve">اً </w:t>
      </w:r>
      <w:r w:rsidRPr="007359F4">
        <w:rPr>
          <w:rFonts w:eastAsiaTheme="minorEastAsia"/>
          <w:rtl/>
        </w:rPr>
        <w:t xml:space="preserve">على البرلمان على عدم السماح بالاحتجاز إلا في حالات الطوارئ، للأطفال الذين تبلغ أعمارهم </w:t>
      </w:r>
      <w:r w:rsidRPr="00334E77">
        <w:rPr>
          <w:rFonts w:eastAsiaTheme="minorEastAsia"/>
          <w:rtl/>
        </w:rPr>
        <w:t>12</w:t>
      </w:r>
      <w:r w:rsidRPr="007359F4">
        <w:rPr>
          <w:rFonts w:eastAsiaTheme="minorEastAsia"/>
          <w:rtl/>
        </w:rPr>
        <w:t xml:space="preserve"> عام</w:t>
      </w:r>
      <w:r w:rsidR="0087705C">
        <w:rPr>
          <w:rFonts w:eastAsiaTheme="minorEastAsia"/>
          <w:rtl/>
        </w:rPr>
        <w:t xml:space="preserve">اً </w:t>
      </w:r>
      <w:r w:rsidRPr="007359F4">
        <w:rPr>
          <w:rFonts w:eastAsiaTheme="minorEastAsia"/>
          <w:rtl/>
        </w:rPr>
        <w:t xml:space="preserve">أو أكثر وفي غرف ملائمة للأطفال. والقصد من ذلك هو أن يدخل مشروع القانون هذا حيز التنفيذ في </w:t>
      </w:r>
      <w:r w:rsidRPr="00334E77">
        <w:rPr>
          <w:rFonts w:eastAsiaTheme="minorEastAsia"/>
          <w:rtl/>
        </w:rPr>
        <w:t>1</w:t>
      </w:r>
      <w:r w:rsidRPr="007359F4">
        <w:rPr>
          <w:rFonts w:eastAsiaTheme="minorEastAsia"/>
          <w:rtl/>
        </w:rPr>
        <w:t xml:space="preserve"> كانون الثاني/يناير </w:t>
      </w:r>
      <w:r w:rsidRPr="00334E77">
        <w:rPr>
          <w:rFonts w:eastAsiaTheme="minorEastAsia"/>
          <w:rtl/>
        </w:rPr>
        <w:t>202</w:t>
      </w:r>
      <w:r w:rsidR="008C0841" w:rsidRPr="00334E77">
        <w:rPr>
          <w:rFonts w:eastAsiaTheme="minorEastAsia"/>
          <w:rtl/>
        </w:rPr>
        <w:t>4</w:t>
      </w:r>
      <w:r w:rsidR="008C0841" w:rsidRPr="008C0841">
        <w:rPr>
          <w:rFonts w:eastAsiaTheme="minorEastAsia"/>
          <w:rtl/>
        </w:rPr>
        <w:t>.</w:t>
      </w:r>
    </w:p>
    <w:p w14:paraId="33D75104" w14:textId="6B91AC56" w:rsidR="008C0841" w:rsidRPr="00334E77" w:rsidRDefault="007359F4" w:rsidP="00C145E1">
      <w:pPr>
        <w:pStyle w:val="H1GA"/>
        <w:rPr>
          <w:rtl/>
          <w:lang w:val="en-US" w:eastAsia="zh-TW" w:bidi="en-GB"/>
        </w:rPr>
      </w:pPr>
      <w:r w:rsidRPr="00334E77">
        <w:rPr>
          <w:rtl/>
        </w:rPr>
        <w:tab/>
      </w:r>
      <w:r w:rsidRPr="00334E77">
        <w:rPr>
          <w:rtl/>
        </w:rPr>
        <w:tab/>
        <w:t>حماية السلامة الشخصية (المادة 1</w:t>
      </w:r>
      <w:r w:rsidR="008C0841" w:rsidRPr="00334E77">
        <w:rPr>
          <w:rtl/>
        </w:rPr>
        <w:t>7</w:t>
      </w:r>
      <w:r w:rsidR="008C0841" w:rsidRPr="00334E77">
        <w:rPr>
          <w:rFonts w:hint="cs"/>
          <w:rtl/>
        </w:rPr>
        <w:t>)</w:t>
      </w:r>
    </w:p>
    <w:p w14:paraId="39482419" w14:textId="664BC52B" w:rsidR="007359F4" w:rsidRPr="00334E77" w:rsidRDefault="007359F4" w:rsidP="00C145E1">
      <w:pPr>
        <w:pStyle w:val="H23GA"/>
        <w:rPr>
          <w:iCs/>
          <w:lang w:val="ar-SA" w:eastAsia="zh-TW" w:bidi="en-GB"/>
        </w:rPr>
      </w:pPr>
      <w:r w:rsidRPr="00334E77">
        <w:rPr>
          <w:rtl/>
        </w:rPr>
        <w:tab/>
      </w:r>
      <w:r w:rsidRPr="00334E77">
        <w:rPr>
          <w:rtl/>
        </w:rPr>
        <w:tab/>
        <w:t>الإجابة على الفقرة 15 من قائمة المسائل</w:t>
      </w:r>
    </w:p>
    <w:p w14:paraId="1F9DAD5F" w14:textId="5E8E1A57" w:rsidR="007359F4" w:rsidRPr="007359F4" w:rsidRDefault="007359F4" w:rsidP="007359F4">
      <w:pPr>
        <w:pStyle w:val="SingleTxtGA"/>
        <w:rPr>
          <w:rFonts w:eastAsiaTheme="minorEastAsia"/>
          <w:lang w:val="ar-SA" w:eastAsia="zh-TW" w:bidi="en-GB"/>
        </w:rPr>
      </w:pPr>
      <w:r w:rsidRPr="00334E77">
        <w:rPr>
          <w:rFonts w:eastAsiaTheme="minorEastAsia"/>
          <w:rtl/>
        </w:rPr>
        <w:t>76</w:t>
      </w:r>
      <w:r w:rsidRPr="007359F4">
        <w:rPr>
          <w:rFonts w:eastAsiaTheme="minorEastAsia"/>
          <w:rtl/>
        </w:rPr>
        <w:t>-</w:t>
      </w:r>
      <w:r w:rsidRPr="007359F4">
        <w:rPr>
          <w:rFonts w:eastAsiaTheme="minorEastAsia"/>
          <w:rtl/>
        </w:rPr>
        <w:tab/>
        <w:t xml:space="preserve">بموجب قانون </w:t>
      </w:r>
      <w:r w:rsidRPr="00C145E1">
        <w:rPr>
          <w:rFonts w:eastAsiaTheme="minorEastAsia"/>
          <w:rtl/>
        </w:rPr>
        <w:t>عقود العلاج الطبي</w:t>
      </w:r>
      <w:r w:rsidRPr="00334E77">
        <w:rPr>
          <w:rFonts w:eastAsiaTheme="minorEastAsia"/>
          <w:i/>
          <w:iCs/>
          <w:rtl/>
        </w:rPr>
        <w:t xml:space="preserve"> </w:t>
      </w:r>
      <w:r w:rsidRPr="0088195F">
        <w:rPr>
          <w:rFonts w:eastAsiaTheme="minorEastAsia"/>
          <w:rtl/>
        </w:rPr>
        <w:t>(</w:t>
      </w:r>
      <w:r w:rsidR="00FF2BB8" w:rsidRPr="00334E77">
        <w:rPr>
          <w:i/>
          <w:iCs/>
        </w:rPr>
        <w:t xml:space="preserve">Wet op de </w:t>
      </w:r>
      <w:proofErr w:type="spellStart"/>
      <w:r w:rsidR="00FF2BB8" w:rsidRPr="00334E77">
        <w:rPr>
          <w:i/>
          <w:iCs/>
        </w:rPr>
        <w:t>geneeskundige</w:t>
      </w:r>
      <w:proofErr w:type="spellEnd"/>
      <w:r w:rsidR="00FF2BB8" w:rsidRPr="00334E77">
        <w:rPr>
          <w:i/>
          <w:iCs/>
        </w:rPr>
        <w:t xml:space="preserve"> </w:t>
      </w:r>
      <w:proofErr w:type="spellStart"/>
      <w:r w:rsidR="00FF2BB8" w:rsidRPr="00334E77">
        <w:rPr>
          <w:i/>
          <w:iCs/>
        </w:rPr>
        <w:t>behandelingsovereenkomst</w:t>
      </w:r>
      <w:proofErr w:type="spellEnd"/>
      <w:r w:rsidR="008C0841" w:rsidRPr="00334E77">
        <w:rPr>
          <w:rFonts w:eastAsiaTheme="minorEastAsia"/>
          <w:i/>
          <w:iCs/>
        </w:rPr>
        <w:t>,</w:t>
      </w:r>
      <w:r w:rsidR="008C0841" w:rsidRPr="008C0841">
        <w:rPr>
          <w:rFonts w:eastAsiaTheme="minorEastAsia"/>
        </w:rPr>
        <w:t xml:space="preserve"> </w:t>
      </w:r>
      <w:r w:rsidRPr="007359F4">
        <w:rPr>
          <w:rFonts w:eastAsiaTheme="minorEastAsia"/>
        </w:rPr>
        <w:t>WGBO</w:t>
      </w:r>
      <w:r w:rsidR="008C0841" w:rsidRPr="0088195F">
        <w:rPr>
          <w:rFonts w:eastAsiaTheme="minorEastAsia"/>
          <w:rtl/>
        </w:rPr>
        <w:t>)</w:t>
      </w:r>
      <w:r w:rsidR="008C0841" w:rsidRPr="008C0841">
        <w:rPr>
          <w:rFonts w:eastAsiaTheme="minorEastAsia"/>
          <w:rtl/>
        </w:rPr>
        <w:t xml:space="preserve">، </w:t>
      </w:r>
      <w:r w:rsidRPr="007359F4">
        <w:rPr>
          <w:rFonts w:eastAsiaTheme="minorEastAsia"/>
          <w:rtl/>
        </w:rPr>
        <w:t>يلتزم مقدمو الرعاية بإبلاغ المرضى بالعلاج المقترح بطريقة مفهومة وكاملة قدر الإمكان وبالحصول على إذن المرضى. ونشير إلى هذا بعبارة "الموافقة</w:t>
      </w:r>
      <w:r w:rsidR="00C145E1">
        <w:rPr>
          <w:rFonts w:eastAsiaTheme="minorEastAsia" w:hint="cs"/>
          <w:rtl/>
        </w:rPr>
        <w:t> </w:t>
      </w:r>
      <w:r w:rsidRPr="007359F4">
        <w:rPr>
          <w:rFonts w:eastAsiaTheme="minorEastAsia"/>
          <w:rtl/>
        </w:rPr>
        <w:t>المستنيرة".</w:t>
      </w:r>
    </w:p>
    <w:p w14:paraId="2671C786" w14:textId="418F97CB" w:rsidR="008C0841" w:rsidRPr="00334E77" w:rsidRDefault="007359F4" w:rsidP="00C145E1">
      <w:pPr>
        <w:pStyle w:val="H1GA"/>
        <w:rPr>
          <w:rtl/>
          <w:lang w:val="en-US" w:eastAsia="zh-TW" w:bidi="en-GB"/>
        </w:rPr>
      </w:pPr>
      <w:r w:rsidRPr="00334E77">
        <w:rPr>
          <w:rtl/>
        </w:rPr>
        <w:tab/>
      </w:r>
      <w:r w:rsidRPr="00334E77">
        <w:rPr>
          <w:rtl/>
        </w:rPr>
        <w:tab/>
        <w:t>حرية التنقل والجنسية (المادة 1</w:t>
      </w:r>
      <w:r w:rsidR="008C0841" w:rsidRPr="00334E77">
        <w:rPr>
          <w:rtl/>
        </w:rPr>
        <w:t>8</w:t>
      </w:r>
      <w:r w:rsidR="008C0841" w:rsidRPr="00334E77">
        <w:rPr>
          <w:rFonts w:hint="cs"/>
          <w:rtl/>
        </w:rPr>
        <w:t>)</w:t>
      </w:r>
    </w:p>
    <w:p w14:paraId="47060984" w14:textId="76002F8D" w:rsidR="007359F4" w:rsidRPr="00334E77" w:rsidRDefault="007359F4" w:rsidP="00C145E1">
      <w:pPr>
        <w:pStyle w:val="H23GA"/>
        <w:rPr>
          <w:iCs/>
          <w:lang w:val="ar-SA" w:eastAsia="zh-TW" w:bidi="en-GB"/>
        </w:rPr>
      </w:pPr>
      <w:r w:rsidRPr="00334E77">
        <w:rPr>
          <w:rtl/>
        </w:rPr>
        <w:tab/>
      </w:r>
      <w:r w:rsidRPr="00334E77">
        <w:rPr>
          <w:rtl/>
        </w:rPr>
        <w:tab/>
        <w:t>الإجابة على الفقرة 16(أ) من قائمة المسائل</w:t>
      </w:r>
    </w:p>
    <w:p w14:paraId="4DA7DD80" w14:textId="325B8DBD" w:rsidR="007359F4" w:rsidRPr="007359F4" w:rsidRDefault="007359F4" w:rsidP="007359F4">
      <w:pPr>
        <w:pStyle w:val="SingleTxtGA"/>
        <w:rPr>
          <w:rFonts w:eastAsiaTheme="minorEastAsia"/>
          <w:lang w:val="ar-SA" w:eastAsia="zh-TW" w:bidi="en-GB"/>
        </w:rPr>
      </w:pPr>
      <w:r w:rsidRPr="00334E77">
        <w:rPr>
          <w:rFonts w:eastAsiaTheme="minorEastAsia"/>
          <w:rtl/>
        </w:rPr>
        <w:t>77</w:t>
      </w:r>
      <w:r w:rsidRPr="007359F4">
        <w:rPr>
          <w:rFonts w:eastAsiaTheme="minorEastAsia"/>
          <w:rtl/>
        </w:rPr>
        <w:t>-</w:t>
      </w:r>
      <w:r w:rsidRPr="007359F4">
        <w:rPr>
          <w:rFonts w:eastAsiaTheme="minorEastAsia"/>
          <w:rtl/>
        </w:rPr>
        <w:tab/>
        <w:t xml:space="preserve">تأخذ مرافق الاستقبال في الاعتبار الظروف الخاصة للأشخاص ذوي الإعاقة. ويمكن للمقيمين (في مرفق الاستقبال) الذين لديهم إعاقة الحصول على مساعدة طبية أو رعاية منزلية أو وضعهم في منشأة متخصصة. ويمكن للناس الاتصال بالوكالة المركزية لاستقبال طالبي اللجوء </w:t>
      </w:r>
      <w:r w:rsidR="00C145E1">
        <w:rPr>
          <w:rFonts w:eastAsiaTheme="minorEastAsia" w:hint="cs"/>
          <w:rtl/>
        </w:rPr>
        <w:t>(</w:t>
      </w:r>
      <w:r w:rsidRPr="007359F4">
        <w:rPr>
          <w:rFonts w:eastAsiaTheme="minorEastAsia"/>
        </w:rPr>
        <w:t>CO</w:t>
      </w:r>
      <w:r w:rsidR="008C0841" w:rsidRPr="008C0841">
        <w:rPr>
          <w:rFonts w:eastAsiaTheme="minorEastAsia"/>
        </w:rPr>
        <w:t>A</w:t>
      </w:r>
      <w:r w:rsidR="008C0841" w:rsidRPr="008C0841">
        <w:rPr>
          <w:rFonts w:eastAsiaTheme="minorEastAsia"/>
          <w:rtl/>
        </w:rPr>
        <w:t xml:space="preserve">) </w:t>
      </w:r>
      <w:r w:rsidRPr="007359F4">
        <w:rPr>
          <w:rFonts w:eastAsiaTheme="minorEastAsia"/>
          <w:rtl/>
        </w:rPr>
        <w:t xml:space="preserve">للحصول على معلومات، وقد تمت ترجمة موقع </w:t>
      </w:r>
      <w:proofErr w:type="spellStart"/>
      <w:r w:rsidRPr="007359F4">
        <w:rPr>
          <w:rFonts w:eastAsiaTheme="minorEastAsia"/>
        </w:rPr>
        <w:t>myCOA</w:t>
      </w:r>
      <w:proofErr w:type="spellEnd"/>
      <w:r w:rsidRPr="007359F4">
        <w:rPr>
          <w:rFonts w:eastAsiaTheme="minorEastAsia"/>
          <w:rtl/>
        </w:rPr>
        <w:t xml:space="preserve"> إلى عشر لغات. ويمكن للمقيمين العثور على معلومات الرعاية الصحية من خلال البحث عن أوراق المعلومات وطباعتها. وتوفر إرشادات الرعاية الصحية المعلومات للسكان عن الرعاية الطبية في هولندا وأين يمكنهم الذهاب لطلب المساعدة في المشكلات الطبية. وإذا لزم الأمر، يمكن الاستعانة بمترجم للمساعدة في هذه المحادثات.</w:t>
      </w:r>
    </w:p>
    <w:p w14:paraId="3BE95B74" w14:textId="4F940784" w:rsidR="007359F4" w:rsidRPr="007359F4" w:rsidRDefault="007359F4" w:rsidP="007359F4">
      <w:pPr>
        <w:pStyle w:val="SingleTxtGA"/>
        <w:rPr>
          <w:rFonts w:eastAsiaTheme="minorEastAsia"/>
          <w:lang w:val="ar-SA" w:eastAsia="zh-TW" w:bidi="en-GB"/>
        </w:rPr>
      </w:pPr>
      <w:r w:rsidRPr="00334E77">
        <w:rPr>
          <w:rFonts w:eastAsiaTheme="minorEastAsia"/>
          <w:rtl/>
        </w:rPr>
        <w:t>78</w:t>
      </w:r>
      <w:r w:rsidRPr="007359F4">
        <w:rPr>
          <w:rFonts w:eastAsiaTheme="minorEastAsia"/>
          <w:rtl/>
        </w:rPr>
        <w:t>-</w:t>
      </w:r>
      <w:r w:rsidRPr="007359F4">
        <w:rPr>
          <w:rFonts w:eastAsiaTheme="minorEastAsia"/>
          <w:rtl/>
        </w:rPr>
        <w:tab/>
        <w:t>وتتوفر أوراق معلومات عن تنظيم الرعاية الصحية في مرفق الاستقبال وفي هولندا بشكل عام، وعن كوفيد-</w:t>
      </w:r>
      <w:r w:rsidRPr="00334E77">
        <w:rPr>
          <w:rFonts w:eastAsiaTheme="minorEastAsia"/>
          <w:rtl/>
        </w:rPr>
        <w:t>19</w:t>
      </w:r>
      <w:r w:rsidRPr="007359F4">
        <w:rPr>
          <w:rFonts w:eastAsiaTheme="minorEastAsia"/>
          <w:rtl/>
        </w:rPr>
        <w:t xml:space="preserve"> والحمل وطب الأسنان ومخاطر الطبيعة والمخاطر البيئية. وهناك أيض</w:t>
      </w:r>
      <w:r w:rsidR="0087705C">
        <w:rPr>
          <w:rFonts w:eastAsiaTheme="minorEastAsia"/>
          <w:rtl/>
        </w:rPr>
        <w:t xml:space="preserve">اً </w:t>
      </w:r>
      <w:r w:rsidRPr="007359F4">
        <w:rPr>
          <w:rFonts w:eastAsiaTheme="minorEastAsia"/>
          <w:rtl/>
        </w:rPr>
        <w:t>أوراق معلومات أخرى تغطي كيفية تنظيم الرعاية الصحية للمقيمين.</w:t>
      </w:r>
    </w:p>
    <w:p w14:paraId="026656D3" w14:textId="77777777" w:rsidR="007359F4" w:rsidRPr="007359F4" w:rsidRDefault="007359F4" w:rsidP="007359F4">
      <w:pPr>
        <w:pStyle w:val="SingleTxtGA"/>
        <w:rPr>
          <w:rFonts w:eastAsiaTheme="minorEastAsia"/>
          <w:lang w:val="ar-SA" w:eastAsia="zh-TW" w:bidi="en-GB"/>
        </w:rPr>
      </w:pPr>
      <w:r w:rsidRPr="00334E77">
        <w:rPr>
          <w:rFonts w:eastAsiaTheme="minorEastAsia"/>
          <w:rtl/>
        </w:rPr>
        <w:lastRenderedPageBreak/>
        <w:t>79</w:t>
      </w:r>
      <w:r w:rsidRPr="007359F4">
        <w:rPr>
          <w:rFonts w:eastAsiaTheme="minorEastAsia"/>
          <w:rtl/>
        </w:rPr>
        <w:t>-</w:t>
      </w:r>
      <w:r w:rsidRPr="007359F4">
        <w:rPr>
          <w:rFonts w:eastAsiaTheme="minorEastAsia"/>
          <w:rtl/>
        </w:rPr>
        <w:tab/>
        <w:t>ويمكن توليد المعلومات الواردة في أوراق المعلومات هذه عن طريق اختيار "أوراق المعلومات"، ثم استخدام كلمات البحث وأسئلة البحث.</w:t>
      </w:r>
      <w:bookmarkStart w:id="16" w:name="OpenAt"/>
      <w:bookmarkEnd w:id="16"/>
    </w:p>
    <w:p w14:paraId="2B1D7C6C"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16(ب) من قائمة المسائل</w:t>
      </w:r>
    </w:p>
    <w:p w14:paraId="253B15AD" w14:textId="77777777" w:rsidR="007359F4" w:rsidRPr="00334E77" w:rsidRDefault="007359F4" w:rsidP="007359F4">
      <w:pPr>
        <w:pStyle w:val="SingleTxtGA"/>
        <w:rPr>
          <w:rFonts w:eastAsiaTheme="minorEastAsia"/>
          <w:i/>
          <w:lang w:val="ar-SA" w:eastAsia="zh-TW" w:bidi="en-GB"/>
        </w:rPr>
      </w:pPr>
      <w:r w:rsidRPr="00334E77">
        <w:rPr>
          <w:rFonts w:eastAsiaTheme="minorEastAsia"/>
          <w:rtl/>
        </w:rPr>
        <w:t>80</w:t>
      </w:r>
      <w:r w:rsidRPr="007359F4">
        <w:rPr>
          <w:rFonts w:eastAsiaTheme="minorEastAsia"/>
          <w:rtl/>
        </w:rPr>
        <w:t>-</w:t>
      </w:r>
      <w:r w:rsidRPr="007359F4">
        <w:rPr>
          <w:rFonts w:eastAsiaTheme="minorEastAsia"/>
          <w:rtl/>
        </w:rPr>
        <w:tab/>
        <w:t>الوكالة المركزية لاستقبال طالبي اللجوء هي المسؤولة عن استقبال طالبي اللجوء واللاجئين. والسلطات البلدية والأفراد مسؤولون عن استقبال النازحين من أوكرانيا. والأشخاص في مرافق الاستقبال البلدية أو الخاصة مؤهلون للحصول على الدعم المالي.</w:t>
      </w:r>
    </w:p>
    <w:p w14:paraId="66BB618A" w14:textId="4D112FD4" w:rsidR="007359F4" w:rsidRPr="007359F4" w:rsidRDefault="007359F4" w:rsidP="007359F4">
      <w:pPr>
        <w:pStyle w:val="SingleTxtGA"/>
        <w:rPr>
          <w:rFonts w:eastAsiaTheme="minorEastAsia"/>
          <w:lang w:val="ar-SA" w:eastAsia="zh-TW" w:bidi="en-GB"/>
        </w:rPr>
      </w:pPr>
      <w:r w:rsidRPr="00334E77">
        <w:rPr>
          <w:rFonts w:eastAsiaTheme="minorEastAsia"/>
          <w:rtl/>
        </w:rPr>
        <w:t>81</w:t>
      </w:r>
      <w:r w:rsidRPr="007359F4">
        <w:rPr>
          <w:rFonts w:eastAsiaTheme="minorEastAsia"/>
          <w:rtl/>
        </w:rPr>
        <w:t>-</w:t>
      </w:r>
      <w:r w:rsidRPr="007359F4">
        <w:rPr>
          <w:rFonts w:eastAsiaTheme="minorEastAsia"/>
          <w:rtl/>
        </w:rPr>
        <w:tab/>
        <w:t xml:space="preserve">وتشتهر هولندا </w:t>
      </w:r>
      <w:r w:rsidRPr="00F7776A">
        <w:rPr>
          <w:rFonts w:eastAsiaTheme="minorEastAsia"/>
          <w:rtl/>
        </w:rPr>
        <w:t>بالا</w:t>
      </w:r>
      <w:r w:rsidR="0087705C" w:rsidRPr="00F7776A">
        <w:rPr>
          <w:rFonts w:eastAsiaTheme="minorEastAsia" w:hint="cs"/>
          <w:rtl/>
        </w:rPr>
        <w:t>ل</w:t>
      </w:r>
      <w:r w:rsidRPr="00F7776A">
        <w:rPr>
          <w:rFonts w:eastAsiaTheme="minorEastAsia"/>
          <w:rtl/>
        </w:rPr>
        <w:t>تزام ال</w:t>
      </w:r>
      <w:r w:rsidRPr="007359F4">
        <w:rPr>
          <w:rFonts w:eastAsiaTheme="minorEastAsia"/>
          <w:rtl/>
        </w:rPr>
        <w:t>قوي لمنظمات المجتمع المدني في العديد من المجالات، بما في ذلك استقبال اللاجئين. وتتلقى بعض هذه المنظمات منح</w:t>
      </w:r>
      <w:r w:rsidR="0087705C">
        <w:rPr>
          <w:rFonts w:eastAsiaTheme="minorEastAsia"/>
          <w:rtl/>
        </w:rPr>
        <w:t xml:space="preserve">اً </w:t>
      </w:r>
      <w:r w:rsidRPr="007359F4">
        <w:rPr>
          <w:rFonts w:eastAsiaTheme="minorEastAsia"/>
          <w:rtl/>
        </w:rPr>
        <w:t>من الحكومة المركزية أو السلطات المحلية.</w:t>
      </w:r>
    </w:p>
    <w:p w14:paraId="3D99E737" w14:textId="77777777" w:rsidR="007359F4" w:rsidRPr="00334E77" w:rsidRDefault="007359F4" w:rsidP="00C145E1">
      <w:pPr>
        <w:pStyle w:val="H23GA"/>
        <w:rPr>
          <w:lang w:val="ar-SA" w:eastAsia="zh-TW" w:bidi="en-GB"/>
        </w:rPr>
      </w:pPr>
      <w:r w:rsidRPr="00334E77">
        <w:rPr>
          <w:rtl/>
        </w:rPr>
        <w:tab/>
      </w:r>
      <w:r w:rsidRPr="00334E77">
        <w:rPr>
          <w:rtl/>
        </w:rPr>
        <w:tab/>
        <w:t>الإجابة على الفقرة 16(ج) من قائمة المسائل</w:t>
      </w:r>
    </w:p>
    <w:p w14:paraId="5447FB07" w14:textId="1F46ACD1" w:rsidR="007359F4" w:rsidRPr="007359F4" w:rsidRDefault="007359F4" w:rsidP="007359F4">
      <w:pPr>
        <w:pStyle w:val="SingleTxtGA"/>
        <w:rPr>
          <w:rFonts w:eastAsiaTheme="minorEastAsia"/>
          <w:lang w:val="ar-SA" w:eastAsia="zh-TW" w:bidi="en-GB"/>
        </w:rPr>
      </w:pPr>
      <w:r w:rsidRPr="00334E77">
        <w:rPr>
          <w:rFonts w:eastAsiaTheme="minorEastAsia"/>
          <w:rtl/>
        </w:rPr>
        <w:t>82</w:t>
      </w:r>
      <w:r w:rsidRPr="007359F4">
        <w:rPr>
          <w:rFonts w:eastAsiaTheme="minorEastAsia"/>
          <w:rtl/>
        </w:rPr>
        <w:t>-</w:t>
      </w:r>
      <w:r w:rsidRPr="007359F4">
        <w:rPr>
          <w:rFonts w:eastAsiaTheme="minorEastAsia"/>
          <w:rtl/>
        </w:rPr>
        <w:tab/>
        <w:t xml:space="preserve">يتم تسجيل البيانات المتعلقة بالإعاقات، سواء أكانت الإعاقة مرئية أم لا، في الملفات الشخصية لطالبي اللجوء أو اللاجئين المعنيين. وتبين اللائحة العامة لحماية البيانات </w:t>
      </w:r>
      <w:r w:rsidR="0087705C">
        <w:rPr>
          <w:rFonts w:eastAsiaTheme="minorEastAsia" w:hint="cs"/>
          <w:rtl/>
        </w:rPr>
        <w:t>(</w:t>
      </w:r>
      <w:r w:rsidRPr="007359F4">
        <w:rPr>
          <w:rFonts w:eastAsiaTheme="minorEastAsia"/>
        </w:rPr>
        <w:t>GDP</w:t>
      </w:r>
      <w:r w:rsidR="008C0841" w:rsidRPr="008C0841">
        <w:rPr>
          <w:rFonts w:eastAsiaTheme="minorEastAsia"/>
        </w:rPr>
        <w:t>R</w:t>
      </w:r>
      <w:r w:rsidR="008C0841" w:rsidRPr="008C0841">
        <w:rPr>
          <w:rFonts w:eastAsiaTheme="minorEastAsia"/>
          <w:rtl/>
        </w:rPr>
        <w:t xml:space="preserve">) </w:t>
      </w:r>
      <w:r w:rsidRPr="007359F4">
        <w:rPr>
          <w:rFonts w:eastAsiaTheme="minorEastAsia"/>
          <w:rtl/>
        </w:rPr>
        <w:t>قواعد جمع البيانات الشخصية وتقاسمها. ولا يوجد أساس قانوني لجمع هذه المعلومات ومشاركتها ما لم يكن هناك سبب أو</w:t>
      </w:r>
      <w:r w:rsidR="0087705C">
        <w:rPr>
          <w:rFonts w:eastAsiaTheme="minorEastAsia" w:hint="cs"/>
          <w:rtl/>
        </w:rPr>
        <w:t> </w:t>
      </w:r>
      <w:r w:rsidRPr="007359F4">
        <w:rPr>
          <w:rFonts w:eastAsiaTheme="minorEastAsia"/>
          <w:rtl/>
        </w:rPr>
        <w:t>غرض واضح لذلك. ولا ترى الحكومة سبب</w:t>
      </w:r>
      <w:r w:rsidR="0087705C">
        <w:rPr>
          <w:rFonts w:eastAsiaTheme="minorEastAsia"/>
          <w:rtl/>
        </w:rPr>
        <w:t xml:space="preserve">اً </w:t>
      </w:r>
      <w:r w:rsidRPr="007359F4">
        <w:rPr>
          <w:rFonts w:eastAsiaTheme="minorEastAsia"/>
          <w:rtl/>
        </w:rPr>
        <w:t>كافي</w:t>
      </w:r>
      <w:r w:rsidR="0087705C">
        <w:rPr>
          <w:rFonts w:eastAsiaTheme="minorEastAsia"/>
          <w:rtl/>
        </w:rPr>
        <w:t xml:space="preserve">اً </w:t>
      </w:r>
      <w:r w:rsidRPr="007359F4">
        <w:rPr>
          <w:rFonts w:eastAsiaTheme="minorEastAsia"/>
          <w:rtl/>
        </w:rPr>
        <w:t>لوضع مثل هذا الأساس القانوني.</w:t>
      </w:r>
    </w:p>
    <w:p w14:paraId="168B344A" w14:textId="6E1DE079" w:rsidR="008C0841" w:rsidRPr="00334E77" w:rsidRDefault="007359F4" w:rsidP="00C145E1">
      <w:pPr>
        <w:pStyle w:val="H1GA"/>
        <w:rPr>
          <w:lang w:val="ar-SA" w:eastAsia="zh-TW" w:bidi="en-GB"/>
        </w:rPr>
      </w:pPr>
      <w:r w:rsidRPr="00334E77">
        <w:rPr>
          <w:rtl/>
        </w:rPr>
        <w:tab/>
      </w:r>
      <w:r w:rsidRPr="00334E77">
        <w:rPr>
          <w:rtl/>
        </w:rPr>
        <w:tab/>
        <w:t>العيش المستقل والإدماج في المجتمع (المادة 1</w:t>
      </w:r>
      <w:r w:rsidR="008C0841" w:rsidRPr="00334E77">
        <w:rPr>
          <w:rtl/>
        </w:rPr>
        <w:t>9</w:t>
      </w:r>
      <w:r w:rsidR="008C0841" w:rsidRPr="00334E77">
        <w:rPr>
          <w:rFonts w:hint="cs"/>
          <w:rtl/>
        </w:rPr>
        <w:t>)</w:t>
      </w:r>
    </w:p>
    <w:p w14:paraId="1486C921" w14:textId="7561C38F" w:rsidR="007359F4" w:rsidRPr="00334E77" w:rsidRDefault="007359F4" w:rsidP="00C145E1">
      <w:pPr>
        <w:pStyle w:val="H23GA"/>
        <w:rPr>
          <w:iCs/>
          <w:lang w:val="ar-SA" w:eastAsia="zh-TW" w:bidi="en-GB"/>
        </w:rPr>
      </w:pPr>
      <w:r w:rsidRPr="00334E77">
        <w:rPr>
          <w:rtl/>
        </w:rPr>
        <w:tab/>
      </w:r>
      <w:r w:rsidRPr="00334E77">
        <w:rPr>
          <w:rtl/>
        </w:rPr>
        <w:tab/>
      </w:r>
      <w:r w:rsidR="00C145E1" w:rsidRPr="00334E77">
        <w:rPr>
          <w:rFonts w:hint="cs"/>
          <w:rtl/>
        </w:rPr>
        <w:t>‌</w:t>
      </w:r>
      <w:r w:rsidRPr="00334E77">
        <w:rPr>
          <w:rtl/>
        </w:rPr>
        <w:t>الإجابة على الفقرة 17(أ) من قائمة المسائل</w:t>
      </w:r>
    </w:p>
    <w:p w14:paraId="11DEC49E" w14:textId="38470BCE" w:rsidR="007359F4" w:rsidRPr="007359F4" w:rsidRDefault="007359F4" w:rsidP="007359F4">
      <w:pPr>
        <w:pStyle w:val="SingleTxtGA"/>
        <w:rPr>
          <w:rFonts w:eastAsiaTheme="minorEastAsia"/>
          <w:lang w:val="ar-SA" w:eastAsia="zh-TW" w:bidi="en-GB"/>
        </w:rPr>
      </w:pPr>
      <w:r w:rsidRPr="00334E77">
        <w:rPr>
          <w:rFonts w:eastAsiaTheme="minorEastAsia"/>
          <w:rtl/>
        </w:rPr>
        <w:t>83</w:t>
      </w:r>
      <w:r w:rsidRPr="007359F4">
        <w:rPr>
          <w:rFonts w:eastAsiaTheme="minorEastAsia"/>
          <w:rtl/>
        </w:rPr>
        <w:t>-</w:t>
      </w:r>
      <w:r w:rsidRPr="007359F4">
        <w:rPr>
          <w:rFonts w:eastAsiaTheme="minorEastAsia"/>
          <w:rtl/>
        </w:rPr>
        <w:tab/>
        <w:t xml:space="preserve">يمثل قانون الدعم الاجتماعي </w:t>
      </w:r>
      <w:r w:rsidR="00C145E1">
        <w:rPr>
          <w:rFonts w:eastAsiaTheme="minorEastAsia" w:hint="cs"/>
          <w:rtl/>
        </w:rPr>
        <w:t>(</w:t>
      </w:r>
      <w:r w:rsidRPr="007359F4">
        <w:rPr>
          <w:rFonts w:eastAsiaTheme="minorEastAsia"/>
        </w:rPr>
        <w:t>WM</w:t>
      </w:r>
      <w:r w:rsidR="008C0841" w:rsidRPr="008C0841">
        <w:rPr>
          <w:rFonts w:eastAsiaTheme="minorEastAsia"/>
        </w:rPr>
        <w:t>O</w:t>
      </w:r>
      <w:r w:rsidR="008C0841" w:rsidRPr="008C0841">
        <w:rPr>
          <w:rFonts w:eastAsiaTheme="minorEastAsia"/>
          <w:rtl/>
        </w:rPr>
        <w:t xml:space="preserve">) </w:t>
      </w:r>
      <w:r w:rsidRPr="007359F4">
        <w:rPr>
          <w:rFonts w:eastAsiaTheme="minorEastAsia"/>
          <w:rtl/>
        </w:rPr>
        <w:t xml:space="preserve">لعام </w:t>
      </w:r>
      <w:r w:rsidRPr="00334E77">
        <w:rPr>
          <w:rFonts w:eastAsiaTheme="minorEastAsia"/>
          <w:rtl/>
        </w:rPr>
        <w:t>2015</w:t>
      </w:r>
      <w:r w:rsidRPr="007359F4">
        <w:rPr>
          <w:rFonts w:eastAsiaTheme="minorEastAsia"/>
          <w:rtl/>
        </w:rPr>
        <w:t xml:space="preserve"> وقانون الرعاية الطويلة الأجل</w:t>
      </w:r>
      <w:r w:rsidR="00C91196">
        <w:rPr>
          <w:rFonts w:eastAsiaTheme="minorEastAsia" w:hint="cs"/>
          <w:rtl/>
        </w:rPr>
        <w:t xml:space="preserve"> </w:t>
      </w:r>
      <w:r w:rsidRPr="00FE4C06">
        <w:rPr>
          <w:rFonts w:eastAsiaTheme="minorEastAsia"/>
          <w:rtl/>
        </w:rPr>
        <w:t>(</w:t>
      </w:r>
      <w:r w:rsidRPr="00334E77">
        <w:rPr>
          <w:rFonts w:eastAsiaTheme="minorEastAsia"/>
          <w:i/>
          <w:iCs/>
        </w:rPr>
        <w:t>Wet</w:t>
      </w:r>
      <w:r w:rsidR="00FE4C06" w:rsidRPr="00334E77">
        <w:rPr>
          <w:rFonts w:eastAsiaTheme="minorEastAsia"/>
          <w:i/>
          <w:iCs/>
          <w:lang w:val="en-US"/>
        </w:rPr>
        <w:t xml:space="preserve"> </w:t>
      </w:r>
      <w:proofErr w:type="spellStart"/>
      <w:r w:rsidRPr="00334E77">
        <w:rPr>
          <w:rFonts w:eastAsiaTheme="minorEastAsia"/>
          <w:i/>
          <w:iCs/>
        </w:rPr>
        <w:t>langdurige</w:t>
      </w:r>
      <w:proofErr w:type="spellEnd"/>
      <w:r w:rsidRPr="00334E77">
        <w:rPr>
          <w:rFonts w:eastAsiaTheme="minorEastAsia"/>
          <w:i/>
          <w:iCs/>
        </w:rPr>
        <w:t xml:space="preserve"> </w:t>
      </w:r>
      <w:proofErr w:type="spellStart"/>
      <w:r w:rsidRPr="00334E77">
        <w:rPr>
          <w:rFonts w:eastAsiaTheme="minorEastAsia"/>
          <w:i/>
          <w:iCs/>
        </w:rPr>
        <w:t>zor</w:t>
      </w:r>
      <w:r w:rsidR="008C0841" w:rsidRPr="00334E77">
        <w:rPr>
          <w:rFonts w:eastAsiaTheme="minorEastAsia"/>
          <w:i/>
          <w:iCs/>
        </w:rPr>
        <w:t>g</w:t>
      </w:r>
      <w:proofErr w:type="spellEnd"/>
      <w:r w:rsidR="008C0841" w:rsidRPr="00334E77">
        <w:rPr>
          <w:rFonts w:eastAsiaTheme="minorEastAsia"/>
          <w:i/>
          <w:iCs/>
        </w:rPr>
        <w:t>,</w:t>
      </w:r>
      <w:r w:rsidR="008C0841" w:rsidRPr="008C0841">
        <w:rPr>
          <w:rFonts w:eastAsiaTheme="minorEastAsia"/>
        </w:rPr>
        <w:t xml:space="preserve"> </w:t>
      </w:r>
      <w:r w:rsidRPr="007359F4">
        <w:rPr>
          <w:rFonts w:eastAsiaTheme="minorEastAsia"/>
        </w:rPr>
        <w:t>WL</w:t>
      </w:r>
      <w:r w:rsidR="008C0841" w:rsidRPr="008C0841">
        <w:rPr>
          <w:rFonts w:eastAsiaTheme="minorEastAsia"/>
        </w:rPr>
        <w:t>Z</w:t>
      </w:r>
      <w:r w:rsidR="008C0841" w:rsidRPr="00FE4C06">
        <w:rPr>
          <w:rFonts w:eastAsiaTheme="minorEastAsia"/>
          <w:rtl/>
        </w:rPr>
        <w:t>)</w:t>
      </w:r>
      <w:r w:rsidR="008C0841" w:rsidRPr="008C0841">
        <w:rPr>
          <w:rFonts w:eastAsiaTheme="minorEastAsia"/>
          <w:rtl/>
        </w:rPr>
        <w:t xml:space="preserve"> </w:t>
      </w:r>
      <w:r w:rsidRPr="007359F4">
        <w:rPr>
          <w:rFonts w:eastAsiaTheme="minorEastAsia"/>
          <w:rtl/>
        </w:rPr>
        <w:t xml:space="preserve">تشريعين </w:t>
      </w:r>
      <w:proofErr w:type="spellStart"/>
      <w:r w:rsidR="00FE4C06">
        <w:rPr>
          <w:rFonts w:eastAsiaTheme="minorEastAsia" w:hint="cs"/>
          <w:rtl/>
        </w:rPr>
        <w:t>إ</w:t>
      </w:r>
      <w:r w:rsidRPr="007359F4">
        <w:rPr>
          <w:rFonts w:eastAsiaTheme="minorEastAsia"/>
          <w:rtl/>
        </w:rPr>
        <w:t>طاريين</w:t>
      </w:r>
      <w:proofErr w:type="spellEnd"/>
      <w:r w:rsidRPr="007359F4">
        <w:rPr>
          <w:rFonts w:eastAsiaTheme="minorEastAsia"/>
          <w:rtl/>
        </w:rPr>
        <w:t xml:space="preserve"> يسهل الوصول إليهما بشكل عام. وبموجب قانون الدعم الاجتماعي (</w:t>
      </w:r>
      <w:r w:rsidRPr="007359F4">
        <w:rPr>
          <w:rFonts w:eastAsiaTheme="minorEastAsia"/>
        </w:rPr>
        <w:t>WMO</w:t>
      </w:r>
      <w:r w:rsidR="008C0841" w:rsidRPr="008C0841">
        <w:rPr>
          <w:rFonts w:eastAsiaTheme="minorEastAsia"/>
          <w:rtl/>
        </w:rPr>
        <w:t xml:space="preserve">)، </w:t>
      </w:r>
      <w:r w:rsidRPr="007359F4">
        <w:rPr>
          <w:rFonts w:eastAsiaTheme="minorEastAsia"/>
          <w:rtl/>
        </w:rPr>
        <w:t>إذا لم تكن مكتفي</w:t>
      </w:r>
      <w:r w:rsidR="0087705C">
        <w:rPr>
          <w:rFonts w:eastAsiaTheme="minorEastAsia"/>
          <w:rtl/>
        </w:rPr>
        <w:t xml:space="preserve">اً </w:t>
      </w:r>
      <w:r w:rsidRPr="007359F4">
        <w:rPr>
          <w:rFonts w:eastAsiaTheme="minorEastAsia"/>
          <w:rtl/>
        </w:rPr>
        <w:t>ذاتي</w:t>
      </w:r>
      <w:r w:rsidR="000727DA">
        <w:rPr>
          <w:rFonts w:eastAsiaTheme="minorEastAsia"/>
          <w:rtl/>
        </w:rPr>
        <w:t xml:space="preserve">اً، </w:t>
      </w:r>
      <w:r w:rsidRPr="007359F4">
        <w:rPr>
          <w:rFonts w:eastAsiaTheme="minorEastAsia"/>
          <w:rtl/>
        </w:rPr>
        <w:t>يمكن لسلطة البلدية أن توفر لك خدمات عامة أو</w:t>
      </w:r>
      <w:r w:rsidR="00C145E1">
        <w:rPr>
          <w:rFonts w:eastAsiaTheme="minorEastAsia" w:hint="cs"/>
          <w:rtl/>
        </w:rPr>
        <w:t> </w:t>
      </w:r>
      <w:r w:rsidRPr="007359F4">
        <w:rPr>
          <w:rFonts w:eastAsiaTheme="minorEastAsia"/>
          <w:rtl/>
        </w:rPr>
        <w:t>مخصصة ما لم تتمكن الشبكة الاجتماعية من تلبية احتياجاتك. وفيما يتعلق بقانون الرعاية الطويلة الأجل (</w:t>
      </w:r>
      <w:r w:rsidRPr="007359F4">
        <w:rPr>
          <w:rFonts w:eastAsiaTheme="minorEastAsia"/>
        </w:rPr>
        <w:t>WLZ</w:t>
      </w:r>
      <w:r w:rsidR="008C0841" w:rsidRPr="008C0841">
        <w:rPr>
          <w:rFonts w:eastAsiaTheme="minorEastAsia"/>
          <w:rtl/>
        </w:rPr>
        <w:t xml:space="preserve">)، </w:t>
      </w:r>
      <w:r w:rsidRPr="007359F4">
        <w:rPr>
          <w:rFonts w:eastAsiaTheme="minorEastAsia"/>
          <w:rtl/>
        </w:rPr>
        <w:t>يجب أن تكون هناك حاجة مستمرة للإشراف الدائم أو للرعاية على مدار الساعة طوال</w:t>
      </w:r>
      <w:r w:rsidR="00C145E1">
        <w:rPr>
          <w:rFonts w:eastAsiaTheme="minorEastAsia" w:hint="cs"/>
          <w:rtl/>
        </w:rPr>
        <w:t> </w:t>
      </w:r>
      <w:r w:rsidRPr="007359F4">
        <w:rPr>
          <w:rFonts w:eastAsiaTheme="minorEastAsia"/>
          <w:rtl/>
        </w:rPr>
        <w:t>الأسبوع.</w:t>
      </w:r>
    </w:p>
    <w:p w14:paraId="2A299BC5"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17(ب) من قائمة المسائل</w:t>
      </w:r>
    </w:p>
    <w:p w14:paraId="19499B27" w14:textId="63842E1F" w:rsidR="007359F4" w:rsidRPr="007359F4" w:rsidRDefault="007359F4" w:rsidP="007359F4">
      <w:pPr>
        <w:pStyle w:val="SingleTxtGA"/>
        <w:rPr>
          <w:rFonts w:eastAsiaTheme="minorEastAsia"/>
          <w:lang w:val="ar-SA" w:eastAsia="zh-TW" w:bidi="en-GB"/>
        </w:rPr>
      </w:pPr>
      <w:r w:rsidRPr="00334E77">
        <w:rPr>
          <w:rFonts w:eastAsiaTheme="minorEastAsia"/>
          <w:rtl/>
        </w:rPr>
        <w:t>84</w:t>
      </w:r>
      <w:r w:rsidRPr="007359F4">
        <w:rPr>
          <w:rFonts w:eastAsiaTheme="minorEastAsia"/>
          <w:rtl/>
        </w:rPr>
        <w:t>-</w:t>
      </w:r>
      <w:r w:rsidRPr="007359F4">
        <w:rPr>
          <w:rFonts w:eastAsiaTheme="minorEastAsia"/>
          <w:rtl/>
        </w:rPr>
        <w:tab/>
        <w:t>بالتشاور مع الأشخاص ذوي الإعاقة وأقاربهم، ينظر مرفق الرعاية المعني في المكان الأنسب</w:t>
      </w:r>
      <w:r w:rsidR="00EF66FD">
        <w:rPr>
          <w:rFonts w:eastAsiaTheme="minorEastAsia"/>
          <w:rtl/>
        </w:rPr>
        <w:t xml:space="preserve">. </w:t>
      </w:r>
      <w:r w:rsidRPr="007359F4">
        <w:rPr>
          <w:rFonts w:eastAsiaTheme="minorEastAsia"/>
          <w:rtl/>
        </w:rPr>
        <w:t>ويعتمد القرار على توافر السكن والموارد المالية. وتجري حالي</w:t>
      </w:r>
      <w:r w:rsidR="0087705C">
        <w:rPr>
          <w:rFonts w:eastAsiaTheme="minorEastAsia"/>
          <w:rtl/>
        </w:rPr>
        <w:t xml:space="preserve">اً </w:t>
      </w:r>
      <w:r w:rsidRPr="007359F4">
        <w:rPr>
          <w:rFonts w:eastAsiaTheme="minorEastAsia"/>
          <w:rtl/>
        </w:rPr>
        <w:t>معالجة مشكلة النقص في المساكن، وستكون هناك مجموعة أكبر من المنازل المناسبة للأشخاص ذوي الإعاقة. ومن خلال برنامج "منزل للجميع"، تلتزم الحكومة بتحسين الإسكان للأشخاص الذين يعيشون حالات ضعف، بما في ذلك الأشخاص ذوو الإعاقة.</w:t>
      </w:r>
    </w:p>
    <w:p w14:paraId="37D1DEB1"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17(ج) من قائمة المسائل</w:t>
      </w:r>
    </w:p>
    <w:p w14:paraId="0958F6A2" w14:textId="60305852" w:rsidR="007359F4" w:rsidRPr="007359F4" w:rsidRDefault="007359F4" w:rsidP="007359F4">
      <w:pPr>
        <w:pStyle w:val="SingleTxtGA"/>
        <w:rPr>
          <w:rFonts w:eastAsiaTheme="minorEastAsia"/>
          <w:lang w:val="ar-SA" w:eastAsia="zh-TW" w:bidi="en-GB"/>
        </w:rPr>
      </w:pPr>
      <w:r w:rsidRPr="00334E77">
        <w:rPr>
          <w:rFonts w:eastAsiaTheme="minorEastAsia"/>
          <w:rtl/>
        </w:rPr>
        <w:t>85</w:t>
      </w:r>
      <w:r w:rsidRPr="007359F4">
        <w:rPr>
          <w:rFonts w:eastAsiaTheme="minorEastAsia"/>
          <w:rtl/>
        </w:rPr>
        <w:t>-</w:t>
      </w:r>
      <w:r w:rsidRPr="007359F4">
        <w:rPr>
          <w:rFonts w:eastAsiaTheme="minorEastAsia"/>
          <w:rtl/>
        </w:rPr>
        <w:tab/>
        <w:t xml:space="preserve">بموجب قانون الشباب، وقانون الرعاية الطويلة الأجل، وقانون الدعم الاجتماعي </w:t>
      </w:r>
      <w:r w:rsidRPr="00334E77">
        <w:rPr>
          <w:rFonts w:eastAsiaTheme="minorEastAsia"/>
          <w:rtl/>
        </w:rPr>
        <w:t>2015</w:t>
      </w:r>
      <w:r w:rsidRPr="007359F4">
        <w:rPr>
          <w:rFonts w:eastAsiaTheme="minorEastAsia"/>
          <w:rtl/>
        </w:rPr>
        <w:t xml:space="preserve">، وقانون الرعاية الطويلة الأجل وقانون التأمين الصحي، يجوز لمتلقي الرعاية الاختيار بين الرعاية العينية المتعاقد عليها أو ميزانية الرعاية الشخصية. وبفضل ميزانيات الرعاية الشخصية، يقرر أصحاب الميزانية بأنفسهم، ضمن الأطر التي تنطبق على ميزانية الرعاية الشخصية بموجب قوانين الرعاية المختلفة، مستوى ونوع الرعاية والدعم الذي يرغبون في تلقيه في حياتهم اليومية. ويمكن الجمع بين ميزانيات الرعاية الشخصية </w:t>
      </w:r>
      <w:r w:rsidRPr="007359F4">
        <w:rPr>
          <w:rFonts w:eastAsiaTheme="minorEastAsia"/>
          <w:rtl/>
        </w:rPr>
        <w:lastRenderedPageBreak/>
        <w:t>وإعانة الإيجار والاستحقاقات بموجب قانون المساعدة في حالة الإعاقة لصالح الشباب ذوي الإعاقة (</w:t>
      </w:r>
      <w:r w:rsidRPr="00334E77">
        <w:rPr>
          <w:rFonts w:eastAsiaTheme="minorEastAsia"/>
          <w:i/>
          <w:iCs/>
        </w:rPr>
        <w:t xml:space="preserve">Wet </w:t>
      </w:r>
      <w:proofErr w:type="spellStart"/>
      <w:r w:rsidRPr="00334E77">
        <w:rPr>
          <w:rFonts w:eastAsiaTheme="minorEastAsia"/>
          <w:i/>
          <w:iCs/>
        </w:rPr>
        <w:t>arbeidsongeschiktheidsvoorziening</w:t>
      </w:r>
      <w:proofErr w:type="spellEnd"/>
      <w:r w:rsidRPr="00334E77">
        <w:rPr>
          <w:rFonts w:eastAsiaTheme="minorEastAsia"/>
          <w:i/>
          <w:iCs/>
        </w:rPr>
        <w:t xml:space="preserve"> </w:t>
      </w:r>
      <w:proofErr w:type="spellStart"/>
      <w:r w:rsidRPr="00334E77">
        <w:rPr>
          <w:rFonts w:eastAsiaTheme="minorEastAsia"/>
          <w:i/>
          <w:iCs/>
        </w:rPr>
        <w:t>jonggehandicapte</w:t>
      </w:r>
      <w:r w:rsidR="008C0841" w:rsidRPr="00334E77">
        <w:rPr>
          <w:rFonts w:eastAsiaTheme="minorEastAsia"/>
          <w:i/>
          <w:iCs/>
        </w:rPr>
        <w:t>n</w:t>
      </w:r>
      <w:proofErr w:type="spellEnd"/>
      <w:r w:rsidR="008C0841" w:rsidRPr="00334E77">
        <w:rPr>
          <w:rFonts w:eastAsiaTheme="minorEastAsia"/>
          <w:i/>
          <w:iCs/>
        </w:rPr>
        <w:t>,</w:t>
      </w:r>
      <w:r w:rsidR="008C0841" w:rsidRPr="008C0841">
        <w:rPr>
          <w:rFonts w:eastAsiaTheme="minorEastAsia"/>
        </w:rPr>
        <w:t xml:space="preserve"> </w:t>
      </w:r>
      <w:proofErr w:type="spellStart"/>
      <w:r w:rsidRPr="007359F4">
        <w:rPr>
          <w:rFonts w:eastAsiaTheme="minorEastAsia"/>
        </w:rPr>
        <w:t>Wajong</w:t>
      </w:r>
      <w:proofErr w:type="spellEnd"/>
      <w:r w:rsidR="008C0841" w:rsidRPr="008C0841">
        <w:rPr>
          <w:rFonts w:eastAsiaTheme="minorEastAsia"/>
          <w:rtl/>
        </w:rPr>
        <w:t xml:space="preserve">)؛ </w:t>
      </w:r>
      <w:r w:rsidRPr="007359F4">
        <w:rPr>
          <w:rFonts w:eastAsiaTheme="minorEastAsia"/>
          <w:rtl/>
        </w:rPr>
        <w:t>وتساعد هذه المدفوعات مجتمعة الأشخاص ذوي الإعاقة على العيش بشكل مستقل.</w:t>
      </w:r>
    </w:p>
    <w:p w14:paraId="34FA5F85" w14:textId="3EE3394D" w:rsidR="007359F4" w:rsidRPr="007359F4" w:rsidRDefault="007359F4" w:rsidP="007359F4">
      <w:pPr>
        <w:pStyle w:val="SingleTxtGA"/>
        <w:rPr>
          <w:rFonts w:eastAsiaTheme="minorEastAsia"/>
          <w:lang w:val="ar-SA" w:eastAsia="zh-TW" w:bidi="en-GB"/>
        </w:rPr>
      </w:pPr>
      <w:r w:rsidRPr="00334E77">
        <w:rPr>
          <w:rFonts w:eastAsiaTheme="minorEastAsia"/>
          <w:rtl/>
        </w:rPr>
        <w:t>86</w:t>
      </w:r>
      <w:r w:rsidRPr="007359F4">
        <w:rPr>
          <w:rFonts w:eastAsiaTheme="minorEastAsia"/>
          <w:rtl/>
        </w:rPr>
        <w:t>-</w:t>
      </w:r>
      <w:r w:rsidRPr="007359F4">
        <w:rPr>
          <w:rFonts w:eastAsiaTheme="minorEastAsia"/>
          <w:rtl/>
        </w:rPr>
        <w:tab/>
        <w:t xml:space="preserve">ويحدد قانون الشباب وقانون الدعم الاجتماعي لعام </w:t>
      </w:r>
      <w:r w:rsidRPr="00334E77">
        <w:rPr>
          <w:rFonts w:eastAsiaTheme="minorEastAsia"/>
          <w:rtl/>
        </w:rPr>
        <w:t>2015</w:t>
      </w:r>
      <w:r w:rsidRPr="007359F4">
        <w:rPr>
          <w:rFonts w:eastAsiaTheme="minorEastAsia"/>
          <w:rtl/>
        </w:rPr>
        <w:t xml:space="preserve"> أطر توفير ميزانية رعاية شخصية، الأمر الذي يتيح للسلطات البلدية حرية صياغة سياساتها الخاصة بميزانيات الرعاية الشخصية. ويسمح ذلك لهم بالاستجابة للظروف المحلية وتقديم حلول مخصصة لسكان هذه البلديات.</w:t>
      </w:r>
    </w:p>
    <w:p w14:paraId="042F53C7" w14:textId="77777777" w:rsidR="007359F4" w:rsidRPr="00334E77" w:rsidRDefault="007359F4" w:rsidP="00C145E1">
      <w:pPr>
        <w:pStyle w:val="H23GA"/>
        <w:rPr>
          <w:iCs/>
          <w:lang w:val="ar-SA" w:eastAsia="zh-TW" w:bidi="en-GB"/>
        </w:rPr>
      </w:pPr>
      <w:r w:rsidRPr="00334E77">
        <w:rPr>
          <w:rtl/>
        </w:rPr>
        <w:tab/>
      </w:r>
      <w:r w:rsidRPr="00334E77">
        <w:rPr>
          <w:rtl/>
        </w:rPr>
        <w:tab/>
        <w:t>الإجابة على الفقرة 17(د) من قائمة المسائل</w:t>
      </w:r>
    </w:p>
    <w:p w14:paraId="26ADA055" w14:textId="1B93D0EF" w:rsidR="007359F4" w:rsidRPr="00C145E1" w:rsidRDefault="007359F4" w:rsidP="007359F4">
      <w:pPr>
        <w:pStyle w:val="SingleTxtGA"/>
        <w:rPr>
          <w:rFonts w:eastAsiaTheme="minorEastAsia"/>
          <w:lang w:val="en-US" w:eastAsia="zh-TW" w:bidi="en-GB"/>
        </w:rPr>
      </w:pPr>
      <w:r w:rsidRPr="00334E77">
        <w:rPr>
          <w:rFonts w:eastAsiaTheme="minorEastAsia"/>
          <w:rtl/>
        </w:rPr>
        <w:t>87</w:t>
      </w:r>
      <w:r w:rsidRPr="007359F4">
        <w:rPr>
          <w:rFonts w:eastAsiaTheme="minorEastAsia"/>
          <w:rtl/>
        </w:rPr>
        <w:t>-</w:t>
      </w:r>
      <w:r w:rsidRPr="007359F4">
        <w:rPr>
          <w:rFonts w:eastAsiaTheme="minorEastAsia"/>
          <w:rtl/>
        </w:rPr>
        <w:tab/>
        <w:t>البيانات متاحة فقط عن أعداد الأشخاص ذوي الإعاقة الذين يعيشون في مؤسسات رعاية. ولا</w:t>
      </w:r>
      <w:r w:rsidR="00C145E1">
        <w:rPr>
          <w:rFonts w:eastAsiaTheme="minorEastAsia" w:hint="cs"/>
          <w:rtl/>
        </w:rPr>
        <w:t> </w:t>
      </w:r>
      <w:r w:rsidRPr="007359F4">
        <w:rPr>
          <w:rFonts w:eastAsiaTheme="minorEastAsia"/>
          <w:rtl/>
        </w:rPr>
        <w:t>تغطي هذه البيانات مرافق رعاية الشباب المغلقة. ويمكن الاطلاع على لمحة عامة عن الأرقام في</w:t>
      </w:r>
      <w:r w:rsidR="00C145E1">
        <w:rPr>
          <w:rFonts w:eastAsiaTheme="minorEastAsia" w:hint="cs"/>
          <w:rtl/>
        </w:rPr>
        <w:t> </w:t>
      </w:r>
      <w:r w:rsidRPr="007359F4">
        <w:rPr>
          <w:rFonts w:eastAsiaTheme="minorEastAsia"/>
          <w:rtl/>
        </w:rPr>
        <w:t>المرفق ألف.</w:t>
      </w:r>
    </w:p>
    <w:p w14:paraId="1707C093" w14:textId="29BF40DD" w:rsidR="008C0841" w:rsidRPr="00334E77" w:rsidRDefault="007359F4" w:rsidP="00C145E1">
      <w:pPr>
        <w:pStyle w:val="H1GA"/>
        <w:rPr>
          <w:rtl/>
          <w:lang w:val="en-US" w:eastAsia="zh-TW" w:bidi="en-GB"/>
        </w:rPr>
      </w:pPr>
      <w:r w:rsidRPr="00334E77">
        <w:rPr>
          <w:rtl/>
        </w:rPr>
        <w:tab/>
      </w:r>
      <w:r w:rsidRPr="00334E77">
        <w:rPr>
          <w:rtl/>
        </w:rPr>
        <w:tab/>
        <w:t>التنقّل الشخصي (المادة 2</w:t>
      </w:r>
      <w:r w:rsidR="008C0841" w:rsidRPr="00334E77">
        <w:rPr>
          <w:rtl/>
        </w:rPr>
        <w:t>0</w:t>
      </w:r>
      <w:r w:rsidR="008C0841" w:rsidRPr="00334E77">
        <w:rPr>
          <w:rFonts w:hint="cs"/>
          <w:rtl/>
        </w:rPr>
        <w:t>)</w:t>
      </w:r>
    </w:p>
    <w:p w14:paraId="2B10FAB3" w14:textId="1F737A5B" w:rsidR="007359F4" w:rsidRPr="00334E77" w:rsidRDefault="007359F4" w:rsidP="00C145E1">
      <w:pPr>
        <w:pStyle w:val="H23GA"/>
        <w:rPr>
          <w:iCs/>
          <w:lang w:val="ar-SA" w:eastAsia="zh-TW" w:bidi="en-GB"/>
        </w:rPr>
      </w:pPr>
      <w:r w:rsidRPr="00334E77">
        <w:rPr>
          <w:rtl/>
        </w:rPr>
        <w:tab/>
      </w:r>
      <w:r w:rsidRPr="00334E77">
        <w:rPr>
          <w:rtl/>
        </w:rPr>
        <w:tab/>
        <w:t>الرد على الفقرة 18 من قائمة المسائل</w:t>
      </w:r>
    </w:p>
    <w:p w14:paraId="4669E0AB" w14:textId="7BB05E64" w:rsidR="008C0841" w:rsidRPr="008C0841" w:rsidRDefault="007359F4" w:rsidP="007359F4">
      <w:pPr>
        <w:pStyle w:val="SingleTxtGA"/>
        <w:rPr>
          <w:rFonts w:eastAsiaTheme="minorEastAsia"/>
          <w:lang w:val="ar-SA" w:eastAsia="zh-TW" w:bidi="en-GB"/>
        </w:rPr>
      </w:pPr>
      <w:r w:rsidRPr="00334E77">
        <w:rPr>
          <w:rFonts w:eastAsiaTheme="minorEastAsia"/>
          <w:rtl/>
        </w:rPr>
        <w:t>88</w:t>
      </w:r>
      <w:r w:rsidRPr="007359F4">
        <w:rPr>
          <w:rFonts w:eastAsiaTheme="minorEastAsia"/>
          <w:rtl/>
        </w:rPr>
        <w:t>-</w:t>
      </w:r>
      <w:r w:rsidRPr="007359F4">
        <w:rPr>
          <w:rFonts w:eastAsiaTheme="minorEastAsia"/>
          <w:rtl/>
        </w:rPr>
        <w:tab/>
        <w:t>تشجع السلطات البلدية ووزارة الصحة والرعاية الاجتماعية والرياضة استخدام التكنولوجيا، بما</w:t>
      </w:r>
      <w:r w:rsidR="0087705C">
        <w:rPr>
          <w:rFonts w:eastAsiaTheme="minorEastAsia" w:hint="cs"/>
          <w:rtl/>
        </w:rPr>
        <w:t> </w:t>
      </w:r>
      <w:r w:rsidRPr="007359F4">
        <w:rPr>
          <w:rFonts w:eastAsiaTheme="minorEastAsia"/>
          <w:rtl/>
        </w:rPr>
        <w:t xml:space="preserve">في ذلك من قبل الأشخاص ذوي الإعاقة، الذين قد يكون بينهم طالبو لجوء/لاجئين. وإذا كانوا مقيمين بشكل قانوني في هولندا، يحق لهم بموجب قانون الدعم الاجتماعي لعام </w:t>
      </w:r>
      <w:r w:rsidRPr="00334E77">
        <w:rPr>
          <w:rFonts w:eastAsiaTheme="minorEastAsia"/>
          <w:rtl/>
        </w:rPr>
        <w:t>2015</w:t>
      </w:r>
      <w:r w:rsidRPr="007359F4">
        <w:rPr>
          <w:rFonts w:eastAsiaTheme="minorEastAsia"/>
          <w:rtl/>
        </w:rPr>
        <w:t>، الحصول على الأجهزة المعينة على التنقل. ويمكنهم بعد ذلك استخدام ميزانية الرعاية الشخصية لشراء الأجهزة المساعدة والمعينة بأنفسهم. ويحصلون تلقائي</w:t>
      </w:r>
      <w:r w:rsidR="0087705C">
        <w:rPr>
          <w:rFonts w:eastAsiaTheme="minorEastAsia"/>
          <w:rtl/>
        </w:rPr>
        <w:t xml:space="preserve">اً </w:t>
      </w:r>
      <w:r w:rsidRPr="007359F4">
        <w:rPr>
          <w:rFonts w:eastAsiaTheme="minorEastAsia"/>
          <w:rtl/>
        </w:rPr>
        <w:t>على تأمين يوازي في مستواه الرعاية الصحية التي هي حق للمواطنين الهولنديين المولودين في البلد والمسجلين في تأمين صحي. وترد هذه الاستحقاقات المحددة في خطة الرعاية الطبية لطالبي اللجوء (</w:t>
      </w:r>
      <w:proofErr w:type="spellStart"/>
      <w:r w:rsidRPr="00334E77">
        <w:rPr>
          <w:rFonts w:eastAsiaTheme="minorEastAsia"/>
          <w:i/>
          <w:iCs/>
        </w:rPr>
        <w:t>Regeling</w:t>
      </w:r>
      <w:proofErr w:type="spellEnd"/>
      <w:r w:rsidRPr="00334E77">
        <w:rPr>
          <w:rFonts w:eastAsiaTheme="minorEastAsia"/>
          <w:i/>
          <w:iCs/>
        </w:rPr>
        <w:t xml:space="preserve"> </w:t>
      </w:r>
      <w:proofErr w:type="spellStart"/>
      <w:r w:rsidRPr="00334E77">
        <w:rPr>
          <w:rFonts w:eastAsiaTheme="minorEastAsia"/>
          <w:i/>
          <w:iCs/>
        </w:rPr>
        <w:t>Medische</w:t>
      </w:r>
      <w:proofErr w:type="spellEnd"/>
      <w:r w:rsidRPr="00334E77">
        <w:rPr>
          <w:rFonts w:eastAsiaTheme="minorEastAsia"/>
          <w:i/>
          <w:iCs/>
        </w:rPr>
        <w:t xml:space="preserve"> </w:t>
      </w:r>
      <w:proofErr w:type="spellStart"/>
      <w:r w:rsidRPr="00334E77">
        <w:rPr>
          <w:rFonts w:eastAsiaTheme="minorEastAsia"/>
          <w:i/>
          <w:iCs/>
        </w:rPr>
        <w:t>zorg</w:t>
      </w:r>
      <w:proofErr w:type="spellEnd"/>
      <w:r w:rsidRPr="00334E77">
        <w:rPr>
          <w:rFonts w:eastAsiaTheme="minorEastAsia"/>
          <w:i/>
          <w:iCs/>
        </w:rPr>
        <w:t xml:space="preserve"> </w:t>
      </w:r>
      <w:proofErr w:type="spellStart"/>
      <w:r w:rsidRPr="00334E77">
        <w:rPr>
          <w:rFonts w:eastAsiaTheme="minorEastAsia"/>
          <w:i/>
          <w:iCs/>
        </w:rPr>
        <w:t>Asielzoeker</w:t>
      </w:r>
      <w:r w:rsidR="008C0841" w:rsidRPr="00334E77">
        <w:rPr>
          <w:rFonts w:eastAsiaTheme="minorEastAsia"/>
          <w:i/>
          <w:iCs/>
        </w:rPr>
        <w:t>s</w:t>
      </w:r>
      <w:proofErr w:type="spellEnd"/>
      <w:r w:rsidR="008C0841" w:rsidRPr="00334E77">
        <w:rPr>
          <w:rFonts w:eastAsiaTheme="minorEastAsia"/>
          <w:i/>
          <w:iCs/>
        </w:rPr>
        <w:t>,</w:t>
      </w:r>
      <w:r w:rsidR="008C0841" w:rsidRPr="008C0841">
        <w:rPr>
          <w:rFonts w:eastAsiaTheme="minorEastAsia"/>
        </w:rPr>
        <w:t xml:space="preserve"> </w:t>
      </w:r>
      <w:r w:rsidRPr="007359F4">
        <w:rPr>
          <w:rFonts w:eastAsiaTheme="minorEastAsia"/>
        </w:rPr>
        <w:t>RM</w:t>
      </w:r>
      <w:r w:rsidR="008C0841" w:rsidRPr="008C0841">
        <w:rPr>
          <w:rFonts w:eastAsiaTheme="minorEastAsia"/>
        </w:rPr>
        <w:t>A</w:t>
      </w:r>
      <w:r w:rsidR="008C0841" w:rsidRPr="008C0841">
        <w:rPr>
          <w:rFonts w:eastAsiaTheme="minorEastAsia"/>
          <w:rtl/>
        </w:rPr>
        <w:t>).</w:t>
      </w:r>
    </w:p>
    <w:p w14:paraId="26D7F6C7" w14:textId="0BC82439" w:rsidR="008C0841" w:rsidRPr="00334E77" w:rsidRDefault="007359F4" w:rsidP="00C145E1">
      <w:pPr>
        <w:pStyle w:val="H1GA"/>
        <w:rPr>
          <w:lang w:val="ar-SA" w:eastAsia="zh-TW" w:bidi="en-GB"/>
        </w:rPr>
      </w:pPr>
      <w:r w:rsidRPr="00334E77">
        <w:rPr>
          <w:rtl/>
        </w:rPr>
        <w:tab/>
      </w:r>
      <w:r w:rsidRPr="00334E77">
        <w:rPr>
          <w:rtl/>
        </w:rPr>
        <w:tab/>
        <w:t>حرّية التعبير والرأي، والحصول على معلومات (المادة 2</w:t>
      </w:r>
      <w:r w:rsidR="008C0841" w:rsidRPr="00334E77">
        <w:rPr>
          <w:rtl/>
        </w:rPr>
        <w:t>1</w:t>
      </w:r>
      <w:r w:rsidR="008C0841" w:rsidRPr="00334E77">
        <w:rPr>
          <w:rFonts w:hint="cs"/>
          <w:rtl/>
        </w:rPr>
        <w:t>)</w:t>
      </w:r>
    </w:p>
    <w:p w14:paraId="25E29ACF" w14:textId="4622FA9F" w:rsidR="007359F4" w:rsidRPr="00334E77" w:rsidRDefault="007359F4" w:rsidP="00C145E1">
      <w:pPr>
        <w:pStyle w:val="H23GA"/>
        <w:rPr>
          <w:iCs/>
          <w:lang w:val="ar-SA" w:eastAsia="zh-TW" w:bidi="en-GB"/>
        </w:rPr>
      </w:pPr>
      <w:r w:rsidRPr="00334E77">
        <w:rPr>
          <w:rtl/>
        </w:rPr>
        <w:tab/>
      </w:r>
      <w:r w:rsidRPr="00334E77">
        <w:rPr>
          <w:rtl/>
        </w:rPr>
        <w:tab/>
        <w:t>الإجابة على الفقرة 19(أ) من قائمة المسائل</w:t>
      </w:r>
    </w:p>
    <w:p w14:paraId="0159AE0D" w14:textId="19B96E76" w:rsidR="007359F4" w:rsidRPr="007359F4" w:rsidRDefault="007359F4" w:rsidP="007359F4">
      <w:pPr>
        <w:pStyle w:val="SingleTxtGA"/>
        <w:rPr>
          <w:rFonts w:eastAsiaTheme="minorEastAsia"/>
          <w:lang w:val="ar-SA" w:eastAsia="zh-TW" w:bidi="en-GB"/>
        </w:rPr>
      </w:pPr>
      <w:r w:rsidRPr="00334E77">
        <w:rPr>
          <w:rFonts w:eastAsiaTheme="minorEastAsia"/>
          <w:rtl/>
        </w:rPr>
        <w:t>89</w:t>
      </w:r>
      <w:r w:rsidRPr="007359F4">
        <w:rPr>
          <w:rFonts w:eastAsiaTheme="minorEastAsia"/>
          <w:rtl/>
        </w:rPr>
        <w:t>-</w:t>
      </w:r>
      <w:r w:rsidRPr="007359F4">
        <w:rPr>
          <w:rFonts w:eastAsiaTheme="minorEastAsia"/>
          <w:rtl/>
        </w:rPr>
        <w:tab/>
        <w:t xml:space="preserve">في </w:t>
      </w:r>
      <w:r w:rsidRPr="00334E77">
        <w:rPr>
          <w:rFonts w:eastAsiaTheme="minorEastAsia"/>
          <w:rtl/>
        </w:rPr>
        <w:t>1</w:t>
      </w:r>
      <w:r w:rsidRPr="007359F4">
        <w:rPr>
          <w:rFonts w:eastAsiaTheme="minorEastAsia"/>
          <w:rtl/>
        </w:rPr>
        <w:t xml:space="preserve"> تموز/يوليه </w:t>
      </w:r>
      <w:r w:rsidRPr="00334E77">
        <w:rPr>
          <w:rFonts w:eastAsiaTheme="minorEastAsia"/>
          <w:rtl/>
        </w:rPr>
        <w:t>2021</w:t>
      </w:r>
      <w:r w:rsidRPr="007359F4">
        <w:rPr>
          <w:rFonts w:eastAsiaTheme="minorEastAsia"/>
          <w:rtl/>
        </w:rPr>
        <w:t>، تم الاعتراف بلغة الإشارة الهولندية في قانون التعرف على لغة الإشارة الهولندية (</w:t>
      </w:r>
      <w:r w:rsidRPr="00334E77">
        <w:rPr>
          <w:rFonts w:eastAsiaTheme="minorEastAsia"/>
          <w:i/>
          <w:iCs/>
        </w:rPr>
        <w:t xml:space="preserve">Wet </w:t>
      </w:r>
      <w:proofErr w:type="spellStart"/>
      <w:r w:rsidRPr="00334E77">
        <w:rPr>
          <w:rFonts w:eastAsiaTheme="minorEastAsia"/>
          <w:i/>
          <w:iCs/>
        </w:rPr>
        <w:t>erkenning</w:t>
      </w:r>
      <w:proofErr w:type="spellEnd"/>
      <w:r w:rsidRPr="00334E77">
        <w:rPr>
          <w:rFonts w:eastAsiaTheme="minorEastAsia"/>
          <w:i/>
          <w:iCs/>
        </w:rPr>
        <w:t xml:space="preserve"> </w:t>
      </w:r>
      <w:proofErr w:type="spellStart"/>
      <w:r w:rsidRPr="00334E77">
        <w:rPr>
          <w:rFonts w:eastAsiaTheme="minorEastAsia"/>
          <w:i/>
          <w:iCs/>
        </w:rPr>
        <w:t>Nederlandse</w:t>
      </w:r>
      <w:proofErr w:type="spellEnd"/>
      <w:r w:rsidRPr="00334E77">
        <w:rPr>
          <w:rFonts w:eastAsiaTheme="minorEastAsia"/>
          <w:i/>
          <w:iCs/>
        </w:rPr>
        <w:t xml:space="preserve"> </w:t>
      </w:r>
      <w:proofErr w:type="spellStart"/>
      <w:r w:rsidRPr="00334E77">
        <w:rPr>
          <w:rFonts w:eastAsiaTheme="minorEastAsia"/>
          <w:i/>
          <w:iCs/>
        </w:rPr>
        <w:t>Gebarentaa</w:t>
      </w:r>
      <w:r w:rsidR="008C0841" w:rsidRPr="00334E77">
        <w:rPr>
          <w:rFonts w:eastAsiaTheme="minorEastAsia"/>
          <w:i/>
          <w:iCs/>
        </w:rPr>
        <w:t>l</w:t>
      </w:r>
      <w:proofErr w:type="spellEnd"/>
      <w:r w:rsidR="008C0841" w:rsidRPr="008C0841">
        <w:rPr>
          <w:rFonts w:eastAsiaTheme="minorEastAsia"/>
          <w:rtl/>
        </w:rPr>
        <w:t xml:space="preserve">). </w:t>
      </w:r>
      <w:r w:rsidRPr="007359F4">
        <w:rPr>
          <w:rFonts w:eastAsiaTheme="minorEastAsia"/>
          <w:rtl/>
        </w:rPr>
        <w:t xml:space="preserve">وتم إنشاء المجلس الاستشاري للغة الإشارة الهولندية في </w:t>
      </w:r>
      <w:r w:rsidRPr="00334E77">
        <w:rPr>
          <w:rFonts w:eastAsiaTheme="minorEastAsia"/>
          <w:rtl/>
        </w:rPr>
        <w:t>1</w:t>
      </w:r>
      <w:r w:rsidRPr="007359F4">
        <w:rPr>
          <w:rFonts w:eastAsiaTheme="minorEastAsia"/>
          <w:rtl/>
        </w:rPr>
        <w:t xml:space="preserve"> كانون الثاني/يناير </w:t>
      </w:r>
      <w:r w:rsidRPr="00334E77">
        <w:rPr>
          <w:rFonts w:eastAsiaTheme="minorEastAsia"/>
          <w:rtl/>
        </w:rPr>
        <w:t>202</w:t>
      </w:r>
      <w:r w:rsidR="008C0841" w:rsidRPr="00334E77">
        <w:rPr>
          <w:rFonts w:eastAsiaTheme="minorEastAsia"/>
          <w:rtl/>
        </w:rPr>
        <w:t>2</w:t>
      </w:r>
      <w:r w:rsidR="008C0841" w:rsidRPr="008C0841">
        <w:rPr>
          <w:rFonts w:eastAsiaTheme="minorEastAsia"/>
          <w:rtl/>
        </w:rPr>
        <w:t xml:space="preserve">. </w:t>
      </w:r>
      <w:r w:rsidRPr="007359F4">
        <w:rPr>
          <w:rFonts w:eastAsiaTheme="minorEastAsia"/>
          <w:rtl/>
        </w:rPr>
        <w:t>وهو مكلف بتقديم المشورة للحكومة بشأن تعزيز استخدام لغة الإشارة الهولندية في المجتمع. وفي الوقت الحاضر، يجري إعداد طلب أولي للحصول على المشورة من وزارة الداخلية وعلاقات المملكة، سيطلب فيه إلى المجلس الاستشاري إسداء المشورة بشأن صياغة قواعد السياسة العامة لتشجيع أعضاء مجلس الوزراء على استخدام لغة الإشارة في الخطب العامة وتشجيع استخدامها في الرسائل الحكومية والمعاملات القانونية. ويعكف المجلس الاستشاري أيض</w:t>
      </w:r>
      <w:r w:rsidR="0087705C">
        <w:rPr>
          <w:rFonts w:eastAsiaTheme="minorEastAsia"/>
          <w:rtl/>
        </w:rPr>
        <w:t xml:space="preserve">اً </w:t>
      </w:r>
      <w:r w:rsidRPr="007359F4">
        <w:rPr>
          <w:rFonts w:eastAsiaTheme="minorEastAsia"/>
          <w:rtl/>
        </w:rPr>
        <w:t>على إعداد تقرير استشاري أولي بمبادرة منه.</w:t>
      </w:r>
    </w:p>
    <w:p w14:paraId="6876DAB3"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19(ب) من قائمة المسائل</w:t>
      </w:r>
    </w:p>
    <w:p w14:paraId="32B0E4CA" w14:textId="3AD20E57" w:rsidR="007359F4" w:rsidRPr="007359F4" w:rsidRDefault="007359F4" w:rsidP="007359F4">
      <w:pPr>
        <w:pStyle w:val="SingleTxtGA"/>
        <w:rPr>
          <w:rFonts w:eastAsiaTheme="minorEastAsia"/>
          <w:lang w:val="ar-SA" w:eastAsia="zh-TW" w:bidi="en-GB"/>
        </w:rPr>
      </w:pPr>
      <w:r w:rsidRPr="00334E77">
        <w:rPr>
          <w:rFonts w:eastAsiaTheme="minorEastAsia"/>
          <w:rtl/>
        </w:rPr>
        <w:t>90</w:t>
      </w:r>
      <w:r w:rsidRPr="007359F4">
        <w:rPr>
          <w:rFonts w:eastAsiaTheme="minorEastAsia"/>
          <w:rtl/>
        </w:rPr>
        <w:t>-</w:t>
      </w:r>
      <w:r w:rsidRPr="007359F4">
        <w:rPr>
          <w:rFonts w:eastAsiaTheme="minorEastAsia"/>
          <w:rtl/>
        </w:rPr>
        <w:tab/>
        <w:t xml:space="preserve">من خلال خدمات الترجمة الشفوية، يحق للأشخاص ضعاف السمع الحصول على عدد محدد من ساعات الترجمة الفورية في السنة عن طريق الاستعانة بمترجم لغة الإشارة أو بمترجم تحويل الكلام إلى نص في ثلاثة مجالات هي: العمل، والتعليم، والمواقف الخاصة مثل زيارة المستشفى أو الحفلات </w:t>
      </w:r>
      <w:r w:rsidRPr="007359F4">
        <w:rPr>
          <w:rFonts w:eastAsiaTheme="minorEastAsia"/>
          <w:rtl/>
        </w:rPr>
        <w:lastRenderedPageBreak/>
        <w:t xml:space="preserve">العائلية. وفي </w:t>
      </w:r>
      <w:r w:rsidRPr="00334E77">
        <w:rPr>
          <w:rFonts w:eastAsiaTheme="minorEastAsia"/>
          <w:rtl/>
        </w:rPr>
        <w:t>1</w:t>
      </w:r>
      <w:r w:rsidRPr="007359F4">
        <w:rPr>
          <w:rFonts w:eastAsiaTheme="minorEastAsia"/>
          <w:rtl/>
        </w:rPr>
        <w:t xml:space="preserve"> تموز/يوليه </w:t>
      </w:r>
      <w:r w:rsidRPr="00334E77">
        <w:rPr>
          <w:rFonts w:eastAsiaTheme="minorEastAsia"/>
          <w:rtl/>
        </w:rPr>
        <w:t>2019</w:t>
      </w:r>
      <w:r w:rsidRPr="007359F4">
        <w:rPr>
          <w:rFonts w:eastAsiaTheme="minorEastAsia"/>
          <w:rtl/>
        </w:rPr>
        <w:t>، دُمجت جميع خدمات الترجمة الشفوية في مكتب خدمات مركزي لتعزيز إمكانية الوصول إلى الخدمات. وتُجري الإدارات المعنية والمترجمون الشفويون أنفسهم والمدافعون عن حقوق ذوي الإعاقة حوار</w:t>
      </w:r>
      <w:r w:rsidR="0087705C">
        <w:rPr>
          <w:rFonts w:eastAsiaTheme="minorEastAsia"/>
          <w:rtl/>
        </w:rPr>
        <w:t xml:space="preserve">اً </w:t>
      </w:r>
      <w:r w:rsidRPr="007359F4">
        <w:rPr>
          <w:rFonts w:eastAsiaTheme="minorEastAsia"/>
          <w:rtl/>
        </w:rPr>
        <w:t>مستمر</w:t>
      </w:r>
      <w:r w:rsidR="0087705C">
        <w:rPr>
          <w:rFonts w:eastAsiaTheme="minorEastAsia"/>
          <w:rtl/>
        </w:rPr>
        <w:t xml:space="preserve">اً </w:t>
      </w:r>
      <w:r w:rsidRPr="007359F4">
        <w:rPr>
          <w:rFonts w:eastAsiaTheme="minorEastAsia"/>
          <w:rtl/>
        </w:rPr>
        <w:t>لإزالة العقبات المتصورة أمام المستعينين بالترجمة الشفوية حيثما أمكن ذلك.</w:t>
      </w:r>
    </w:p>
    <w:p w14:paraId="4745DD91" w14:textId="7EE50E51" w:rsidR="007359F4" w:rsidRPr="007359F4" w:rsidRDefault="007359F4" w:rsidP="007359F4">
      <w:pPr>
        <w:pStyle w:val="SingleTxtGA"/>
        <w:rPr>
          <w:rFonts w:eastAsiaTheme="minorEastAsia"/>
          <w:lang w:val="ar-SA" w:eastAsia="zh-TW" w:bidi="en-GB"/>
        </w:rPr>
      </w:pPr>
      <w:r w:rsidRPr="00334E77">
        <w:rPr>
          <w:rFonts w:eastAsiaTheme="minorEastAsia"/>
          <w:rtl/>
        </w:rPr>
        <w:t>91</w:t>
      </w:r>
      <w:r w:rsidRPr="007359F4">
        <w:rPr>
          <w:rFonts w:eastAsiaTheme="minorEastAsia"/>
          <w:rtl/>
        </w:rPr>
        <w:t>-</w:t>
      </w:r>
      <w:r w:rsidRPr="007359F4">
        <w:rPr>
          <w:rFonts w:eastAsiaTheme="minorEastAsia"/>
          <w:rtl/>
        </w:rPr>
        <w:tab/>
        <w:t>وليس لوزارة التعليم والثقافة والعلوم أي تأثير جوهري على المناهج الدراسية للدورات التدريبية لمترجمي لغة الإشارة. ويمكن للمؤسسات توزيع التمويل الذي تتلقاه على الأهداف القانونية المطلوب منها تحقيقها. وهذا يتيح مجال</w:t>
      </w:r>
      <w:r w:rsidR="0087705C">
        <w:rPr>
          <w:rFonts w:eastAsiaTheme="minorEastAsia"/>
          <w:rtl/>
        </w:rPr>
        <w:t xml:space="preserve">اً </w:t>
      </w:r>
      <w:r w:rsidRPr="007359F4">
        <w:rPr>
          <w:rFonts w:eastAsiaTheme="minorEastAsia"/>
          <w:rtl/>
        </w:rPr>
        <w:t>للتخصيص بهدف تعزيز دورات ترجمة لغة الإشارة.</w:t>
      </w:r>
    </w:p>
    <w:p w14:paraId="5E51E8C1"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19(ج) من قائمة المسائل</w:t>
      </w:r>
    </w:p>
    <w:p w14:paraId="048362C3" w14:textId="790AEC25" w:rsidR="008C0841" w:rsidRPr="008C0841" w:rsidRDefault="007359F4" w:rsidP="008C0841">
      <w:pPr>
        <w:pStyle w:val="SingleTxtGA"/>
        <w:rPr>
          <w:rFonts w:eastAsiaTheme="minorEastAsia"/>
          <w:lang w:val="ar-SA" w:eastAsia="zh-TW" w:bidi="en-GB"/>
        </w:rPr>
      </w:pPr>
      <w:r w:rsidRPr="00334E77">
        <w:rPr>
          <w:rFonts w:eastAsiaTheme="minorEastAsia"/>
          <w:rtl/>
        </w:rPr>
        <w:t>92</w:t>
      </w:r>
      <w:r w:rsidRPr="007359F4">
        <w:rPr>
          <w:rFonts w:eastAsiaTheme="minorEastAsia"/>
          <w:rtl/>
        </w:rPr>
        <w:t>-</w:t>
      </w:r>
      <w:r w:rsidRPr="007359F4">
        <w:rPr>
          <w:rFonts w:eastAsiaTheme="minorEastAsia"/>
          <w:rtl/>
        </w:rPr>
        <w:tab/>
        <w:t>يُطلب من الوكالات الحكومية قانون</w:t>
      </w:r>
      <w:r w:rsidR="0087705C">
        <w:rPr>
          <w:rFonts w:eastAsiaTheme="minorEastAsia"/>
          <w:rtl/>
        </w:rPr>
        <w:t xml:space="preserve">اً </w:t>
      </w:r>
      <w:r w:rsidRPr="007359F4">
        <w:rPr>
          <w:rFonts w:eastAsiaTheme="minorEastAsia"/>
          <w:rtl/>
        </w:rPr>
        <w:t xml:space="preserve">جعلُ الوصول إلى جميع المواقع الحكومية وتطبيقات الهاتف المحمول أكثر سهولة وشرح كيفية قيامها بذلك في بيان موحد عن إمكانية الوصول. وقد تم إبلاغ الوكالات الحكومية بهذا الشرط على نطاق واسع، بما في ذلك من خلال الموقع الشبكي </w:t>
      </w:r>
      <w:hyperlink r:id="rId11" w:history="1">
        <w:r w:rsidR="008C0841" w:rsidRPr="008C0841">
          <w:rPr>
            <w:rStyle w:val="Hyperlink"/>
            <w:lang w:val="en-US"/>
          </w:rPr>
          <w:t>http://www.digitoegankelijk.nl/</w:t>
        </w:r>
      </w:hyperlink>
      <w:r w:rsidR="008C0841" w:rsidRPr="008C0841">
        <w:rPr>
          <w:rFonts w:eastAsiaTheme="minorEastAsia"/>
          <w:rtl/>
        </w:rPr>
        <w:t>.</w:t>
      </w:r>
    </w:p>
    <w:p w14:paraId="4B63F91D" w14:textId="3F70754F" w:rsidR="007359F4" w:rsidRPr="007359F4" w:rsidRDefault="007359F4" w:rsidP="007359F4">
      <w:pPr>
        <w:pStyle w:val="SingleTxtGA"/>
        <w:rPr>
          <w:rFonts w:eastAsiaTheme="minorEastAsia"/>
          <w:lang w:val="ar-SA" w:eastAsia="zh-TW" w:bidi="en-GB"/>
        </w:rPr>
      </w:pPr>
      <w:r w:rsidRPr="00334E77">
        <w:rPr>
          <w:rFonts w:eastAsiaTheme="minorEastAsia"/>
          <w:rtl/>
        </w:rPr>
        <w:t>93</w:t>
      </w:r>
      <w:r w:rsidRPr="007359F4">
        <w:rPr>
          <w:rFonts w:eastAsiaTheme="minorEastAsia"/>
          <w:rtl/>
        </w:rPr>
        <w:t>-</w:t>
      </w:r>
      <w:r w:rsidRPr="007359F4">
        <w:rPr>
          <w:rFonts w:eastAsiaTheme="minorEastAsia"/>
          <w:rtl/>
        </w:rPr>
        <w:tab/>
        <w:t>والوصف الصوتي مطلوب قانون</w:t>
      </w:r>
      <w:r w:rsidR="0087705C">
        <w:rPr>
          <w:rFonts w:eastAsiaTheme="minorEastAsia"/>
          <w:rtl/>
        </w:rPr>
        <w:t xml:space="preserve">اً </w:t>
      </w:r>
      <w:r w:rsidRPr="007359F4">
        <w:rPr>
          <w:rFonts w:eastAsiaTheme="minorEastAsia"/>
          <w:rtl/>
        </w:rPr>
        <w:t>لجميع محتويات الفيديوهات المسجلة مسبق</w:t>
      </w:r>
      <w:r w:rsidR="0087705C">
        <w:rPr>
          <w:rFonts w:eastAsiaTheme="minorEastAsia"/>
          <w:rtl/>
        </w:rPr>
        <w:t xml:space="preserve">اً </w:t>
      </w:r>
      <w:r w:rsidRPr="007359F4">
        <w:rPr>
          <w:rFonts w:eastAsiaTheme="minorEastAsia"/>
          <w:rtl/>
        </w:rPr>
        <w:t>في الوسائط المتزامنة على مواقع الوكالات الحكومية وتطبيقات الهاتف المحمول.</w:t>
      </w:r>
    </w:p>
    <w:p w14:paraId="5558AD98" w14:textId="1996324F" w:rsidR="007359F4" w:rsidRPr="007359F4" w:rsidRDefault="007359F4" w:rsidP="007359F4">
      <w:pPr>
        <w:pStyle w:val="SingleTxtGA"/>
        <w:rPr>
          <w:rFonts w:eastAsiaTheme="minorEastAsia"/>
          <w:lang w:val="ar-SA" w:eastAsia="zh-TW" w:bidi="en-GB"/>
        </w:rPr>
      </w:pPr>
      <w:r w:rsidRPr="00334E77">
        <w:rPr>
          <w:rFonts w:eastAsiaTheme="minorEastAsia"/>
          <w:rtl/>
        </w:rPr>
        <w:t>94</w:t>
      </w:r>
      <w:r w:rsidRPr="007359F4">
        <w:rPr>
          <w:rFonts w:eastAsiaTheme="minorEastAsia"/>
          <w:rtl/>
        </w:rPr>
        <w:t>-</w:t>
      </w:r>
      <w:r w:rsidRPr="007359F4">
        <w:rPr>
          <w:rFonts w:eastAsiaTheme="minorEastAsia"/>
          <w:rtl/>
        </w:rPr>
        <w:tab/>
        <w:t>واعتبار</w:t>
      </w:r>
      <w:r w:rsidR="0087705C">
        <w:rPr>
          <w:rFonts w:eastAsiaTheme="minorEastAsia"/>
          <w:rtl/>
        </w:rPr>
        <w:t xml:space="preserve">اً </w:t>
      </w:r>
      <w:r w:rsidRPr="007359F4">
        <w:rPr>
          <w:rFonts w:eastAsiaTheme="minorEastAsia"/>
          <w:rtl/>
        </w:rPr>
        <w:t xml:space="preserve">من عام </w:t>
      </w:r>
      <w:r w:rsidRPr="00334E77">
        <w:rPr>
          <w:rFonts w:eastAsiaTheme="minorEastAsia"/>
          <w:rtl/>
        </w:rPr>
        <w:t>2025</w:t>
      </w:r>
      <w:r w:rsidRPr="007359F4">
        <w:rPr>
          <w:rFonts w:eastAsiaTheme="minorEastAsia"/>
          <w:rtl/>
        </w:rPr>
        <w:t>، سيتعين على الشركات تلبية متطلبات قانون إمكانية الوصول الأوروبي. وهذا يعني أنه يجب عرض المعلومات حول المنتجات والخدمات بمستوى يسهل فهمه ونقله بطريقتين مختلفتين على الأقل.</w:t>
      </w:r>
    </w:p>
    <w:p w14:paraId="460874D0"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19(د) من قائمة المسائل</w:t>
      </w:r>
    </w:p>
    <w:p w14:paraId="4D762C2C" w14:textId="3D930790" w:rsidR="007359F4" w:rsidRPr="007359F4" w:rsidRDefault="007359F4" w:rsidP="008C0841">
      <w:pPr>
        <w:pStyle w:val="SingleTxtGA"/>
        <w:rPr>
          <w:rFonts w:eastAsiaTheme="minorEastAsia"/>
          <w:lang w:val="ar-SA" w:eastAsia="zh-TW" w:bidi="en-GB"/>
        </w:rPr>
      </w:pPr>
      <w:r w:rsidRPr="00334E77">
        <w:rPr>
          <w:rFonts w:eastAsiaTheme="minorEastAsia"/>
          <w:rtl/>
        </w:rPr>
        <w:t>95</w:t>
      </w:r>
      <w:r w:rsidRPr="00EF66FD">
        <w:rPr>
          <w:rFonts w:eastAsiaTheme="minorEastAsia"/>
          <w:spacing w:val="-4"/>
          <w:rtl/>
        </w:rPr>
        <w:t>-</w:t>
      </w:r>
      <w:r w:rsidRPr="00EF66FD">
        <w:rPr>
          <w:rFonts w:eastAsiaTheme="minorEastAsia"/>
          <w:spacing w:val="-4"/>
          <w:rtl/>
        </w:rPr>
        <w:tab/>
        <w:t xml:space="preserve">نفذت هولندا متطلبات توجيه إمكانية الوصول إلى الإنترنت (توجيه الاتحاد الأوروبي </w:t>
      </w:r>
      <w:r w:rsidRPr="00334E77">
        <w:rPr>
          <w:rFonts w:eastAsiaTheme="minorEastAsia"/>
          <w:spacing w:val="-4"/>
          <w:rtl/>
        </w:rPr>
        <w:t>2016</w:t>
      </w:r>
      <w:r w:rsidR="00236C28">
        <w:rPr>
          <w:rFonts w:eastAsiaTheme="minorEastAsia" w:hint="cs"/>
          <w:spacing w:val="-4"/>
          <w:rtl/>
        </w:rPr>
        <w:t>/</w:t>
      </w:r>
      <w:r w:rsidR="00236C28" w:rsidRPr="00334E77">
        <w:rPr>
          <w:rFonts w:eastAsiaTheme="minorEastAsia"/>
          <w:spacing w:val="-4"/>
          <w:rtl/>
        </w:rPr>
        <w:t>2102</w:t>
      </w:r>
      <w:r w:rsidR="008C0841" w:rsidRPr="008C0841">
        <w:rPr>
          <w:rFonts w:eastAsiaTheme="minorEastAsia"/>
          <w:spacing w:val="-4"/>
          <w:rtl/>
        </w:rPr>
        <w:t xml:space="preserve">)، </w:t>
      </w:r>
      <w:r w:rsidRPr="00EF66FD">
        <w:rPr>
          <w:rFonts w:eastAsiaTheme="minorEastAsia"/>
          <w:spacing w:val="-4"/>
          <w:rtl/>
        </w:rPr>
        <w:t>لضمان</w:t>
      </w:r>
      <w:r w:rsidRPr="007359F4">
        <w:rPr>
          <w:rFonts w:eastAsiaTheme="minorEastAsia"/>
          <w:rtl/>
        </w:rPr>
        <w:t xml:space="preserve"> إمكانية الوصول إلى مواقع الإنترنت وتطبيقات الهاتف المحمول لهيئات القطاع العام. ويغطي المعيار المرجعي جميع معايير النجاح الـ</w:t>
      </w:r>
      <w:r w:rsidR="0087705C">
        <w:rPr>
          <w:rFonts w:eastAsiaTheme="minorEastAsia" w:hint="cs"/>
          <w:rtl/>
        </w:rPr>
        <w:t xml:space="preserve"> </w:t>
      </w:r>
      <w:r w:rsidRPr="00334E77">
        <w:rPr>
          <w:rFonts w:eastAsiaTheme="minorEastAsia"/>
          <w:rtl/>
        </w:rPr>
        <w:t>50</w:t>
      </w:r>
      <w:r w:rsidRPr="007359F4">
        <w:rPr>
          <w:rFonts w:eastAsiaTheme="minorEastAsia"/>
          <w:rtl/>
        </w:rPr>
        <w:t xml:space="preserve"> من المستوى </w:t>
      </w:r>
      <w:r w:rsidRPr="007359F4">
        <w:rPr>
          <w:rFonts w:eastAsiaTheme="minorEastAsia"/>
        </w:rPr>
        <w:t>A</w:t>
      </w:r>
      <w:r w:rsidR="008C0841">
        <w:rPr>
          <w:rFonts w:eastAsiaTheme="minorEastAsia"/>
          <w:rtl/>
        </w:rPr>
        <w:t xml:space="preserve"> و</w:t>
      </w:r>
      <w:r w:rsidR="008C0841" w:rsidRPr="007359F4">
        <w:rPr>
          <w:rFonts w:eastAsiaTheme="minorEastAsia"/>
        </w:rPr>
        <w:t>A</w:t>
      </w:r>
      <w:r w:rsidRPr="007359F4">
        <w:rPr>
          <w:rFonts w:eastAsiaTheme="minorEastAsia"/>
        </w:rPr>
        <w:t>A</w:t>
      </w:r>
      <w:r w:rsidRPr="007359F4">
        <w:rPr>
          <w:rFonts w:eastAsiaTheme="minorEastAsia"/>
          <w:rtl/>
        </w:rPr>
        <w:t xml:space="preserve"> لإرشادات الوصول إلى محتوى الإنترنت - الإصدار </w:t>
      </w:r>
      <w:r w:rsidRPr="00334E77">
        <w:rPr>
          <w:rFonts w:eastAsiaTheme="minorEastAsia"/>
          <w:rtl/>
        </w:rPr>
        <w:t>2</w:t>
      </w:r>
      <w:r w:rsidRPr="007359F4">
        <w:rPr>
          <w:rFonts w:eastAsiaTheme="minorEastAsia"/>
          <w:rtl/>
        </w:rPr>
        <w:t>-</w:t>
      </w:r>
      <w:r w:rsidRPr="00334E77">
        <w:rPr>
          <w:rFonts w:eastAsiaTheme="minorEastAsia"/>
          <w:rtl/>
        </w:rPr>
        <w:t>1</w:t>
      </w:r>
      <w:r w:rsidRPr="007359F4">
        <w:rPr>
          <w:rFonts w:eastAsiaTheme="minorEastAsia"/>
          <w:rtl/>
        </w:rPr>
        <w:t xml:space="preserve"> - الذي وضعه اتحاد شبكة الإنترنت العالمية. ويتم توفير معلومات تفصيلية حول مستوى امتثال مواقع وتطبيقات هيئات القطاع العام من خلال سجل عام متاح في </w:t>
      </w:r>
      <w:hyperlink r:id="rId12" w:history="1">
        <w:r w:rsidR="008C0841" w:rsidRPr="008C0841">
          <w:rPr>
            <w:rStyle w:val="Hyperlink"/>
            <w:lang w:val="en-US"/>
          </w:rPr>
          <w:t>https://www.toegankelijk-heidsverklaring.nl/register</w:t>
        </w:r>
      </w:hyperlink>
      <w:r w:rsidRPr="007359F4">
        <w:rPr>
          <w:rFonts w:eastAsiaTheme="minorEastAsia"/>
          <w:rtl/>
        </w:rPr>
        <w:t xml:space="preserve"> وتُجرى مراقبة نشطة للتقدم المحرز.</w:t>
      </w:r>
    </w:p>
    <w:p w14:paraId="7BA09317" w14:textId="4F05DB16" w:rsidR="008C0841" w:rsidRPr="00334E77" w:rsidRDefault="007359F4" w:rsidP="00EF66FD">
      <w:pPr>
        <w:pStyle w:val="H1GA"/>
        <w:rPr>
          <w:rtl/>
          <w:lang w:val="en-US" w:eastAsia="zh-TW" w:bidi="en-GB"/>
        </w:rPr>
      </w:pPr>
      <w:r w:rsidRPr="00334E77">
        <w:rPr>
          <w:rtl/>
        </w:rPr>
        <w:tab/>
      </w:r>
      <w:r w:rsidRPr="00334E77">
        <w:rPr>
          <w:rtl/>
        </w:rPr>
        <w:tab/>
        <w:t>احترام الخصوصية (المادة 2</w:t>
      </w:r>
      <w:r w:rsidR="008C0841" w:rsidRPr="00334E77">
        <w:rPr>
          <w:rtl/>
        </w:rPr>
        <w:t>2</w:t>
      </w:r>
      <w:r w:rsidR="008C0841" w:rsidRPr="00334E77">
        <w:rPr>
          <w:rFonts w:hint="cs"/>
          <w:rtl/>
        </w:rPr>
        <w:t>)</w:t>
      </w:r>
    </w:p>
    <w:p w14:paraId="3B3267B3" w14:textId="5A37DB81" w:rsidR="007359F4" w:rsidRPr="00334E77" w:rsidRDefault="007359F4" w:rsidP="00EF66FD">
      <w:pPr>
        <w:pStyle w:val="H23GA"/>
        <w:rPr>
          <w:lang w:val="ar-SA" w:eastAsia="zh-TW" w:bidi="en-GB"/>
        </w:rPr>
      </w:pPr>
      <w:r w:rsidRPr="00334E77">
        <w:rPr>
          <w:rtl/>
        </w:rPr>
        <w:tab/>
      </w:r>
      <w:r w:rsidRPr="00334E77">
        <w:rPr>
          <w:rtl/>
        </w:rPr>
        <w:tab/>
        <w:t>الإجابة على الفقرة 20 من قائمة المسائل</w:t>
      </w:r>
    </w:p>
    <w:p w14:paraId="17C11A1E" w14:textId="11041F36" w:rsidR="007359F4" w:rsidRPr="007359F4" w:rsidRDefault="007359F4" w:rsidP="007359F4">
      <w:pPr>
        <w:pStyle w:val="SingleTxtGA"/>
        <w:rPr>
          <w:rFonts w:eastAsiaTheme="minorEastAsia"/>
          <w:lang w:val="ar-SA" w:eastAsia="zh-TW" w:bidi="en-GB"/>
        </w:rPr>
      </w:pPr>
      <w:r w:rsidRPr="00334E77">
        <w:rPr>
          <w:rFonts w:eastAsiaTheme="minorEastAsia"/>
          <w:rtl/>
        </w:rPr>
        <w:t>96</w:t>
      </w:r>
      <w:r w:rsidRPr="007359F4">
        <w:rPr>
          <w:rFonts w:eastAsiaTheme="minorEastAsia"/>
          <w:rtl/>
        </w:rPr>
        <w:t>-</w:t>
      </w:r>
      <w:r w:rsidRPr="007359F4">
        <w:rPr>
          <w:rFonts w:eastAsiaTheme="minorEastAsia"/>
          <w:rtl/>
        </w:rPr>
        <w:tab/>
        <w:t>ينص قانون الرعاية الإلزامية لمرضى الصحة العقلية وقانون الرعاية والإكراه على أنه إذا</w:t>
      </w:r>
      <w:r w:rsidR="00EF66FD">
        <w:rPr>
          <w:rFonts w:eastAsiaTheme="minorEastAsia" w:hint="cs"/>
          <w:rtl/>
        </w:rPr>
        <w:t> </w:t>
      </w:r>
      <w:r w:rsidRPr="007359F4">
        <w:rPr>
          <w:rFonts w:eastAsiaTheme="minorEastAsia"/>
          <w:rtl/>
        </w:rPr>
        <w:t>لم</w:t>
      </w:r>
      <w:r w:rsidR="00EF66FD">
        <w:rPr>
          <w:rFonts w:eastAsiaTheme="minorEastAsia" w:hint="cs"/>
          <w:rtl/>
        </w:rPr>
        <w:t> </w:t>
      </w:r>
      <w:r w:rsidRPr="007359F4">
        <w:rPr>
          <w:rFonts w:eastAsiaTheme="minorEastAsia"/>
          <w:rtl/>
        </w:rPr>
        <w:t>يوافق النزلاء على المراقبة بالفيديو، لا يجوز استخدامها، ما لم يكن هناك خطر حدوث ضرر جسيم. وفي هذه الحالة، يجب على مقدمي الرعاية الامتثال لجميع المتطلبات الواردة في قانون الرعاية الإلزامية لمرضى الصحة العقلية وقانون الرعاية والإكراه</w:t>
      </w:r>
      <w:r w:rsidR="00EF66FD">
        <w:rPr>
          <w:rFonts w:eastAsiaTheme="minorEastAsia"/>
          <w:rtl/>
        </w:rPr>
        <w:t xml:space="preserve">. </w:t>
      </w:r>
      <w:r w:rsidRPr="007359F4">
        <w:rPr>
          <w:rFonts w:eastAsiaTheme="minorEastAsia"/>
          <w:rtl/>
        </w:rPr>
        <w:t xml:space="preserve">وبموجب هذين القانونين، يجوز </w:t>
      </w:r>
      <w:proofErr w:type="spellStart"/>
      <w:r w:rsidRPr="007359F4">
        <w:rPr>
          <w:rFonts w:eastAsiaTheme="minorEastAsia"/>
          <w:rtl/>
        </w:rPr>
        <w:t>لأخصائيي</w:t>
      </w:r>
      <w:proofErr w:type="spellEnd"/>
      <w:r w:rsidRPr="007359F4">
        <w:rPr>
          <w:rFonts w:eastAsiaTheme="minorEastAsia"/>
          <w:rtl/>
        </w:rPr>
        <w:t xml:space="preserve"> الرعاية تبادل بيانات الملفات الطبية دون إذن النزيل إذا كان ذلك ضروري</w:t>
      </w:r>
      <w:r w:rsidR="0087705C">
        <w:rPr>
          <w:rFonts w:eastAsiaTheme="minorEastAsia"/>
          <w:rtl/>
        </w:rPr>
        <w:t xml:space="preserve">اً </w:t>
      </w:r>
      <w:r w:rsidRPr="007359F4">
        <w:rPr>
          <w:rFonts w:eastAsiaTheme="minorEastAsia"/>
          <w:rtl/>
        </w:rPr>
        <w:t>للغاية لمنع خطر حدوث ضرر جسيم أو الحد منه وإذا كان ذلك مطلوب</w:t>
      </w:r>
      <w:r w:rsidR="0087705C">
        <w:rPr>
          <w:rFonts w:eastAsiaTheme="minorEastAsia"/>
          <w:rtl/>
        </w:rPr>
        <w:t xml:space="preserve">اً </w:t>
      </w:r>
      <w:r w:rsidRPr="007359F4">
        <w:rPr>
          <w:rFonts w:eastAsiaTheme="minorEastAsia"/>
          <w:rtl/>
        </w:rPr>
        <w:t>لأداء مهمتهم. وتتشاور وزارة الصحة والرعاية الاجتماعية والرياضة بانتظام مع ممثلي المنظمات العميلة بشأن هذه اللوائح. ويتم استشارتهم مسبق</w:t>
      </w:r>
      <w:r w:rsidR="0087705C">
        <w:rPr>
          <w:rFonts w:eastAsiaTheme="minorEastAsia"/>
          <w:rtl/>
        </w:rPr>
        <w:t xml:space="preserve">اً </w:t>
      </w:r>
      <w:r w:rsidRPr="007359F4">
        <w:rPr>
          <w:rFonts w:eastAsiaTheme="minorEastAsia"/>
          <w:rtl/>
        </w:rPr>
        <w:t>حول التغييرات في السياسة أو اللوائح.</w:t>
      </w:r>
    </w:p>
    <w:p w14:paraId="1FD83E23" w14:textId="3B55882F" w:rsidR="008C0841" w:rsidRPr="00334E77" w:rsidRDefault="007359F4" w:rsidP="00EF66FD">
      <w:pPr>
        <w:pStyle w:val="H1GA"/>
        <w:rPr>
          <w:rtl/>
          <w:lang w:val="en-US" w:eastAsia="zh-TW" w:bidi="en-GB"/>
        </w:rPr>
      </w:pPr>
      <w:r w:rsidRPr="00334E77">
        <w:rPr>
          <w:rtl/>
        </w:rPr>
        <w:lastRenderedPageBreak/>
        <w:tab/>
      </w:r>
      <w:r w:rsidRPr="00334E77">
        <w:rPr>
          <w:rtl/>
        </w:rPr>
        <w:tab/>
        <w:t>احترام البيت والأسرة (المادة 2</w:t>
      </w:r>
      <w:r w:rsidR="008C0841" w:rsidRPr="00334E77">
        <w:rPr>
          <w:rtl/>
        </w:rPr>
        <w:t>3</w:t>
      </w:r>
      <w:r w:rsidR="008C0841" w:rsidRPr="00334E77">
        <w:rPr>
          <w:rFonts w:hint="cs"/>
          <w:rtl/>
        </w:rPr>
        <w:t>)</w:t>
      </w:r>
    </w:p>
    <w:p w14:paraId="1BF198E7" w14:textId="45D4774B" w:rsidR="007359F4" w:rsidRPr="00334E77" w:rsidRDefault="007359F4" w:rsidP="00EF66FD">
      <w:pPr>
        <w:pStyle w:val="H23GA"/>
        <w:rPr>
          <w:iCs/>
          <w:lang w:val="ar-SA" w:eastAsia="zh-TW" w:bidi="en-GB"/>
        </w:rPr>
      </w:pPr>
      <w:r w:rsidRPr="00334E77">
        <w:rPr>
          <w:rtl/>
        </w:rPr>
        <w:tab/>
      </w:r>
      <w:r w:rsidRPr="00334E77">
        <w:rPr>
          <w:rtl/>
        </w:rPr>
        <w:tab/>
        <w:t>الإجابة على الفقرة 21(أ) من قائمة المسائل</w:t>
      </w:r>
    </w:p>
    <w:p w14:paraId="3D604BBF" w14:textId="69B5B81E" w:rsidR="008C0841" w:rsidRPr="008C0841" w:rsidRDefault="007359F4" w:rsidP="007359F4">
      <w:pPr>
        <w:pStyle w:val="SingleTxtGA"/>
        <w:rPr>
          <w:rFonts w:eastAsiaTheme="minorEastAsia"/>
          <w:lang w:val="ar-SA" w:eastAsia="zh-TW" w:bidi="en-GB"/>
        </w:rPr>
      </w:pPr>
      <w:r w:rsidRPr="00334E77">
        <w:rPr>
          <w:rFonts w:eastAsiaTheme="minorEastAsia"/>
          <w:rtl/>
        </w:rPr>
        <w:t>97</w:t>
      </w:r>
      <w:r w:rsidRPr="007359F4">
        <w:rPr>
          <w:rFonts w:eastAsiaTheme="minorEastAsia"/>
          <w:rtl/>
        </w:rPr>
        <w:t>-</w:t>
      </w:r>
      <w:r w:rsidRPr="007359F4">
        <w:rPr>
          <w:rFonts w:eastAsiaTheme="minorEastAsia"/>
          <w:rtl/>
        </w:rPr>
        <w:tab/>
        <w:t xml:space="preserve">قانون المشاركة </w:t>
      </w:r>
      <w:r w:rsidR="00EF66FD">
        <w:rPr>
          <w:rFonts w:eastAsiaTheme="minorEastAsia" w:hint="cs"/>
          <w:rtl/>
        </w:rPr>
        <w:t>(</w:t>
      </w:r>
      <w:proofErr w:type="spellStart"/>
      <w:r w:rsidRPr="00334E77">
        <w:rPr>
          <w:rFonts w:eastAsiaTheme="minorEastAsia"/>
          <w:i/>
          <w:iCs/>
        </w:rPr>
        <w:t>Participatiewe</w:t>
      </w:r>
      <w:r w:rsidR="008C0841" w:rsidRPr="00334E77">
        <w:rPr>
          <w:rFonts w:eastAsiaTheme="minorEastAsia"/>
          <w:i/>
          <w:iCs/>
        </w:rPr>
        <w:t>t</w:t>
      </w:r>
      <w:proofErr w:type="spellEnd"/>
      <w:r w:rsidR="008C0841" w:rsidRPr="008C0841">
        <w:rPr>
          <w:rFonts w:eastAsiaTheme="minorEastAsia"/>
          <w:rtl/>
        </w:rPr>
        <w:t xml:space="preserve">) </w:t>
      </w:r>
      <w:r w:rsidRPr="007359F4">
        <w:rPr>
          <w:rFonts w:eastAsiaTheme="minorEastAsia"/>
          <w:rtl/>
        </w:rPr>
        <w:t xml:space="preserve">هو مخطط لشبكة أمان يهدف إلى تغطية تكاليف المعيشة الأساسية، للأشخاص الذين لا يستطيعون تغطية هذه التكاليف بطرق أخرى. وعندما يكون هناك عدة أشخاص تبلغ أعمارهم </w:t>
      </w:r>
      <w:r w:rsidRPr="00334E77">
        <w:rPr>
          <w:rFonts w:eastAsiaTheme="minorEastAsia"/>
          <w:rtl/>
        </w:rPr>
        <w:t>21</w:t>
      </w:r>
      <w:r w:rsidRPr="007359F4">
        <w:rPr>
          <w:rFonts w:eastAsiaTheme="minorEastAsia"/>
          <w:rtl/>
        </w:rPr>
        <w:t xml:space="preserve"> عام</w:t>
      </w:r>
      <w:r w:rsidR="0087705C">
        <w:rPr>
          <w:rFonts w:eastAsiaTheme="minorEastAsia"/>
          <w:rtl/>
        </w:rPr>
        <w:t xml:space="preserve">اً </w:t>
      </w:r>
      <w:r w:rsidRPr="007359F4">
        <w:rPr>
          <w:rFonts w:eastAsiaTheme="minorEastAsia"/>
          <w:rtl/>
        </w:rPr>
        <w:t>أو أكثر في الأسرة، يمكن التشارك في تكاليف المعيشة. ووفق</w:t>
      </w:r>
      <w:r w:rsidR="0087705C">
        <w:rPr>
          <w:rFonts w:eastAsiaTheme="minorEastAsia"/>
          <w:rtl/>
        </w:rPr>
        <w:t xml:space="preserve">اً </w:t>
      </w:r>
      <w:r w:rsidRPr="007359F4">
        <w:rPr>
          <w:rFonts w:eastAsiaTheme="minorEastAsia"/>
          <w:rtl/>
        </w:rPr>
        <w:t xml:space="preserve">لذلك، اعتُمدت، في عام </w:t>
      </w:r>
      <w:r w:rsidRPr="00334E77">
        <w:rPr>
          <w:rFonts w:eastAsiaTheme="minorEastAsia"/>
          <w:rtl/>
        </w:rPr>
        <w:t>2015</w:t>
      </w:r>
      <w:r w:rsidRPr="007359F4">
        <w:rPr>
          <w:rFonts w:eastAsiaTheme="minorEastAsia"/>
          <w:rtl/>
        </w:rPr>
        <w:t xml:space="preserve">، قاعدة الإقامة المشتركة، مما أدى إلى تقليص مدفوعات الاستحقاقات. وكشفت دراسة أُجريت عام </w:t>
      </w:r>
      <w:r w:rsidRPr="00334E77">
        <w:rPr>
          <w:rFonts w:eastAsiaTheme="minorEastAsia"/>
          <w:rtl/>
        </w:rPr>
        <w:t>2020</w:t>
      </w:r>
      <w:r w:rsidRPr="007359F4">
        <w:rPr>
          <w:rFonts w:eastAsiaTheme="minorEastAsia"/>
          <w:rtl/>
        </w:rPr>
        <w:t xml:space="preserve"> أن هذا الأمر تسبب في مشاكل. وأُدخلت تغييرات على قاعدة الإقامة المشتركة بحيث لم يعد يتم احتساب الشباب الذين تقل أعمارهم عن </w:t>
      </w:r>
      <w:r w:rsidRPr="00334E77">
        <w:rPr>
          <w:rFonts w:eastAsiaTheme="minorEastAsia"/>
          <w:rtl/>
        </w:rPr>
        <w:t>27</w:t>
      </w:r>
      <w:r w:rsidRPr="007359F4">
        <w:rPr>
          <w:rFonts w:eastAsiaTheme="minorEastAsia"/>
          <w:rtl/>
        </w:rPr>
        <w:t xml:space="preserve"> عام</w:t>
      </w:r>
      <w:r w:rsidR="0087705C">
        <w:rPr>
          <w:rFonts w:eastAsiaTheme="minorEastAsia"/>
          <w:rtl/>
        </w:rPr>
        <w:t xml:space="preserve">اً </w:t>
      </w:r>
      <w:r w:rsidRPr="007359F4">
        <w:rPr>
          <w:rFonts w:eastAsiaTheme="minorEastAsia"/>
          <w:rtl/>
        </w:rPr>
        <w:t>كمشاركين في تقاسم التكاليف مع أفراد الأسرة المعيشية الآخرين. ولا تنطبق قاعدة الإقامة المشتركة على استحقاقات الإعاقة التي تدفعها وكالة تأمين الموظفين الهولندية (</w:t>
      </w:r>
      <w:r w:rsidRPr="007359F4">
        <w:rPr>
          <w:rFonts w:eastAsiaTheme="minorEastAsia"/>
        </w:rPr>
        <w:t>UW</w:t>
      </w:r>
      <w:r w:rsidR="008C0841" w:rsidRPr="008C0841">
        <w:rPr>
          <w:rFonts w:eastAsiaTheme="minorEastAsia"/>
        </w:rPr>
        <w:t>V</w:t>
      </w:r>
      <w:r w:rsidR="008C0841" w:rsidRPr="008C0841">
        <w:rPr>
          <w:rFonts w:eastAsiaTheme="minorEastAsia"/>
          <w:rtl/>
        </w:rPr>
        <w:t>).</w:t>
      </w:r>
    </w:p>
    <w:p w14:paraId="372C5A03" w14:textId="3246A7F8" w:rsidR="007359F4" w:rsidRPr="00334E77" w:rsidRDefault="007359F4" w:rsidP="00EF66FD">
      <w:pPr>
        <w:pStyle w:val="H23GA"/>
        <w:rPr>
          <w:iCs/>
          <w:lang w:val="ar-SA" w:eastAsia="zh-TW" w:bidi="en-GB"/>
        </w:rPr>
      </w:pPr>
      <w:r w:rsidRPr="00334E77">
        <w:rPr>
          <w:rtl/>
        </w:rPr>
        <w:tab/>
      </w:r>
      <w:r w:rsidRPr="00334E77">
        <w:rPr>
          <w:rtl/>
        </w:rPr>
        <w:tab/>
        <w:t>الإجابة على الفقرة 21(ب) من قائمة المسائل</w:t>
      </w:r>
    </w:p>
    <w:p w14:paraId="3B85ECB9" w14:textId="1A939B52" w:rsidR="007359F4" w:rsidRPr="007359F4" w:rsidRDefault="007359F4" w:rsidP="007359F4">
      <w:pPr>
        <w:pStyle w:val="SingleTxtGA"/>
        <w:rPr>
          <w:rFonts w:eastAsiaTheme="minorEastAsia"/>
          <w:lang w:val="ar-SA" w:eastAsia="zh-TW" w:bidi="en-GB"/>
        </w:rPr>
      </w:pPr>
      <w:r w:rsidRPr="00334E77">
        <w:rPr>
          <w:rFonts w:eastAsiaTheme="minorEastAsia"/>
          <w:rtl/>
        </w:rPr>
        <w:t>98</w:t>
      </w:r>
      <w:r w:rsidRPr="007359F4">
        <w:rPr>
          <w:rFonts w:eastAsiaTheme="minorEastAsia"/>
          <w:rtl/>
        </w:rPr>
        <w:t>-</w:t>
      </w:r>
      <w:r w:rsidRPr="007359F4">
        <w:rPr>
          <w:rFonts w:eastAsiaTheme="minorEastAsia"/>
          <w:rtl/>
        </w:rPr>
        <w:tab/>
        <w:t>بموجب قانون الدعم الاجتماعي، يطبق رسم اشتراك على كل من الخدمات المخصصة والعامة المتصلة بالرعاية المستدامة. ومبلغ هذا الاشتراك</w:t>
      </w:r>
      <w:r w:rsidR="00EF66FD">
        <w:rPr>
          <w:rFonts w:eastAsiaTheme="minorEastAsia"/>
          <w:rtl/>
        </w:rPr>
        <w:t xml:space="preserve"> </w:t>
      </w:r>
      <w:r w:rsidRPr="007359F4">
        <w:rPr>
          <w:rFonts w:eastAsiaTheme="minorEastAsia"/>
          <w:rtl/>
        </w:rPr>
        <w:t>ثابت (</w:t>
      </w:r>
      <w:r w:rsidRPr="00334E77">
        <w:rPr>
          <w:rFonts w:eastAsiaTheme="minorEastAsia"/>
          <w:rtl/>
        </w:rPr>
        <w:t>19</w:t>
      </w:r>
      <w:r w:rsidRPr="007359F4">
        <w:rPr>
          <w:rFonts w:eastAsiaTheme="minorEastAsia"/>
          <w:rtl/>
        </w:rPr>
        <w:t xml:space="preserve"> يورو) وهو نفسه للجميع، بغض النظر عن الدخل أو ترتيبات العيش.</w:t>
      </w:r>
    </w:p>
    <w:p w14:paraId="1BD74190" w14:textId="5A855B0D" w:rsidR="007359F4" w:rsidRPr="007359F4" w:rsidRDefault="007359F4" w:rsidP="007359F4">
      <w:pPr>
        <w:pStyle w:val="SingleTxtGA"/>
        <w:rPr>
          <w:rFonts w:eastAsiaTheme="minorEastAsia"/>
          <w:lang w:val="ar-SA" w:eastAsia="zh-TW" w:bidi="en-GB"/>
        </w:rPr>
      </w:pPr>
      <w:r w:rsidRPr="00334E77">
        <w:rPr>
          <w:rFonts w:eastAsiaTheme="minorEastAsia"/>
          <w:rtl/>
        </w:rPr>
        <w:t>99</w:t>
      </w:r>
      <w:r w:rsidRPr="007359F4">
        <w:rPr>
          <w:rFonts w:eastAsiaTheme="minorEastAsia"/>
          <w:rtl/>
        </w:rPr>
        <w:t>-</w:t>
      </w:r>
      <w:r w:rsidRPr="007359F4">
        <w:rPr>
          <w:rFonts w:eastAsiaTheme="minorEastAsia"/>
          <w:rtl/>
        </w:rPr>
        <w:tab/>
        <w:t>وبموجب قانون الرعاية الطويلة الأجل، يتم احتساب المساهمات الشخصية على أساس الدخل والأصول، مع أخذ دخل الشريك وأصوله أيض</w:t>
      </w:r>
      <w:r w:rsidR="0087705C">
        <w:rPr>
          <w:rFonts w:eastAsiaTheme="minorEastAsia"/>
          <w:rtl/>
        </w:rPr>
        <w:t xml:space="preserve">اً </w:t>
      </w:r>
      <w:r w:rsidRPr="007359F4">
        <w:rPr>
          <w:rFonts w:eastAsiaTheme="minorEastAsia"/>
          <w:rtl/>
        </w:rPr>
        <w:t>في الاعتبار عند الحساب. ويتم التمييز بين المساهمات الشخصية العالية والمنخفضة. وبشكل عام، تُدفع المساهمة الشخصية المنخفضة إذا كان العميل مسؤول</w:t>
      </w:r>
      <w:r w:rsidR="0087705C">
        <w:rPr>
          <w:rFonts w:eastAsiaTheme="minorEastAsia"/>
          <w:rtl/>
        </w:rPr>
        <w:t xml:space="preserve">اً </w:t>
      </w:r>
      <w:r w:rsidRPr="007359F4">
        <w:rPr>
          <w:rFonts w:eastAsiaTheme="minorEastAsia"/>
          <w:rtl/>
        </w:rPr>
        <w:t>عن نفقات معيشته أو نفقات طفل أو ربيب أو طفل بالتبني. وتُدفع المساهمة الشخصية المنخفضة دائم</w:t>
      </w:r>
      <w:r w:rsidR="0087705C">
        <w:rPr>
          <w:rFonts w:eastAsiaTheme="minorEastAsia"/>
          <w:rtl/>
        </w:rPr>
        <w:t xml:space="preserve">اً </w:t>
      </w:r>
      <w:r w:rsidRPr="007359F4">
        <w:rPr>
          <w:rFonts w:eastAsiaTheme="minorEastAsia"/>
          <w:rtl/>
        </w:rPr>
        <w:t>إذا تلقى العميل الحزمة الكاملة للرعاية المنزلية أو الحزمة المعيارية للرعاية المنزلية أو ميزانية الرعاية الصحية الشخصية.</w:t>
      </w:r>
    </w:p>
    <w:p w14:paraId="2BFAE850"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21(ج) من قائمة المسائل</w:t>
      </w:r>
    </w:p>
    <w:p w14:paraId="53AF04FA" w14:textId="6F754A39" w:rsidR="007359F4" w:rsidRPr="007359F4" w:rsidRDefault="007359F4" w:rsidP="007359F4">
      <w:pPr>
        <w:pStyle w:val="SingleTxtGA"/>
        <w:rPr>
          <w:rFonts w:eastAsiaTheme="minorEastAsia"/>
          <w:lang w:val="ar-SA" w:eastAsia="zh-TW" w:bidi="en-GB"/>
        </w:rPr>
      </w:pPr>
      <w:r w:rsidRPr="00334E77">
        <w:rPr>
          <w:rFonts w:eastAsiaTheme="minorEastAsia"/>
          <w:rtl/>
        </w:rPr>
        <w:t>100</w:t>
      </w:r>
      <w:r w:rsidRPr="007359F4">
        <w:rPr>
          <w:rFonts w:eastAsiaTheme="minorEastAsia"/>
          <w:rtl/>
        </w:rPr>
        <w:t>-</w:t>
      </w:r>
      <w:r w:rsidRPr="007359F4">
        <w:rPr>
          <w:rFonts w:eastAsiaTheme="minorEastAsia"/>
          <w:rtl/>
        </w:rPr>
        <w:tab/>
        <w:t>مع ميزانية الرعاية الشخصية، يمكن للوالدين الحصول على الرعاية والدعم في المنزل لطفلهما وقد يدفعا لنفسيهما كمقدمي رعاية غير رسميين. وبموجب قانون الرعاية الطويلة الأجل، يمكن أيض</w:t>
      </w:r>
      <w:r w:rsidR="0087705C">
        <w:rPr>
          <w:rFonts w:eastAsiaTheme="minorEastAsia"/>
          <w:rtl/>
        </w:rPr>
        <w:t xml:space="preserve">اً </w:t>
      </w:r>
      <w:r w:rsidRPr="007359F4">
        <w:rPr>
          <w:rFonts w:eastAsiaTheme="minorEastAsia"/>
          <w:rtl/>
        </w:rPr>
        <w:t>توفير الرعاية المنزلية عبر الحزمة الكاملة للرعاية المنزلية (مرفق رعاية واحد يوفر كل الرعاية المنزلية) أو</w:t>
      </w:r>
      <w:r w:rsidR="0087705C">
        <w:rPr>
          <w:rFonts w:eastAsiaTheme="minorEastAsia" w:hint="cs"/>
          <w:rtl/>
        </w:rPr>
        <w:t> </w:t>
      </w:r>
      <w:r w:rsidRPr="007359F4">
        <w:rPr>
          <w:rFonts w:eastAsiaTheme="minorEastAsia"/>
          <w:rtl/>
        </w:rPr>
        <w:t>الحزمة النموذجية للرعاية المنزلية (توفر مرافق الرعاية المتعددة الرعاية المنزلية</w:t>
      </w:r>
      <w:r w:rsidR="008C0841" w:rsidRPr="008C0841">
        <w:rPr>
          <w:rFonts w:eastAsiaTheme="minorEastAsia"/>
          <w:rtl/>
        </w:rPr>
        <w:t xml:space="preserve">). </w:t>
      </w:r>
      <w:r w:rsidRPr="007359F4">
        <w:rPr>
          <w:rFonts w:eastAsiaTheme="minorEastAsia"/>
          <w:rtl/>
        </w:rPr>
        <w:t>يمكن لمقدمي دعم العملاء المستقلين مساعدة العائلات في العثور على رعاية ودعم جيدين، إذا ما رغبت العائلات في ذلك. ويتيح ذلك للأطفال الاستمرار في العيش في المنزل.</w:t>
      </w:r>
    </w:p>
    <w:p w14:paraId="7C5EC255" w14:textId="4ECE618F" w:rsidR="007359F4" w:rsidRPr="007359F4" w:rsidRDefault="007359F4" w:rsidP="007359F4">
      <w:pPr>
        <w:pStyle w:val="SingleTxtGA"/>
        <w:rPr>
          <w:rFonts w:eastAsiaTheme="minorEastAsia"/>
          <w:lang w:val="ar-SA" w:eastAsia="zh-TW" w:bidi="en-GB"/>
        </w:rPr>
      </w:pPr>
      <w:r w:rsidRPr="00334E77">
        <w:rPr>
          <w:rFonts w:eastAsiaTheme="minorEastAsia"/>
          <w:rtl/>
        </w:rPr>
        <w:t>101</w:t>
      </w:r>
      <w:r w:rsidRPr="007359F4">
        <w:rPr>
          <w:rFonts w:eastAsiaTheme="minorEastAsia"/>
          <w:rtl/>
        </w:rPr>
        <w:t>-</w:t>
      </w:r>
      <w:r w:rsidRPr="007359F4">
        <w:rPr>
          <w:rFonts w:eastAsiaTheme="minorEastAsia"/>
          <w:rtl/>
        </w:rPr>
        <w:tab/>
        <w:t>وتتوفر الرعاية المؤقتة لتخفيف عبء مهام الرعاية عن الوالدين/مقدمي الرعاية، والتي يمكن أن تكون مكثفة في بعض الأحيان. وهناك أيض</w:t>
      </w:r>
      <w:r w:rsidR="0087705C">
        <w:rPr>
          <w:rFonts w:eastAsiaTheme="minorEastAsia"/>
          <w:rtl/>
        </w:rPr>
        <w:t xml:space="preserve">اً </w:t>
      </w:r>
      <w:r w:rsidRPr="007359F4">
        <w:rPr>
          <w:rFonts w:eastAsiaTheme="minorEastAsia"/>
          <w:rtl/>
        </w:rPr>
        <w:t>تمويل للنقل المدرسي، ويمكن توفير الموارد والمساعدات الطبية في المنزل.</w:t>
      </w:r>
    </w:p>
    <w:p w14:paraId="5A523D13"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21(د) من قائمة المسائل</w:t>
      </w:r>
    </w:p>
    <w:p w14:paraId="1FFDE808"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102</w:t>
      </w:r>
      <w:r w:rsidRPr="007359F4">
        <w:rPr>
          <w:rFonts w:eastAsiaTheme="minorEastAsia"/>
          <w:rtl/>
        </w:rPr>
        <w:t>-</w:t>
      </w:r>
      <w:r w:rsidRPr="007359F4">
        <w:rPr>
          <w:rFonts w:eastAsiaTheme="minorEastAsia"/>
          <w:rtl/>
        </w:rPr>
        <w:tab/>
        <w:t xml:space="preserve">تُدعم الأسر حتى يتمكن أطفالها ذوو الإعاقة من مواصلة العيش في المنزل، من خلال توفير الرعاية والدعم والموارد العملية مثل تكييف المنازل حسب الاحتياجات وتوفير الرعاية المؤقتة. وبموجب قانون الرعاية الطويلة الأجل، يمكن توفير المزيد من التمويل لتمكين الأطفال من الحصول على الرعاية </w:t>
      </w:r>
      <w:r w:rsidRPr="007359F4">
        <w:rPr>
          <w:rFonts w:eastAsiaTheme="minorEastAsia"/>
          <w:rtl/>
        </w:rPr>
        <w:lastRenderedPageBreak/>
        <w:t>في المنزل، حتى لا يضطروا إلى العيش في مؤسسة. وفي الوقت نفسه، هناك أسر تختار الرعاية المؤسسية لأطفالها، عندما ترى أنه من الضروري، على الرغم من كل الدعم، أن يعيش طفلها في مكان آخر، من أجل المصلحة الفضلى لطفلها ولأفراد الأسرة الآخرين. وتشرك مؤسسات الرعاية الوالدين والأسرة في جميع ما تقدمه من رعاية ودعم. ومن الممكن قضاء عطلات نهاية الأسبوع مع العائلة، كما تتاح إمكانية الرعاية المؤسسية بدوام جزئي.</w:t>
      </w:r>
    </w:p>
    <w:p w14:paraId="2251F234" w14:textId="19DDCFFF" w:rsidR="008C0841" w:rsidRPr="00334E77" w:rsidRDefault="007359F4" w:rsidP="00EF66FD">
      <w:pPr>
        <w:pStyle w:val="H1GA"/>
        <w:rPr>
          <w:rtl/>
          <w:lang w:val="en-US" w:eastAsia="zh-TW" w:bidi="en-GB"/>
        </w:rPr>
      </w:pPr>
      <w:r w:rsidRPr="00334E77">
        <w:rPr>
          <w:rtl/>
        </w:rPr>
        <w:tab/>
      </w:r>
      <w:r w:rsidRPr="00334E77">
        <w:rPr>
          <w:rtl/>
        </w:rPr>
        <w:tab/>
        <w:t>التعليم (المادة 2</w:t>
      </w:r>
      <w:r w:rsidR="008C0841" w:rsidRPr="00334E77">
        <w:rPr>
          <w:rtl/>
        </w:rPr>
        <w:t>4</w:t>
      </w:r>
      <w:r w:rsidR="008C0841" w:rsidRPr="00334E77">
        <w:rPr>
          <w:rFonts w:hint="cs"/>
          <w:rtl/>
        </w:rPr>
        <w:t>)</w:t>
      </w:r>
    </w:p>
    <w:p w14:paraId="2D3F3120" w14:textId="3CC56D63" w:rsidR="007359F4" w:rsidRPr="00334E77" w:rsidRDefault="007359F4" w:rsidP="00EF66FD">
      <w:pPr>
        <w:pStyle w:val="H23GA"/>
        <w:rPr>
          <w:iCs/>
          <w:lang w:val="ar-SA" w:eastAsia="zh-TW" w:bidi="en-GB"/>
        </w:rPr>
      </w:pPr>
      <w:r w:rsidRPr="00334E77">
        <w:rPr>
          <w:rtl/>
        </w:rPr>
        <w:tab/>
      </w:r>
      <w:r w:rsidRPr="00334E77">
        <w:rPr>
          <w:rtl/>
        </w:rPr>
        <w:tab/>
        <w:t>الإجابة على الفقرة 22(أ) من قائمة المسائل</w:t>
      </w:r>
    </w:p>
    <w:p w14:paraId="6C4C5790" w14:textId="4DA97621" w:rsidR="007359F4" w:rsidRPr="007359F4" w:rsidRDefault="007359F4" w:rsidP="007359F4">
      <w:pPr>
        <w:pStyle w:val="SingleTxtGA"/>
        <w:rPr>
          <w:rFonts w:eastAsiaTheme="minorEastAsia"/>
          <w:lang w:val="ar-SA" w:eastAsia="zh-TW" w:bidi="en-GB"/>
        </w:rPr>
      </w:pPr>
      <w:r w:rsidRPr="00334E77">
        <w:rPr>
          <w:rFonts w:eastAsiaTheme="minorEastAsia"/>
          <w:rtl/>
        </w:rPr>
        <w:t>103</w:t>
      </w:r>
      <w:r w:rsidRPr="007359F4">
        <w:rPr>
          <w:rFonts w:eastAsiaTheme="minorEastAsia"/>
          <w:rtl/>
        </w:rPr>
        <w:t>-</w:t>
      </w:r>
      <w:r w:rsidRPr="007359F4">
        <w:rPr>
          <w:rFonts w:eastAsiaTheme="minorEastAsia"/>
          <w:rtl/>
        </w:rPr>
        <w:tab/>
        <w:t xml:space="preserve">تلتزم الحكومة بالتعليم الشامل للجميع، كي يكون الأطفال الذين يعانون من أمراض أو إعاقات في المدرسة مع الأطفال الآخرين. وبالتعاون مع قطاع التعليم، بدأ هذا الربيع تطوير سيناريو مستقبلي للتعليم الشامل في عام </w:t>
      </w:r>
      <w:r w:rsidRPr="00334E77">
        <w:rPr>
          <w:rFonts w:eastAsiaTheme="minorEastAsia"/>
          <w:rtl/>
        </w:rPr>
        <w:t>2035</w:t>
      </w:r>
      <w:r w:rsidRPr="007359F4">
        <w:rPr>
          <w:rFonts w:eastAsiaTheme="minorEastAsia"/>
          <w:rtl/>
        </w:rPr>
        <w:t xml:space="preserve"> وخريطة طريق مرتبطة به مع إجراءات للمساعدة على تحويل هذا السيناريو المستقبلي إلى حقيقة واقعة. وستقدَّم خريطة الطريق قريب</w:t>
      </w:r>
      <w:r w:rsidR="00A40228">
        <w:rPr>
          <w:rFonts w:eastAsiaTheme="minorEastAsia"/>
          <w:rtl/>
        </w:rPr>
        <w:t xml:space="preserve">اً </w:t>
      </w:r>
      <w:r w:rsidRPr="007359F4">
        <w:rPr>
          <w:rFonts w:eastAsiaTheme="minorEastAsia"/>
          <w:rtl/>
        </w:rPr>
        <w:t>إلى البرلمان ثم توزع بنشاط على نطاق أوسع.</w:t>
      </w:r>
    </w:p>
    <w:p w14:paraId="47C81F55"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22(ب) من قائمة المسائل</w:t>
      </w:r>
    </w:p>
    <w:p w14:paraId="6366C8A2"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104</w:t>
      </w:r>
      <w:r w:rsidRPr="007359F4">
        <w:rPr>
          <w:rFonts w:eastAsiaTheme="minorEastAsia"/>
          <w:rtl/>
        </w:rPr>
        <w:t>-</w:t>
      </w:r>
      <w:r w:rsidRPr="007359F4">
        <w:rPr>
          <w:rFonts w:eastAsiaTheme="minorEastAsia"/>
          <w:rtl/>
        </w:rPr>
        <w:tab/>
        <w:t>في هولندا، يمكن لجميع الأطفال، بمن فيهم ذوو الإعاقة، الوصول إلى نظام التعليم الممول من القطاع العام. ولا يمكن رفض الوصول إلى نظام التعليم هذا بسبب الإعاقة.</w:t>
      </w:r>
    </w:p>
    <w:p w14:paraId="792BD700" w14:textId="77777777" w:rsidR="007359F4" w:rsidRPr="00334E77" w:rsidRDefault="007359F4" w:rsidP="00EF66FD">
      <w:pPr>
        <w:pStyle w:val="H23GA"/>
        <w:rPr>
          <w:lang w:val="ar-SA" w:eastAsia="zh-TW" w:bidi="en-GB"/>
        </w:rPr>
      </w:pPr>
      <w:r w:rsidRPr="00334E77">
        <w:rPr>
          <w:rtl/>
        </w:rPr>
        <w:tab/>
      </w:r>
      <w:r w:rsidRPr="00334E77">
        <w:rPr>
          <w:rtl/>
        </w:rPr>
        <w:tab/>
        <w:t>الإجابة على الفقرة 22(ج) من قائمة المسائل</w:t>
      </w:r>
    </w:p>
    <w:p w14:paraId="21E40746" w14:textId="69D5C757" w:rsidR="007359F4" w:rsidRPr="007359F4" w:rsidRDefault="007359F4" w:rsidP="007359F4">
      <w:pPr>
        <w:pStyle w:val="SingleTxtGA"/>
        <w:rPr>
          <w:rFonts w:eastAsiaTheme="minorEastAsia"/>
          <w:lang w:val="ar-SA" w:eastAsia="zh-TW" w:bidi="en-GB"/>
        </w:rPr>
      </w:pPr>
      <w:r w:rsidRPr="00334E77">
        <w:rPr>
          <w:rFonts w:eastAsiaTheme="minorEastAsia"/>
          <w:rtl/>
        </w:rPr>
        <w:t>105</w:t>
      </w:r>
      <w:r w:rsidRPr="007359F4">
        <w:rPr>
          <w:rFonts w:eastAsiaTheme="minorEastAsia"/>
          <w:rtl/>
        </w:rPr>
        <w:t>-</w:t>
      </w:r>
      <w:r w:rsidRPr="007359F4">
        <w:rPr>
          <w:rFonts w:eastAsiaTheme="minorEastAsia"/>
          <w:rtl/>
        </w:rPr>
        <w:tab/>
        <w:t>إن الهدف من سياسة "التعليم المناسب"</w:t>
      </w:r>
      <w:r w:rsidR="00EF66FD">
        <w:rPr>
          <w:rFonts w:eastAsiaTheme="minorEastAsia" w:hint="cs"/>
          <w:rtl/>
        </w:rPr>
        <w:t xml:space="preserve"> </w:t>
      </w:r>
      <w:r w:rsidRPr="007359F4">
        <w:rPr>
          <w:rFonts w:eastAsiaTheme="minorEastAsia"/>
          <w:rtl/>
        </w:rPr>
        <w:t>هو تمكين المزيد من الأطفال من الالتحاق بالمدارس في</w:t>
      </w:r>
      <w:r w:rsidR="00EF66FD">
        <w:rPr>
          <w:rFonts w:eastAsiaTheme="minorEastAsia" w:hint="cs"/>
          <w:rtl/>
        </w:rPr>
        <w:t> </w:t>
      </w:r>
      <w:r w:rsidRPr="007359F4">
        <w:rPr>
          <w:rFonts w:eastAsiaTheme="minorEastAsia"/>
          <w:rtl/>
        </w:rPr>
        <w:t>مجتمعاتهم المحلية أو في مجتمع محلي مجاور (قريب من المنزل</w:t>
      </w:r>
      <w:r w:rsidR="008C0841" w:rsidRPr="008C0841">
        <w:rPr>
          <w:rFonts w:eastAsiaTheme="minorEastAsia"/>
          <w:rtl/>
        </w:rPr>
        <w:t xml:space="preserve">). </w:t>
      </w:r>
      <w:r w:rsidRPr="007359F4">
        <w:rPr>
          <w:rFonts w:eastAsiaTheme="minorEastAsia"/>
          <w:rtl/>
        </w:rPr>
        <w:t>وتضمن التدابير الـ</w:t>
      </w:r>
      <w:r w:rsidR="00EF66FD">
        <w:rPr>
          <w:rFonts w:eastAsiaTheme="minorEastAsia" w:hint="cs"/>
          <w:rtl/>
        </w:rPr>
        <w:t xml:space="preserve"> </w:t>
      </w:r>
      <w:r w:rsidRPr="00334E77">
        <w:rPr>
          <w:rFonts w:eastAsiaTheme="minorEastAsia"/>
          <w:rtl/>
        </w:rPr>
        <w:t>25</w:t>
      </w:r>
      <w:r w:rsidRPr="007359F4">
        <w:rPr>
          <w:rFonts w:eastAsiaTheme="minorEastAsia"/>
          <w:rtl/>
        </w:rPr>
        <w:t xml:space="preserve"> في خطة التحسين الخاصة بسياسة "التعليم المناسب</w:t>
      </w:r>
      <w:r w:rsidR="00EF66FD">
        <w:rPr>
          <w:rFonts w:eastAsiaTheme="minorEastAsia" w:hint="cs"/>
          <w:rtl/>
        </w:rPr>
        <w:t xml:space="preserve"> </w:t>
      </w:r>
      <w:r w:rsidRPr="007359F4">
        <w:rPr>
          <w:rFonts w:eastAsiaTheme="minorEastAsia"/>
          <w:rtl/>
        </w:rPr>
        <w:t xml:space="preserve">"التي قُدمت عام </w:t>
      </w:r>
      <w:r w:rsidRPr="00334E77">
        <w:rPr>
          <w:rFonts w:eastAsiaTheme="minorEastAsia"/>
          <w:rtl/>
        </w:rPr>
        <w:t>2020</w:t>
      </w:r>
      <w:r w:rsidRPr="007359F4">
        <w:rPr>
          <w:rFonts w:eastAsiaTheme="minorEastAsia"/>
          <w:rtl/>
        </w:rPr>
        <w:t>، تمكين المزيد من الأطفال من الانخراط في التعليم العادي. ويشارك الآباء والتلاميذ في المناقشات المتعلقة بالدعم الفردي، ويتم توفير موارد إضافية للتلاميذ الموهوبين. وقد تحسن رصد التعاون بين المدارس في المنطقة، كما تحسن رصد الالتزام بإيجاد مكان مناسب في المنطقة لكل طالب. ويتضمن إطار جودة المباني المدرسية مواصفات لتوفير إمكانية وصول الأشخاص ذوي الإعاقة إليها ويحتوي على ملحق يتعلق بتعليم ذوي الاحتياجات الخاصة. وبالإضافة إلى ذلك، يجري تحسين استراتيجية التعامل مع مشكلة التغيب، لتقليل عدد الأطفال غير الملتحقين بالمدرسة دون سبب وجيه إلى الصفر. وفي هذا الصدد، فإن تحسين "التعليم المناسب" أمر ضروري، وكذا التعاون في مجال التعليم والرعاية وإمكانية التعليم عن بعد بواسطة الإنترنت.</w:t>
      </w:r>
    </w:p>
    <w:p w14:paraId="43F7CE0A" w14:textId="6299AD8A" w:rsidR="007359F4" w:rsidRPr="00334E77" w:rsidRDefault="007359F4" w:rsidP="00EF66FD">
      <w:pPr>
        <w:pStyle w:val="H23GA"/>
        <w:rPr>
          <w:iCs/>
          <w:lang w:val="ar-SA" w:eastAsia="zh-TW" w:bidi="en-GB"/>
        </w:rPr>
      </w:pPr>
      <w:r w:rsidRPr="00334E77">
        <w:rPr>
          <w:rtl/>
        </w:rPr>
        <w:tab/>
      </w:r>
      <w:r w:rsidRPr="00334E77">
        <w:rPr>
          <w:rtl/>
        </w:rPr>
        <w:tab/>
      </w:r>
      <w:r w:rsidR="00EF66FD" w:rsidRPr="00334E77">
        <w:rPr>
          <w:rFonts w:hint="cs"/>
          <w:rtl/>
        </w:rPr>
        <w:t>‌</w:t>
      </w:r>
      <w:r w:rsidRPr="00334E77">
        <w:rPr>
          <w:rtl/>
        </w:rPr>
        <w:t>الإجابة على الفقرة 22(د) من قائمة المسائل</w:t>
      </w:r>
    </w:p>
    <w:p w14:paraId="14A825A9" w14:textId="623F1D50" w:rsidR="007359F4" w:rsidRPr="007359F4" w:rsidRDefault="007359F4" w:rsidP="007359F4">
      <w:pPr>
        <w:pStyle w:val="SingleTxtGA"/>
        <w:rPr>
          <w:rFonts w:eastAsiaTheme="minorEastAsia"/>
          <w:lang w:val="ar-SA" w:eastAsia="zh-TW" w:bidi="en-GB"/>
        </w:rPr>
      </w:pPr>
      <w:r w:rsidRPr="00334E77">
        <w:rPr>
          <w:rFonts w:eastAsiaTheme="minorEastAsia"/>
          <w:rtl/>
        </w:rPr>
        <w:t>106</w:t>
      </w:r>
      <w:r w:rsidRPr="007359F4">
        <w:rPr>
          <w:rFonts w:eastAsiaTheme="minorEastAsia"/>
          <w:rtl/>
        </w:rPr>
        <w:t>-</w:t>
      </w:r>
      <w:r w:rsidRPr="007359F4">
        <w:rPr>
          <w:rFonts w:eastAsiaTheme="minorEastAsia"/>
          <w:rtl/>
        </w:rPr>
        <w:tab/>
        <w:t>يجري العمل على أربع مهام تحسينية للتعليم المهني الثانوي: قبول الطلاب الطموحين وإشراك آبائهم؛ وجودة الدعم من فرق التدريس؛ والتعاون بين إدارة التعليم المهني الثانوي ونظام رعاية الشباب ونظام رعاية البالغين؛ والإشراف على أماكن العمل والخطوات الأولية في سوق العمل.</w:t>
      </w:r>
    </w:p>
    <w:p w14:paraId="11B97793"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107</w:t>
      </w:r>
      <w:r w:rsidRPr="007359F4">
        <w:rPr>
          <w:rFonts w:eastAsiaTheme="minorEastAsia"/>
          <w:rtl/>
        </w:rPr>
        <w:t>-</w:t>
      </w:r>
      <w:r w:rsidRPr="007359F4">
        <w:rPr>
          <w:rFonts w:eastAsiaTheme="minorEastAsia"/>
          <w:rtl/>
        </w:rPr>
        <w:tab/>
        <w:t>وفي التعليم العالي، تقدم المؤسسات برامج مخصصة للطلاب الذين يحتاجون إلى الدعم. وتتقاسم المؤسسات أمثلة عملية داخل الشبكة الوطنية لرفاه الطلاب. وعلى مستوى السياسات، تناقَش العقبات التي تواجه الطلاب ذوي الإعاقة مع اتحادات الطلاب والمنظمات التعليمية الشاملة وجهات أخرى في إطار الفريق العامل الوطني المعني برفاه الطلاب. ويدعم مركز الخبرة للتعليم الجامع جهود تيسير حياة الطلاب ذوي الإعاقة من خلال توفير دورات تدريبية وقاعدة بيانات معرفية.</w:t>
      </w:r>
    </w:p>
    <w:p w14:paraId="132CF834" w14:textId="77777777" w:rsidR="007359F4" w:rsidRPr="00334E77" w:rsidRDefault="007359F4" w:rsidP="00EF66FD">
      <w:pPr>
        <w:pStyle w:val="H23GA"/>
        <w:rPr>
          <w:iCs/>
          <w:lang w:val="ar-SA" w:eastAsia="zh-TW" w:bidi="en-GB"/>
        </w:rPr>
      </w:pPr>
      <w:r w:rsidRPr="00334E77">
        <w:rPr>
          <w:rtl/>
        </w:rPr>
        <w:lastRenderedPageBreak/>
        <w:tab/>
      </w:r>
      <w:r w:rsidRPr="00334E77">
        <w:rPr>
          <w:rtl/>
        </w:rPr>
        <w:tab/>
        <w:t>الإجابة على الفقرة 22(ه) من قائمة المسائل</w:t>
      </w:r>
    </w:p>
    <w:p w14:paraId="3F3AA667" w14:textId="0A6FA88D" w:rsidR="007359F4" w:rsidRPr="007359F4" w:rsidRDefault="007359F4" w:rsidP="007359F4">
      <w:pPr>
        <w:pStyle w:val="SingleTxtGA"/>
        <w:rPr>
          <w:rFonts w:eastAsiaTheme="minorEastAsia"/>
          <w:lang w:val="ar-SA" w:eastAsia="zh-TW" w:bidi="en-GB"/>
        </w:rPr>
      </w:pPr>
      <w:r w:rsidRPr="00334E77">
        <w:rPr>
          <w:rFonts w:eastAsiaTheme="minorEastAsia"/>
          <w:rtl/>
        </w:rPr>
        <w:t>108</w:t>
      </w:r>
      <w:r w:rsidRPr="007359F4">
        <w:rPr>
          <w:rFonts w:eastAsiaTheme="minorEastAsia"/>
          <w:rtl/>
        </w:rPr>
        <w:t>-</w:t>
      </w:r>
      <w:r w:rsidRPr="007359F4">
        <w:rPr>
          <w:rFonts w:eastAsiaTheme="minorEastAsia"/>
          <w:rtl/>
        </w:rPr>
        <w:tab/>
        <w:t>ويجري تطوير القدرات المهنية للمدرسين على المستوى المحلي لأنه من مسؤوليات مجالس المدارس. وفي تطوير القدرات المهنية للمدرسين، يجب أن تمتثل المدارس وبرامج تدريب المعلمين للأطر الوطنية (متطلبات الكفاءة</w:t>
      </w:r>
      <w:r w:rsidR="008C0841" w:rsidRPr="008C0841">
        <w:rPr>
          <w:rFonts w:eastAsiaTheme="minorEastAsia"/>
          <w:rtl/>
        </w:rPr>
        <w:t xml:space="preserve">). </w:t>
      </w:r>
      <w:r w:rsidRPr="007359F4">
        <w:rPr>
          <w:rFonts w:eastAsiaTheme="minorEastAsia"/>
          <w:rtl/>
        </w:rPr>
        <w:t>ويكون المعلم بارع</w:t>
      </w:r>
      <w:r w:rsidR="00A40228">
        <w:rPr>
          <w:rFonts w:eastAsiaTheme="minorEastAsia"/>
          <w:rtl/>
        </w:rPr>
        <w:t xml:space="preserve">اً </w:t>
      </w:r>
      <w:r w:rsidRPr="007359F4">
        <w:rPr>
          <w:rFonts w:eastAsiaTheme="minorEastAsia"/>
          <w:rtl/>
        </w:rPr>
        <w:t xml:space="preserve">من الناحية التربوية إذا كان بإمكانه تطبيق طرق تدريس تراعي الاختلافات بين الطلاب. ومنذ إدخال التعليم المناسب عام </w:t>
      </w:r>
      <w:r w:rsidRPr="00334E77">
        <w:rPr>
          <w:rFonts w:eastAsiaTheme="minorEastAsia"/>
          <w:rtl/>
        </w:rPr>
        <w:t>2014</w:t>
      </w:r>
      <w:r w:rsidRPr="007359F4">
        <w:rPr>
          <w:rFonts w:eastAsiaTheme="minorEastAsia"/>
          <w:rtl/>
        </w:rPr>
        <w:t>، أولي مزيد من الاهتمام لضمان حصول جميع الأطفال على مكان في مدرسة تناسب خصالهم وقدراتهم. وينعكس ذلك بشكل متزايد في برامج تدريب المعلمين وتطويرهم مهنيا.</w:t>
      </w:r>
    </w:p>
    <w:p w14:paraId="480E8A25"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22(و) من قائمة المسائل</w:t>
      </w:r>
    </w:p>
    <w:p w14:paraId="70D68747"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109</w:t>
      </w:r>
      <w:r w:rsidRPr="007359F4">
        <w:rPr>
          <w:rFonts w:eastAsiaTheme="minorEastAsia"/>
          <w:rtl/>
        </w:rPr>
        <w:t>-</w:t>
      </w:r>
      <w:r w:rsidRPr="007359F4">
        <w:rPr>
          <w:rFonts w:eastAsiaTheme="minorEastAsia"/>
          <w:rtl/>
        </w:rPr>
        <w:tab/>
        <w:t>يمكن الاطلاع على الأرقام المتعلقة بالطلاب ذوي الإعاقة في التعليم الخاص والمسارات التعليمية في المرفق باء.</w:t>
      </w:r>
    </w:p>
    <w:p w14:paraId="7110A6D3"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110</w:t>
      </w:r>
      <w:r w:rsidRPr="007359F4">
        <w:rPr>
          <w:rFonts w:eastAsiaTheme="minorEastAsia"/>
          <w:rtl/>
        </w:rPr>
        <w:t>-</w:t>
      </w:r>
      <w:r w:rsidRPr="007359F4">
        <w:rPr>
          <w:rFonts w:eastAsiaTheme="minorEastAsia"/>
          <w:rtl/>
        </w:rPr>
        <w:tab/>
        <w:t xml:space="preserve">والبيانات المتعلقة بعمر وجنس الطلاب في التعليم الخاص حساسة لأسباب تتعلق بالخصوصية. ولا تتوفر بيانات موثوقة عن الطلاب ذوي الإعاقة في نظام التعليم العام، لأنه منذ عام </w:t>
      </w:r>
      <w:r w:rsidRPr="00334E77">
        <w:rPr>
          <w:rFonts w:eastAsiaTheme="minorEastAsia"/>
          <w:rtl/>
        </w:rPr>
        <w:t>2014</w:t>
      </w:r>
      <w:r w:rsidRPr="007359F4">
        <w:rPr>
          <w:rFonts w:eastAsiaTheme="minorEastAsia"/>
          <w:rtl/>
        </w:rPr>
        <w:t>، لم يعد الطلاب في النظام الهولندي بحاجة إلى تشخيص لتلقي دعم إضافي.</w:t>
      </w:r>
    </w:p>
    <w:p w14:paraId="572AE3D9" w14:textId="658B8A94" w:rsidR="008C0841" w:rsidRPr="00334E77" w:rsidRDefault="007359F4" w:rsidP="00EF66FD">
      <w:pPr>
        <w:pStyle w:val="H1GA"/>
        <w:rPr>
          <w:lang w:val="ar-SA" w:eastAsia="zh-TW" w:bidi="en-GB"/>
        </w:rPr>
      </w:pPr>
      <w:r w:rsidRPr="00334E77">
        <w:rPr>
          <w:rtl/>
        </w:rPr>
        <w:tab/>
      </w:r>
      <w:r w:rsidRPr="00334E77">
        <w:rPr>
          <w:rtl/>
        </w:rPr>
        <w:tab/>
        <w:t>الصحّة (المادة 2</w:t>
      </w:r>
      <w:r w:rsidR="008C0841" w:rsidRPr="00334E77">
        <w:rPr>
          <w:rtl/>
        </w:rPr>
        <w:t>5</w:t>
      </w:r>
      <w:r w:rsidR="008C0841" w:rsidRPr="00334E77">
        <w:rPr>
          <w:rFonts w:hint="cs"/>
          <w:rtl/>
        </w:rPr>
        <w:t>)</w:t>
      </w:r>
    </w:p>
    <w:p w14:paraId="046BDFD4" w14:textId="2373E0D6" w:rsidR="007359F4" w:rsidRPr="00334E77" w:rsidRDefault="007359F4" w:rsidP="00EF66FD">
      <w:pPr>
        <w:pStyle w:val="H23GA"/>
        <w:rPr>
          <w:iCs/>
          <w:lang w:val="ar-SA" w:eastAsia="zh-TW" w:bidi="en-GB"/>
        </w:rPr>
      </w:pPr>
      <w:r w:rsidRPr="00334E77">
        <w:rPr>
          <w:rtl/>
        </w:rPr>
        <w:tab/>
      </w:r>
      <w:r w:rsidRPr="00334E77">
        <w:rPr>
          <w:rtl/>
        </w:rPr>
        <w:tab/>
        <w:t>الإجابة على الفقرة 23 من قائمة المسائل</w:t>
      </w:r>
    </w:p>
    <w:p w14:paraId="39766C22" w14:textId="1EE6D380" w:rsidR="007359F4" w:rsidRPr="007359F4" w:rsidRDefault="007359F4" w:rsidP="007359F4">
      <w:pPr>
        <w:pStyle w:val="SingleTxtGA"/>
        <w:rPr>
          <w:rFonts w:eastAsiaTheme="minorEastAsia"/>
          <w:lang w:val="ar-SA" w:eastAsia="zh-TW" w:bidi="en-GB"/>
        </w:rPr>
      </w:pPr>
      <w:r w:rsidRPr="00334E77">
        <w:rPr>
          <w:rFonts w:eastAsiaTheme="minorEastAsia"/>
          <w:rtl/>
        </w:rPr>
        <w:t>111</w:t>
      </w:r>
      <w:r w:rsidRPr="007359F4">
        <w:rPr>
          <w:rFonts w:eastAsiaTheme="minorEastAsia"/>
          <w:rtl/>
        </w:rPr>
        <w:t>-</w:t>
      </w:r>
      <w:r w:rsidRPr="007359F4">
        <w:rPr>
          <w:rFonts w:eastAsiaTheme="minorEastAsia"/>
          <w:rtl/>
        </w:rPr>
        <w:tab/>
        <w:t>تسأل القابلات جميع النساء الحوامل في الأشهر الثلاثة الأولى من الحمل عما إذا كن يرغبن في الحصول على معلومات حول فحص ما قبل الولادة. وإذا كانت المرأة الحامل لا ترغب في الحصول على مثل هذه المعلومات، فإنها لا تعطى لها ("الحق في عدم المعرفة"</w:t>
      </w:r>
      <w:r w:rsidR="008C0841" w:rsidRPr="008C0841">
        <w:rPr>
          <w:rFonts w:eastAsiaTheme="minorEastAsia"/>
          <w:rtl/>
        </w:rPr>
        <w:t xml:space="preserve">). </w:t>
      </w:r>
      <w:r w:rsidRPr="007359F4">
        <w:rPr>
          <w:rFonts w:eastAsiaTheme="minorEastAsia"/>
          <w:rtl/>
        </w:rPr>
        <w:t>ومع ذلك، إذا رغبت في الحصول على هذه المعلومات، يتم ترتيب محادثة استشارية، لا يتم فيها التعبير عن أحكام قيمية، وتقرر المرأة الحامل على أساسها ما إذا كانت ستخضع لفحص ما قبل الولادة. وعدم الخضوع للفحص أمر اختياري دائما</w:t>
      </w:r>
      <w:r w:rsidR="00EF66FD">
        <w:rPr>
          <w:rFonts w:eastAsiaTheme="minorEastAsia" w:hint="cs"/>
          <w:rtl/>
        </w:rPr>
        <w:t>ً</w:t>
      </w:r>
      <w:r w:rsidRPr="007359F4">
        <w:rPr>
          <w:rFonts w:eastAsiaTheme="minorEastAsia"/>
          <w:rtl/>
        </w:rPr>
        <w:t>.</w:t>
      </w:r>
    </w:p>
    <w:p w14:paraId="0F1F1CF6"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24(أ) من قائمة المسائل</w:t>
      </w:r>
    </w:p>
    <w:p w14:paraId="37A6BD38" w14:textId="4F40559B" w:rsidR="007359F4" w:rsidRPr="007359F4" w:rsidRDefault="007359F4" w:rsidP="007359F4">
      <w:pPr>
        <w:pStyle w:val="SingleTxtGA"/>
        <w:rPr>
          <w:rFonts w:eastAsiaTheme="minorEastAsia"/>
          <w:lang w:val="ar-SA" w:eastAsia="zh-TW" w:bidi="en-GB"/>
        </w:rPr>
      </w:pPr>
      <w:r w:rsidRPr="00334E77">
        <w:rPr>
          <w:rFonts w:eastAsiaTheme="minorEastAsia"/>
          <w:rtl/>
        </w:rPr>
        <w:t>112</w:t>
      </w:r>
      <w:r w:rsidRPr="007359F4">
        <w:rPr>
          <w:rFonts w:eastAsiaTheme="minorEastAsia"/>
          <w:rtl/>
        </w:rPr>
        <w:t>-</w:t>
      </w:r>
      <w:r w:rsidRPr="007359F4">
        <w:rPr>
          <w:rFonts w:eastAsiaTheme="minorEastAsia"/>
          <w:rtl/>
        </w:rPr>
        <w:tab/>
        <w:t>في التشريعات المتعلقة بجودة الرعاية (تحديد</w:t>
      </w:r>
      <w:r w:rsidR="00A40228">
        <w:rPr>
          <w:rFonts w:eastAsiaTheme="minorEastAsia"/>
          <w:rtl/>
        </w:rPr>
        <w:t xml:space="preserve">اً </w:t>
      </w:r>
      <w:r w:rsidRPr="007359F4">
        <w:rPr>
          <w:rFonts w:eastAsiaTheme="minorEastAsia"/>
          <w:rtl/>
        </w:rPr>
        <w:t>قانون جودة الرعاية الصحية والشكاوى والنزاعات المتعلقة بها، فإن القاعدة العامة هي أن الرعاية المقدمة يجب أن تكون "رعاية جيدة" على نحو جلي. وتعد إمكانية الوصول جزء</w:t>
      </w:r>
      <w:r w:rsidR="00A40228">
        <w:rPr>
          <w:rFonts w:eastAsiaTheme="minorEastAsia"/>
          <w:rtl/>
        </w:rPr>
        <w:t xml:space="preserve">اً </w:t>
      </w:r>
      <w:r w:rsidRPr="007359F4">
        <w:rPr>
          <w:rFonts w:eastAsiaTheme="minorEastAsia"/>
          <w:rtl/>
        </w:rPr>
        <w:t>لا يتجزأ من "الرعاية الجيدة". وتراقب مفتشية الصحة ورعاية الشباب جودة الرعاية ولديها صلاحيات إنفاذ تستخدمها عندما ترى ذلك ضروريا</w:t>
      </w:r>
      <w:r w:rsidR="00A40228">
        <w:rPr>
          <w:rFonts w:eastAsiaTheme="minorEastAsia" w:hint="cs"/>
          <w:rtl/>
        </w:rPr>
        <w:t>ً</w:t>
      </w:r>
      <w:r w:rsidRPr="007359F4">
        <w:rPr>
          <w:rFonts w:eastAsiaTheme="minorEastAsia"/>
          <w:rtl/>
        </w:rPr>
        <w:t>.</w:t>
      </w:r>
    </w:p>
    <w:p w14:paraId="12B5DB7F" w14:textId="732432E5" w:rsidR="007359F4" w:rsidRPr="007359F4" w:rsidRDefault="007359F4" w:rsidP="007359F4">
      <w:pPr>
        <w:pStyle w:val="SingleTxtGA"/>
        <w:rPr>
          <w:rFonts w:eastAsiaTheme="minorEastAsia"/>
          <w:lang w:val="ar-SA" w:eastAsia="zh-TW" w:bidi="en-GB"/>
        </w:rPr>
      </w:pPr>
      <w:r w:rsidRPr="00334E77">
        <w:rPr>
          <w:rFonts w:eastAsiaTheme="minorEastAsia"/>
          <w:rtl/>
        </w:rPr>
        <w:t>113</w:t>
      </w:r>
      <w:r w:rsidRPr="007359F4">
        <w:rPr>
          <w:rFonts w:eastAsiaTheme="minorEastAsia"/>
          <w:rtl/>
        </w:rPr>
        <w:t>-</w:t>
      </w:r>
      <w:r w:rsidRPr="007359F4">
        <w:rPr>
          <w:rFonts w:eastAsiaTheme="minorEastAsia"/>
          <w:rtl/>
        </w:rPr>
        <w:tab/>
        <w:t>وفي مجال العناية بصحة الفم، تتوفر مراكز رعاية الأسنان الخاصة للمرضى الذين لا</w:t>
      </w:r>
      <w:r w:rsidR="00EF66FD">
        <w:rPr>
          <w:rFonts w:eastAsiaTheme="minorEastAsia" w:hint="cs"/>
          <w:rtl/>
        </w:rPr>
        <w:t> </w:t>
      </w:r>
      <w:r w:rsidRPr="007359F4">
        <w:rPr>
          <w:rFonts w:eastAsiaTheme="minorEastAsia"/>
          <w:rtl/>
        </w:rPr>
        <w:t>يستطيعون الذهاب إلى طبيب أسنان عادي. وتركز هذه المراكز على توفير رعاية "خاصة" للأسنان (استشارة وتشخيص وعلاج) للمرضى الذين يعانون من إعاقات شديدة في الأسنان أو إعاقات ذهنية أو</w:t>
      </w:r>
      <w:r w:rsidR="00EF66FD">
        <w:rPr>
          <w:rFonts w:eastAsiaTheme="minorEastAsia" w:hint="cs"/>
          <w:rtl/>
        </w:rPr>
        <w:t> </w:t>
      </w:r>
      <w:r w:rsidRPr="007359F4">
        <w:rPr>
          <w:rFonts w:eastAsiaTheme="minorEastAsia"/>
          <w:rtl/>
        </w:rPr>
        <w:t>جسدية أو طبية (تعرف باسم "مجموعات الرعاية الخاصة"</w:t>
      </w:r>
      <w:r w:rsidR="008C0841" w:rsidRPr="008C0841">
        <w:rPr>
          <w:rFonts w:eastAsiaTheme="minorEastAsia"/>
          <w:rtl/>
        </w:rPr>
        <w:t xml:space="preserve">). </w:t>
      </w:r>
      <w:r w:rsidRPr="007359F4">
        <w:rPr>
          <w:rFonts w:eastAsiaTheme="minorEastAsia"/>
          <w:rtl/>
        </w:rPr>
        <w:t>وقد اعتُمد إعفاء قانوني لمجموعات الرعاية الخاصة هذه، حتى تتمكن من المطالبة بسداد تكاليف رعاية الصحة الفموية بموجب بوليصة تأمين صحي أساسية. ولا تُسدد تكاليف رعاية الصحة الفموية للبالغين الآخرين.</w:t>
      </w:r>
    </w:p>
    <w:p w14:paraId="65B25BEB" w14:textId="77777777" w:rsidR="007359F4" w:rsidRPr="00334E77" w:rsidRDefault="007359F4" w:rsidP="00EF66FD">
      <w:pPr>
        <w:pStyle w:val="H23GA"/>
        <w:rPr>
          <w:iCs/>
          <w:lang w:val="ar-SA" w:eastAsia="zh-TW" w:bidi="en-GB"/>
        </w:rPr>
      </w:pPr>
      <w:r w:rsidRPr="00334E77">
        <w:rPr>
          <w:rtl/>
        </w:rPr>
        <w:lastRenderedPageBreak/>
        <w:tab/>
      </w:r>
      <w:r w:rsidRPr="00334E77">
        <w:rPr>
          <w:rtl/>
        </w:rPr>
        <w:tab/>
        <w:t>الإجابة على الفقرة 24(ب) من قائمة المسائل</w:t>
      </w:r>
    </w:p>
    <w:p w14:paraId="067D3CD6"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114</w:t>
      </w:r>
      <w:r w:rsidRPr="007359F4">
        <w:rPr>
          <w:rFonts w:eastAsiaTheme="minorEastAsia"/>
          <w:rtl/>
        </w:rPr>
        <w:t>-</w:t>
      </w:r>
      <w:r w:rsidRPr="007359F4">
        <w:rPr>
          <w:rFonts w:eastAsiaTheme="minorEastAsia"/>
          <w:rtl/>
        </w:rPr>
        <w:tab/>
        <w:t>فيما يتعلق بالأماكن المتاحة في مرافق رعاية الأشخاص ذوي الإعاقة، فإن الاتجاه في قوائم الانتظار هو على النحو التالي</w:t>
      </w:r>
      <w:r w:rsidRPr="007359F4">
        <w:rPr>
          <w:rFonts w:eastAsiaTheme="minorEastAsia"/>
        </w:rPr>
        <w:t>:</w:t>
      </w:r>
      <w:r w:rsidRPr="007359F4">
        <w:rPr>
          <w:rFonts w:eastAsiaTheme="minorEastAsia"/>
          <w:rtl/>
        </w:rPr>
        <w:t xml:space="preserve"> تستند المعلومات إلى الاتفاقات الوطنية بشأن التعاريف التي يجب استخدامها والسجلات التي يجب الاحتفاظ بها.</w:t>
      </w:r>
    </w:p>
    <w:p w14:paraId="0D9397E4"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115</w:t>
      </w:r>
      <w:r w:rsidRPr="007359F4">
        <w:rPr>
          <w:rFonts w:eastAsiaTheme="minorEastAsia"/>
          <w:rtl/>
        </w:rPr>
        <w:t>-</w:t>
      </w:r>
      <w:r w:rsidRPr="007359F4">
        <w:rPr>
          <w:rFonts w:eastAsiaTheme="minorEastAsia"/>
          <w:rtl/>
        </w:rPr>
        <w:tab/>
        <w:t>ويتضمن المرفق جيم لمحة عامة عن الأرقام الحديثة.</w:t>
      </w:r>
    </w:p>
    <w:p w14:paraId="752E7D0E" w14:textId="75824A9F" w:rsidR="008C0841" w:rsidRPr="008C0841" w:rsidRDefault="007359F4" w:rsidP="008C0841">
      <w:pPr>
        <w:pStyle w:val="SingleTxtGA"/>
        <w:rPr>
          <w:rFonts w:eastAsiaTheme="minorEastAsia"/>
          <w:spacing w:val="-6"/>
          <w:lang w:val="ar-SA" w:eastAsia="zh-TW" w:bidi="en-GB"/>
        </w:rPr>
      </w:pPr>
      <w:r w:rsidRPr="00334E77">
        <w:rPr>
          <w:rFonts w:eastAsiaTheme="minorEastAsia"/>
          <w:rtl/>
        </w:rPr>
        <w:t>116</w:t>
      </w:r>
      <w:r w:rsidRPr="007359F4">
        <w:rPr>
          <w:rFonts w:eastAsiaTheme="minorEastAsia"/>
          <w:rtl/>
        </w:rPr>
        <w:t>-</w:t>
      </w:r>
      <w:r w:rsidRPr="007359F4">
        <w:rPr>
          <w:rFonts w:eastAsiaTheme="minorEastAsia"/>
          <w:rtl/>
        </w:rPr>
        <w:tab/>
      </w:r>
      <w:r w:rsidRPr="00EF66FD">
        <w:rPr>
          <w:rFonts w:eastAsiaTheme="minorEastAsia"/>
          <w:spacing w:val="-6"/>
          <w:rtl/>
        </w:rPr>
        <w:t>ويمكن العثور على مزيد من المعلومات التفصيلية، مصنفة على أساس شهري، على الرابط التالي</w:t>
      </w:r>
      <w:r w:rsidRPr="00EF66FD">
        <w:rPr>
          <w:rFonts w:eastAsiaTheme="minorEastAsia"/>
          <w:spacing w:val="-6"/>
        </w:rPr>
        <w:t>:</w:t>
      </w:r>
      <w:r w:rsidRPr="00EF66FD">
        <w:rPr>
          <w:rFonts w:eastAsiaTheme="minorEastAsia"/>
          <w:spacing w:val="-6"/>
          <w:rtl/>
        </w:rPr>
        <w:t xml:space="preserve"> </w:t>
      </w:r>
      <w:hyperlink r:id="rId13" w:history="1">
        <w:r w:rsidR="008C0841" w:rsidRPr="008C0841">
          <w:rPr>
            <w:rStyle w:val="Hyperlink"/>
            <w:lang w:val="en-US"/>
          </w:rPr>
          <w:t>https://www.zorgcijfersdatabank.nl/toelichting/wachtlijstinformatie/wachtlijsten-landelijk-niveau</w:t>
        </w:r>
      </w:hyperlink>
      <w:r w:rsidR="008C0841" w:rsidRPr="008C0841">
        <w:rPr>
          <w:rFonts w:eastAsiaTheme="minorEastAsia"/>
          <w:spacing w:val="-6"/>
          <w:rtl/>
        </w:rPr>
        <w:t>.</w:t>
      </w:r>
    </w:p>
    <w:p w14:paraId="382ABA1D" w14:textId="13806E10" w:rsidR="007359F4" w:rsidRPr="00334E77" w:rsidRDefault="007359F4" w:rsidP="00EF66FD">
      <w:pPr>
        <w:pStyle w:val="H23GA"/>
        <w:rPr>
          <w:lang w:val="ar-SA" w:eastAsia="zh-TW" w:bidi="en-GB"/>
        </w:rPr>
      </w:pPr>
      <w:r w:rsidRPr="00334E77">
        <w:rPr>
          <w:rtl/>
        </w:rPr>
        <w:tab/>
      </w:r>
      <w:r w:rsidRPr="00334E77">
        <w:rPr>
          <w:rtl/>
        </w:rPr>
        <w:tab/>
        <w:t>الإجابة على الفقرة 24(ج) من قائمة المسائل</w:t>
      </w:r>
    </w:p>
    <w:p w14:paraId="5A32B3E4" w14:textId="4394E3C0" w:rsidR="007359F4" w:rsidRPr="007359F4" w:rsidRDefault="007359F4" w:rsidP="007359F4">
      <w:pPr>
        <w:pStyle w:val="SingleTxtGA"/>
        <w:rPr>
          <w:rFonts w:eastAsiaTheme="minorEastAsia"/>
          <w:lang w:val="ar-SA" w:eastAsia="zh-TW" w:bidi="en-GB"/>
        </w:rPr>
      </w:pPr>
      <w:r w:rsidRPr="00334E77">
        <w:rPr>
          <w:rFonts w:eastAsiaTheme="minorEastAsia"/>
          <w:rtl/>
        </w:rPr>
        <w:t>117</w:t>
      </w:r>
      <w:r w:rsidRPr="007359F4">
        <w:rPr>
          <w:rFonts w:eastAsiaTheme="minorEastAsia"/>
          <w:rtl/>
        </w:rPr>
        <w:t>-</w:t>
      </w:r>
      <w:r w:rsidRPr="007359F4">
        <w:rPr>
          <w:rFonts w:eastAsiaTheme="minorEastAsia"/>
          <w:rtl/>
        </w:rPr>
        <w:tab/>
        <w:t xml:space="preserve">فيما يتعلق بهذه النقطة، تظل الفقرتان </w:t>
      </w:r>
      <w:r w:rsidRPr="00334E77">
        <w:rPr>
          <w:rFonts w:eastAsiaTheme="minorEastAsia"/>
          <w:rtl/>
        </w:rPr>
        <w:t>277</w:t>
      </w:r>
      <w:r w:rsidRPr="007359F4">
        <w:rPr>
          <w:rFonts w:eastAsiaTheme="minorEastAsia"/>
          <w:rtl/>
        </w:rPr>
        <w:t xml:space="preserve"> و</w:t>
      </w:r>
      <w:r w:rsidRPr="00334E77">
        <w:rPr>
          <w:rFonts w:eastAsiaTheme="minorEastAsia"/>
          <w:rtl/>
        </w:rPr>
        <w:t>278</w:t>
      </w:r>
      <w:r w:rsidRPr="007359F4">
        <w:rPr>
          <w:rFonts w:eastAsiaTheme="minorEastAsia"/>
          <w:rtl/>
        </w:rPr>
        <w:t xml:space="preserve"> من تقرير عام </w:t>
      </w:r>
      <w:r w:rsidRPr="00334E77">
        <w:rPr>
          <w:rFonts w:eastAsiaTheme="minorEastAsia"/>
          <w:rtl/>
        </w:rPr>
        <w:t>2018</w:t>
      </w:r>
      <w:r w:rsidRPr="007359F4">
        <w:rPr>
          <w:rFonts w:eastAsiaTheme="minorEastAsia"/>
          <w:rtl/>
        </w:rPr>
        <w:t xml:space="preserve"> صالحتين تمام</w:t>
      </w:r>
      <w:r w:rsidR="000727DA">
        <w:rPr>
          <w:rFonts w:eastAsiaTheme="minorEastAsia"/>
          <w:rtl/>
        </w:rPr>
        <w:t xml:space="preserve">اً. </w:t>
      </w:r>
      <w:r w:rsidRPr="007359F4">
        <w:rPr>
          <w:rFonts w:eastAsiaTheme="minorEastAsia"/>
          <w:rtl/>
        </w:rPr>
        <w:t xml:space="preserve">يوفر نموذج </w:t>
      </w:r>
      <w:proofErr w:type="spellStart"/>
      <w:r w:rsidRPr="007359F4">
        <w:rPr>
          <w:rFonts w:eastAsiaTheme="minorEastAsia"/>
        </w:rPr>
        <w:t>CanMEDS</w:t>
      </w:r>
      <w:proofErr w:type="spellEnd"/>
      <w:r w:rsidRPr="007359F4">
        <w:rPr>
          <w:rFonts w:eastAsiaTheme="minorEastAsia"/>
          <w:rtl/>
        </w:rPr>
        <w:t xml:space="preserve"> أساس</w:t>
      </w:r>
      <w:r w:rsidR="00A40228">
        <w:rPr>
          <w:rFonts w:eastAsiaTheme="minorEastAsia"/>
          <w:rtl/>
        </w:rPr>
        <w:t xml:space="preserve">اً </w:t>
      </w:r>
      <w:r w:rsidRPr="007359F4">
        <w:rPr>
          <w:rFonts w:eastAsiaTheme="minorEastAsia"/>
          <w:rtl/>
        </w:rPr>
        <w:t>ممتاز</w:t>
      </w:r>
      <w:r w:rsidR="00A40228">
        <w:rPr>
          <w:rFonts w:eastAsiaTheme="minorEastAsia"/>
          <w:rtl/>
        </w:rPr>
        <w:t xml:space="preserve">اً </w:t>
      </w:r>
      <w:r w:rsidRPr="007359F4">
        <w:rPr>
          <w:rFonts w:eastAsiaTheme="minorEastAsia"/>
          <w:rtl/>
        </w:rPr>
        <w:t>لـ "السلوك المهني الجيد" في مجال الرعاية الصحية، مع مراعاة قيود كل شخص وإيلاء الاهتمام الواجب للجوانب الأخلاقية. وتعتمد خطة إطار التدريب الطبي المنشورة عام</w:t>
      </w:r>
      <w:r w:rsidR="00EF66FD">
        <w:rPr>
          <w:rFonts w:eastAsiaTheme="minorEastAsia" w:hint="cs"/>
          <w:rtl/>
        </w:rPr>
        <w:t> </w:t>
      </w:r>
      <w:r w:rsidRPr="00334E77">
        <w:rPr>
          <w:rFonts w:eastAsiaTheme="minorEastAsia"/>
          <w:rtl/>
        </w:rPr>
        <w:t>2020</w:t>
      </w:r>
      <w:r w:rsidRPr="007359F4">
        <w:rPr>
          <w:rFonts w:eastAsiaTheme="minorEastAsia"/>
          <w:rtl/>
        </w:rPr>
        <w:t xml:space="preserve"> (</w:t>
      </w:r>
      <w:r w:rsidR="00EF66FD" w:rsidRPr="00334E77">
        <w:t>20</w:t>
      </w:r>
      <w:r w:rsidR="00EF66FD" w:rsidRPr="00A555E5">
        <w:t>.</w:t>
      </w:r>
      <w:r w:rsidR="00EF66FD" w:rsidRPr="00334E77">
        <w:t>1577</w:t>
      </w:r>
      <w:r w:rsidR="00EF66FD" w:rsidRPr="00A555E5">
        <w:t>_Raamplan_Artsenopleiding_-_maart_</w:t>
      </w:r>
      <w:r w:rsidR="00EF66FD" w:rsidRPr="00334E77">
        <w:t>2020</w:t>
      </w:r>
      <w:r w:rsidR="00EF66FD" w:rsidRPr="00A555E5">
        <w:t>.pdf (nfu.nl)</w:t>
      </w:r>
      <w:r w:rsidRPr="007359F4">
        <w:rPr>
          <w:rFonts w:eastAsiaTheme="minorEastAsia"/>
          <w:rtl/>
        </w:rPr>
        <w:t xml:space="preserve">) على نموذج </w:t>
      </w:r>
      <w:proofErr w:type="spellStart"/>
      <w:r w:rsidRPr="007359F4">
        <w:rPr>
          <w:rFonts w:eastAsiaTheme="minorEastAsia"/>
        </w:rPr>
        <w:t>CanMED</w:t>
      </w:r>
      <w:r w:rsidR="008C0841" w:rsidRPr="008C0841">
        <w:rPr>
          <w:rFonts w:eastAsiaTheme="minorEastAsia"/>
        </w:rPr>
        <w:t>S</w:t>
      </w:r>
      <w:proofErr w:type="spellEnd"/>
      <w:r w:rsidR="008C0841" w:rsidRPr="008C0841">
        <w:rPr>
          <w:rFonts w:eastAsiaTheme="minorEastAsia"/>
          <w:rtl/>
        </w:rPr>
        <w:t xml:space="preserve">. </w:t>
      </w:r>
      <w:r w:rsidRPr="007359F4">
        <w:rPr>
          <w:rFonts w:eastAsiaTheme="minorEastAsia"/>
          <w:rtl/>
        </w:rPr>
        <w:t>وتؤكد أن الطبيب والمريض يجب أن يقررا مع</w:t>
      </w:r>
      <w:r w:rsidR="00A40228">
        <w:rPr>
          <w:rFonts w:eastAsiaTheme="minorEastAsia"/>
          <w:rtl/>
        </w:rPr>
        <w:t xml:space="preserve">اً </w:t>
      </w:r>
      <w:r w:rsidRPr="007359F4">
        <w:rPr>
          <w:rFonts w:eastAsiaTheme="minorEastAsia"/>
          <w:rtl/>
        </w:rPr>
        <w:t>الرعاية الأنسب وتسلط الضوء على أهمية تحسين الأداء ونوعية الحياة رغم المرض والإعاقة.</w:t>
      </w:r>
    </w:p>
    <w:p w14:paraId="7957FE13" w14:textId="204E5FD1" w:rsidR="008C0841" w:rsidRPr="00334E77" w:rsidRDefault="007359F4" w:rsidP="00EF66FD">
      <w:pPr>
        <w:pStyle w:val="H1GA"/>
        <w:rPr>
          <w:lang w:val="ar-SA" w:eastAsia="zh-TW" w:bidi="en-GB"/>
        </w:rPr>
      </w:pPr>
      <w:r w:rsidRPr="00334E77">
        <w:rPr>
          <w:rtl/>
        </w:rPr>
        <w:tab/>
      </w:r>
      <w:r w:rsidRPr="00334E77">
        <w:rPr>
          <w:rtl/>
        </w:rPr>
        <w:tab/>
        <w:t>العمل والعمالة (المادة 2</w:t>
      </w:r>
      <w:r w:rsidR="008C0841" w:rsidRPr="00334E77">
        <w:rPr>
          <w:rtl/>
        </w:rPr>
        <w:t>7</w:t>
      </w:r>
      <w:r w:rsidR="008C0841" w:rsidRPr="00334E77">
        <w:rPr>
          <w:rFonts w:hint="cs"/>
          <w:rtl/>
        </w:rPr>
        <w:t>)</w:t>
      </w:r>
    </w:p>
    <w:p w14:paraId="41C89C4E" w14:textId="3FBB1537" w:rsidR="007359F4" w:rsidRPr="00334E77" w:rsidRDefault="007359F4" w:rsidP="00EF66FD">
      <w:pPr>
        <w:pStyle w:val="H23GA"/>
        <w:rPr>
          <w:iCs/>
          <w:lang w:val="ar-SA" w:eastAsia="zh-TW" w:bidi="en-GB"/>
        </w:rPr>
      </w:pPr>
      <w:r w:rsidRPr="00334E77">
        <w:rPr>
          <w:rtl/>
        </w:rPr>
        <w:tab/>
      </w:r>
      <w:r w:rsidRPr="00334E77">
        <w:rPr>
          <w:rtl/>
        </w:rPr>
        <w:tab/>
        <w:t>الإجابة على الفقرة 25(أ) من قائمة المسائل</w:t>
      </w:r>
    </w:p>
    <w:p w14:paraId="482124DE" w14:textId="77777777" w:rsidR="007359F4" w:rsidRPr="00334E77" w:rsidRDefault="007359F4" w:rsidP="00EF66FD">
      <w:pPr>
        <w:pStyle w:val="H23GA"/>
        <w:rPr>
          <w:lang w:val="ar-SA" w:eastAsia="zh-TW" w:bidi="en-GB"/>
        </w:rPr>
      </w:pPr>
      <w:r w:rsidRPr="00334E77">
        <w:rPr>
          <w:rtl/>
        </w:rPr>
        <w:tab/>
      </w:r>
      <w:r w:rsidRPr="00334E77">
        <w:rPr>
          <w:rtl/>
        </w:rPr>
        <w:tab/>
        <w:t>المزايا ودعم التوظيف من السلطات البلدية</w:t>
      </w:r>
    </w:p>
    <w:p w14:paraId="3A902BE5" w14:textId="4FABFC9E" w:rsidR="007359F4" w:rsidRPr="00334E77" w:rsidRDefault="007359F4" w:rsidP="007359F4">
      <w:pPr>
        <w:pStyle w:val="SingleTxtGA"/>
        <w:rPr>
          <w:rFonts w:eastAsiaTheme="minorEastAsia"/>
          <w:b/>
          <w:lang w:val="ar-SA" w:eastAsia="zh-TW" w:bidi="en-GB"/>
        </w:rPr>
      </w:pPr>
      <w:r w:rsidRPr="00334E77">
        <w:rPr>
          <w:rFonts w:eastAsiaTheme="minorEastAsia"/>
          <w:rtl/>
        </w:rPr>
        <w:t>118</w:t>
      </w:r>
      <w:r w:rsidRPr="007359F4">
        <w:rPr>
          <w:rFonts w:eastAsiaTheme="minorEastAsia"/>
          <w:rtl/>
        </w:rPr>
        <w:t>-</w:t>
      </w:r>
      <w:r w:rsidRPr="007359F4">
        <w:rPr>
          <w:rFonts w:eastAsiaTheme="minorEastAsia"/>
          <w:rtl/>
        </w:rPr>
        <w:tab/>
        <w:t>بالنسبة للأشخاص في هولندا الذين ليس لديهم ما يكفي من المال لإعالة أنفسهم، ثمة استحقاق يحصلون عليه عن طريق شبكة أمان (دعم الرعاية الاجتماعية) بموجب قانون المشاركة، بما يكمل أي دخل قد يتلقونه أصل</w:t>
      </w:r>
      <w:r w:rsidR="00A40228">
        <w:rPr>
          <w:rFonts w:eastAsiaTheme="minorEastAsia"/>
          <w:rtl/>
        </w:rPr>
        <w:t xml:space="preserve">اً </w:t>
      </w:r>
      <w:r w:rsidRPr="007359F4">
        <w:rPr>
          <w:rFonts w:eastAsiaTheme="minorEastAsia"/>
          <w:rtl/>
        </w:rPr>
        <w:t>لرفعه إلى الحد الأدنى للدخل الاجتماعي. كما يقدم قانون المشاركة لهؤلاء الأشخاص، وكذلك للأشخاص الذين لا يستفيدون من أي مزايا مالية، الدعم في إيجاد عمل. وينطبق ذلك على الأشخاص الذين يعانون أو لا يعانون من إعاقة مهنية.</w:t>
      </w:r>
    </w:p>
    <w:p w14:paraId="47F0C276" w14:textId="77777777" w:rsidR="007359F4" w:rsidRPr="00334E77" w:rsidRDefault="007359F4" w:rsidP="00EF66FD">
      <w:pPr>
        <w:pStyle w:val="H23GA"/>
        <w:rPr>
          <w:lang w:val="ar-SA" w:eastAsia="zh-TW" w:bidi="en-GB"/>
        </w:rPr>
      </w:pPr>
      <w:r w:rsidRPr="00334E77">
        <w:rPr>
          <w:rtl/>
        </w:rPr>
        <w:tab/>
      </w:r>
      <w:r w:rsidRPr="00334E77">
        <w:rPr>
          <w:rtl/>
        </w:rPr>
        <w:tab/>
        <w:t>الاستحقاقات التي تدفعها دائرة التوظيف العامة</w:t>
      </w:r>
    </w:p>
    <w:p w14:paraId="7A6113A3" w14:textId="3F180465" w:rsidR="007359F4" w:rsidRPr="007359F4" w:rsidRDefault="007359F4" w:rsidP="007359F4">
      <w:pPr>
        <w:pStyle w:val="SingleTxtGA"/>
        <w:rPr>
          <w:rFonts w:eastAsiaTheme="minorEastAsia"/>
          <w:lang w:val="ar-SA" w:eastAsia="zh-TW" w:bidi="en-GB"/>
        </w:rPr>
      </w:pPr>
      <w:r w:rsidRPr="00334E77">
        <w:rPr>
          <w:rFonts w:eastAsiaTheme="minorEastAsia"/>
          <w:rtl/>
        </w:rPr>
        <w:t>119</w:t>
      </w:r>
      <w:r w:rsidRPr="007359F4">
        <w:rPr>
          <w:rFonts w:eastAsiaTheme="minorEastAsia"/>
          <w:rtl/>
        </w:rPr>
        <w:t>-</w:t>
      </w:r>
      <w:r w:rsidRPr="007359F4">
        <w:rPr>
          <w:rFonts w:eastAsiaTheme="minorEastAsia"/>
          <w:rtl/>
        </w:rPr>
        <w:tab/>
        <w:t>قد يحصل الأشخاص ذوو الإعاقة على استحقاقات بموجب قانون المساعدة في حالة الإعاقة لصالح الشباب ذوي الإعاقة أو على استحقاقات بموجب قانون العمل والدخل من دائرة التوظيف العامة إذا</w:t>
      </w:r>
      <w:r w:rsidR="00A40228">
        <w:rPr>
          <w:rFonts w:eastAsiaTheme="minorEastAsia" w:hint="cs"/>
          <w:rtl/>
        </w:rPr>
        <w:t> </w:t>
      </w:r>
      <w:r w:rsidRPr="007359F4">
        <w:rPr>
          <w:rFonts w:eastAsiaTheme="minorEastAsia"/>
          <w:rtl/>
        </w:rPr>
        <w:t>اعتبروا عاجزين كلي</w:t>
      </w:r>
      <w:r w:rsidR="00A40228">
        <w:rPr>
          <w:rFonts w:eastAsiaTheme="minorEastAsia"/>
          <w:rtl/>
        </w:rPr>
        <w:t xml:space="preserve">اً </w:t>
      </w:r>
      <w:r w:rsidRPr="007359F4">
        <w:rPr>
          <w:rFonts w:eastAsiaTheme="minorEastAsia"/>
          <w:rtl/>
        </w:rPr>
        <w:t>أو جزئي</w:t>
      </w:r>
      <w:r w:rsidR="00A40228">
        <w:rPr>
          <w:rFonts w:eastAsiaTheme="minorEastAsia"/>
          <w:rtl/>
        </w:rPr>
        <w:t xml:space="preserve">اً </w:t>
      </w:r>
      <w:r w:rsidRPr="007359F4">
        <w:rPr>
          <w:rFonts w:eastAsiaTheme="minorEastAsia"/>
          <w:rtl/>
        </w:rPr>
        <w:t>عن العمل. ودائرة التوظيف العامة مسؤولة عن دعم الأشخاص الذين يتلقون استحقاق</w:t>
      </w:r>
      <w:r w:rsidR="00A40228">
        <w:rPr>
          <w:rFonts w:eastAsiaTheme="minorEastAsia"/>
          <w:rtl/>
        </w:rPr>
        <w:t xml:space="preserve">اً </w:t>
      </w:r>
      <w:r w:rsidRPr="007359F4">
        <w:rPr>
          <w:rFonts w:eastAsiaTheme="minorEastAsia"/>
          <w:rtl/>
        </w:rPr>
        <w:t>منها ولديهم قدرة جزئية على العمل.</w:t>
      </w:r>
    </w:p>
    <w:p w14:paraId="793B4E32" w14:textId="2970AC5E" w:rsidR="007359F4" w:rsidRPr="007359F4" w:rsidRDefault="00FE4C06" w:rsidP="007359F4">
      <w:pPr>
        <w:pStyle w:val="SingleTxtGA"/>
        <w:rPr>
          <w:rFonts w:eastAsiaTheme="minorEastAsia"/>
          <w:lang w:val="ar-SA" w:eastAsia="zh-TW" w:bidi="en-GB"/>
        </w:rPr>
      </w:pPr>
      <w:r w:rsidRPr="00FE4C06">
        <w:rPr>
          <w:rFonts w:eastAsiaTheme="minorEastAsia"/>
          <w:rtl/>
        </w:rPr>
        <w:tab/>
      </w:r>
      <w:r w:rsidR="007359F4" w:rsidRPr="00FE4C06">
        <w:rPr>
          <w:rFonts w:eastAsiaTheme="minorEastAsia"/>
          <w:rtl/>
        </w:rPr>
        <w:t>ويمكن الاطلاع على أرقام المشاركة في قوة العمل في المرفق دال.</w:t>
      </w:r>
    </w:p>
    <w:p w14:paraId="7333C946"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25(ب) من قائمة المسائل</w:t>
      </w:r>
    </w:p>
    <w:p w14:paraId="24BD7F0A" w14:textId="5B944DD0" w:rsidR="007359F4" w:rsidRPr="007359F4" w:rsidRDefault="007359F4" w:rsidP="007359F4">
      <w:pPr>
        <w:pStyle w:val="SingleTxtGA"/>
        <w:rPr>
          <w:rFonts w:eastAsiaTheme="minorEastAsia"/>
          <w:lang w:val="ar-SA" w:eastAsia="zh-TW" w:bidi="en-GB"/>
        </w:rPr>
      </w:pPr>
      <w:r w:rsidRPr="00334E77">
        <w:rPr>
          <w:rFonts w:eastAsiaTheme="minorEastAsia"/>
          <w:rtl/>
        </w:rPr>
        <w:t>120</w:t>
      </w:r>
      <w:r w:rsidRPr="007359F4">
        <w:rPr>
          <w:rFonts w:eastAsiaTheme="minorEastAsia"/>
          <w:rtl/>
        </w:rPr>
        <w:t>-</w:t>
      </w:r>
      <w:r w:rsidRPr="007359F4">
        <w:rPr>
          <w:rFonts w:eastAsiaTheme="minorEastAsia"/>
          <w:rtl/>
        </w:rPr>
        <w:tab/>
        <w:t>تلتزم هولندا بزيادة فرص مشاركة الأشخاص ذوي الإعاقات المهنية في قوة العمل من خلال العمل على منع التمييز في سوق العمل وإزالة العقبات التي تعيق دخول القوى العاملة. واتُخذت أيض</w:t>
      </w:r>
      <w:r w:rsidR="00A40228">
        <w:rPr>
          <w:rFonts w:eastAsiaTheme="minorEastAsia"/>
          <w:rtl/>
        </w:rPr>
        <w:t xml:space="preserve">اً </w:t>
      </w:r>
      <w:r w:rsidRPr="007359F4">
        <w:rPr>
          <w:rFonts w:eastAsiaTheme="minorEastAsia"/>
          <w:rtl/>
        </w:rPr>
        <w:lastRenderedPageBreak/>
        <w:t xml:space="preserve">تدابير لتحسين القوانين ودعم الخيارات. وبالإضافة إلى ذلك، يتم توفير فرص عمل محمية حسب الاقتضاء، وتم التوصل إلى اتفاق مع الشركاء الاجتماعيين لخلق </w:t>
      </w:r>
      <w:r w:rsidRPr="00334E77">
        <w:rPr>
          <w:rFonts w:eastAsiaTheme="minorEastAsia"/>
          <w:rtl/>
        </w:rPr>
        <w:t>000</w:t>
      </w:r>
      <w:r w:rsidRPr="007359F4">
        <w:rPr>
          <w:rFonts w:eastAsiaTheme="minorEastAsia"/>
          <w:rtl/>
        </w:rPr>
        <w:t xml:space="preserve"> </w:t>
      </w:r>
      <w:r w:rsidRPr="00334E77">
        <w:rPr>
          <w:rFonts w:eastAsiaTheme="minorEastAsia"/>
          <w:rtl/>
        </w:rPr>
        <w:t>125</w:t>
      </w:r>
      <w:r w:rsidRPr="007359F4">
        <w:rPr>
          <w:rFonts w:eastAsiaTheme="minorEastAsia"/>
          <w:rtl/>
        </w:rPr>
        <w:t xml:space="preserve"> وظيفة إضافية بحلول عام</w:t>
      </w:r>
      <w:r w:rsidR="00EF66FD">
        <w:rPr>
          <w:rFonts w:eastAsiaTheme="minorEastAsia" w:hint="cs"/>
          <w:rtl/>
        </w:rPr>
        <w:t> </w:t>
      </w:r>
      <w:r w:rsidRPr="00334E77">
        <w:rPr>
          <w:rFonts w:eastAsiaTheme="minorEastAsia"/>
          <w:rtl/>
        </w:rPr>
        <w:t>2026</w:t>
      </w:r>
      <w:r w:rsidRPr="007359F4">
        <w:rPr>
          <w:rFonts w:eastAsiaTheme="minorEastAsia"/>
          <w:rtl/>
        </w:rPr>
        <w:t xml:space="preserve"> للأشخاص في المجموعة المستهدفة في اتفاق الوظائف. وعلاوة على ذلك، تعمل هولندا على الابتكار وتشجيع الشركات على أن تراعي تمثيل جميع فئات المجتمع في التوظيف.</w:t>
      </w:r>
    </w:p>
    <w:p w14:paraId="14BF58CF"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25(ج) من قائمة المسائل</w:t>
      </w:r>
    </w:p>
    <w:p w14:paraId="0BBEBD31"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121</w:t>
      </w:r>
      <w:r w:rsidRPr="007359F4">
        <w:rPr>
          <w:rFonts w:eastAsiaTheme="minorEastAsia"/>
          <w:rtl/>
        </w:rPr>
        <w:t>-</w:t>
      </w:r>
      <w:r w:rsidRPr="007359F4">
        <w:rPr>
          <w:rFonts w:eastAsiaTheme="minorEastAsia"/>
          <w:rtl/>
        </w:rPr>
        <w:tab/>
        <w:t>نعني ب "الأشخاص ذوي الإعاقات المهنية" الأشخاص ذوي الإعاقة الذين لا يستطيعون العمل، أو لا يستطيعون العمل بدوام كامل، أو الذين يكون ناتج عملهم في الساعة أقل من ناتج عمل شخص غير ذي إعاقة.</w:t>
      </w:r>
    </w:p>
    <w:p w14:paraId="2F6CB8EC"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25(د) من قائمة المسائل</w:t>
      </w:r>
    </w:p>
    <w:p w14:paraId="78FF1172" w14:textId="266B4E99" w:rsidR="007359F4" w:rsidRPr="007359F4" w:rsidRDefault="007359F4" w:rsidP="007359F4">
      <w:pPr>
        <w:pStyle w:val="SingleTxtGA"/>
        <w:rPr>
          <w:rFonts w:eastAsiaTheme="minorEastAsia"/>
          <w:lang w:val="ar-SA" w:eastAsia="zh-TW" w:bidi="en-GB"/>
        </w:rPr>
      </w:pPr>
      <w:r w:rsidRPr="00334E77">
        <w:rPr>
          <w:rFonts w:eastAsiaTheme="minorEastAsia"/>
          <w:rtl/>
        </w:rPr>
        <w:t>122</w:t>
      </w:r>
      <w:r w:rsidRPr="007359F4">
        <w:rPr>
          <w:rFonts w:eastAsiaTheme="minorEastAsia"/>
          <w:rtl/>
        </w:rPr>
        <w:t>-</w:t>
      </w:r>
      <w:r w:rsidRPr="007359F4">
        <w:rPr>
          <w:rFonts w:eastAsiaTheme="minorEastAsia"/>
          <w:rtl/>
        </w:rPr>
        <w:tab/>
        <w:t>وضعت الحكومة تدابير لتعزيز مشاركة الأشخاص ذوي الإعاقات المهنية في قوة العمل، وهي تسعى إلى زيادة ساعات العمل المخصصة لهم وتحسين أجورهم، عن طريق جملة</w:t>
      </w:r>
      <w:r w:rsidR="00EF66FD">
        <w:rPr>
          <w:rFonts w:eastAsiaTheme="minorEastAsia"/>
          <w:rtl/>
        </w:rPr>
        <w:t xml:space="preserve"> </w:t>
      </w:r>
      <w:r w:rsidRPr="007359F4">
        <w:rPr>
          <w:rFonts w:eastAsiaTheme="minorEastAsia"/>
          <w:rtl/>
        </w:rPr>
        <w:t xml:space="preserve">أمور بينها على سبيل المثال تطبيق إعفاء نسبته </w:t>
      </w:r>
      <w:r w:rsidRPr="00334E77">
        <w:rPr>
          <w:rFonts w:eastAsiaTheme="minorEastAsia"/>
          <w:rtl/>
        </w:rPr>
        <w:t>15</w:t>
      </w:r>
      <w:r w:rsidRPr="007359F4">
        <w:rPr>
          <w:rFonts w:eastAsiaTheme="minorEastAsia"/>
          <w:rtl/>
        </w:rPr>
        <w:t xml:space="preserve"> في المائة من ضريبة الدخل للموظفين الذين يتلقون إعانة في الأجور بالإضافة إلى استحقاق المساعدة الاجتماعية. وزادت الحكومة الحد الأدنى القانوني للأجور وخفضت العبء الضريبي على العمل. إن زيادة معدل السداد في إعانة رعاية الطفل إلى </w:t>
      </w:r>
      <w:r w:rsidRPr="00334E77">
        <w:rPr>
          <w:rFonts w:eastAsiaTheme="minorEastAsia"/>
          <w:rtl/>
        </w:rPr>
        <w:t>96</w:t>
      </w:r>
      <w:r w:rsidRPr="007359F4">
        <w:rPr>
          <w:rFonts w:eastAsiaTheme="minorEastAsia"/>
          <w:rtl/>
        </w:rPr>
        <w:t xml:space="preserve"> في المائة أمر بالغ الأهمية لتقليص الفجوة في الأجور بين الجنسين. وهذا يجعل رعاية الأطفال أكثر سهولة من الناحية المالية ويسهل الجمع بين الرعاية والعمل.</w:t>
      </w:r>
    </w:p>
    <w:p w14:paraId="6C4D28D7"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26(أ) من قائمة المسائل</w:t>
      </w:r>
    </w:p>
    <w:p w14:paraId="6724A5A2" w14:textId="4C3A9C52" w:rsidR="007359F4" w:rsidRPr="007359F4" w:rsidRDefault="007359F4" w:rsidP="007359F4">
      <w:pPr>
        <w:pStyle w:val="SingleTxtGA"/>
        <w:rPr>
          <w:rFonts w:eastAsiaTheme="minorEastAsia"/>
          <w:lang w:val="ar-SA" w:eastAsia="zh-TW" w:bidi="en-GB"/>
        </w:rPr>
      </w:pPr>
      <w:r w:rsidRPr="00334E77">
        <w:rPr>
          <w:rFonts w:eastAsiaTheme="minorEastAsia"/>
          <w:rtl/>
        </w:rPr>
        <w:t>123</w:t>
      </w:r>
      <w:r w:rsidRPr="007359F4">
        <w:rPr>
          <w:rFonts w:eastAsiaTheme="minorEastAsia"/>
          <w:rtl/>
        </w:rPr>
        <w:t>-</w:t>
      </w:r>
      <w:r w:rsidRPr="007359F4">
        <w:rPr>
          <w:rFonts w:eastAsiaTheme="minorEastAsia"/>
          <w:rtl/>
        </w:rPr>
        <w:tab/>
        <w:t xml:space="preserve">نيابة عن المعهد الهولندي لحقوق الإنسان، أجرت هيئة الإحصاء الهولندية </w:t>
      </w:r>
      <w:r w:rsidRPr="007359F4">
        <w:rPr>
          <w:rFonts w:eastAsiaTheme="minorEastAsia"/>
        </w:rPr>
        <w:t>(CB</w:t>
      </w:r>
      <w:r w:rsidR="008C0841" w:rsidRPr="008C0841">
        <w:rPr>
          <w:rFonts w:eastAsiaTheme="minorEastAsia"/>
        </w:rPr>
        <w:t>S</w:t>
      </w:r>
      <w:r w:rsidR="008C0841" w:rsidRPr="008C0841">
        <w:rPr>
          <w:rFonts w:eastAsiaTheme="minorEastAsia"/>
          <w:rtl/>
        </w:rPr>
        <w:t xml:space="preserve">) </w:t>
      </w:r>
      <w:r w:rsidRPr="007359F4">
        <w:rPr>
          <w:rFonts w:eastAsiaTheme="minorEastAsia"/>
          <w:rtl/>
        </w:rPr>
        <w:t>بحث</w:t>
      </w:r>
      <w:r w:rsidR="00A40228">
        <w:rPr>
          <w:rFonts w:eastAsiaTheme="minorEastAsia"/>
          <w:rtl/>
        </w:rPr>
        <w:t xml:space="preserve">اً </w:t>
      </w:r>
      <w:r w:rsidRPr="007359F4">
        <w:rPr>
          <w:rFonts w:eastAsiaTheme="minorEastAsia"/>
          <w:rtl/>
        </w:rPr>
        <w:t>عن المشاركة الاجتماعية للأشخاص ذوي الإعاقة. وتوفر المؤشرات نظرة ثاقبة لمشاركة الأشخاص ذوي الإعاقة (الحالات المزمنة و/أو الأمراض العقلية الطويلة الأجل) في التعليم والعمالة.</w:t>
      </w:r>
    </w:p>
    <w:p w14:paraId="03F3167D" w14:textId="779951AC" w:rsidR="007359F4" w:rsidRPr="007359F4" w:rsidRDefault="007359F4" w:rsidP="007359F4">
      <w:pPr>
        <w:pStyle w:val="SingleTxtGA"/>
        <w:rPr>
          <w:rFonts w:eastAsiaTheme="minorEastAsia"/>
          <w:lang w:val="ar-SA" w:eastAsia="zh-TW" w:bidi="en-GB"/>
        </w:rPr>
      </w:pPr>
      <w:r w:rsidRPr="00334E77">
        <w:rPr>
          <w:rFonts w:eastAsiaTheme="minorEastAsia"/>
          <w:rtl/>
        </w:rPr>
        <w:t>124</w:t>
      </w:r>
      <w:r w:rsidRPr="007359F4">
        <w:rPr>
          <w:rFonts w:eastAsiaTheme="minorEastAsia"/>
          <w:rtl/>
        </w:rPr>
        <w:t>-</w:t>
      </w:r>
      <w:r w:rsidRPr="007359F4">
        <w:rPr>
          <w:rFonts w:eastAsiaTheme="minorEastAsia"/>
          <w:rtl/>
        </w:rPr>
        <w:tab/>
        <w:t xml:space="preserve">وفي عام </w:t>
      </w:r>
      <w:r w:rsidRPr="00334E77">
        <w:rPr>
          <w:rFonts w:eastAsiaTheme="minorEastAsia"/>
          <w:rtl/>
        </w:rPr>
        <w:t>2021</w:t>
      </w:r>
      <w:r w:rsidRPr="007359F4">
        <w:rPr>
          <w:rFonts w:eastAsiaTheme="minorEastAsia"/>
          <w:rtl/>
        </w:rPr>
        <w:t>، نشر المعهد الهولندي للبحوث الاجتماعية تقرير</w:t>
      </w:r>
      <w:r w:rsidR="00A40228">
        <w:rPr>
          <w:rFonts w:eastAsiaTheme="minorEastAsia"/>
          <w:rtl/>
        </w:rPr>
        <w:t xml:space="preserve">اً </w:t>
      </w:r>
      <w:r w:rsidRPr="007359F4">
        <w:rPr>
          <w:rFonts w:eastAsiaTheme="minorEastAsia"/>
          <w:rtl/>
        </w:rPr>
        <w:t>حول إمكانية الوصول إلى الأماكن العامة والرياضة والاجتماعات العامة والأنشطة الاجتماعية والموارد المالية اللازمة للمشاركة في مثل هذه الأنشطة.</w:t>
      </w:r>
    </w:p>
    <w:p w14:paraId="1FB27CB3"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26(ب) من قائمة المسائل</w:t>
      </w:r>
    </w:p>
    <w:p w14:paraId="1D6696DA" w14:textId="58BA32BD" w:rsidR="007359F4" w:rsidRPr="007359F4" w:rsidRDefault="007359F4" w:rsidP="007359F4">
      <w:pPr>
        <w:pStyle w:val="SingleTxtGA"/>
        <w:rPr>
          <w:rFonts w:eastAsiaTheme="minorEastAsia"/>
          <w:lang w:val="ar-SA" w:eastAsia="zh-TW" w:bidi="en-GB"/>
        </w:rPr>
      </w:pPr>
      <w:r w:rsidRPr="00334E77">
        <w:rPr>
          <w:rFonts w:eastAsiaTheme="minorEastAsia"/>
          <w:rtl/>
        </w:rPr>
        <w:t>125</w:t>
      </w:r>
      <w:r w:rsidRPr="007359F4">
        <w:rPr>
          <w:rFonts w:eastAsiaTheme="minorEastAsia"/>
          <w:rtl/>
        </w:rPr>
        <w:t>-</w:t>
      </w:r>
      <w:r w:rsidRPr="007359F4">
        <w:rPr>
          <w:rFonts w:eastAsiaTheme="minorEastAsia"/>
          <w:rtl/>
        </w:rPr>
        <w:tab/>
        <w:t>إلى جانب أدوات استحقاقات فقدان الدخل في حالات المرض والعجز عن العمل والبطالة، فإن دعم الرعاية الاجتماعية هو شبكة أمان عامة. وتتعزز المساواة في الدخل من خلال إعادة توزيع الدخل عن طريق الضرائب (الإعفاءات الضريبية) وبدلات النفقات المحددة (الإيجار، والتأمين الصحي، والأطفال/رعاية الأطفال</w:t>
      </w:r>
      <w:r w:rsidR="008C0841" w:rsidRPr="008C0841">
        <w:rPr>
          <w:rFonts w:eastAsiaTheme="minorEastAsia"/>
          <w:rtl/>
        </w:rPr>
        <w:t xml:space="preserve">). </w:t>
      </w:r>
      <w:r w:rsidRPr="007359F4">
        <w:rPr>
          <w:rFonts w:eastAsiaTheme="minorEastAsia"/>
          <w:rtl/>
        </w:rPr>
        <w:t>وبالنسبة لمتلقي الاستحقاقات بموجب قانون المساعدة في حالة الإعاقة لصالح الشباب ذوي الإعاقة على وجه التحديد، فإن الخصم الضريبي للشباب ذوي الإعاقة متاح. ويمكن للأشخاص غير القادرين على العمل، ووفق</w:t>
      </w:r>
      <w:r w:rsidR="00A40228">
        <w:rPr>
          <w:rFonts w:eastAsiaTheme="minorEastAsia"/>
          <w:rtl/>
        </w:rPr>
        <w:t xml:space="preserve">اً </w:t>
      </w:r>
      <w:r w:rsidRPr="007359F4">
        <w:rPr>
          <w:rFonts w:eastAsiaTheme="minorEastAsia"/>
          <w:rtl/>
        </w:rPr>
        <w:t>لشروط معينة، الحصول سنوي</w:t>
      </w:r>
      <w:r w:rsidR="00A40228">
        <w:rPr>
          <w:rFonts w:eastAsiaTheme="minorEastAsia"/>
          <w:rtl/>
        </w:rPr>
        <w:t xml:space="preserve">اً </w:t>
      </w:r>
      <w:r w:rsidRPr="007359F4">
        <w:rPr>
          <w:rFonts w:eastAsiaTheme="minorEastAsia"/>
          <w:rtl/>
        </w:rPr>
        <w:t>على بدل عجز عن العمل.</w:t>
      </w:r>
    </w:p>
    <w:p w14:paraId="03B5E90A" w14:textId="15193151" w:rsidR="007359F4" w:rsidRPr="007359F4" w:rsidRDefault="00FE4C06" w:rsidP="007359F4">
      <w:pPr>
        <w:pStyle w:val="SingleTxtGA"/>
        <w:rPr>
          <w:rFonts w:eastAsiaTheme="minorEastAsia"/>
          <w:lang w:val="ar-SA" w:eastAsia="zh-TW" w:bidi="en-GB"/>
        </w:rPr>
      </w:pPr>
      <w:r>
        <w:rPr>
          <w:rFonts w:eastAsiaTheme="minorEastAsia"/>
          <w:rtl/>
        </w:rPr>
        <w:tab/>
      </w:r>
      <w:r w:rsidR="007359F4" w:rsidRPr="007359F4">
        <w:rPr>
          <w:rFonts w:eastAsiaTheme="minorEastAsia"/>
          <w:rtl/>
        </w:rPr>
        <w:t>وتوفر السلطات البلدية دعم</w:t>
      </w:r>
      <w:r w:rsidR="00A40228">
        <w:rPr>
          <w:rFonts w:eastAsiaTheme="minorEastAsia"/>
          <w:rtl/>
        </w:rPr>
        <w:t xml:space="preserve">اً </w:t>
      </w:r>
      <w:r w:rsidR="007359F4" w:rsidRPr="007359F4">
        <w:rPr>
          <w:rFonts w:eastAsiaTheme="minorEastAsia"/>
          <w:rtl/>
        </w:rPr>
        <w:t>خاص</w:t>
      </w:r>
      <w:r w:rsidR="00A40228">
        <w:rPr>
          <w:rFonts w:eastAsiaTheme="minorEastAsia"/>
          <w:rtl/>
        </w:rPr>
        <w:t xml:space="preserve">اً </w:t>
      </w:r>
      <w:r w:rsidR="007359F4" w:rsidRPr="007359F4">
        <w:rPr>
          <w:rFonts w:eastAsiaTheme="minorEastAsia"/>
          <w:rtl/>
        </w:rPr>
        <w:t>لتغطية تكاليف محددة. وبالإضافة إلى ذلك، تعفى نفقات رعاية محددة من الضرائب.</w:t>
      </w:r>
    </w:p>
    <w:p w14:paraId="74B9CED1" w14:textId="77777777" w:rsidR="007359F4" w:rsidRPr="00334E77" w:rsidRDefault="007359F4" w:rsidP="00EF66FD">
      <w:pPr>
        <w:pStyle w:val="H23GA"/>
        <w:rPr>
          <w:iCs/>
          <w:lang w:val="ar-SA" w:eastAsia="zh-TW" w:bidi="en-GB"/>
        </w:rPr>
      </w:pPr>
      <w:r w:rsidRPr="00334E77">
        <w:rPr>
          <w:rtl/>
        </w:rPr>
        <w:lastRenderedPageBreak/>
        <w:tab/>
      </w:r>
      <w:r w:rsidRPr="00334E77">
        <w:rPr>
          <w:rtl/>
        </w:rPr>
        <w:tab/>
        <w:t>الإجابة على الفقرة 26(ج) من قائمة المسائل</w:t>
      </w:r>
    </w:p>
    <w:p w14:paraId="17400BE2" w14:textId="35D231D1" w:rsidR="007359F4" w:rsidRPr="007359F4" w:rsidRDefault="007359F4" w:rsidP="007359F4">
      <w:pPr>
        <w:pStyle w:val="SingleTxtGA"/>
        <w:rPr>
          <w:rFonts w:eastAsiaTheme="minorEastAsia"/>
          <w:lang w:val="ar-SA" w:eastAsia="zh-TW" w:bidi="en-GB"/>
        </w:rPr>
      </w:pPr>
      <w:r w:rsidRPr="00334E77">
        <w:rPr>
          <w:rFonts w:eastAsiaTheme="minorEastAsia"/>
          <w:rtl/>
        </w:rPr>
        <w:t>126</w:t>
      </w:r>
      <w:r w:rsidRPr="007359F4">
        <w:rPr>
          <w:rFonts w:eastAsiaTheme="minorEastAsia"/>
          <w:rtl/>
        </w:rPr>
        <w:t>-</w:t>
      </w:r>
      <w:r w:rsidRPr="007359F4">
        <w:rPr>
          <w:rFonts w:eastAsiaTheme="minorEastAsia"/>
          <w:rtl/>
        </w:rPr>
        <w:tab/>
        <w:t xml:space="preserve">في أواخر عام </w:t>
      </w:r>
      <w:r w:rsidRPr="00334E77">
        <w:rPr>
          <w:rFonts w:eastAsiaTheme="minorEastAsia"/>
          <w:rtl/>
        </w:rPr>
        <w:t>2022</w:t>
      </w:r>
      <w:r w:rsidRPr="007359F4">
        <w:rPr>
          <w:rFonts w:eastAsiaTheme="minorEastAsia"/>
          <w:rtl/>
        </w:rPr>
        <w:t>، سيتم إطلاق خطة وطنية للحد من التشرد في هولندا. وتتمثل الركائز الأساسية لهذه الخطة في منع التشرد وضمان إعطاء الشخص الذي يصبح بلا مأوى، وبأسرع وقت ممكن، مكان</w:t>
      </w:r>
      <w:r w:rsidR="00A40228">
        <w:rPr>
          <w:rFonts w:eastAsiaTheme="minorEastAsia"/>
          <w:rtl/>
        </w:rPr>
        <w:t xml:space="preserve">اً </w:t>
      </w:r>
      <w:r w:rsidRPr="007359F4">
        <w:rPr>
          <w:rFonts w:eastAsiaTheme="minorEastAsia"/>
          <w:rtl/>
        </w:rPr>
        <w:t>مناسب</w:t>
      </w:r>
      <w:r w:rsidR="00A40228">
        <w:rPr>
          <w:rFonts w:eastAsiaTheme="minorEastAsia"/>
          <w:rtl/>
        </w:rPr>
        <w:t xml:space="preserve">اً </w:t>
      </w:r>
      <w:r w:rsidRPr="007359F4">
        <w:rPr>
          <w:rFonts w:eastAsiaTheme="minorEastAsia"/>
          <w:rtl/>
        </w:rPr>
        <w:t>يعيش فيه يكون خاضع</w:t>
      </w:r>
      <w:r w:rsidR="00A40228">
        <w:rPr>
          <w:rFonts w:eastAsiaTheme="minorEastAsia"/>
          <w:rtl/>
        </w:rPr>
        <w:t xml:space="preserve">اً </w:t>
      </w:r>
      <w:r w:rsidRPr="007359F4">
        <w:rPr>
          <w:rFonts w:eastAsiaTheme="minorEastAsia"/>
          <w:rtl/>
        </w:rPr>
        <w:t>لأشراف جهة ما (مبدأ "السكن أولا</w:t>
      </w:r>
      <w:r w:rsidR="00A40228">
        <w:rPr>
          <w:rFonts w:eastAsiaTheme="minorEastAsia" w:hint="cs"/>
          <w:rtl/>
        </w:rPr>
        <w:t>ً</w:t>
      </w:r>
      <w:r w:rsidRPr="007359F4">
        <w:rPr>
          <w:rFonts w:eastAsiaTheme="minorEastAsia"/>
          <w:rtl/>
        </w:rPr>
        <w:t>"</w:t>
      </w:r>
      <w:r w:rsidR="008C0841" w:rsidRPr="008C0841">
        <w:rPr>
          <w:rFonts w:eastAsiaTheme="minorEastAsia"/>
          <w:rtl/>
        </w:rPr>
        <w:t xml:space="preserve">). </w:t>
      </w:r>
      <w:r w:rsidRPr="007359F4">
        <w:rPr>
          <w:rFonts w:eastAsiaTheme="minorEastAsia"/>
          <w:rtl/>
        </w:rPr>
        <w:t>وستركز الخطة على جميع المشردين، بمن فيهم الأشخاص ذوو الإعاقات النفسية والاجتماعية. ومن خلال هذه الخطة، تبني الحكومة قراراتها على الإجراءات الأخرى التي تم اتخاذها في السنوات الأخيرة.</w:t>
      </w:r>
    </w:p>
    <w:p w14:paraId="065B61D8" w14:textId="0285A9D3" w:rsidR="008C0841" w:rsidRPr="008C0841" w:rsidRDefault="007359F4" w:rsidP="00FE4C06">
      <w:pPr>
        <w:pStyle w:val="SingleTxtGA"/>
        <w:rPr>
          <w:rtl/>
          <w:lang w:val="en-US" w:eastAsia="zh-TW" w:bidi="en-GB"/>
        </w:rPr>
      </w:pPr>
      <w:r w:rsidRPr="007359F4">
        <w:rPr>
          <w:rtl/>
        </w:rPr>
        <w:tab/>
        <w:t xml:space="preserve">المشاركة في الحياة السياسية والعامة (المادة </w:t>
      </w:r>
      <w:r w:rsidRPr="00334E77">
        <w:rPr>
          <w:rtl/>
        </w:rPr>
        <w:t>2</w:t>
      </w:r>
      <w:r w:rsidR="008C0841" w:rsidRPr="00334E77">
        <w:rPr>
          <w:rtl/>
        </w:rPr>
        <w:t>9</w:t>
      </w:r>
      <w:r w:rsidR="008C0841" w:rsidRPr="008C0841">
        <w:rPr>
          <w:rFonts w:hint="cs"/>
          <w:rtl/>
        </w:rPr>
        <w:t>)</w:t>
      </w:r>
    </w:p>
    <w:p w14:paraId="24C73ABF" w14:textId="7AC546C6" w:rsidR="007359F4" w:rsidRPr="00334E77" w:rsidRDefault="007359F4" w:rsidP="00EF66FD">
      <w:pPr>
        <w:pStyle w:val="H23GA"/>
        <w:rPr>
          <w:iCs/>
          <w:lang w:val="ar-SA" w:eastAsia="zh-TW" w:bidi="en-GB"/>
        </w:rPr>
      </w:pPr>
      <w:r w:rsidRPr="00334E77">
        <w:rPr>
          <w:rtl/>
        </w:rPr>
        <w:tab/>
      </w:r>
      <w:r w:rsidRPr="00334E77">
        <w:rPr>
          <w:rtl/>
        </w:rPr>
        <w:tab/>
        <w:t>الإجابة على الفقرة 27(أ) من قائمة المسائل</w:t>
      </w:r>
    </w:p>
    <w:p w14:paraId="0A258396" w14:textId="73C368DC" w:rsidR="007359F4" w:rsidRPr="007359F4" w:rsidRDefault="007359F4" w:rsidP="007359F4">
      <w:pPr>
        <w:pStyle w:val="SingleTxtGA"/>
        <w:rPr>
          <w:rFonts w:eastAsiaTheme="minorEastAsia"/>
          <w:lang w:val="ar-SA" w:eastAsia="zh-TW" w:bidi="en-GB"/>
        </w:rPr>
      </w:pPr>
      <w:r w:rsidRPr="00334E77">
        <w:rPr>
          <w:rFonts w:eastAsiaTheme="minorEastAsia"/>
          <w:rtl/>
        </w:rPr>
        <w:t>127</w:t>
      </w:r>
      <w:r w:rsidRPr="007359F4">
        <w:rPr>
          <w:rFonts w:eastAsiaTheme="minorEastAsia"/>
          <w:rtl/>
        </w:rPr>
        <w:t>-</w:t>
      </w:r>
      <w:r w:rsidRPr="007359F4">
        <w:rPr>
          <w:rFonts w:eastAsiaTheme="minorEastAsia"/>
          <w:rtl/>
        </w:rPr>
        <w:tab/>
        <w:t xml:space="preserve">يسمح قانون الانتخابات </w:t>
      </w:r>
      <w:r w:rsidR="00EF66FD">
        <w:rPr>
          <w:rFonts w:eastAsiaTheme="minorEastAsia" w:hint="cs"/>
          <w:rtl/>
        </w:rPr>
        <w:t>(</w:t>
      </w:r>
      <w:proofErr w:type="spellStart"/>
      <w:r w:rsidRPr="00334E77">
        <w:rPr>
          <w:rFonts w:eastAsiaTheme="minorEastAsia"/>
          <w:i/>
          <w:iCs/>
        </w:rPr>
        <w:t>Kieswe</w:t>
      </w:r>
      <w:r w:rsidR="008C0841" w:rsidRPr="00334E77">
        <w:rPr>
          <w:rFonts w:eastAsiaTheme="minorEastAsia"/>
          <w:i/>
          <w:iCs/>
        </w:rPr>
        <w:t>t</w:t>
      </w:r>
      <w:proofErr w:type="spellEnd"/>
      <w:r w:rsidR="008C0841" w:rsidRPr="008C0841">
        <w:rPr>
          <w:rFonts w:eastAsiaTheme="minorEastAsia"/>
          <w:rtl/>
        </w:rPr>
        <w:t xml:space="preserve">) </w:t>
      </w:r>
      <w:r w:rsidRPr="007359F4">
        <w:rPr>
          <w:rFonts w:eastAsiaTheme="minorEastAsia"/>
          <w:rtl/>
        </w:rPr>
        <w:t>بتقديم المساعدة في مقصورة الاقتراع فقط للناخبين الذين يحتاجون إلى المساعدة بسبب إعاقتهم الجسدية. ويجري إعداد تشريع من شأنه أن يتيح إجراء تجارب لضمان تمكين أي شخص يشير إلى حاجته إلى المساعدة الحصول عليها في مقصورة التصويت.</w:t>
      </w:r>
    </w:p>
    <w:p w14:paraId="5C35CEEF" w14:textId="3AC2BD96" w:rsidR="007359F4" w:rsidRPr="007359F4" w:rsidRDefault="007359F4" w:rsidP="007359F4">
      <w:pPr>
        <w:pStyle w:val="SingleTxtGA"/>
        <w:rPr>
          <w:rFonts w:eastAsiaTheme="minorEastAsia"/>
          <w:lang w:val="ar-SA" w:eastAsia="zh-TW" w:bidi="en-GB"/>
        </w:rPr>
      </w:pPr>
      <w:r w:rsidRPr="00334E77">
        <w:rPr>
          <w:rFonts w:eastAsiaTheme="minorEastAsia"/>
          <w:rtl/>
        </w:rPr>
        <w:t>128</w:t>
      </w:r>
      <w:r w:rsidRPr="007359F4">
        <w:rPr>
          <w:rFonts w:eastAsiaTheme="minorEastAsia"/>
          <w:rtl/>
        </w:rPr>
        <w:t>-</w:t>
      </w:r>
      <w:r w:rsidRPr="007359F4">
        <w:rPr>
          <w:rFonts w:eastAsiaTheme="minorEastAsia"/>
          <w:rtl/>
        </w:rPr>
        <w:tab/>
        <w:t xml:space="preserve">وفي الفترة التي سبقت انتخابات </w:t>
      </w:r>
      <w:r w:rsidRPr="00334E77">
        <w:rPr>
          <w:rFonts w:eastAsiaTheme="minorEastAsia"/>
          <w:rtl/>
        </w:rPr>
        <w:t>2021</w:t>
      </w:r>
      <w:r w:rsidRPr="007359F4">
        <w:rPr>
          <w:rFonts w:eastAsiaTheme="minorEastAsia"/>
          <w:rtl/>
        </w:rPr>
        <w:t xml:space="preserve"> و</w:t>
      </w:r>
      <w:r w:rsidRPr="00334E77">
        <w:rPr>
          <w:rFonts w:eastAsiaTheme="minorEastAsia"/>
          <w:rtl/>
        </w:rPr>
        <w:t>2022</w:t>
      </w:r>
      <w:r w:rsidRPr="007359F4">
        <w:rPr>
          <w:rFonts w:eastAsiaTheme="minorEastAsia"/>
          <w:rtl/>
        </w:rPr>
        <w:t>، عملت وزارة الداخلية وعلاقات المملكة بالتعاون الوثيق مع منظمات المناصرة لضمان إمكانية المشاركة في الانتخابات، بما في ذلك توفير معلومات يسهل الوصول إليها وفهمها.</w:t>
      </w:r>
    </w:p>
    <w:p w14:paraId="17507E91" w14:textId="5BEFFADB" w:rsidR="007359F4" w:rsidRPr="007359F4" w:rsidRDefault="007359F4" w:rsidP="007359F4">
      <w:pPr>
        <w:pStyle w:val="SingleTxtGA"/>
        <w:rPr>
          <w:rFonts w:eastAsiaTheme="minorEastAsia"/>
          <w:lang w:val="ar-SA" w:eastAsia="zh-TW" w:bidi="en-GB"/>
        </w:rPr>
      </w:pPr>
      <w:r w:rsidRPr="00334E77">
        <w:rPr>
          <w:rFonts w:eastAsiaTheme="minorEastAsia"/>
          <w:rtl/>
        </w:rPr>
        <w:t>129</w:t>
      </w:r>
      <w:r w:rsidRPr="007359F4">
        <w:rPr>
          <w:rFonts w:eastAsiaTheme="minorEastAsia"/>
          <w:rtl/>
        </w:rPr>
        <w:t>-</w:t>
      </w:r>
      <w:r w:rsidRPr="007359F4">
        <w:rPr>
          <w:rFonts w:eastAsiaTheme="minorEastAsia"/>
          <w:rtl/>
        </w:rPr>
        <w:tab/>
        <w:t>ويوفر عددٌ متزايد من السلطات البلدية نماذج مزودة بدعم صوتي تتيح للناخبين ذوي الإعاقة البصرية التصويت بشكل مستقل.</w:t>
      </w:r>
    </w:p>
    <w:p w14:paraId="06144F0E" w14:textId="77777777" w:rsidR="007359F4" w:rsidRPr="00334E77" w:rsidRDefault="007359F4" w:rsidP="00EF66FD">
      <w:pPr>
        <w:pStyle w:val="H23GA"/>
        <w:rPr>
          <w:iCs/>
          <w:lang w:val="ar-SA" w:eastAsia="zh-TW" w:bidi="en-GB"/>
        </w:rPr>
      </w:pPr>
      <w:bookmarkStart w:id="17" w:name="_Hlk115892194"/>
      <w:r w:rsidRPr="00334E77">
        <w:rPr>
          <w:rtl/>
        </w:rPr>
        <w:tab/>
      </w:r>
      <w:r w:rsidRPr="00334E77">
        <w:rPr>
          <w:rtl/>
        </w:rPr>
        <w:tab/>
        <w:t>الإجابة على الفقرة 27(ب) من قائمة المسائل</w:t>
      </w:r>
    </w:p>
    <w:p w14:paraId="54297F69"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130</w:t>
      </w:r>
      <w:r w:rsidRPr="007359F4">
        <w:rPr>
          <w:rFonts w:eastAsiaTheme="minorEastAsia"/>
          <w:rtl/>
        </w:rPr>
        <w:t>-</w:t>
      </w:r>
      <w:r w:rsidRPr="007359F4">
        <w:rPr>
          <w:rFonts w:eastAsiaTheme="minorEastAsia"/>
          <w:rtl/>
        </w:rPr>
        <w:tab/>
        <w:t>يتمتع أصحاب المناصب السياسية ذوو الإعاقة بوسائل راحة محددة تتعلق بوضعهم القانوني. ويمكن تعويضهم عن وسائل الراحة الخاصة وعن تكاليف خدمات نقل مناسبة عندما يتعلق الأمر بإعاقة طويلة الأجل، بنفس طريقة حصول الموظفين على هذا التعويص.</w:t>
      </w:r>
    </w:p>
    <w:p w14:paraId="5709C93E" w14:textId="7D6D9EE5" w:rsidR="007359F4" w:rsidRPr="007359F4" w:rsidRDefault="007359F4" w:rsidP="007359F4">
      <w:pPr>
        <w:pStyle w:val="SingleTxtGA"/>
        <w:rPr>
          <w:rFonts w:eastAsiaTheme="minorEastAsia"/>
          <w:lang w:val="ar-SA" w:eastAsia="zh-TW" w:bidi="en-GB"/>
        </w:rPr>
      </w:pPr>
      <w:r w:rsidRPr="00334E77">
        <w:rPr>
          <w:rFonts w:eastAsiaTheme="minorEastAsia"/>
          <w:rtl/>
        </w:rPr>
        <w:t>131</w:t>
      </w:r>
      <w:r w:rsidRPr="007359F4">
        <w:rPr>
          <w:rFonts w:eastAsiaTheme="minorEastAsia"/>
          <w:rtl/>
        </w:rPr>
        <w:t>-</w:t>
      </w:r>
      <w:r w:rsidRPr="007359F4">
        <w:rPr>
          <w:rFonts w:eastAsiaTheme="minorEastAsia"/>
          <w:rtl/>
        </w:rPr>
        <w:tab/>
        <w:t>وتهدف خطة العمل إلى تمكين المزيد من الأشخاص ذوي الإعاقة من الاضطلاع بأدوار سياسية وإدارية من خلال تمكينهم من الوصول إلى نفس وضع البداية الذي يصل إليه الأشخاص من غير ذوي الإعاقة. وقد بدأت فرقة العمل، التي تضم أشخاص</w:t>
      </w:r>
      <w:r w:rsidR="00A40228">
        <w:rPr>
          <w:rFonts w:eastAsiaTheme="minorEastAsia"/>
          <w:rtl/>
        </w:rPr>
        <w:t xml:space="preserve">اً </w:t>
      </w:r>
      <w:r w:rsidRPr="007359F4">
        <w:rPr>
          <w:rFonts w:eastAsiaTheme="minorEastAsia"/>
          <w:rtl/>
        </w:rPr>
        <w:t>من ذوي الخبرة القائمة على التجارب، عملها بالفعل. وسيتم قريب</w:t>
      </w:r>
      <w:r w:rsidR="00A40228">
        <w:rPr>
          <w:rFonts w:eastAsiaTheme="minorEastAsia"/>
          <w:rtl/>
        </w:rPr>
        <w:t xml:space="preserve">اً </w:t>
      </w:r>
      <w:r w:rsidRPr="007359F4">
        <w:rPr>
          <w:rFonts w:eastAsiaTheme="minorEastAsia"/>
          <w:rtl/>
        </w:rPr>
        <w:t>إطلاق موقع على شبكة الإنترنت للإجابة على الأسئلة الموجهة من هذه الفئة المستهدفة ومن أجلها. وتتضمن خطة العمل أيض</w:t>
      </w:r>
      <w:r w:rsidR="00A40228">
        <w:rPr>
          <w:rFonts w:eastAsiaTheme="minorEastAsia"/>
          <w:rtl/>
        </w:rPr>
        <w:t xml:space="preserve">اً </w:t>
      </w:r>
      <w:r w:rsidRPr="007359F4">
        <w:rPr>
          <w:rFonts w:eastAsiaTheme="minorEastAsia"/>
          <w:rtl/>
        </w:rPr>
        <w:t>اقتراحات للأحزاب السياسية والمنظمات المناصرة.</w:t>
      </w:r>
    </w:p>
    <w:bookmarkEnd w:id="17"/>
    <w:p w14:paraId="69652761" w14:textId="311E33DE" w:rsidR="008C0841" w:rsidRPr="00334E77" w:rsidRDefault="007359F4" w:rsidP="00EF66FD">
      <w:pPr>
        <w:pStyle w:val="H1GA"/>
        <w:rPr>
          <w:lang w:val="ar-SA" w:eastAsia="zh-TW" w:bidi="en-GB"/>
        </w:rPr>
      </w:pPr>
      <w:r w:rsidRPr="00334E77">
        <w:rPr>
          <w:rtl/>
        </w:rPr>
        <w:tab/>
      </w:r>
      <w:r w:rsidRPr="00334E77">
        <w:rPr>
          <w:rtl/>
        </w:rPr>
        <w:tab/>
        <w:t>المشاركة في الحياة الثقافية وأنشطة الترفيه والتسلية والرياضة (المادة 3</w:t>
      </w:r>
      <w:r w:rsidR="008C0841" w:rsidRPr="00334E77">
        <w:rPr>
          <w:rtl/>
        </w:rPr>
        <w:t>0</w:t>
      </w:r>
      <w:r w:rsidR="008C0841" w:rsidRPr="00334E77">
        <w:rPr>
          <w:rFonts w:hint="cs"/>
          <w:rtl/>
        </w:rPr>
        <w:t>)</w:t>
      </w:r>
    </w:p>
    <w:p w14:paraId="43BC9902" w14:textId="68A4980A" w:rsidR="007359F4" w:rsidRPr="00334E77" w:rsidRDefault="007359F4" w:rsidP="00EF66FD">
      <w:pPr>
        <w:pStyle w:val="H23GA"/>
        <w:rPr>
          <w:lang w:val="en-US" w:eastAsia="zh-TW" w:bidi="en-GB"/>
        </w:rPr>
      </w:pPr>
      <w:r w:rsidRPr="00334E77">
        <w:rPr>
          <w:rtl/>
        </w:rPr>
        <w:tab/>
      </w:r>
      <w:r w:rsidRPr="00334E77">
        <w:rPr>
          <w:rtl/>
        </w:rPr>
        <w:tab/>
        <w:t>الإجابة على الفقرة 28 من قائمة المسائل</w:t>
      </w:r>
    </w:p>
    <w:p w14:paraId="3546B486" w14:textId="180D7D56" w:rsidR="007359F4" w:rsidRPr="007359F4" w:rsidRDefault="007359F4" w:rsidP="007359F4">
      <w:pPr>
        <w:pStyle w:val="SingleTxtGA"/>
        <w:rPr>
          <w:rFonts w:eastAsiaTheme="minorEastAsia"/>
          <w:lang w:val="ar-SA" w:eastAsia="zh-TW" w:bidi="en-GB"/>
        </w:rPr>
      </w:pPr>
      <w:r w:rsidRPr="00334E77">
        <w:rPr>
          <w:rFonts w:eastAsiaTheme="minorEastAsia"/>
          <w:rtl/>
        </w:rPr>
        <w:t>132</w:t>
      </w:r>
      <w:r w:rsidRPr="007359F4">
        <w:rPr>
          <w:rFonts w:eastAsiaTheme="minorEastAsia"/>
          <w:rtl/>
        </w:rPr>
        <w:t>-</w:t>
      </w:r>
      <w:r w:rsidRPr="007359F4">
        <w:rPr>
          <w:rFonts w:eastAsiaTheme="minorEastAsia"/>
          <w:rtl/>
        </w:rPr>
        <w:tab/>
        <w:t xml:space="preserve">في مجالات الرياضة والترفيه والثقافة، تنظم أنشطة مختلفة تهدف إلى زيادة إمكانية الوصول وتعزيز الشمول. فعلى سبيل المثال، تم التوصل إلى اتفاق فرعي حول الإدماج كجزء من اتفاق الرياضة الوطني، كما أن الإدماج هو موضوع من مواضيع الاتفاقات الرياضية المحلية. بالإضافة إلى ذلك، أنشئت </w:t>
      </w:r>
      <w:proofErr w:type="spellStart"/>
      <w:r w:rsidRPr="007359F4">
        <w:rPr>
          <w:rFonts w:eastAsiaTheme="minorEastAsia"/>
        </w:rPr>
        <w:t>SamenSpeelNetwerk</w:t>
      </w:r>
      <w:proofErr w:type="spellEnd"/>
      <w:r w:rsidRPr="007359F4">
        <w:rPr>
          <w:rFonts w:eastAsiaTheme="minorEastAsia"/>
          <w:rtl/>
        </w:rPr>
        <w:t xml:space="preserve">، وهي شبكة وطنية لتبادل المعارف وتطوير المعارف المتعلقة بإشراك الجميع في الألعاب الرياضية. ولتعزيز وصول الأشخاص ذوي الإعاقة إلى الحياة الثقافية، اعتمد القطاع الثقافي </w:t>
      </w:r>
      <w:r w:rsidRPr="00236C28">
        <w:rPr>
          <w:rFonts w:eastAsiaTheme="minorEastAsia"/>
          <w:i/>
          <w:iCs/>
          <w:rtl/>
        </w:rPr>
        <w:t>مدونة التنوع والإدماج وإمكانية الوصول</w:t>
      </w:r>
      <w:r w:rsidRPr="007359F4">
        <w:rPr>
          <w:rFonts w:eastAsiaTheme="minorEastAsia"/>
          <w:rtl/>
        </w:rPr>
        <w:t xml:space="preserve">. وبالإضافة إلى مدونة قواعد سلوك، يجري القطاع عملية مسح وينظم دورات دراسية ويقدم مجموعة من الإرشادات. ويركز البرنامج الوطني للمشاركة الثقافية على إزالة </w:t>
      </w:r>
      <w:r w:rsidRPr="007359F4">
        <w:rPr>
          <w:rFonts w:eastAsiaTheme="minorEastAsia"/>
          <w:rtl/>
        </w:rPr>
        <w:lastRenderedPageBreak/>
        <w:t>الحواجز المادية والاجتماعية والنفسية التي تحول دون المشاركة النشطة في الحياة الثقافية. وينص قانون المكتبات العامة (</w:t>
      </w:r>
      <w:r w:rsidRPr="00334E77">
        <w:rPr>
          <w:rFonts w:eastAsiaTheme="minorEastAsia"/>
          <w:i/>
          <w:iCs/>
        </w:rPr>
        <w:t xml:space="preserve">Wet </w:t>
      </w:r>
      <w:proofErr w:type="spellStart"/>
      <w:r w:rsidRPr="00334E77">
        <w:rPr>
          <w:rFonts w:eastAsiaTheme="minorEastAsia"/>
          <w:i/>
          <w:iCs/>
        </w:rPr>
        <w:t>stelsel</w:t>
      </w:r>
      <w:proofErr w:type="spellEnd"/>
      <w:r w:rsidRPr="00334E77">
        <w:rPr>
          <w:rFonts w:eastAsiaTheme="minorEastAsia"/>
          <w:i/>
          <w:iCs/>
        </w:rPr>
        <w:t xml:space="preserve"> </w:t>
      </w:r>
      <w:proofErr w:type="spellStart"/>
      <w:r w:rsidRPr="00334E77">
        <w:rPr>
          <w:rFonts w:eastAsiaTheme="minorEastAsia"/>
          <w:i/>
          <w:iCs/>
        </w:rPr>
        <w:t>openbare</w:t>
      </w:r>
      <w:proofErr w:type="spellEnd"/>
      <w:r w:rsidRPr="00334E77">
        <w:rPr>
          <w:rFonts w:eastAsiaTheme="minorEastAsia"/>
          <w:i/>
          <w:iCs/>
        </w:rPr>
        <w:t xml:space="preserve"> </w:t>
      </w:r>
      <w:proofErr w:type="spellStart"/>
      <w:r w:rsidRPr="00334E77">
        <w:rPr>
          <w:rFonts w:eastAsiaTheme="minorEastAsia"/>
          <w:i/>
          <w:iCs/>
        </w:rPr>
        <w:t>bibliotheekvoorzieninge</w:t>
      </w:r>
      <w:r w:rsidR="008C0841" w:rsidRPr="00334E77">
        <w:rPr>
          <w:rFonts w:eastAsiaTheme="minorEastAsia"/>
          <w:i/>
          <w:iCs/>
        </w:rPr>
        <w:t>n</w:t>
      </w:r>
      <w:proofErr w:type="spellEnd"/>
      <w:r w:rsidR="008C0841" w:rsidRPr="008C0841">
        <w:rPr>
          <w:rFonts w:eastAsiaTheme="minorEastAsia"/>
        </w:rPr>
        <w:t xml:space="preserve">, </w:t>
      </w:r>
      <w:r w:rsidRPr="007359F4">
        <w:rPr>
          <w:rFonts w:eastAsiaTheme="minorEastAsia"/>
        </w:rPr>
        <w:t>WSO</w:t>
      </w:r>
      <w:r w:rsidR="008C0841" w:rsidRPr="008C0841">
        <w:rPr>
          <w:rFonts w:eastAsiaTheme="minorEastAsia"/>
        </w:rPr>
        <w:t>B</w:t>
      </w:r>
      <w:r w:rsidR="008C0841" w:rsidRPr="008C0841">
        <w:rPr>
          <w:rFonts w:eastAsiaTheme="minorEastAsia"/>
          <w:rtl/>
        </w:rPr>
        <w:t xml:space="preserve">) </w:t>
      </w:r>
      <w:r w:rsidRPr="007359F4">
        <w:rPr>
          <w:rFonts w:eastAsiaTheme="minorEastAsia"/>
          <w:rtl/>
        </w:rPr>
        <w:t>على أن المكتبات يجب أن تكون متاحة رقمي</w:t>
      </w:r>
      <w:r w:rsidR="00A40228">
        <w:rPr>
          <w:rFonts w:eastAsiaTheme="minorEastAsia"/>
          <w:rtl/>
        </w:rPr>
        <w:t xml:space="preserve">اً </w:t>
      </w:r>
      <w:r w:rsidRPr="007359F4">
        <w:rPr>
          <w:rFonts w:eastAsiaTheme="minorEastAsia"/>
          <w:rtl/>
        </w:rPr>
        <w:t>ومادي</w:t>
      </w:r>
      <w:r w:rsidR="00A40228">
        <w:rPr>
          <w:rFonts w:eastAsiaTheme="minorEastAsia"/>
          <w:rtl/>
        </w:rPr>
        <w:t xml:space="preserve">اً </w:t>
      </w:r>
      <w:r w:rsidRPr="007359F4">
        <w:rPr>
          <w:rFonts w:eastAsiaTheme="minorEastAsia"/>
          <w:rtl/>
        </w:rPr>
        <w:t xml:space="preserve">للجميع. وفي الفنون الاستعراضية، يجري تعزيز إمكانية الوصول من خلال خطة الفنون الاستعراضية الشاملة للفترة </w:t>
      </w:r>
      <w:r w:rsidRPr="00334E77">
        <w:rPr>
          <w:rFonts w:eastAsiaTheme="minorEastAsia"/>
          <w:rtl/>
        </w:rPr>
        <w:t>2020</w:t>
      </w:r>
      <w:r w:rsidRPr="007359F4">
        <w:rPr>
          <w:rFonts w:eastAsiaTheme="minorEastAsia"/>
          <w:rtl/>
        </w:rPr>
        <w:t>-</w:t>
      </w:r>
      <w:r w:rsidRPr="00334E77">
        <w:rPr>
          <w:rFonts w:eastAsiaTheme="minorEastAsia"/>
          <w:rtl/>
        </w:rPr>
        <w:t>2024</w:t>
      </w:r>
      <w:r w:rsidRPr="007359F4">
        <w:rPr>
          <w:rFonts w:eastAsiaTheme="minorEastAsia"/>
          <w:rtl/>
        </w:rPr>
        <w:t xml:space="preserve">، وكذلك بطرق أخرى. وتتمثل إحدى نتائج هذه الخطة في مجموعة من المبادرات والمنظمات والأنشطة المشاركة في الإدماج، والتي يمكن العثور عليها على الخريطة الوطنية الرقمية للفنون الاستعراضية الشاملة. وفي قطاع المهرجانات، وُضعت </w:t>
      </w:r>
      <w:r w:rsidRPr="00236C28">
        <w:rPr>
          <w:rFonts w:eastAsiaTheme="minorEastAsia"/>
          <w:i/>
          <w:iCs/>
          <w:rtl/>
        </w:rPr>
        <w:t>خريطة طريق المهرجانات التي يمكن الوصول إليها</w:t>
      </w:r>
      <w:r w:rsidRPr="007359F4">
        <w:rPr>
          <w:rFonts w:eastAsiaTheme="minorEastAsia"/>
          <w:rtl/>
        </w:rPr>
        <w:t xml:space="preserve"> لدعم المنظمين وتوفير المعلومات لهم.</w:t>
      </w:r>
    </w:p>
    <w:p w14:paraId="15691292" w14:textId="66783158" w:rsidR="008C0841" w:rsidRPr="00334E77" w:rsidRDefault="007359F4" w:rsidP="00EF66FD">
      <w:pPr>
        <w:pStyle w:val="H1GA"/>
        <w:rPr>
          <w:rtl/>
          <w:lang w:val="ar-SA" w:eastAsia="zh-TW" w:bidi="en-GB"/>
        </w:rPr>
      </w:pPr>
      <w:r w:rsidRPr="00334E77">
        <w:rPr>
          <w:rtl/>
        </w:rPr>
        <w:tab/>
      </w:r>
      <w:r w:rsidRPr="00334E77">
        <w:rPr>
          <w:rtl/>
        </w:rPr>
        <w:tab/>
        <w:t>جمع الإحصاءات والبيانات (المادة 3</w:t>
      </w:r>
      <w:r w:rsidR="008C0841" w:rsidRPr="00334E77">
        <w:rPr>
          <w:rtl/>
        </w:rPr>
        <w:t>1</w:t>
      </w:r>
      <w:r w:rsidR="008C0841" w:rsidRPr="00334E77">
        <w:rPr>
          <w:rFonts w:hint="cs"/>
          <w:rtl/>
        </w:rPr>
        <w:t>)</w:t>
      </w:r>
    </w:p>
    <w:p w14:paraId="2B2BFD00" w14:textId="7AFA1DE9" w:rsidR="007359F4" w:rsidRPr="00334E77" w:rsidRDefault="007359F4" w:rsidP="00EF66FD">
      <w:pPr>
        <w:pStyle w:val="H23GA"/>
        <w:rPr>
          <w:iCs/>
          <w:lang w:val="ar-SA" w:eastAsia="zh-TW" w:bidi="en-GB"/>
        </w:rPr>
      </w:pPr>
      <w:r w:rsidRPr="00334E77">
        <w:rPr>
          <w:rtl/>
        </w:rPr>
        <w:tab/>
      </w:r>
      <w:r w:rsidRPr="00334E77">
        <w:rPr>
          <w:rtl/>
        </w:rPr>
        <w:tab/>
        <w:t>الإجابة على الفقرة 29(أ) من قائمة المسائل</w:t>
      </w:r>
    </w:p>
    <w:p w14:paraId="5195BA72" w14:textId="73A1F642" w:rsidR="007359F4" w:rsidRPr="007359F4" w:rsidRDefault="007359F4" w:rsidP="007359F4">
      <w:pPr>
        <w:pStyle w:val="SingleTxtGA"/>
        <w:rPr>
          <w:rFonts w:eastAsiaTheme="minorEastAsia"/>
          <w:lang w:val="ar-SA" w:eastAsia="zh-TW" w:bidi="en-GB"/>
        </w:rPr>
      </w:pPr>
      <w:r w:rsidRPr="00334E77">
        <w:rPr>
          <w:rFonts w:eastAsiaTheme="minorEastAsia"/>
          <w:rtl/>
        </w:rPr>
        <w:t>133</w:t>
      </w:r>
      <w:r w:rsidRPr="007359F4">
        <w:rPr>
          <w:rFonts w:eastAsiaTheme="minorEastAsia"/>
          <w:rtl/>
        </w:rPr>
        <w:t>-</w:t>
      </w:r>
      <w:r w:rsidRPr="007359F4">
        <w:rPr>
          <w:rFonts w:eastAsiaTheme="minorEastAsia"/>
          <w:rtl/>
        </w:rPr>
        <w:tab/>
        <w:t xml:space="preserve">في عام </w:t>
      </w:r>
      <w:r w:rsidRPr="00334E77">
        <w:rPr>
          <w:rFonts w:eastAsiaTheme="minorEastAsia"/>
          <w:rtl/>
        </w:rPr>
        <w:t>2019</w:t>
      </w:r>
      <w:r w:rsidRPr="007359F4">
        <w:rPr>
          <w:rFonts w:eastAsiaTheme="minorEastAsia"/>
          <w:rtl/>
        </w:rPr>
        <w:t>، أعد المعهد الوطني للصحة العامة والبيئة استعراض</w:t>
      </w:r>
      <w:r w:rsidR="00A40228">
        <w:rPr>
          <w:rFonts w:eastAsiaTheme="minorEastAsia"/>
          <w:rtl/>
        </w:rPr>
        <w:t xml:space="preserve">اً </w:t>
      </w:r>
      <w:r w:rsidRPr="007359F4">
        <w:rPr>
          <w:rFonts w:eastAsiaTheme="minorEastAsia"/>
          <w:rtl/>
        </w:rPr>
        <w:t>عام</w:t>
      </w:r>
      <w:r w:rsidR="00A40228">
        <w:rPr>
          <w:rFonts w:eastAsiaTheme="minorEastAsia"/>
          <w:rtl/>
        </w:rPr>
        <w:t xml:space="preserve">اً </w:t>
      </w:r>
      <w:r w:rsidRPr="007359F4">
        <w:rPr>
          <w:rFonts w:eastAsiaTheme="minorEastAsia"/>
          <w:rtl/>
        </w:rPr>
        <w:t>عن الإحصاءات بالتعاون مع مختلف مؤسسات المعارف ومالكي البيانات المصدرية. ومنذ ذلك الحين، يُزوَّد هذا الاستعراض كل عام بأحدث الأرقام. ويوفر الاستعراض العام للإحصاءات رؤية ثاقبة للاتجاه القائم نحو تعزيز إمكانية الوصول والمشاركة والإدماج في مجموعة من موضوعات اتفاقية الأمم المتحدة. ويتضمن الاستعراض العام بيانات كمية عن هذه المواضيع، لكنه استُكمل في السنوات الأخيرة بمعلومات نوعية عن الممارسات الجيدة. وسيتم، في هذا الخريف، تحديث هذا الرصد، بتوجيه من المعهد الوطني للصحة العامة والبيئة، ليصبح نهج</w:t>
      </w:r>
      <w:r w:rsidR="00A40228">
        <w:rPr>
          <w:rFonts w:eastAsiaTheme="minorEastAsia"/>
          <w:rtl/>
        </w:rPr>
        <w:t xml:space="preserve">اً </w:t>
      </w:r>
      <w:r w:rsidRPr="007359F4">
        <w:rPr>
          <w:rFonts w:eastAsiaTheme="minorEastAsia"/>
          <w:rtl/>
        </w:rPr>
        <w:t>مدعوم</w:t>
      </w:r>
      <w:r w:rsidR="00A40228">
        <w:rPr>
          <w:rFonts w:eastAsiaTheme="minorEastAsia"/>
          <w:rtl/>
        </w:rPr>
        <w:t xml:space="preserve">اً </w:t>
      </w:r>
      <w:r w:rsidRPr="007359F4">
        <w:rPr>
          <w:rFonts w:eastAsiaTheme="minorEastAsia"/>
          <w:rtl/>
        </w:rPr>
        <w:t>على نطاق واسع يتماشى بشكل أفضل مع الوضع الحالي.</w:t>
      </w:r>
    </w:p>
    <w:p w14:paraId="781E9242" w14:textId="7E19E01F" w:rsidR="007359F4" w:rsidRPr="007359F4" w:rsidRDefault="007359F4" w:rsidP="007359F4">
      <w:pPr>
        <w:pStyle w:val="SingleTxtGA"/>
        <w:rPr>
          <w:rFonts w:eastAsiaTheme="minorEastAsia"/>
          <w:lang w:val="ar-SA" w:eastAsia="zh-TW" w:bidi="en-GB"/>
        </w:rPr>
      </w:pPr>
      <w:r w:rsidRPr="00334E77">
        <w:rPr>
          <w:rFonts w:eastAsiaTheme="minorEastAsia"/>
          <w:rtl/>
        </w:rPr>
        <w:t>134</w:t>
      </w:r>
      <w:r w:rsidRPr="007359F4">
        <w:rPr>
          <w:rFonts w:eastAsiaTheme="minorEastAsia"/>
          <w:rtl/>
        </w:rPr>
        <w:t>-</w:t>
      </w:r>
      <w:r w:rsidRPr="007359F4">
        <w:rPr>
          <w:rFonts w:eastAsiaTheme="minorEastAsia"/>
          <w:rtl/>
        </w:rPr>
        <w:tab/>
        <w:t>ولا يوجد حالي</w:t>
      </w:r>
      <w:r w:rsidR="00A40228">
        <w:rPr>
          <w:rFonts w:eastAsiaTheme="minorEastAsia"/>
          <w:rtl/>
        </w:rPr>
        <w:t xml:space="preserve">اً </w:t>
      </w:r>
      <w:r w:rsidRPr="007359F4">
        <w:rPr>
          <w:rFonts w:eastAsiaTheme="minorEastAsia"/>
          <w:rtl/>
        </w:rPr>
        <w:t>استعراض عام واضح للإحصاءات المتعلقة بالجزر الكاريبية الهولندية. وتقل أيض</w:t>
      </w:r>
      <w:r w:rsidR="00A40228">
        <w:rPr>
          <w:rFonts w:eastAsiaTheme="minorEastAsia"/>
          <w:rtl/>
        </w:rPr>
        <w:t xml:space="preserve">اً </w:t>
      </w:r>
      <w:r w:rsidRPr="007359F4">
        <w:rPr>
          <w:rFonts w:eastAsiaTheme="minorEastAsia"/>
          <w:rtl/>
        </w:rPr>
        <w:t>الحاجة إلى البيانات الكمية، بالنظر إلى صغر حجم الجزر. وتُناقَش مسألة التقدم المحرز في الجهود المتعلقة بالسياسات بالتشاور المباشر مع المنظمات المعنية، على أساس الخبرات والبيانات الواردة من هذه المنظمات، في المقام الأول.</w:t>
      </w:r>
    </w:p>
    <w:p w14:paraId="47DDEEEE"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29(ب) من قائمة المسائل</w:t>
      </w:r>
    </w:p>
    <w:p w14:paraId="2823EB2B" w14:textId="540B3A0F" w:rsidR="007359F4" w:rsidRPr="007359F4" w:rsidRDefault="007359F4" w:rsidP="007359F4">
      <w:pPr>
        <w:pStyle w:val="SingleTxtGA"/>
        <w:rPr>
          <w:rFonts w:eastAsiaTheme="minorEastAsia"/>
          <w:lang w:val="ar-SA" w:eastAsia="zh-TW" w:bidi="en-GB"/>
        </w:rPr>
      </w:pPr>
      <w:r w:rsidRPr="00334E77">
        <w:rPr>
          <w:rFonts w:eastAsiaTheme="minorEastAsia"/>
          <w:rtl/>
        </w:rPr>
        <w:t>135</w:t>
      </w:r>
      <w:r w:rsidRPr="007359F4">
        <w:rPr>
          <w:rFonts w:eastAsiaTheme="minorEastAsia"/>
          <w:rtl/>
        </w:rPr>
        <w:t>-</w:t>
      </w:r>
      <w:r w:rsidRPr="007359F4">
        <w:rPr>
          <w:rFonts w:eastAsiaTheme="minorEastAsia"/>
          <w:rtl/>
        </w:rPr>
        <w:tab/>
      </w:r>
      <w:r w:rsidRPr="00EF66FD">
        <w:rPr>
          <w:rFonts w:eastAsiaTheme="minorEastAsia"/>
          <w:spacing w:val="-4"/>
          <w:rtl/>
        </w:rPr>
        <w:t>تمثل الأرقام الواردة في مرصد المشاركة جزء</w:t>
      </w:r>
      <w:r w:rsidR="00A40228">
        <w:rPr>
          <w:rFonts w:eastAsiaTheme="minorEastAsia"/>
          <w:spacing w:val="-4"/>
          <w:rtl/>
        </w:rPr>
        <w:t xml:space="preserve">اً </w:t>
      </w:r>
      <w:r w:rsidRPr="00EF66FD">
        <w:rPr>
          <w:rFonts w:eastAsiaTheme="minorEastAsia"/>
          <w:spacing w:val="-4"/>
          <w:rtl/>
        </w:rPr>
        <w:t>هام</w:t>
      </w:r>
      <w:r w:rsidR="00A40228">
        <w:rPr>
          <w:rFonts w:eastAsiaTheme="minorEastAsia"/>
          <w:spacing w:val="-4"/>
          <w:rtl/>
        </w:rPr>
        <w:t xml:space="preserve">اً </w:t>
      </w:r>
      <w:r w:rsidRPr="00EF66FD">
        <w:rPr>
          <w:rFonts w:eastAsiaTheme="minorEastAsia"/>
          <w:spacing w:val="-4"/>
          <w:rtl/>
        </w:rPr>
        <w:t>من الاستعراض العام للإحصاءات (المذكور أعلاه</w:t>
      </w:r>
      <w:r w:rsidR="008C0841" w:rsidRPr="008C0841">
        <w:rPr>
          <w:rFonts w:eastAsiaTheme="minorEastAsia"/>
          <w:spacing w:val="-4"/>
          <w:rtl/>
        </w:rPr>
        <w:t>).</w:t>
      </w:r>
      <w:r w:rsidR="008C0841" w:rsidRPr="008C0841">
        <w:rPr>
          <w:rFonts w:eastAsiaTheme="minorEastAsia"/>
          <w:rtl/>
        </w:rPr>
        <w:t xml:space="preserve"> </w:t>
      </w:r>
      <w:r w:rsidRPr="007359F4">
        <w:rPr>
          <w:rFonts w:eastAsiaTheme="minorEastAsia"/>
          <w:rtl/>
        </w:rPr>
        <w:t xml:space="preserve">ويستخدم المعهد الهولندي لأبحاث الخدمات الصحية هذه الأرقام لرصد مدى مشاركة الأشخاص ذوي الإعاقة ومعرفة احتياجاتهم من حيث المشاركة في المجتمع. وتُجمع البيانات من منصات مختلفة تُستقصى فيها حالة الأشخاص ذوي الإعاقة. ولمنظمة إمكانية الوصول </w:t>
      </w:r>
      <w:proofErr w:type="spellStart"/>
      <w:r w:rsidRPr="007359F4">
        <w:rPr>
          <w:rFonts w:eastAsiaTheme="minorEastAsia"/>
        </w:rPr>
        <w:t>Ieder</w:t>
      </w:r>
      <w:proofErr w:type="spellEnd"/>
      <w:r w:rsidRPr="007359F4">
        <w:rPr>
          <w:rFonts w:eastAsiaTheme="minorEastAsia"/>
        </w:rPr>
        <w:t>(in</w:t>
      </w:r>
      <w:r w:rsidR="00FE4C06">
        <w:rPr>
          <w:rFonts w:eastAsiaTheme="minorEastAsia"/>
        </w:rPr>
        <w:t>)</w:t>
      </w:r>
      <w:r w:rsidR="008C0841" w:rsidRPr="008C0841">
        <w:rPr>
          <w:rFonts w:eastAsiaTheme="minorEastAsia"/>
          <w:rtl/>
        </w:rPr>
        <w:t xml:space="preserve">، </w:t>
      </w:r>
      <w:r w:rsidRPr="007359F4">
        <w:rPr>
          <w:rFonts w:eastAsiaTheme="minorEastAsia"/>
          <w:rtl/>
        </w:rPr>
        <w:t>التي تمثل الأشخاص ذوي الإعاقة، مقعد في لجنة البرنامج المنشأة لمراقبة المشاركة.</w:t>
      </w:r>
    </w:p>
    <w:p w14:paraId="02C7C46D" w14:textId="61B59761" w:rsidR="008C0841" w:rsidRPr="00334E77" w:rsidRDefault="007359F4" w:rsidP="00EF66FD">
      <w:pPr>
        <w:pStyle w:val="H1GA"/>
        <w:rPr>
          <w:rtl/>
          <w:lang w:val="en-US" w:eastAsia="zh-TW" w:bidi="en-GB"/>
        </w:rPr>
      </w:pPr>
      <w:r w:rsidRPr="00334E77">
        <w:rPr>
          <w:rtl/>
        </w:rPr>
        <w:tab/>
      </w:r>
      <w:r w:rsidRPr="00334E77">
        <w:rPr>
          <w:rtl/>
        </w:rPr>
        <w:tab/>
        <w:t>التعاون الدولي (المادة 3</w:t>
      </w:r>
      <w:r w:rsidR="008C0841" w:rsidRPr="00334E77">
        <w:rPr>
          <w:rtl/>
        </w:rPr>
        <w:t>2</w:t>
      </w:r>
      <w:r w:rsidR="008C0841" w:rsidRPr="00334E77">
        <w:rPr>
          <w:rFonts w:hint="cs"/>
          <w:rtl/>
        </w:rPr>
        <w:t>)</w:t>
      </w:r>
    </w:p>
    <w:p w14:paraId="26C25E6B" w14:textId="44C72911" w:rsidR="007359F4" w:rsidRPr="00334E77" w:rsidRDefault="007359F4" w:rsidP="00EF66FD">
      <w:pPr>
        <w:pStyle w:val="H23GA"/>
        <w:rPr>
          <w:iCs/>
          <w:lang w:val="ar-SA" w:eastAsia="zh-TW" w:bidi="en-GB"/>
        </w:rPr>
      </w:pPr>
      <w:r w:rsidRPr="00334E77">
        <w:rPr>
          <w:rtl/>
        </w:rPr>
        <w:tab/>
      </w:r>
      <w:r w:rsidRPr="00334E77">
        <w:rPr>
          <w:rtl/>
        </w:rPr>
        <w:tab/>
        <w:t>الإجابة على الفقرة 30 من قائمة المسائل</w:t>
      </w:r>
    </w:p>
    <w:p w14:paraId="09ACFE26" w14:textId="615C6615" w:rsidR="007359F4" w:rsidRPr="007359F4" w:rsidRDefault="007359F4" w:rsidP="007359F4">
      <w:pPr>
        <w:pStyle w:val="SingleTxtGA"/>
        <w:rPr>
          <w:rFonts w:eastAsiaTheme="minorEastAsia"/>
          <w:lang w:val="ar-SA" w:eastAsia="zh-TW" w:bidi="en-GB"/>
        </w:rPr>
      </w:pPr>
      <w:r w:rsidRPr="00334E77">
        <w:rPr>
          <w:rFonts w:eastAsiaTheme="minorEastAsia"/>
          <w:rtl/>
        </w:rPr>
        <w:t>136</w:t>
      </w:r>
      <w:r w:rsidRPr="007359F4">
        <w:rPr>
          <w:rFonts w:eastAsiaTheme="minorEastAsia"/>
          <w:rtl/>
        </w:rPr>
        <w:t>-</w:t>
      </w:r>
      <w:r w:rsidRPr="007359F4">
        <w:rPr>
          <w:rFonts w:eastAsiaTheme="minorEastAsia"/>
          <w:rtl/>
        </w:rPr>
        <w:tab/>
        <w:t>يشكل إدماج الأشخاص المحرومين وتحسين وضعهم مجالين رئيسيين من مجالات التركيز في سياسات التعاون الدولي الهولندية. ويمثل التنوع والشمول جزء</w:t>
      </w:r>
      <w:r w:rsidR="00A40228">
        <w:rPr>
          <w:rFonts w:eastAsiaTheme="minorEastAsia"/>
          <w:rtl/>
        </w:rPr>
        <w:t xml:space="preserve">اً </w:t>
      </w:r>
      <w:r w:rsidRPr="007359F4">
        <w:rPr>
          <w:rFonts w:eastAsiaTheme="minorEastAsia"/>
          <w:rtl/>
        </w:rPr>
        <w:t xml:space="preserve">لا يتجزأ من سياسات تعزيز المجتمع المدني والمساعدات الإنسانية والعمالة والتعليم والنهوض بالشباب. وفي إطار السياسة العامة المعنونة "تعزيز المجتمع المدني"، التي أُطلقت عام </w:t>
      </w:r>
      <w:r w:rsidRPr="00334E77">
        <w:rPr>
          <w:rFonts w:eastAsiaTheme="minorEastAsia"/>
          <w:rtl/>
        </w:rPr>
        <w:t>2021</w:t>
      </w:r>
      <w:r w:rsidRPr="007359F4">
        <w:rPr>
          <w:rFonts w:eastAsiaTheme="minorEastAsia"/>
          <w:rtl/>
        </w:rPr>
        <w:t>، أصبحت أهمية إدماج ودعم الفئات الأكثر ضعف</w:t>
      </w:r>
      <w:r w:rsidR="00A40228">
        <w:rPr>
          <w:rFonts w:eastAsiaTheme="minorEastAsia"/>
          <w:rtl/>
        </w:rPr>
        <w:t xml:space="preserve">اً </w:t>
      </w:r>
      <w:r w:rsidRPr="007359F4">
        <w:rPr>
          <w:rFonts w:eastAsiaTheme="minorEastAsia"/>
          <w:rtl/>
        </w:rPr>
        <w:t>محور تركيز رئيسي. وعلى سبيل المثال، يحسن برنامج "نحن قادرون" حالة الأمن الغذائي للأشخاص ذوي الإعاقة في ستة بلدان أفريقية.</w:t>
      </w:r>
    </w:p>
    <w:p w14:paraId="38044C25" w14:textId="7ACEA739" w:rsidR="008C0841" w:rsidRPr="00334E77" w:rsidRDefault="007359F4" w:rsidP="00EF66FD">
      <w:pPr>
        <w:pStyle w:val="H1GA"/>
        <w:rPr>
          <w:rtl/>
          <w:lang w:val="en-US" w:eastAsia="zh-TW" w:bidi="en-GB"/>
        </w:rPr>
      </w:pPr>
      <w:r w:rsidRPr="00334E77">
        <w:rPr>
          <w:rtl/>
        </w:rPr>
        <w:lastRenderedPageBreak/>
        <w:tab/>
      </w:r>
      <w:r w:rsidRPr="00334E77">
        <w:rPr>
          <w:rtl/>
        </w:rPr>
        <w:tab/>
        <w:t>التنفيذ والرصد على الصعيد الوطني (المادة 3</w:t>
      </w:r>
      <w:r w:rsidR="008C0841" w:rsidRPr="00334E77">
        <w:rPr>
          <w:rtl/>
        </w:rPr>
        <w:t>3</w:t>
      </w:r>
      <w:r w:rsidR="008C0841" w:rsidRPr="00334E77">
        <w:rPr>
          <w:rFonts w:hint="cs"/>
          <w:rtl/>
        </w:rPr>
        <w:t>)</w:t>
      </w:r>
    </w:p>
    <w:p w14:paraId="7F206F2F" w14:textId="17E9EEC7" w:rsidR="007359F4" w:rsidRPr="00334E77" w:rsidRDefault="007359F4" w:rsidP="00EF66FD">
      <w:pPr>
        <w:pStyle w:val="H23GA"/>
        <w:rPr>
          <w:iCs/>
          <w:lang w:val="ar-SA" w:eastAsia="zh-TW" w:bidi="en-GB"/>
        </w:rPr>
      </w:pPr>
      <w:r w:rsidRPr="00334E77">
        <w:rPr>
          <w:rtl/>
        </w:rPr>
        <w:tab/>
      </w:r>
      <w:r w:rsidRPr="00334E77">
        <w:rPr>
          <w:rtl/>
        </w:rPr>
        <w:tab/>
        <w:t>الإجابة على الفقرة 31(أ) من قائمة المسائل</w:t>
      </w:r>
    </w:p>
    <w:p w14:paraId="1A566A91" w14:textId="38B620FD" w:rsidR="007359F4" w:rsidRPr="007359F4" w:rsidRDefault="007359F4" w:rsidP="007359F4">
      <w:pPr>
        <w:pStyle w:val="SingleTxtGA"/>
        <w:rPr>
          <w:rFonts w:eastAsiaTheme="minorEastAsia"/>
          <w:lang w:val="ar-SA" w:eastAsia="zh-TW" w:bidi="en-GB"/>
        </w:rPr>
      </w:pPr>
      <w:r w:rsidRPr="00334E77">
        <w:rPr>
          <w:rFonts w:eastAsiaTheme="minorEastAsia"/>
          <w:rtl/>
        </w:rPr>
        <w:t>137</w:t>
      </w:r>
      <w:r w:rsidRPr="007359F4">
        <w:rPr>
          <w:rFonts w:eastAsiaTheme="minorEastAsia"/>
          <w:rtl/>
        </w:rPr>
        <w:t>-</w:t>
      </w:r>
      <w:r w:rsidRPr="007359F4">
        <w:rPr>
          <w:rFonts w:eastAsiaTheme="minorEastAsia"/>
          <w:rtl/>
        </w:rPr>
        <w:tab/>
        <w:t xml:space="preserve">يخصَّص لوزارة الصحة والرعاية الاجتماعية والرياضة، في إطار دورها التنسيقي، مبلغ معين من الأموال كل سنة. وتُنفَق هذه الميزانية، في جملة أمور، على مشاريع الشركاء الإداريين المتصلة باستراتيجية تنفيذ اتفاقية الأمم المتحدة (التحالف من أجل تنفيذ اتفاقية حقوق الأشخاص ذوي الإعاقة، ورابطة بلديات هولندا، والمنظمة الهولندية لأصحاب العمل </w:t>
      </w:r>
      <w:r w:rsidRPr="007359F4">
        <w:rPr>
          <w:rFonts w:eastAsiaTheme="minorEastAsia"/>
        </w:rPr>
        <w:t>VNO-NCW</w:t>
      </w:r>
      <w:r w:rsidR="008C0841" w:rsidRPr="008C0841">
        <w:rPr>
          <w:rFonts w:eastAsiaTheme="minorEastAsia"/>
          <w:rtl/>
        </w:rPr>
        <w:t xml:space="preserve">). </w:t>
      </w:r>
      <w:r w:rsidRPr="007359F4">
        <w:rPr>
          <w:rFonts w:eastAsiaTheme="minorEastAsia"/>
          <w:rtl/>
        </w:rPr>
        <w:t>وهذا يعطي دفعة لاستخدام الخبرة القائمة على التجارب وإشراك السلطات البلدية وقطاعات الأعمال. وتنفق الميزانية أيض</w:t>
      </w:r>
      <w:r w:rsidR="00A40228">
        <w:rPr>
          <w:rFonts w:eastAsiaTheme="minorEastAsia"/>
          <w:rtl/>
        </w:rPr>
        <w:t xml:space="preserve">اً </w:t>
      </w:r>
      <w:r w:rsidRPr="007359F4">
        <w:rPr>
          <w:rFonts w:eastAsiaTheme="minorEastAsia"/>
          <w:rtl/>
        </w:rPr>
        <w:t>على تبادل المعارف والرصد والالتزام بالاتصال والتوعية.</w:t>
      </w:r>
    </w:p>
    <w:p w14:paraId="00430656" w14:textId="77777777" w:rsidR="007359F4" w:rsidRPr="007359F4" w:rsidRDefault="007359F4" w:rsidP="007359F4">
      <w:pPr>
        <w:pStyle w:val="SingleTxtGA"/>
        <w:rPr>
          <w:rFonts w:eastAsiaTheme="minorEastAsia"/>
          <w:lang w:val="ar-SA" w:eastAsia="zh-TW" w:bidi="en-GB"/>
        </w:rPr>
      </w:pPr>
      <w:r w:rsidRPr="00334E77">
        <w:rPr>
          <w:rFonts w:eastAsiaTheme="minorEastAsia"/>
          <w:rtl/>
        </w:rPr>
        <w:t>138</w:t>
      </w:r>
      <w:r w:rsidRPr="007359F4">
        <w:rPr>
          <w:rFonts w:eastAsiaTheme="minorEastAsia"/>
          <w:rtl/>
        </w:rPr>
        <w:t>-</w:t>
      </w:r>
      <w:r w:rsidRPr="007359F4">
        <w:rPr>
          <w:rFonts w:eastAsiaTheme="minorEastAsia"/>
          <w:rtl/>
        </w:rPr>
        <w:tab/>
        <w:t>وتلتزم وزارة الصحة والرعاية الاجتماعية والرياضة، في إطار دورها التنسيقي، بالتعاون مع السلطات البلدية ومجتمع الأعمال والمنظمات الاجتماعية والإدارات الحكومية الأخرى. وتموِّل كل إدارة حكومية تعمل على وضع استراتيجية تنفيذ اتفاقية الأمم المتحدة عملها من ميزانيتها المخصصة. وتدرج المعلومات المالية المتعلقة بتدابير وأنشطة ومشاريع محددة في ميزانيات الإدارات.</w:t>
      </w:r>
    </w:p>
    <w:p w14:paraId="2656B390" w14:textId="781B1123" w:rsidR="007359F4" w:rsidRPr="007359F4" w:rsidRDefault="007359F4" w:rsidP="007359F4">
      <w:pPr>
        <w:pStyle w:val="SingleTxtGA"/>
        <w:rPr>
          <w:rFonts w:eastAsiaTheme="minorEastAsia"/>
          <w:lang w:val="ar-SA" w:eastAsia="zh-TW" w:bidi="en-GB"/>
        </w:rPr>
      </w:pPr>
      <w:r w:rsidRPr="00334E77">
        <w:rPr>
          <w:rFonts w:eastAsiaTheme="minorEastAsia"/>
          <w:rtl/>
        </w:rPr>
        <w:t>139</w:t>
      </w:r>
      <w:r w:rsidRPr="007359F4">
        <w:rPr>
          <w:rFonts w:eastAsiaTheme="minorEastAsia"/>
          <w:rtl/>
        </w:rPr>
        <w:t>-</w:t>
      </w:r>
      <w:r w:rsidRPr="007359F4">
        <w:rPr>
          <w:rFonts w:eastAsiaTheme="minorEastAsia"/>
          <w:rtl/>
        </w:rPr>
        <w:tab/>
        <w:t>وخلاف</w:t>
      </w:r>
      <w:r w:rsidR="00A40228">
        <w:rPr>
          <w:rFonts w:eastAsiaTheme="minorEastAsia"/>
          <w:rtl/>
        </w:rPr>
        <w:t xml:space="preserve">اً </w:t>
      </w:r>
      <w:r w:rsidRPr="007359F4">
        <w:rPr>
          <w:rFonts w:eastAsiaTheme="minorEastAsia"/>
          <w:rtl/>
        </w:rPr>
        <w:t>لما هو الحال في هولندا الأوروبية، تُموَّل الخدمات المتعلقة باتفاقية الأمم المتحدة في الجزر الكاريبية الهولندية من وزارة الصحة والرعاية الاجتماعية والرياضة مباشرة، لأن الوزارة تؤدي أيض</w:t>
      </w:r>
      <w:r w:rsidR="00A40228">
        <w:rPr>
          <w:rFonts w:eastAsiaTheme="minorEastAsia"/>
          <w:rtl/>
        </w:rPr>
        <w:t xml:space="preserve">اً </w:t>
      </w:r>
      <w:r w:rsidRPr="007359F4">
        <w:rPr>
          <w:rFonts w:eastAsiaTheme="minorEastAsia"/>
          <w:rtl/>
        </w:rPr>
        <w:t>دور شركة التأمين الصحي في الجزر. وتقدم الوزارة أيض</w:t>
      </w:r>
      <w:r w:rsidR="00A40228">
        <w:rPr>
          <w:rFonts w:eastAsiaTheme="minorEastAsia"/>
          <w:rtl/>
        </w:rPr>
        <w:t xml:space="preserve">اً </w:t>
      </w:r>
      <w:r w:rsidRPr="007359F4">
        <w:rPr>
          <w:rFonts w:eastAsiaTheme="minorEastAsia"/>
          <w:rtl/>
        </w:rPr>
        <w:t>مدفوعات خاصة للهيئات العامة لتمويل</w:t>
      </w:r>
      <w:r w:rsidR="00EF66FD">
        <w:rPr>
          <w:rFonts w:eastAsiaTheme="minorEastAsia" w:hint="cs"/>
          <w:rtl/>
        </w:rPr>
        <w:t> </w:t>
      </w:r>
      <w:r w:rsidRPr="007359F4">
        <w:rPr>
          <w:rFonts w:eastAsiaTheme="minorEastAsia"/>
          <w:rtl/>
        </w:rPr>
        <w:t>المشاريع.</w:t>
      </w:r>
    </w:p>
    <w:p w14:paraId="67335621" w14:textId="77777777" w:rsidR="007359F4" w:rsidRPr="00334E77" w:rsidRDefault="007359F4" w:rsidP="00EF66FD">
      <w:pPr>
        <w:pStyle w:val="H23GA"/>
        <w:rPr>
          <w:iCs/>
          <w:lang w:val="ar-SA" w:eastAsia="zh-TW" w:bidi="en-GB"/>
        </w:rPr>
      </w:pPr>
      <w:r w:rsidRPr="00334E77">
        <w:rPr>
          <w:rtl/>
        </w:rPr>
        <w:tab/>
      </w:r>
      <w:r w:rsidRPr="00334E77">
        <w:rPr>
          <w:rtl/>
        </w:rPr>
        <w:tab/>
        <w:t>الإجابة على الفقرة 31(ب) من قائمة المسائل</w:t>
      </w:r>
    </w:p>
    <w:p w14:paraId="377C2EC5" w14:textId="494C8525" w:rsidR="007359F4" w:rsidRPr="007359F4" w:rsidRDefault="007359F4" w:rsidP="007359F4">
      <w:pPr>
        <w:pStyle w:val="SingleTxtGA"/>
        <w:rPr>
          <w:rFonts w:eastAsiaTheme="minorEastAsia"/>
          <w:lang w:val="ar-SA" w:eastAsia="zh-TW" w:bidi="en-GB"/>
        </w:rPr>
      </w:pPr>
      <w:r w:rsidRPr="00334E77">
        <w:rPr>
          <w:rFonts w:eastAsiaTheme="minorEastAsia"/>
          <w:rtl/>
        </w:rPr>
        <w:t>140</w:t>
      </w:r>
      <w:r w:rsidRPr="007359F4">
        <w:rPr>
          <w:rFonts w:eastAsiaTheme="minorEastAsia"/>
          <w:rtl/>
        </w:rPr>
        <w:t>-</w:t>
      </w:r>
      <w:r w:rsidRPr="007359F4">
        <w:rPr>
          <w:rFonts w:eastAsiaTheme="minorEastAsia"/>
          <w:rtl/>
        </w:rPr>
        <w:tab/>
        <w:t xml:space="preserve">في الرد على السؤال </w:t>
      </w:r>
      <w:r w:rsidRPr="00334E77">
        <w:rPr>
          <w:rFonts w:eastAsiaTheme="minorEastAsia"/>
          <w:rtl/>
        </w:rPr>
        <w:t>1</w:t>
      </w:r>
      <w:r w:rsidRPr="007359F4">
        <w:rPr>
          <w:rFonts w:eastAsiaTheme="minorEastAsia"/>
          <w:rtl/>
        </w:rPr>
        <w:t>(ه</w:t>
      </w:r>
      <w:r w:rsidR="008C0841" w:rsidRPr="008C0841">
        <w:rPr>
          <w:rFonts w:eastAsiaTheme="minorEastAsia"/>
          <w:rtl/>
        </w:rPr>
        <w:t xml:space="preserve">)، </w:t>
      </w:r>
      <w:r w:rsidRPr="007359F4">
        <w:rPr>
          <w:rFonts w:eastAsiaTheme="minorEastAsia"/>
          <w:rtl/>
        </w:rPr>
        <w:t xml:space="preserve">أشرنا إلى أننا نتعاون بطرق مختلفة مع الأشخاص ذوي الخبرة القائمة على التجارب والمنظمات التمثيلية. وفي الرد على السؤال </w:t>
      </w:r>
      <w:r w:rsidRPr="00334E77">
        <w:rPr>
          <w:rFonts w:eastAsiaTheme="minorEastAsia"/>
          <w:rtl/>
        </w:rPr>
        <w:t>29</w:t>
      </w:r>
      <w:r w:rsidRPr="007359F4">
        <w:rPr>
          <w:rFonts w:eastAsiaTheme="minorEastAsia"/>
          <w:rtl/>
        </w:rPr>
        <w:t>(ب</w:t>
      </w:r>
      <w:r w:rsidR="008C0841" w:rsidRPr="008C0841">
        <w:rPr>
          <w:rFonts w:eastAsiaTheme="minorEastAsia"/>
          <w:rtl/>
        </w:rPr>
        <w:t xml:space="preserve">)، </w:t>
      </w:r>
      <w:r w:rsidRPr="007359F4">
        <w:rPr>
          <w:rFonts w:eastAsiaTheme="minorEastAsia"/>
          <w:rtl/>
        </w:rPr>
        <w:t>أوضحنا كيف يشارك الأشخاص ذوو الخبرة القائمة على التجارب والمنظمات التمثيلية في جمع البيانات وتحليلها.</w:t>
      </w:r>
    </w:p>
    <w:p w14:paraId="321AFBEE" w14:textId="1C85B92D" w:rsidR="007359F4" w:rsidRPr="007359F4" w:rsidRDefault="007359F4" w:rsidP="007359F4">
      <w:pPr>
        <w:pStyle w:val="SingleTxtGA"/>
        <w:rPr>
          <w:rFonts w:eastAsiaTheme="minorEastAsia"/>
          <w:lang w:val="ar-SA" w:eastAsia="zh-TW" w:bidi="en-GB"/>
        </w:rPr>
      </w:pPr>
      <w:r w:rsidRPr="00334E77">
        <w:rPr>
          <w:rFonts w:eastAsiaTheme="minorEastAsia"/>
          <w:rtl/>
        </w:rPr>
        <w:t>141</w:t>
      </w:r>
      <w:r w:rsidRPr="007359F4">
        <w:rPr>
          <w:rFonts w:eastAsiaTheme="minorEastAsia"/>
          <w:rtl/>
        </w:rPr>
        <w:t>-</w:t>
      </w:r>
      <w:r w:rsidRPr="007359F4">
        <w:rPr>
          <w:rFonts w:eastAsiaTheme="minorEastAsia"/>
          <w:rtl/>
        </w:rPr>
        <w:tab/>
        <w:t xml:space="preserve">وفي الرد على السؤال </w:t>
      </w:r>
      <w:r w:rsidRPr="00334E77">
        <w:rPr>
          <w:rFonts w:eastAsiaTheme="minorEastAsia"/>
          <w:rtl/>
        </w:rPr>
        <w:t>31</w:t>
      </w:r>
      <w:r w:rsidRPr="007359F4">
        <w:rPr>
          <w:rFonts w:eastAsiaTheme="minorEastAsia"/>
          <w:rtl/>
        </w:rPr>
        <w:t>(أ</w:t>
      </w:r>
      <w:r w:rsidR="008C0841" w:rsidRPr="008C0841">
        <w:rPr>
          <w:rFonts w:eastAsiaTheme="minorEastAsia"/>
          <w:rtl/>
        </w:rPr>
        <w:t xml:space="preserve">)، </w:t>
      </w:r>
      <w:r w:rsidRPr="007359F4">
        <w:rPr>
          <w:rFonts w:eastAsiaTheme="minorEastAsia"/>
          <w:rtl/>
        </w:rPr>
        <w:t>ذكرنا أن التحالف من أجل تنفيذ اتفاقية حقوق الأشخاص ذوي الإعاقة شريك رئيسي في استراتيجية التنفيذ. ونجري مشاورات منتظمة مع شركائنا الآخرين، المنظمة الهولندية لأصحاب العمل (</w:t>
      </w:r>
      <w:r w:rsidRPr="007359F4">
        <w:rPr>
          <w:rFonts w:eastAsiaTheme="minorEastAsia"/>
        </w:rPr>
        <w:t>VNO-NCW</w:t>
      </w:r>
      <w:r w:rsidR="008C0841" w:rsidRPr="008C0841">
        <w:rPr>
          <w:rFonts w:eastAsiaTheme="minorEastAsia"/>
          <w:rtl/>
        </w:rPr>
        <w:t xml:space="preserve">)، </w:t>
      </w:r>
      <w:r w:rsidRPr="007359F4">
        <w:rPr>
          <w:rFonts w:eastAsiaTheme="minorEastAsia"/>
          <w:rtl/>
        </w:rPr>
        <w:t>والمؤسسات الصغيرة والمتوسطة، ورابطة بلديات هولندا، وهي مشاورات تصبح فيها مشاركة هذه المنظمات في الاستراتيجية مشاركة في الشكل والمضمون.</w:t>
      </w:r>
    </w:p>
    <w:p w14:paraId="534A004C" w14:textId="58FA48C3" w:rsidR="00EF66FD" w:rsidRPr="00EF66FD" w:rsidRDefault="00EF66FD" w:rsidP="00EF66FD">
      <w:pPr>
        <w:pStyle w:val="SingleTxtGA"/>
        <w:jc w:val="center"/>
        <w:rPr>
          <w:u w:val="single"/>
          <w:rtl/>
        </w:rPr>
      </w:pPr>
      <w:r>
        <w:rPr>
          <w:u w:val="single"/>
          <w:rtl/>
        </w:rPr>
        <w:tab/>
      </w:r>
      <w:r>
        <w:rPr>
          <w:u w:val="single"/>
          <w:rtl/>
        </w:rPr>
        <w:tab/>
      </w:r>
      <w:r>
        <w:rPr>
          <w:u w:val="single"/>
          <w:rtl/>
        </w:rPr>
        <w:tab/>
      </w:r>
    </w:p>
    <w:sectPr w:rsidR="00EF66FD" w:rsidRPr="00EF66FD" w:rsidSect="005729E0">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9C327" w14:textId="77777777" w:rsidR="009F1F67" w:rsidRPr="002901D9" w:rsidRDefault="009F1F67" w:rsidP="006A5EE7">
      <w:pPr>
        <w:spacing w:after="60" w:line="240" w:lineRule="auto"/>
        <w:ind w:left="57"/>
        <w:rPr>
          <w:i/>
          <w:iCs/>
        </w:rPr>
      </w:pPr>
      <w:r>
        <w:rPr>
          <w:rFonts w:hint="cs"/>
          <w:i/>
          <w:iCs/>
          <w:rtl/>
        </w:rPr>
        <w:t>الحواشي</w:t>
      </w:r>
    </w:p>
  </w:endnote>
  <w:endnote w:type="continuationSeparator" w:id="0">
    <w:p w14:paraId="6E2B556E" w14:textId="77777777" w:rsidR="009F1F67" w:rsidRDefault="009F1F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F6680" w14:textId="6CB63AC9" w:rsidR="00EC25D5" w:rsidRPr="00EC25D5" w:rsidRDefault="00EC25D5" w:rsidP="00EC25D5">
    <w:pPr>
      <w:pStyle w:val="Footer"/>
      <w:tabs>
        <w:tab w:val="right" w:pos="9638"/>
      </w:tabs>
      <w:rPr>
        <w:b/>
        <w:sz w:val="18"/>
        <w:lang w:val="en-US"/>
      </w:rPr>
    </w:pPr>
    <w:r>
      <w:rPr>
        <w:lang w:val="en-US"/>
      </w:rPr>
      <w:t>GE.23-14233</w:t>
    </w:r>
    <w:r>
      <w:rPr>
        <w:lang w:val="en-US"/>
      </w:rPr>
      <w:tab/>
    </w:r>
    <w:r w:rsidRPr="00EC25D5">
      <w:rPr>
        <w:b/>
        <w:sz w:val="18"/>
        <w:lang w:val="en-US"/>
      </w:rPr>
      <w:fldChar w:fldCharType="begin"/>
    </w:r>
    <w:r w:rsidRPr="00EC25D5">
      <w:rPr>
        <w:b/>
        <w:sz w:val="18"/>
        <w:lang w:val="en-US"/>
      </w:rPr>
      <w:instrText xml:space="preserve"> PAGE  \* MERGEFORMAT </w:instrText>
    </w:r>
    <w:r w:rsidRPr="00EC25D5">
      <w:rPr>
        <w:b/>
        <w:sz w:val="18"/>
        <w:lang w:val="en-US"/>
      </w:rPr>
      <w:fldChar w:fldCharType="separate"/>
    </w:r>
    <w:r w:rsidRPr="00EC25D5">
      <w:rPr>
        <w:b/>
        <w:noProof/>
        <w:sz w:val="18"/>
        <w:lang w:val="en-US"/>
      </w:rPr>
      <w:t>2</w:t>
    </w:r>
    <w:r w:rsidRPr="00EC25D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4E9D" w14:textId="0F05ADB0" w:rsidR="006959B0" w:rsidRPr="00EC25D5" w:rsidRDefault="00EC25D5" w:rsidP="00EC25D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GE.23-14233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EE7A5" w14:textId="74FE9994" w:rsidR="00114439" w:rsidRPr="00EC25D5" w:rsidRDefault="00EC25D5" w:rsidP="00EC25D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A23D3C0" wp14:editId="091F0F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23-14233 (A)</w:t>
    </w:r>
    <w:r>
      <w:rPr>
        <w:noProof/>
        <w:sz w:val="20"/>
        <w:lang w:val="en-US"/>
      </w:rPr>
      <w:drawing>
        <wp:anchor distT="0" distB="0" distL="114300" distR="114300" simplePos="0" relativeHeight="251659264" behindDoc="0" locked="0" layoutInCell="1" allowOverlap="1" wp14:anchorId="58DD4C2E" wp14:editId="70F0E93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4642A" w14:textId="77777777" w:rsidR="009F1F67" w:rsidRPr="00801A14" w:rsidRDefault="009F1F6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BC7008" w14:textId="77777777" w:rsidR="009F1F67" w:rsidRDefault="009F1F67" w:rsidP="00656392">
      <w:pPr>
        <w:spacing w:line="240" w:lineRule="auto"/>
      </w:pPr>
      <w:r>
        <w:continuationSeparator/>
      </w:r>
    </w:p>
  </w:footnote>
  <w:footnote w:id="1">
    <w:p w14:paraId="3A915BBF" w14:textId="2EADF880" w:rsidR="007359F4" w:rsidRPr="007359F4" w:rsidRDefault="007359F4" w:rsidP="007359F4">
      <w:pPr>
        <w:pStyle w:val="FootnoteText1"/>
        <w:rPr>
          <w:rtl/>
        </w:rPr>
      </w:pPr>
      <w:r>
        <w:rPr>
          <w:rtl/>
        </w:rPr>
        <w:t>*</w:t>
      </w:r>
      <w:r>
        <w:rPr>
          <w:rtl/>
        </w:rPr>
        <w:tab/>
        <w:t>تصدر هذه الوثيقة من دون تحرير رسمي</w:t>
      </w:r>
      <w:r w:rsidR="008C0841">
        <w:rPr>
          <w:rtl/>
        </w:rPr>
        <w:t xml:space="preserve">. </w:t>
      </w:r>
    </w:p>
  </w:footnote>
  <w:footnote w:id="2">
    <w:p w14:paraId="78EAE606" w14:textId="5135ADF9" w:rsidR="007359F4" w:rsidRPr="007359F4" w:rsidRDefault="007359F4" w:rsidP="007359F4">
      <w:pPr>
        <w:pStyle w:val="FootnoteText1"/>
        <w:rPr>
          <w:rtl/>
        </w:rPr>
      </w:pPr>
      <w:r>
        <w:rPr>
          <w:rtl/>
        </w:rPr>
        <w:t>**</w:t>
      </w:r>
      <w:r>
        <w:rPr>
          <w:rtl/>
        </w:rPr>
        <w:tab/>
        <w:t>يمكن الاطلاع على مرفق هذا التقرير على الصفحة الشبكية للجنة</w:t>
      </w:r>
      <w:r w:rsidR="008C0841">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1E3E" w14:textId="09D865AE" w:rsidR="00EC25D5" w:rsidRPr="00EC25D5" w:rsidRDefault="00EC25D5" w:rsidP="00EC25D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31D37">
      <w:t>CRPD/C/NLD/RQ/1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67DB" w14:textId="15160A36" w:rsidR="00EC25D5" w:rsidRPr="00EC25D5" w:rsidRDefault="00EC25D5" w:rsidP="00EC25D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31D37">
      <w:t>CRPD/C/NLD/RQ/1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67C24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B32C18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7CC38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2E0E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BAFC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7CEAE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200A5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89F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609E9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4831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30"/>
  </w:num>
  <w:num w:numId="2" w16cid:durableId="2120760390">
    <w:abstractNumId w:val="25"/>
  </w:num>
  <w:num w:numId="3" w16cid:durableId="1225919257">
    <w:abstractNumId w:val="12"/>
  </w:num>
  <w:num w:numId="4" w16cid:durableId="241527626">
    <w:abstractNumId w:val="24"/>
  </w:num>
  <w:num w:numId="5" w16cid:durableId="2072148752">
    <w:abstractNumId w:val="21"/>
  </w:num>
  <w:num w:numId="6" w16cid:durableId="2058167347">
    <w:abstractNumId w:val="17"/>
  </w:num>
  <w:num w:numId="7" w16cid:durableId="1371223423">
    <w:abstractNumId w:val="33"/>
  </w:num>
  <w:num w:numId="8" w16cid:durableId="680163979">
    <w:abstractNumId w:val="12"/>
  </w:num>
  <w:num w:numId="9" w16cid:durableId="339115698">
    <w:abstractNumId w:val="24"/>
  </w:num>
  <w:num w:numId="10" w16cid:durableId="855968614">
    <w:abstractNumId w:val="17"/>
  </w:num>
  <w:num w:numId="11" w16cid:durableId="479031862">
    <w:abstractNumId w:val="33"/>
  </w:num>
  <w:num w:numId="12" w16cid:durableId="939875021">
    <w:abstractNumId w:val="15"/>
  </w:num>
  <w:num w:numId="13" w16cid:durableId="1451164136">
    <w:abstractNumId w:val="13"/>
  </w:num>
  <w:num w:numId="14" w16cid:durableId="1894612447">
    <w:abstractNumId w:val="31"/>
  </w:num>
  <w:num w:numId="15" w16cid:durableId="1836220252">
    <w:abstractNumId w:val="26"/>
  </w:num>
  <w:num w:numId="16" w16cid:durableId="518740566">
    <w:abstractNumId w:val="11"/>
  </w:num>
  <w:num w:numId="17" w16cid:durableId="1964388494">
    <w:abstractNumId w:val="29"/>
  </w:num>
  <w:num w:numId="18" w16cid:durableId="29842760">
    <w:abstractNumId w:val="10"/>
  </w:num>
  <w:num w:numId="19" w16cid:durableId="294870059">
    <w:abstractNumId w:val="22"/>
  </w:num>
  <w:num w:numId="20" w16cid:durableId="590627428">
    <w:abstractNumId w:val="2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9"/>
  </w:num>
  <w:num w:numId="26" w16cid:durableId="97560024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8"/>
  </w:num>
  <w:num w:numId="28" w16cid:durableId="1407725136">
    <w:abstractNumId w:val="20"/>
  </w:num>
  <w:num w:numId="29" w16cid:durableId="1721708432">
    <w:abstractNumId w:val="16"/>
  </w:num>
  <w:num w:numId="30" w16cid:durableId="1715034587">
    <w:abstractNumId w:val="27"/>
  </w:num>
  <w:num w:numId="31" w16cid:durableId="2073575703">
    <w:abstractNumId w:val="28"/>
  </w:num>
  <w:num w:numId="32" w16cid:durableId="1217817941">
    <w:abstractNumId w:val="32"/>
  </w:num>
  <w:num w:numId="33" w16cid:durableId="341125156">
    <w:abstractNumId w:val="14"/>
  </w:num>
  <w:num w:numId="34" w16cid:durableId="534197804">
    <w:abstractNumId w:val="9"/>
  </w:num>
  <w:num w:numId="35" w16cid:durableId="1845899961">
    <w:abstractNumId w:val="7"/>
  </w:num>
  <w:num w:numId="36" w16cid:durableId="260375344">
    <w:abstractNumId w:val="6"/>
  </w:num>
  <w:num w:numId="37" w16cid:durableId="89669030">
    <w:abstractNumId w:val="5"/>
  </w:num>
  <w:num w:numId="38" w16cid:durableId="1509831420">
    <w:abstractNumId w:val="4"/>
  </w:num>
  <w:num w:numId="39" w16cid:durableId="921254541">
    <w:abstractNumId w:val="8"/>
  </w:num>
  <w:num w:numId="40" w16cid:durableId="8146683">
    <w:abstractNumId w:val="3"/>
  </w:num>
  <w:num w:numId="41" w16cid:durableId="981810673">
    <w:abstractNumId w:val="2"/>
  </w:num>
  <w:num w:numId="42" w16cid:durableId="209612008">
    <w:abstractNumId w:val="1"/>
  </w:num>
  <w:num w:numId="43" w16cid:durableId="1121876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F67"/>
    <w:rsid w:val="000076D5"/>
    <w:rsid w:val="000204DC"/>
    <w:rsid w:val="00037ED2"/>
    <w:rsid w:val="00043663"/>
    <w:rsid w:val="000505CF"/>
    <w:rsid w:val="000727DA"/>
    <w:rsid w:val="0008448B"/>
    <w:rsid w:val="000C3055"/>
    <w:rsid w:val="000D701C"/>
    <w:rsid w:val="000E2A71"/>
    <w:rsid w:val="000F20FA"/>
    <w:rsid w:val="00114439"/>
    <w:rsid w:val="00131D37"/>
    <w:rsid w:val="00160263"/>
    <w:rsid w:val="00181F96"/>
    <w:rsid w:val="00185BED"/>
    <w:rsid w:val="001867BF"/>
    <w:rsid w:val="001A1371"/>
    <w:rsid w:val="001B346A"/>
    <w:rsid w:val="001E1CAD"/>
    <w:rsid w:val="001E290D"/>
    <w:rsid w:val="001F201A"/>
    <w:rsid w:val="002144FA"/>
    <w:rsid w:val="0023469A"/>
    <w:rsid w:val="00236C28"/>
    <w:rsid w:val="00241847"/>
    <w:rsid w:val="00243C8A"/>
    <w:rsid w:val="0026279F"/>
    <w:rsid w:val="00267A0E"/>
    <w:rsid w:val="002901D9"/>
    <w:rsid w:val="002976C2"/>
    <w:rsid w:val="002B4C32"/>
    <w:rsid w:val="0032278B"/>
    <w:rsid w:val="003260FF"/>
    <w:rsid w:val="00334E77"/>
    <w:rsid w:val="00343D95"/>
    <w:rsid w:val="00374341"/>
    <w:rsid w:val="00397C83"/>
    <w:rsid w:val="003D1062"/>
    <w:rsid w:val="003D5984"/>
    <w:rsid w:val="003D767A"/>
    <w:rsid w:val="00400EC3"/>
    <w:rsid w:val="00420D7B"/>
    <w:rsid w:val="0042392C"/>
    <w:rsid w:val="00450B21"/>
    <w:rsid w:val="00453B63"/>
    <w:rsid w:val="00455780"/>
    <w:rsid w:val="004653FA"/>
    <w:rsid w:val="00476CEF"/>
    <w:rsid w:val="0049167B"/>
    <w:rsid w:val="004B0A1C"/>
    <w:rsid w:val="004D298E"/>
    <w:rsid w:val="004E4D42"/>
    <w:rsid w:val="00504381"/>
    <w:rsid w:val="00511327"/>
    <w:rsid w:val="00517BC9"/>
    <w:rsid w:val="0054149D"/>
    <w:rsid w:val="0054472E"/>
    <w:rsid w:val="005662A9"/>
    <w:rsid w:val="005729E0"/>
    <w:rsid w:val="005771AA"/>
    <w:rsid w:val="005827D4"/>
    <w:rsid w:val="0059622A"/>
    <w:rsid w:val="005A6D77"/>
    <w:rsid w:val="005C5878"/>
    <w:rsid w:val="005C7CEA"/>
    <w:rsid w:val="005D3C0B"/>
    <w:rsid w:val="005E5217"/>
    <w:rsid w:val="005F0FA4"/>
    <w:rsid w:val="005F30EE"/>
    <w:rsid w:val="00600888"/>
    <w:rsid w:val="0060473A"/>
    <w:rsid w:val="00606EDF"/>
    <w:rsid w:val="00614B4E"/>
    <w:rsid w:val="006163CA"/>
    <w:rsid w:val="006333FB"/>
    <w:rsid w:val="00643218"/>
    <w:rsid w:val="00656392"/>
    <w:rsid w:val="0068781D"/>
    <w:rsid w:val="006959B0"/>
    <w:rsid w:val="006A5EE7"/>
    <w:rsid w:val="006B3E27"/>
    <w:rsid w:val="006B53DE"/>
    <w:rsid w:val="006B6507"/>
    <w:rsid w:val="006C104C"/>
    <w:rsid w:val="006C3DD6"/>
    <w:rsid w:val="006F30EE"/>
    <w:rsid w:val="00702272"/>
    <w:rsid w:val="00726F9E"/>
    <w:rsid w:val="00733704"/>
    <w:rsid w:val="007359F4"/>
    <w:rsid w:val="007541BA"/>
    <w:rsid w:val="00770CD9"/>
    <w:rsid w:val="00780362"/>
    <w:rsid w:val="0078071A"/>
    <w:rsid w:val="007E3F4E"/>
    <w:rsid w:val="00801A14"/>
    <w:rsid w:val="00803632"/>
    <w:rsid w:val="00850B8E"/>
    <w:rsid w:val="00852A9A"/>
    <w:rsid w:val="0087705C"/>
    <w:rsid w:val="0088195F"/>
    <w:rsid w:val="008C0841"/>
    <w:rsid w:val="008F49E1"/>
    <w:rsid w:val="0090370F"/>
    <w:rsid w:val="00911B4A"/>
    <w:rsid w:val="009269D2"/>
    <w:rsid w:val="00941975"/>
    <w:rsid w:val="00942135"/>
    <w:rsid w:val="009521B0"/>
    <w:rsid w:val="0098707A"/>
    <w:rsid w:val="009A7E9F"/>
    <w:rsid w:val="009B7E45"/>
    <w:rsid w:val="009E5018"/>
    <w:rsid w:val="009E6FBC"/>
    <w:rsid w:val="009F15BC"/>
    <w:rsid w:val="009F1F67"/>
    <w:rsid w:val="00A12B37"/>
    <w:rsid w:val="00A13D0C"/>
    <w:rsid w:val="00A32291"/>
    <w:rsid w:val="00A40228"/>
    <w:rsid w:val="00A50EC0"/>
    <w:rsid w:val="00A54442"/>
    <w:rsid w:val="00AA3959"/>
    <w:rsid w:val="00AB0F58"/>
    <w:rsid w:val="00AB6758"/>
    <w:rsid w:val="00B13763"/>
    <w:rsid w:val="00B44067"/>
    <w:rsid w:val="00B45F89"/>
    <w:rsid w:val="00B477A4"/>
    <w:rsid w:val="00B54045"/>
    <w:rsid w:val="00B703CC"/>
    <w:rsid w:val="00B715B3"/>
    <w:rsid w:val="00B74F82"/>
    <w:rsid w:val="00BA7CD5"/>
    <w:rsid w:val="00BC4823"/>
    <w:rsid w:val="00C04E25"/>
    <w:rsid w:val="00C145E1"/>
    <w:rsid w:val="00C438D7"/>
    <w:rsid w:val="00C53FE8"/>
    <w:rsid w:val="00C81B50"/>
    <w:rsid w:val="00C91196"/>
    <w:rsid w:val="00CD1801"/>
    <w:rsid w:val="00D06E3C"/>
    <w:rsid w:val="00D077A7"/>
    <w:rsid w:val="00D10EF1"/>
    <w:rsid w:val="00D42810"/>
    <w:rsid w:val="00D914A7"/>
    <w:rsid w:val="00DD13C3"/>
    <w:rsid w:val="00DD596E"/>
    <w:rsid w:val="00DD621E"/>
    <w:rsid w:val="00DD74C6"/>
    <w:rsid w:val="00DF0575"/>
    <w:rsid w:val="00E70E04"/>
    <w:rsid w:val="00E86F91"/>
    <w:rsid w:val="00EC05A7"/>
    <w:rsid w:val="00EC25D5"/>
    <w:rsid w:val="00EC4B6B"/>
    <w:rsid w:val="00ED7442"/>
    <w:rsid w:val="00EE1984"/>
    <w:rsid w:val="00EF1EE5"/>
    <w:rsid w:val="00EF66FD"/>
    <w:rsid w:val="00F5023D"/>
    <w:rsid w:val="00F763B4"/>
    <w:rsid w:val="00F7776A"/>
    <w:rsid w:val="00F81F7B"/>
    <w:rsid w:val="00F900C3"/>
    <w:rsid w:val="00FD3EB5"/>
    <w:rsid w:val="00FE4C06"/>
    <w:rsid w:val="00FF2AB2"/>
    <w:rsid w:val="00FF2BB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C6BA93"/>
  <w15:docId w15:val="{F8979BAD-C041-482F-B918-08C1D133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7359F4"/>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7359F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359F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359F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7359F4"/>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7359F4"/>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7359F4"/>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7359F4"/>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359F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359F4"/>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359F4"/>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7359F4"/>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7359F4"/>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7359F4"/>
    <w:pPr>
      <w:tabs>
        <w:tab w:val="num" w:pos="2495"/>
      </w:tabs>
      <w:ind w:left="2495" w:hanging="545"/>
    </w:pPr>
  </w:style>
  <w:style w:type="numbering" w:styleId="111111">
    <w:name w:val="Outline List 2"/>
    <w:basedOn w:val="NoList"/>
    <w:semiHidden/>
    <w:rsid w:val="007359F4"/>
    <w:pPr>
      <w:numPr>
        <w:numId w:val="31"/>
      </w:numPr>
    </w:pPr>
  </w:style>
  <w:style w:type="numbering" w:styleId="1ai">
    <w:name w:val="Outline List 1"/>
    <w:basedOn w:val="NoList"/>
    <w:semiHidden/>
    <w:rsid w:val="007359F4"/>
    <w:pPr>
      <w:numPr>
        <w:numId w:val="32"/>
      </w:numPr>
    </w:pPr>
  </w:style>
  <w:style w:type="character" w:styleId="EndnoteReference">
    <w:name w:val="endnote reference"/>
    <w:aliases w:val="1_G"/>
    <w:rsid w:val="007359F4"/>
    <w:rPr>
      <w:rFonts w:ascii="Times New Roman" w:hAnsi="Times New Roman"/>
      <w:sz w:val="18"/>
      <w:vertAlign w:val="superscript"/>
    </w:rPr>
  </w:style>
  <w:style w:type="paragraph" w:styleId="FootnoteText">
    <w:name w:val="footnote text"/>
    <w:aliases w:val="5_G"/>
    <w:basedOn w:val="Normal"/>
    <w:link w:val="FootnoteTextChar"/>
    <w:rsid w:val="007359F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359F4"/>
    <w:rPr>
      <w:rFonts w:ascii="Times New Roman" w:eastAsia="SimSun" w:cs="Simplified Arabic"/>
      <w:sz w:val="18"/>
      <w:szCs w:val="30"/>
      <w:lang w:val="en-GB" w:eastAsia="zh-CN"/>
    </w:rPr>
  </w:style>
  <w:style w:type="character" w:styleId="FootnoteReference">
    <w:name w:val="footnote reference"/>
    <w:aliases w:val="4_G"/>
    <w:rsid w:val="007359F4"/>
    <w:rPr>
      <w:rFonts w:ascii="Times New Roman" w:hAnsi="Times New Roman"/>
      <w:sz w:val="18"/>
      <w:vertAlign w:val="superscript"/>
    </w:rPr>
  </w:style>
  <w:style w:type="character" w:styleId="BookTitle">
    <w:name w:val="Book Title"/>
    <w:basedOn w:val="DefaultParagraphFont"/>
    <w:uiPriority w:val="33"/>
    <w:rsid w:val="007359F4"/>
    <w:rPr>
      <w:b/>
      <w:bCs/>
      <w:smallCaps/>
      <w:spacing w:val="5"/>
    </w:rPr>
  </w:style>
  <w:style w:type="paragraph" w:styleId="BalloonText">
    <w:name w:val="Balloon Text"/>
    <w:basedOn w:val="Normal"/>
    <w:link w:val="BalloonTextChar"/>
    <w:uiPriority w:val="99"/>
    <w:semiHidden/>
    <w:unhideWhenUsed/>
    <w:rsid w:val="007359F4"/>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359F4"/>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7359F4"/>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8C0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orgcijfersdatabank.nl/toelichting/wachtlijstinformatie/wachtlijsten-landelijk-nivea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egankelijk-heidsverklaring.nl/registe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gitoegankelijk.n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rechtspraak.n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CRPD/C/NLD/Q/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9550</Words>
  <Characters>50903</Characters>
  <Application>Microsoft Office Word</Application>
  <DocSecurity>0</DocSecurity>
  <Lines>821</Lines>
  <Paragraphs>332</Paragraphs>
  <ScaleCrop>false</ScaleCrop>
  <HeadingPairs>
    <vt:vector size="2" baseType="variant">
      <vt:variant>
        <vt:lpstr>Title</vt:lpstr>
      </vt:variant>
      <vt:variant>
        <vt:i4>1</vt:i4>
      </vt:variant>
    </vt:vector>
  </HeadingPairs>
  <TitlesOfParts>
    <vt:vector size="1" baseType="lpstr">
      <vt:lpstr>CRPD/C/NLD/RQ/1</vt:lpstr>
    </vt:vector>
  </TitlesOfParts>
  <Company>DCM</Company>
  <LinksUpToDate>false</LinksUpToDate>
  <CharactersWithSpaces>60121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CRPD/C/NLD/RQ/1</dc:title>
  <dc:subject>GE.2314233(A)</dc:subject>
  <dc:creator>Muntaha BUHNAM -  Mustapha BAZZOUN</dc:creator>
  <cp:keywords>GE. 2314942(A)</cp:keywords>
  <dc:description>General_x000d_
2023_x000d_
Arabic_x000d_
English</dc:description>
  <cp:lastModifiedBy>Jamila Chedad</cp:lastModifiedBy>
  <cp:revision>3</cp:revision>
  <cp:lastPrinted>2023-10-19T15:59:00Z</cp:lastPrinted>
  <dcterms:created xsi:type="dcterms:W3CDTF">2023-10-19T15:59:00Z</dcterms:created>
  <dcterms:modified xsi:type="dcterms:W3CDTF">2023-10-19T15:59:00Z</dcterms:modified>
</cp:coreProperties>
</file>