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7A0E3D"/>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7A0E3D" w:rsidP="007A0E3D">
            <w:pPr>
              <w:jc w:val="right"/>
            </w:pPr>
            <w:r w:rsidRPr="007A0E3D">
              <w:rPr>
                <w:sz w:val="40"/>
              </w:rPr>
              <w:t>A</w:t>
            </w:r>
            <w:r>
              <w:t>/HRC/RES/36/7</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7A0E3D" w:rsidP="00E6618E">
            <w:pPr>
              <w:spacing w:before="240"/>
            </w:pPr>
            <w:r>
              <w:t>Distr. générale</w:t>
            </w:r>
          </w:p>
          <w:p w:rsidR="007A0E3D" w:rsidRDefault="00FC47DF" w:rsidP="007A0E3D">
            <w:pPr>
              <w:spacing w:line="240" w:lineRule="exact"/>
            </w:pPr>
            <w:r>
              <w:t>5 </w:t>
            </w:r>
            <w:r w:rsidR="007A0E3D">
              <w:t>octobre 2017</w:t>
            </w:r>
          </w:p>
          <w:p w:rsidR="007A0E3D" w:rsidRDefault="007A0E3D" w:rsidP="007A0E3D">
            <w:pPr>
              <w:spacing w:line="240" w:lineRule="exact"/>
            </w:pPr>
            <w:r>
              <w:t>Français</w:t>
            </w:r>
          </w:p>
          <w:p w:rsidR="007A0E3D" w:rsidRPr="00DB58B5" w:rsidRDefault="00FC47DF" w:rsidP="007A0E3D">
            <w:pPr>
              <w:spacing w:line="240" w:lineRule="exact"/>
            </w:pPr>
            <w:r>
              <w:t>Original </w:t>
            </w:r>
            <w:r w:rsidR="007A0E3D">
              <w:t>: anglais</w:t>
            </w:r>
          </w:p>
        </w:tc>
      </w:tr>
    </w:tbl>
    <w:p w:rsidR="00D45432" w:rsidRDefault="00D45432" w:rsidP="00D45432">
      <w:pPr>
        <w:spacing w:before="120"/>
        <w:rPr>
          <w:b/>
          <w:sz w:val="24"/>
          <w:szCs w:val="24"/>
        </w:rPr>
      </w:pPr>
      <w:r w:rsidRPr="00BA184E">
        <w:rPr>
          <w:b/>
          <w:sz w:val="24"/>
          <w:szCs w:val="24"/>
        </w:rPr>
        <w:t>Conseil des droits de l’homme</w:t>
      </w:r>
    </w:p>
    <w:p w:rsidR="007A0E3D" w:rsidRDefault="007A0E3D" w:rsidP="00721020">
      <w:pPr>
        <w:rPr>
          <w:b/>
        </w:rPr>
      </w:pPr>
      <w:r w:rsidRPr="004A7FE9">
        <w:rPr>
          <w:b/>
          <w:lang w:val="fr-FR"/>
        </w:rPr>
        <w:t>Trente</w:t>
      </w:r>
      <w:r>
        <w:rPr>
          <w:b/>
          <w:lang w:val="fr-FR"/>
        </w:rPr>
        <w:noBreakHyphen/>
      </w:r>
      <w:r w:rsidRPr="004A7FE9">
        <w:rPr>
          <w:b/>
          <w:lang w:val="fr-FR"/>
        </w:rPr>
        <w:t>sixième</w:t>
      </w:r>
      <w:r>
        <w:rPr>
          <w:b/>
        </w:rPr>
        <w:t> </w:t>
      </w:r>
      <w:r w:rsidRPr="00E50532">
        <w:rPr>
          <w:b/>
        </w:rPr>
        <w:t>session</w:t>
      </w:r>
    </w:p>
    <w:p w:rsidR="00DB2E5F" w:rsidRPr="00E50532" w:rsidRDefault="00DB2E5F" w:rsidP="00721020">
      <w:pPr>
        <w:rPr>
          <w:b/>
        </w:rPr>
      </w:pPr>
      <w:r w:rsidRPr="004A7FE9">
        <w:rPr>
          <w:lang w:val="fr-FR"/>
        </w:rPr>
        <w:t>11</w:t>
      </w:r>
      <w:r>
        <w:rPr>
          <w:lang w:val="fr-FR"/>
        </w:rPr>
        <w:noBreakHyphen/>
        <w:t>29 </w:t>
      </w:r>
      <w:r w:rsidRPr="004A7FE9">
        <w:rPr>
          <w:lang w:val="fr-FR"/>
        </w:rPr>
        <w:t>septembre 2017</w:t>
      </w:r>
    </w:p>
    <w:p w:rsidR="007A0E3D" w:rsidRPr="00E50532" w:rsidRDefault="007D0F0C" w:rsidP="00721020">
      <w:r>
        <w:t xml:space="preserve">Point 3 </w:t>
      </w:r>
      <w:r w:rsidR="007A0E3D" w:rsidRPr="00E50532">
        <w:t>de l’ordre du jour</w:t>
      </w:r>
    </w:p>
    <w:p w:rsidR="007A0E3D" w:rsidRPr="00E50532" w:rsidRDefault="007D0F0C" w:rsidP="00E87F56">
      <w:pPr>
        <w:pStyle w:val="HChG"/>
        <w:jc w:val="center"/>
      </w:pPr>
      <w:r>
        <w:rPr>
          <w:lang w:val="fr-FR"/>
        </w:rPr>
        <w:t>R</w:t>
      </w:r>
      <w:r w:rsidRPr="004A7FE9">
        <w:rPr>
          <w:lang w:val="fr-FR"/>
        </w:rPr>
        <w:t>ésolution</w:t>
      </w:r>
      <w:r>
        <w:rPr>
          <w:lang w:val="fr-FR"/>
        </w:rPr>
        <w:t xml:space="preserve"> adoptée par le Conseil des droits de l’homme</w:t>
      </w:r>
      <w:r>
        <w:rPr>
          <w:lang w:val="fr-FR"/>
        </w:rPr>
        <w:t xml:space="preserve"> </w:t>
      </w:r>
      <w:r w:rsidR="00E87F56">
        <w:rPr>
          <w:lang w:val="fr-FR"/>
        </w:rPr>
        <w:br/>
      </w:r>
      <w:r>
        <w:rPr>
          <w:lang w:val="fr-FR"/>
        </w:rPr>
        <w:t>le 28 </w:t>
      </w:r>
      <w:r>
        <w:rPr>
          <w:lang w:val="fr-FR"/>
        </w:rPr>
        <w:t>septembre 2017</w:t>
      </w:r>
    </w:p>
    <w:p w:rsidR="007A0E3D" w:rsidRDefault="007D0F0C" w:rsidP="00FC47DF">
      <w:pPr>
        <w:pStyle w:val="H1G"/>
        <w:tabs>
          <w:tab w:val="left" w:pos="851"/>
        </w:tabs>
        <w:ind w:left="1701" w:hanging="1701"/>
        <w:rPr>
          <w:lang w:val="fr-FR"/>
        </w:rPr>
      </w:pPr>
      <w:r>
        <w:rPr>
          <w:lang w:val="fr-FR"/>
        </w:rPr>
        <w:tab/>
      </w:r>
      <w:r>
        <w:rPr>
          <w:lang w:val="fr-FR"/>
        </w:rPr>
        <w:t>36/7.</w:t>
      </w:r>
      <w:r>
        <w:rPr>
          <w:lang w:val="fr-FR"/>
        </w:rPr>
        <w:tab/>
      </w:r>
      <w:r w:rsidRPr="004A7FE9">
        <w:rPr>
          <w:lang w:val="fr-FR"/>
        </w:rPr>
        <w:t>Rapporteur spécial sur la promoti</w:t>
      </w:r>
      <w:r>
        <w:rPr>
          <w:lang w:val="fr-FR"/>
        </w:rPr>
        <w:t xml:space="preserve">on de la vérité, de la justice, </w:t>
      </w:r>
      <w:r w:rsidR="00FC47DF">
        <w:rPr>
          <w:lang w:val="fr-FR"/>
        </w:rPr>
        <w:br/>
      </w:r>
      <w:r w:rsidRPr="004A7FE9">
        <w:rPr>
          <w:lang w:val="fr-FR"/>
        </w:rPr>
        <w:t>de la réparation et des garanties de non</w:t>
      </w:r>
      <w:r w:rsidR="00CE5779">
        <w:rPr>
          <w:lang w:val="fr-FR"/>
        </w:rPr>
        <w:noBreakHyphen/>
      </w:r>
      <w:r w:rsidRPr="004A7FE9">
        <w:rPr>
          <w:lang w:val="fr-FR"/>
        </w:rPr>
        <w:t>répétition</w:t>
      </w:r>
    </w:p>
    <w:p w:rsidR="00F81BE8" w:rsidRPr="00C94671" w:rsidRDefault="0095296B" w:rsidP="00C94671">
      <w:pPr>
        <w:pStyle w:val="SingleTxtG"/>
        <w:ind w:firstLine="567"/>
        <w:rPr>
          <w:lang w:val="fr-FR"/>
        </w:rPr>
      </w:pPr>
      <w:r w:rsidRPr="00C94671">
        <w:rPr>
          <w:i/>
          <w:lang w:val="fr-FR"/>
        </w:rPr>
        <w:t>Le Conseil d</w:t>
      </w:r>
      <w:r w:rsidRPr="00C94671">
        <w:rPr>
          <w:i/>
          <w:lang w:val="fr-FR"/>
        </w:rPr>
        <w:t>es droits de l</w:t>
      </w:r>
      <w:r w:rsidRPr="00C94671">
        <w:rPr>
          <w:i/>
          <w:lang w:val="fr-FR"/>
        </w:rPr>
        <w:t>’</w:t>
      </w:r>
      <w:r w:rsidRPr="00C94671">
        <w:rPr>
          <w:i/>
          <w:lang w:val="fr-FR"/>
        </w:rPr>
        <w:t>homme</w:t>
      </w:r>
      <w:r w:rsidRPr="00C94671">
        <w:rPr>
          <w:lang w:val="fr-FR"/>
        </w:rPr>
        <w:t>,</w:t>
      </w:r>
    </w:p>
    <w:p w:rsidR="00F81BE8" w:rsidRPr="00C94671" w:rsidRDefault="0095296B" w:rsidP="00C94671">
      <w:pPr>
        <w:pStyle w:val="SingleTxtG"/>
        <w:ind w:firstLine="567"/>
        <w:rPr>
          <w:lang w:val="fr-FR"/>
        </w:rPr>
      </w:pPr>
      <w:r w:rsidRPr="00E87F56">
        <w:rPr>
          <w:i/>
          <w:lang w:val="fr-FR"/>
        </w:rPr>
        <w:t>Guidé</w:t>
      </w:r>
      <w:r w:rsidRPr="00C94671">
        <w:rPr>
          <w:lang w:val="fr-FR"/>
        </w:rPr>
        <w:t xml:space="preserve"> par les buts et principes éno</w:t>
      </w:r>
      <w:r w:rsidR="00C94671">
        <w:rPr>
          <w:lang w:val="fr-FR"/>
        </w:rPr>
        <w:t>ncés dans la Charte des Nations </w:t>
      </w:r>
      <w:r w:rsidRPr="00C94671">
        <w:rPr>
          <w:lang w:val="fr-FR"/>
        </w:rPr>
        <w:t xml:space="preserve">Unies, </w:t>
      </w:r>
    </w:p>
    <w:p w:rsidR="00F81BE8" w:rsidRPr="00C94671" w:rsidRDefault="0095296B" w:rsidP="00C94671">
      <w:pPr>
        <w:pStyle w:val="SingleTxtG"/>
        <w:ind w:firstLine="567"/>
        <w:rPr>
          <w:lang w:val="fr-FR"/>
        </w:rPr>
      </w:pPr>
      <w:r w:rsidRPr="00C94671">
        <w:rPr>
          <w:i/>
          <w:lang w:val="fr-FR"/>
        </w:rPr>
        <w:t>Réaffirmant</w:t>
      </w:r>
      <w:r w:rsidRPr="00C94671">
        <w:rPr>
          <w:lang w:val="fr-FR"/>
        </w:rPr>
        <w:t xml:space="preserve"> la Déclaration universelle des droits de l</w:t>
      </w:r>
      <w:r w:rsidRPr="00C94671">
        <w:rPr>
          <w:lang w:val="fr-FR"/>
        </w:rPr>
        <w:t>’</w:t>
      </w:r>
      <w:r w:rsidRPr="00C94671">
        <w:rPr>
          <w:lang w:val="fr-FR"/>
        </w:rPr>
        <w:t>homme, le Pacte international relatif aux droits économiques, sociaux et culturels, le Pacte international relatif aux droits civils et politiques, la Déclaration et le Programme d</w:t>
      </w:r>
      <w:r w:rsidRPr="00C94671">
        <w:rPr>
          <w:lang w:val="fr-FR"/>
        </w:rPr>
        <w:t>’</w:t>
      </w:r>
      <w:r w:rsidRPr="00C94671">
        <w:rPr>
          <w:lang w:val="fr-FR"/>
        </w:rPr>
        <w:t xml:space="preserve">action de Vienne, </w:t>
      </w:r>
      <w:r w:rsidRPr="00C94671">
        <w:rPr>
          <w:lang w:val="fr-FR"/>
        </w:rPr>
        <w:t>les Conventio</w:t>
      </w:r>
      <w:r w:rsidR="00AD0DD9">
        <w:rPr>
          <w:lang w:val="fr-FR"/>
        </w:rPr>
        <w:t>ns de </w:t>
      </w:r>
      <w:r w:rsidRPr="00C94671">
        <w:rPr>
          <w:lang w:val="fr-FR"/>
        </w:rPr>
        <w:t>Genève du 12 </w:t>
      </w:r>
      <w:r w:rsidRPr="00C94671">
        <w:rPr>
          <w:lang w:val="fr-FR"/>
        </w:rPr>
        <w:t>août 1949 et les Protocoles additionnels s</w:t>
      </w:r>
      <w:r w:rsidRPr="00C94671">
        <w:rPr>
          <w:lang w:val="fr-FR"/>
        </w:rPr>
        <w:t>’</w:t>
      </w:r>
      <w:r w:rsidRPr="00C94671">
        <w:rPr>
          <w:lang w:val="fr-FR"/>
        </w:rPr>
        <w:t>y rapportant du 8</w:t>
      </w:r>
      <w:r w:rsidRPr="00C94671">
        <w:rPr>
          <w:lang w:val="fr-FR"/>
        </w:rPr>
        <w:t> </w:t>
      </w:r>
      <w:r w:rsidRPr="00C94671">
        <w:rPr>
          <w:lang w:val="fr-FR"/>
        </w:rPr>
        <w:t>juin 1977, et les autres instruments internationaux pertinents relatifs aux droits de l</w:t>
      </w:r>
      <w:r w:rsidRPr="00C94671">
        <w:rPr>
          <w:lang w:val="fr-FR"/>
        </w:rPr>
        <w:t>’</w:t>
      </w:r>
      <w:r w:rsidRPr="00C94671">
        <w:rPr>
          <w:lang w:val="fr-FR"/>
        </w:rPr>
        <w:t xml:space="preserve">homme et au droit international humanitaire, </w:t>
      </w:r>
    </w:p>
    <w:p w:rsidR="00F81BE8" w:rsidRPr="00C94671" w:rsidRDefault="0095296B" w:rsidP="00C94671">
      <w:pPr>
        <w:pStyle w:val="SingleTxtG"/>
        <w:ind w:firstLine="567"/>
        <w:rPr>
          <w:lang w:val="fr-FR"/>
        </w:rPr>
      </w:pPr>
      <w:r w:rsidRPr="00C94671">
        <w:rPr>
          <w:i/>
          <w:lang w:val="fr-FR"/>
        </w:rPr>
        <w:t>Réaffirmant également</w:t>
      </w:r>
      <w:r w:rsidRPr="00C94671">
        <w:rPr>
          <w:lang w:val="fr-FR"/>
        </w:rPr>
        <w:t xml:space="preserve"> l</w:t>
      </w:r>
      <w:r w:rsidRPr="00C94671">
        <w:rPr>
          <w:lang w:val="fr-FR"/>
        </w:rPr>
        <w:t>’</w:t>
      </w:r>
      <w:r w:rsidRPr="00C94671">
        <w:rPr>
          <w:lang w:val="fr-FR"/>
        </w:rPr>
        <w:t>importance de la C</w:t>
      </w:r>
      <w:r w:rsidRPr="00C94671">
        <w:rPr>
          <w:lang w:val="fr-FR"/>
        </w:rPr>
        <w:t>onvention pour la prévention et la répression du crime de génocide, et rappelant à cet égard la Convention sur l</w:t>
      </w:r>
      <w:r w:rsidRPr="00C94671">
        <w:rPr>
          <w:lang w:val="fr-FR"/>
        </w:rPr>
        <w:t>’</w:t>
      </w:r>
      <w:r w:rsidRPr="00C94671">
        <w:rPr>
          <w:lang w:val="fr-FR"/>
        </w:rPr>
        <w:t>imprescriptibilité des crimes de guerre et des crimes contre l</w:t>
      </w:r>
      <w:r w:rsidRPr="00C94671">
        <w:rPr>
          <w:lang w:val="fr-FR"/>
        </w:rPr>
        <w:t>’</w:t>
      </w:r>
      <w:r w:rsidRPr="00C94671">
        <w:rPr>
          <w:lang w:val="fr-FR"/>
        </w:rPr>
        <w:t>humanité, en tant qu</w:t>
      </w:r>
      <w:r w:rsidRPr="00C94671">
        <w:rPr>
          <w:lang w:val="fr-FR"/>
        </w:rPr>
        <w:t>’</w:t>
      </w:r>
      <w:r w:rsidRPr="00C94671">
        <w:rPr>
          <w:lang w:val="fr-FR"/>
        </w:rPr>
        <w:t xml:space="preserve">instruments internationaux efficaces pour la prévention et </w:t>
      </w:r>
      <w:r w:rsidRPr="00C94671">
        <w:rPr>
          <w:lang w:val="fr-FR"/>
        </w:rPr>
        <w:t>la répression du génocide, des crimes de guerre et des crimes contre l</w:t>
      </w:r>
      <w:r w:rsidRPr="00C94671">
        <w:rPr>
          <w:lang w:val="fr-FR"/>
        </w:rPr>
        <w:t>’</w:t>
      </w:r>
      <w:r w:rsidRPr="00C94671">
        <w:rPr>
          <w:lang w:val="fr-FR"/>
        </w:rPr>
        <w:t xml:space="preserve">humanité, </w:t>
      </w:r>
    </w:p>
    <w:p w:rsidR="00F81BE8" w:rsidRPr="00C94671" w:rsidRDefault="0095296B" w:rsidP="00C94671">
      <w:pPr>
        <w:pStyle w:val="SingleTxtG"/>
        <w:ind w:firstLine="567"/>
        <w:rPr>
          <w:lang w:val="fr-FR"/>
        </w:rPr>
      </w:pPr>
      <w:r w:rsidRPr="00C94671">
        <w:rPr>
          <w:i/>
          <w:lang w:val="fr-FR"/>
        </w:rPr>
        <w:t>Rappelant</w:t>
      </w:r>
      <w:r w:rsidRPr="00C94671">
        <w:rPr>
          <w:lang w:val="fr-FR"/>
        </w:rPr>
        <w:t xml:space="preserve"> la Convention internationale pour la protection de toutes les personnes contre les disparitions forcées, adoptée par l</w:t>
      </w:r>
      <w:r w:rsidRPr="00C94671">
        <w:rPr>
          <w:lang w:val="fr-FR"/>
        </w:rPr>
        <w:t>’</w:t>
      </w:r>
      <w:r w:rsidRPr="00C94671">
        <w:rPr>
          <w:lang w:val="fr-FR"/>
        </w:rPr>
        <w:t>Assemb</w:t>
      </w:r>
      <w:r w:rsidR="00AD0DD9">
        <w:rPr>
          <w:lang w:val="fr-FR"/>
        </w:rPr>
        <w:t>lée générale dans sa résolution </w:t>
      </w:r>
      <w:r w:rsidRPr="00C94671">
        <w:rPr>
          <w:lang w:val="fr-FR"/>
        </w:rPr>
        <w:t xml:space="preserve">61/177 </w:t>
      </w:r>
      <w:r w:rsidRPr="00C94671">
        <w:rPr>
          <w:lang w:val="fr-FR"/>
        </w:rPr>
        <w:t>du 20</w:t>
      </w:r>
      <w:r w:rsidRPr="00C94671">
        <w:rPr>
          <w:lang w:val="fr-FR"/>
        </w:rPr>
        <w:t> </w:t>
      </w:r>
      <w:r w:rsidRPr="00C94671">
        <w:rPr>
          <w:lang w:val="fr-FR"/>
        </w:rPr>
        <w:t>décembre 2006, dont le</w:t>
      </w:r>
      <w:r w:rsidRPr="00C94671">
        <w:rPr>
          <w:lang w:val="fr-FR"/>
        </w:rPr>
        <w:t xml:space="preserve"> paragraphe </w:t>
      </w:r>
      <w:r w:rsidRPr="00C94671">
        <w:rPr>
          <w:lang w:val="fr-FR"/>
        </w:rPr>
        <w:t>2 de l</w:t>
      </w:r>
      <w:r w:rsidRPr="00C94671">
        <w:rPr>
          <w:lang w:val="fr-FR"/>
        </w:rPr>
        <w:t>’</w:t>
      </w:r>
      <w:r w:rsidRPr="00C94671">
        <w:rPr>
          <w:lang w:val="fr-FR"/>
        </w:rPr>
        <w:t>article</w:t>
      </w:r>
      <w:r w:rsidRPr="00C94671">
        <w:rPr>
          <w:lang w:val="fr-FR"/>
        </w:rPr>
        <w:t> </w:t>
      </w:r>
      <w:r w:rsidRPr="00C94671">
        <w:rPr>
          <w:lang w:val="fr-FR"/>
        </w:rPr>
        <w:t>24 dispose que toute victime a le droit de savoir la vérité sur les circonstances de la disparition forcée, le déroulement et les résultats de l</w:t>
      </w:r>
      <w:r w:rsidRPr="00C94671">
        <w:rPr>
          <w:lang w:val="fr-FR"/>
        </w:rPr>
        <w:t>’</w:t>
      </w:r>
      <w:r w:rsidRPr="00C94671">
        <w:rPr>
          <w:lang w:val="fr-FR"/>
        </w:rPr>
        <w:t>enquête et le sort de la personne disparue, et fait obli</w:t>
      </w:r>
      <w:r w:rsidRPr="00C94671">
        <w:rPr>
          <w:lang w:val="fr-FR"/>
        </w:rPr>
        <w:t>gation à l</w:t>
      </w:r>
      <w:r w:rsidRPr="00C94671">
        <w:rPr>
          <w:lang w:val="fr-FR"/>
        </w:rPr>
        <w:t>’</w:t>
      </w:r>
      <w:r w:rsidRPr="00C94671">
        <w:rPr>
          <w:lang w:val="fr-FR"/>
        </w:rPr>
        <w:t xml:space="preserve">État partie de prendre les mesures appropriées à cet égard, et dont le préambule réaffirme le droit à la liberté de recueillir, de recevoir et de diffuser des informations à cette fin, </w:t>
      </w:r>
    </w:p>
    <w:p w:rsidR="00F81BE8" w:rsidRPr="00C94671" w:rsidRDefault="0095296B" w:rsidP="00C94671">
      <w:pPr>
        <w:pStyle w:val="SingleTxtG"/>
        <w:ind w:firstLine="567"/>
        <w:rPr>
          <w:lang w:val="fr-FR"/>
        </w:rPr>
      </w:pPr>
      <w:r w:rsidRPr="00C94671">
        <w:rPr>
          <w:i/>
          <w:lang w:val="fr-FR"/>
        </w:rPr>
        <w:t>Rappelant également</w:t>
      </w:r>
      <w:r w:rsidRPr="00C94671">
        <w:rPr>
          <w:lang w:val="fr-FR"/>
        </w:rPr>
        <w:t xml:space="preserve"> l</w:t>
      </w:r>
      <w:r w:rsidRPr="00C94671">
        <w:rPr>
          <w:lang w:val="fr-FR"/>
        </w:rPr>
        <w:t>’</w:t>
      </w:r>
      <w:r w:rsidRPr="00C94671">
        <w:rPr>
          <w:lang w:val="fr-FR"/>
        </w:rPr>
        <w:t>Ensemble de principes pour la protect</w:t>
      </w:r>
      <w:r w:rsidRPr="00C94671">
        <w:rPr>
          <w:lang w:val="fr-FR"/>
        </w:rPr>
        <w:t>ion et la promotion des droits de l</w:t>
      </w:r>
      <w:r w:rsidRPr="00C94671">
        <w:rPr>
          <w:lang w:val="fr-FR"/>
        </w:rPr>
        <w:t>’</w:t>
      </w:r>
      <w:r w:rsidRPr="00C94671">
        <w:rPr>
          <w:lang w:val="fr-FR"/>
        </w:rPr>
        <w:t>homme par la lutte contre l</w:t>
      </w:r>
      <w:r w:rsidRPr="00C94671">
        <w:rPr>
          <w:lang w:val="fr-FR"/>
        </w:rPr>
        <w:t>’</w:t>
      </w:r>
      <w:r w:rsidRPr="00C94671">
        <w:rPr>
          <w:lang w:val="fr-FR"/>
        </w:rPr>
        <w:t>impunité</w:t>
      </w:r>
      <w:r w:rsidRPr="00AD0DD9">
        <w:rPr>
          <w:rStyle w:val="Appelnotedebasdep"/>
        </w:rPr>
        <w:footnoteReference w:id="2"/>
      </w:r>
      <w:r w:rsidRPr="00C94671">
        <w:rPr>
          <w:lang w:val="fr-FR"/>
        </w:rPr>
        <w:t>, et la version actualisée de ces principes</w:t>
      </w:r>
      <w:r w:rsidRPr="00AD0DD9">
        <w:rPr>
          <w:rStyle w:val="Appelnotedebasdep"/>
        </w:rPr>
        <w:footnoteReference w:id="3"/>
      </w:r>
      <w:r w:rsidRPr="00C94671">
        <w:rPr>
          <w:lang w:val="fr-FR"/>
        </w:rPr>
        <w:t xml:space="preserve">, </w:t>
      </w:r>
    </w:p>
    <w:p w:rsidR="00F81BE8" w:rsidRPr="00C94671" w:rsidRDefault="0095296B" w:rsidP="00C94671">
      <w:pPr>
        <w:pStyle w:val="SingleTxtG"/>
        <w:ind w:firstLine="567"/>
        <w:rPr>
          <w:lang w:val="fr-FR"/>
        </w:rPr>
      </w:pPr>
      <w:r w:rsidRPr="00C94671">
        <w:rPr>
          <w:i/>
          <w:lang w:val="fr-FR"/>
        </w:rPr>
        <w:t>Rappelant en outre</w:t>
      </w:r>
      <w:r w:rsidR="00AD0DD9">
        <w:rPr>
          <w:lang w:val="fr-FR"/>
        </w:rPr>
        <w:t xml:space="preserve"> la résolution </w:t>
      </w:r>
      <w:r w:rsidRPr="00C94671">
        <w:rPr>
          <w:lang w:val="fr-FR"/>
        </w:rPr>
        <w:t>60/147 du 16</w:t>
      </w:r>
      <w:r w:rsidRPr="00C94671">
        <w:rPr>
          <w:lang w:val="fr-FR"/>
        </w:rPr>
        <w:t> </w:t>
      </w:r>
      <w:r w:rsidRPr="00C94671">
        <w:rPr>
          <w:lang w:val="fr-FR"/>
        </w:rPr>
        <w:t>décembre 2005 par laquelle l</w:t>
      </w:r>
      <w:r w:rsidRPr="00C94671">
        <w:rPr>
          <w:lang w:val="fr-FR"/>
        </w:rPr>
        <w:t>’</w:t>
      </w:r>
      <w:r w:rsidRPr="00C94671">
        <w:rPr>
          <w:lang w:val="fr-FR"/>
        </w:rPr>
        <w:t>Assemblée générale a adopté les Principes fondamentaux et dir</w:t>
      </w:r>
      <w:r w:rsidRPr="00C94671">
        <w:rPr>
          <w:lang w:val="fr-FR"/>
        </w:rPr>
        <w:t>ectives concernant le droit à un recours et à réparation des victimes de violations flagrantes du droit international des droits de l</w:t>
      </w:r>
      <w:r w:rsidRPr="00C94671">
        <w:rPr>
          <w:lang w:val="fr-FR"/>
        </w:rPr>
        <w:t>’</w:t>
      </w:r>
      <w:r w:rsidRPr="00C94671">
        <w:rPr>
          <w:lang w:val="fr-FR"/>
        </w:rPr>
        <w:t xml:space="preserve">homme et de violations graves du droit international humanitaire, </w:t>
      </w:r>
    </w:p>
    <w:p w:rsidR="00F81BE8" w:rsidRPr="00C94671" w:rsidRDefault="0095296B" w:rsidP="00C94671">
      <w:pPr>
        <w:pStyle w:val="SingleTxtG"/>
        <w:ind w:firstLine="567"/>
        <w:rPr>
          <w:lang w:val="fr-FR"/>
        </w:rPr>
      </w:pPr>
      <w:r w:rsidRPr="00C94671">
        <w:rPr>
          <w:i/>
          <w:lang w:val="fr-FR"/>
        </w:rPr>
        <w:lastRenderedPageBreak/>
        <w:t>Rappelant</w:t>
      </w:r>
      <w:r w:rsidRPr="00C94671">
        <w:rPr>
          <w:lang w:val="fr-FR"/>
        </w:rPr>
        <w:t xml:space="preserve"> les résolutions de la Commission des droits d</w:t>
      </w:r>
      <w:r w:rsidRPr="00C94671">
        <w:rPr>
          <w:lang w:val="fr-FR"/>
        </w:rPr>
        <w:t>e l</w:t>
      </w:r>
      <w:r w:rsidRPr="00C94671">
        <w:rPr>
          <w:lang w:val="fr-FR"/>
        </w:rPr>
        <w:t>’</w:t>
      </w:r>
      <w:r w:rsidRPr="00C94671">
        <w:rPr>
          <w:lang w:val="fr-FR"/>
        </w:rPr>
        <w:t>homme sur les droits de l</w:t>
      </w:r>
      <w:r w:rsidRPr="00C94671">
        <w:rPr>
          <w:lang w:val="fr-FR"/>
        </w:rPr>
        <w:t>’</w:t>
      </w:r>
      <w:r w:rsidRPr="00C94671">
        <w:rPr>
          <w:lang w:val="fr-FR"/>
        </w:rPr>
        <w:t>homme et la justice de transition (2005/70 du 20</w:t>
      </w:r>
      <w:r w:rsidRPr="00C94671">
        <w:rPr>
          <w:lang w:val="fr-FR"/>
        </w:rPr>
        <w:t> </w:t>
      </w:r>
      <w:r w:rsidRPr="00C94671">
        <w:rPr>
          <w:lang w:val="fr-FR"/>
        </w:rPr>
        <w:t>avril 2005), l</w:t>
      </w:r>
      <w:r w:rsidRPr="00C94671">
        <w:rPr>
          <w:lang w:val="fr-FR"/>
        </w:rPr>
        <w:t>’</w:t>
      </w:r>
      <w:r w:rsidRPr="00C94671">
        <w:rPr>
          <w:lang w:val="fr-FR"/>
        </w:rPr>
        <w:t>impunité (2005/81 du 21 </w:t>
      </w:r>
      <w:r w:rsidRPr="00C94671">
        <w:rPr>
          <w:lang w:val="fr-FR"/>
        </w:rPr>
        <w:t>avril 2005) et le droit à la vérité (2005/66 du 20</w:t>
      </w:r>
      <w:r w:rsidRPr="00C94671">
        <w:rPr>
          <w:lang w:val="fr-FR"/>
        </w:rPr>
        <w:t> </w:t>
      </w:r>
      <w:r w:rsidRPr="00C94671">
        <w:rPr>
          <w:lang w:val="fr-FR"/>
        </w:rPr>
        <w:t>avril 2005), ainsi que ses propres résolutions sur les droits de l</w:t>
      </w:r>
      <w:r w:rsidRPr="00C94671">
        <w:rPr>
          <w:lang w:val="fr-FR"/>
        </w:rPr>
        <w:t>’</w:t>
      </w:r>
      <w:r w:rsidRPr="00C94671">
        <w:rPr>
          <w:lang w:val="fr-FR"/>
        </w:rPr>
        <w:t xml:space="preserve">homme et la justice </w:t>
      </w:r>
      <w:r w:rsidR="005E513B">
        <w:rPr>
          <w:lang w:val="fr-FR"/>
        </w:rPr>
        <w:t>de transition (9/10 du 24</w:t>
      </w:r>
      <w:r w:rsidR="00C327C1">
        <w:rPr>
          <w:lang w:val="fr-FR"/>
        </w:rPr>
        <w:t> </w:t>
      </w:r>
      <w:r w:rsidRPr="00C94671">
        <w:rPr>
          <w:lang w:val="fr-FR"/>
        </w:rPr>
        <w:t>septembre 2008, 12/11 du 1</w:t>
      </w:r>
      <w:r w:rsidRPr="00C94671">
        <w:rPr>
          <w:vertAlign w:val="superscript"/>
          <w:lang w:val="fr-FR"/>
        </w:rPr>
        <w:t>er</w:t>
      </w:r>
      <w:r w:rsidRPr="00C94671">
        <w:rPr>
          <w:lang w:val="fr-FR"/>
        </w:rPr>
        <w:t> </w:t>
      </w:r>
      <w:r w:rsidRPr="00C94671">
        <w:rPr>
          <w:lang w:val="fr-FR"/>
        </w:rPr>
        <w:t>octobre 2009, 21/15 du 27</w:t>
      </w:r>
      <w:r w:rsidRPr="00C94671">
        <w:rPr>
          <w:lang w:val="fr-FR"/>
        </w:rPr>
        <w:t> </w:t>
      </w:r>
      <w:r w:rsidRPr="00C94671">
        <w:rPr>
          <w:lang w:val="fr-FR"/>
        </w:rPr>
        <w:t>septembre 2012 et 33/19 du 30</w:t>
      </w:r>
      <w:r w:rsidRPr="00C94671">
        <w:rPr>
          <w:lang w:val="fr-FR"/>
        </w:rPr>
        <w:t> </w:t>
      </w:r>
      <w:r w:rsidRPr="00C94671">
        <w:rPr>
          <w:lang w:val="fr-FR"/>
        </w:rPr>
        <w:t>septembre 2016), le droit à la vérité (9/11 du 18</w:t>
      </w:r>
      <w:r w:rsidRPr="00C94671">
        <w:rPr>
          <w:lang w:val="fr-FR"/>
        </w:rPr>
        <w:t> </w:t>
      </w:r>
      <w:r w:rsidRPr="00C94671">
        <w:rPr>
          <w:lang w:val="fr-FR"/>
        </w:rPr>
        <w:t>septembre 2008, 12/12 du 1</w:t>
      </w:r>
      <w:r w:rsidRPr="00C94671">
        <w:rPr>
          <w:vertAlign w:val="superscript"/>
          <w:lang w:val="fr-FR"/>
        </w:rPr>
        <w:t>er</w:t>
      </w:r>
      <w:r w:rsidRPr="00C94671">
        <w:rPr>
          <w:vertAlign w:val="superscript"/>
          <w:lang w:val="fr-FR"/>
        </w:rPr>
        <w:t> </w:t>
      </w:r>
      <w:r w:rsidR="00C327C1">
        <w:rPr>
          <w:lang w:val="fr-FR"/>
        </w:rPr>
        <w:t>octobre 2009 et 21/7 du </w:t>
      </w:r>
      <w:r w:rsidRPr="00C94671">
        <w:rPr>
          <w:lang w:val="fr-FR"/>
        </w:rPr>
        <w:t>27 </w:t>
      </w:r>
      <w:r w:rsidRPr="00C94671">
        <w:rPr>
          <w:lang w:val="fr-FR"/>
        </w:rPr>
        <w:t>septembre 2012), et la génétique médico</w:t>
      </w:r>
      <w:r w:rsidRPr="00C94671">
        <w:rPr>
          <w:lang w:val="fr-FR"/>
        </w:rPr>
        <w:t>-légale et les droits de l</w:t>
      </w:r>
      <w:r w:rsidRPr="00C94671">
        <w:rPr>
          <w:lang w:val="fr-FR"/>
        </w:rPr>
        <w:t>’</w:t>
      </w:r>
      <w:r w:rsidRPr="00C94671">
        <w:rPr>
          <w:lang w:val="fr-FR"/>
        </w:rPr>
        <w:t>homme (10/26 du 27 </w:t>
      </w:r>
      <w:r w:rsidRPr="00C94671">
        <w:rPr>
          <w:lang w:val="fr-FR"/>
        </w:rPr>
        <w:t>mars 2009 et 15/5 du 29</w:t>
      </w:r>
      <w:r w:rsidRPr="00C94671">
        <w:rPr>
          <w:lang w:val="fr-FR"/>
        </w:rPr>
        <w:t> </w:t>
      </w:r>
      <w:r w:rsidRPr="00C94671">
        <w:rPr>
          <w:lang w:val="fr-FR"/>
        </w:rPr>
        <w:t>septembre 2010), ses propres décisions sur le droit à la vérité (2/105 du 27</w:t>
      </w:r>
      <w:r w:rsidRPr="00C94671">
        <w:rPr>
          <w:lang w:val="fr-FR"/>
        </w:rPr>
        <w:t> </w:t>
      </w:r>
      <w:r w:rsidRPr="00C94671">
        <w:rPr>
          <w:lang w:val="fr-FR"/>
        </w:rPr>
        <w:t>novembre 2006) et la justice de transition (4/102 du 23</w:t>
      </w:r>
      <w:r w:rsidRPr="00C94671">
        <w:rPr>
          <w:lang w:val="fr-FR"/>
        </w:rPr>
        <w:t> </w:t>
      </w:r>
      <w:r w:rsidRPr="00C94671">
        <w:rPr>
          <w:lang w:val="fr-FR"/>
        </w:rPr>
        <w:t>mars 2007), ainsi que la résolution de l</w:t>
      </w:r>
      <w:r w:rsidRPr="00C94671">
        <w:rPr>
          <w:lang w:val="fr-FR"/>
        </w:rPr>
        <w:t>’</w:t>
      </w:r>
      <w:r w:rsidRPr="00C94671">
        <w:rPr>
          <w:lang w:val="fr-FR"/>
        </w:rPr>
        <w:t>Assemblée gé</w:t>
      </w:r>
      <w:r w:rsidRPr="00C94671">
        <w:rPr>
          <w:lang w:val="fr-FR"/>
        </w:rPr>
        <w:t>nérale sur le droit à la vérité (68/165 du 18</w:t>
      </w:r>
      <w:r w:rsidRPr="00C94671">
        <w:rPr>
          <w:lang w:val="fr-FR"/>
        </w:rPr>
        <w:t> </w:t>
      </w:r>
      <w:r w:rsidRPr="00C94671">
        <w:rPr>
          <w:lang w:val="fr-FR"/>
        </w:rPr>
        <w:t xml:space="preserve">décembre 2013), </w:t>
      </w:r>
    </w:p>
    <w:p w:rsidR="00F81BE8" w:rsidRPr="00C94671" w:rsidRDefault="0095296B" w:rsidP="00C94671">
      <w:pPr>
        <w:pStyle w:val="SingleTxtG"/>
        <w:ind w:firstLine="567"/>
        <w:rPr>
          <w:lang w:val="fr-FR"/>
        </w:rPr>
      </w:pPr>
      <w:r w:rsidRPr="00C94671">
        <w:rPr>
          <w:i/>
          <w:lang w:val="fr-FR"/>
        </w:rPr>
        <w:t>Réaffirmant</w:t>
      </w:r>
      <w:r w:rsidRPr="00C94671">
        <w:rPr>
          <w:lang w:val="fr-FR"/>
        </w:rPr>
        <w:t xml:space="preserve"> sa résolution 18/7 du 29</w:t>
      </w:r>
      <w:r w:rsidRPr="00C94671">
        <w:rPr>
          <w:lang w:val="fr-FR"/>
        </w:rPr>
        <w:t> </w:t>
      </w:r>
      <w:r w:rsidRPr="00C94671">
        <w:rPr>
          <w:lang w:val="fr-FR"/>
        </w:rPr>
        <w:t xml:space="preserve">septembre 2011, par laquelle il a décidé de créer le mandat de Rapporteur spécial sur la promotion de la vérité, la justice, la réparation et les </w:t>
      </w:r>
      <w:r w:rsidRPr="00C94671">
        <w:rPr>
          <w:lang w:val="fr-FR"/>
        </w:rPr>
        <w:t xml:space="preserve">garanties </w:t>
      </w:r>
      <w:r w:rsidRPr="00C94671">
        <w:rPr>
          <w:lang w:val="fr-FR"/>
        </w:rPr>
        <w:t>de la non</w:t>
      </w:r>
      <w:r w:rsidR="00D74EB1">
        <w:rPr>
          <w:lang w:val="fr-FR"/>
        </w:rPr>
        <w:noBreakHyphen/>
      </w:r>
      <w:r w:rsidRPr="00C94671">
        <w:rPr>
          <w:lang w:val="fr-FR"/>
        </w:rPr>
        <w:t xml:space="preserve">récurrence, </w:t>
      </w:r>
    </w:p>
    <w:p w:rsidR="00F81BE8" w:rsidRPr="00C94671" w:rsidRDefault="0095296B" w:rsidP="0084148D">
      <w:pPr>
        <w:pStyle w:val="SingleTxtG"/>
        <w:ind w:firstLine="567"/>
        <w:rPr>
          <w:lang w:val="fr-FR"/>
        </w:rPr>
      </w:pPr>
      <w:r w:rsidRPr="00C94671">
        <w:rPr>
          <w:i/>
          <w:lang w:val="fr-FR"/>
        </w:rPr>
        <w:t>Rappelant</w:t>
      </w:r>
      <w:r w:rsidRPr="00C94671">
        <w:rPr>
          <w:lang w:val="fr-FR"/>
        </w:rPr>
        <w:t xml:space="preserve"> le rapport du Secrétaire général sur l</w:t>
      </w:r>
      <w:r w:rsidRPr="00C94671">
        <w:rPr>
          <w:lang w:val="fr-FR"/>
        </w:rPr>
        <w:t>’</w:t>
      </w:r>
      <w:r w:rsidRPr="00C94671">
        <w:rPr>
          <w:lang w:val="fr-FR"/>
        </w:rPr>
        <w:t>état de droit et l</w:t>
      </w:r>
      <w:r w:rsidRPr="00C94671">
        <w:rPr>
          <w:lang w:val="fr-FR"/>
        </w:rPr>
        <w:t>’</w:t>
      </w:r>
      <w:r w:rsidRPr="00C94671">
        <w:rPr>
          <w:lang w:val="fr-FR"/>
        </w:rPr>
        <w:t>administration de la justice pendant la période de transition dans les sociétés en proie à un conflit ou sortant d</w:t>
      </w:r>
      <w:r w:rsidRPr="00C94671">
        <w:rPr>
          <w:lang w:val="fr-FR"/>
        </w:rPr>
        <w:t>’</w:t>
      </w:r>
      <w:r w:rsidRPr="00C94671">
        <w:rPr>
          <w:lang w:val="fr-FR"/>
        </w:rPr>
        <w:t>un conflit</w:t>
      </w:r>
      <w:r w:rsidRPr="00D74EB1">
        <w:rPr>
          <w:rStyle w:val="Appelnotedebasdep"/>
        </w:rPr>
        <w:footnoteReference w:id="4"/>
      </w:r>
      <w:r w:rsidRPr="00C94671">
        <w:rPr>
          <w:lang w:val="fr-FR"/>
        </w:rPr>
        <w:t xml:space="preserve"> et son rapport de suivi sur le même sujet</w:t>
      </w:r>
      <w:r w:rsidRPr="00D74EB1">
        <w:rPr>
          <w:rStyle w:val="Appelnotedebasdep"/>
        </w:rPr>
        <w:footnoteReference w:id="5"/>
      </w:r>
      <w:r w:rsidRPr="00C94671">
        <w:rPr>
          <w:lang w:val="fr-FR"/>
        </w:rPr>
        <w:t>, y compris les recommandations pertinentes y figurant, ainsi que ses rapports publiés en 2006</w:t>
      </w:r>
      <w:r w:rsidRPr="00C94671">
        <w:rPr>
          <w:lang w:val="fr-FR"/>
        </w:rPr>
        <w:t>, 2012</w:t>
      </w:r>
      <w:r w:rsidRPr="00C94671">
        <w:rPr>
          <w:lang w:val="fr-FR"/>
        </w:rPr>
        <w:t>, 2013</w:t>
      </w:r>
      <w:r w:rsidRPr="00C94671">
        <w:rPr>
          <w:lang w:val="fr-FR"/>
        </w:rPr>
        <w:t xml:space="preserve"> et 2014</w:t>
      </w:r>
      <w:r w:rsidRPr="00D74EB1">
        <w:rPr>
          <w:rStyle w:val="Appelnotedebasdep"/>
        </w:rPr>
        <w:footnoteReference w:id="6"/>
      </w:r>
      <w:r w:rsidRPr="00C94671">
        <w:rPr>
          <w:lang w:val="fr-FR"/>
        </w:rPr>
        <w:t xml:space="preserve"> qui définissent un programme d</w:t>
      </w:r>
      <w:r w:rsidRPr="00C94671">
        <w:rPr>
          <w:lang w:val="fr-FR"/>
        </w:rPr>
        <w:t>’</w:t>
      </w:r>
      <w:r w:rsidRPr="00C94671">
        <w:rPr>
          <w:lang w:val="fr-FR"/>
        </w:rPr>
        <w:t>action visant à accroître l</w:t>
      </w:r>
      <w:r w:rsidRPr="00C94671">
        <w:rPr>
          <w:lang w:val="fr-FR"/>
        </w:rPr>
        <w:t>’</w:t>
      </w:r>
      <w:r w:rsidRPr="00C94671">
        <w:rPr>
          <w:lang w:val="fr-FR"/>
        </w:rPr>
        <w:t>efficacité de la contribution du sy</w:t>
      </w:r>
      <w:r w:rsidR="00D74EB1">
        <w:rPr>
          <w:lang w:val="fr-FR"/>
        </w:rPr>
        <w:t>stème des Nations </w:t>
      </w:r>
      <w:r w:rsidRPr="00C94671">
        <w:rPr>
          <w:lang w:val="fr-FR"/>
        </w:rPr>
        <w:t>Unies à la promotion de l</w:t>
      </w:r>
      <w:r w:rsidRPr="00C94671">
        <w:rPr>
          <w:lang w:val="fr-FR"/>
        </w:rPr>
        <w:t>’</w:t>
      </w:r>
      <w:r w:rsidRPr="00C94671">
        <w:rPr>
          <w:lang w:val="fr-FR"/>
        </w:rPr>
        <w:t xml:space="preserve">état de droit pendant les conflits et au lendemain de conflits, </w:t>
      </w:r>
    </w:p>
    <w:p w:rsidR="00F81BE8" w:rsidRPr="00C94671" w:rsidRDefault="0095296B" w:rsidP="00C94671">
      <w:pPr>
        <w:pStyle w:val="SingleTxtG"/>
        <w:ind w:firstLine="567"/>
        <w:rPr>
          <w:lang w:val="fr-FR"/>
        </w:rPr>
      </w:pPr>
      <w:r w:rsidRPr="00C94671">
        <w:rPr>
          <w:i/>
          <w:lang w:val="fr-FR"/>
        </w:rPr>
        <w:t>Sachant</w:t>
      </w:r>
      <w:r w:rsidRPr="00C94671">
        <w:rPr>
          <w:lang w:val="fr-FR"/>
        </w:rPr>
        <w:t xml:space="preserve"> que la lutte contre l</w:t>
      </w:r>
      <w:r w:rsidRPr="00C94671">
        <w:rPr>
          <w:lang w:val="fr-FR"/>
        </w:rPr>
        <w:t>’</w:t>
      </w:r>
      <w:r w:rsidRPr="00C94671">
        <w:rPr>
          <w:lang w:val="fr-FR"/>
        </w:rPr>
        <w:t>impunité et la mise en œuvre de procédures de justice de transition, notamment la promotion de la vérité, de la justi</w:t>
      </w:r>
      <w:r w:rsidRPr="00C94671">
        <w:rPr>
          <w:lang w:val="fr-FR"/>
        </w:rPr>
        <w:t>ce, de la réparation et des garanties de non</w:t>
      </w:r>
      <w:r w:rsidR="00D74EB1">
        <w:rPr>
          <w:lang w:val="fr-FR"/>
        </w:rPr>
        <w:noBreakHyphen/>
      </w:r>
      <w:r w:rsidRPr="00C94671">
        <w:rPr>
          <w:lang w:val="fr-FR"/>
        </w:rPr>
        <w:t>répétition, peuvent empêcher que des violations flagrantes des droits de l</w:t>
      </w:r>
      <w:r w:rsidRPr="00C94671">
        <w:rPr>
          <w:lang w:val="fr-FR"/>
        </w:rPr>
        <w:t>’</w:t>
      </w:r>
      <w:r w:rsidRPr="00C94671">
        <w:rPr>
          <w:lang w:val="fr-FR"/>
        </w:rPr>
        <w:t xml:space="preserve">homme et des violations graves du droit international humanitaire ne se reproduisent, </w:t>
      </w:r>
    </w:p>
    <w:p w:rsidR="00F81BE8" w:rsidRPr="00C94671" w:rsidRDefault="0095296B" w:rsidP="00C94671">
      <w:pPr>
        <w:pStyle w:val="SingleTxtG"/>
        <w:ind w:firstLine="567"/>
        <w:rPr>
          <w:lang w:val="fr-FR"/>
        </w:rPr>
      </w:pPr>
      <w:r w:rsidRPr="00C94671">
        <w:rPr>
          <w:i/>
          <w:lang w:val="fr-FR"/>
        </w:rPr>
        <w:t>Rappelant</w:t>
      </w:r>
      <w:r w:rsidRPr="00C94671">
        <w:rPr>
          <w:lang w:val="fr-FR"/>
        </w:rPr>
        <w:t xml:space="preserve"> la résolution 70/262 de l</w:t>
      </w:r>
      <w:r w:rsidRPr="00C94671">
        <w:rPr>
          <w:lang w:val="fr-FR"/>
        </w:rPr>
        <w:t>’</w:t>
      </w:r>
      <w:r w:rsidRPr="00C94671">
        <w:rPr>
          <w:lang w:val="fr-FR"/>
        </w:rPr>
        <w:t>A</w:t>
      </w:r>
      <w:r w:rsidRPr="00C94671">
        <w:rPr>
          <w:lang w:val="fr-FR"/>
        </w:rPr>
        <w:t>ssemblée gén</w:t>
      </w:r>
      <w:r w:rsidRPr="00C94671">
        <w:rPr>
          <w:lang w:val="fr-FR"/>
        </w:rPr>
        <w:t>érale en date du 27 </w:t>
      </w:r>
      <w:r w:rsidRPr="00C94671">
        <w:rPr>
          <w:lang w:val="fr-FR"/>
        </w:rPr>
        <w:t>avril 2016 sur l</w:t>
      </w:r>
      <w:r w:rsidRPr="00C94671">
        <w:rPr>
          <w:lang w:val="fr-FR"/>
        </w:rPr>
        <w:t>’</w:t>
      </w:r>
      <w:r w:rsidRPr="00C94671">
        <w:rPr>
          <w:lang w:val="fr-FR"/>
        </w:rPr>
        <w:t>examen du dispositif de consolidation de la paix de l</w:t>
      </w:r>
      <w:r w:rsidRPr="00C94671">
        <w:rPr>
          <w:lang w:val="fr-FR"/>
        </w:rPr>
        <w:t>’</w:t>
      </w:r>
      <w:r w:rsidR="00D74EB1">
        <w:rPr>
          <w:lang w:val="fr-FR"/>
        </w:rPr>
        <w:t>Organisation des Nations </w:t>
      </w:r>
      <w:r w:rsidRPr="00C94671">
        <w:rPr>
          <w:lang w:val="fr-FR"/>
        </w:rPr>
        <w:t>Unies et la résolution 2282 (2016) du Conseil de sécurité en date du 27</w:t>
      </w:r>
      <w:r w:rsidRPr="00C94671">
        <w:rPr>
          <w:lang w:val="fr-FR"/>
        </w:rPr>
        <w:t> </w:t>
      </w:r>
      <w:r w:rsidRPr="00C94671">
        <w:rPr>
          <w:lang w:val="fr-FR"/>
        </w:rPr>
        <w:t>avril 2016, dans lesquelles l</w:t>
      </w:r>
      <w:r w:rsidRPr="00C94671">
        <w:rPr>
          <w:lang w:val="fr-FR"/>
        </w:rPr>
        <w:t>’</w:t>
      </w:r>
      <w:r w:rsidRPr="00C94671">
        <w:rPr>
          <w:lang w:val="fr-FR"/>
        </w:rPr>
        <w:t>Assemblée et le Conseil soulignent ent</w:t>
      </w:r>
      <w:r w:rsidRPr="00C94671">
        <w:rPr>
          <w:lang w:val="fr-FR"/>
        </w:rPr>
        <w:t>re autres que l</w:t>
      </w:r>
      <w:r w:rsidRPr="00C94671">
        <w:rPr>
          <w:lang w:val="fr-FR"/>
        </w:rPr>
        <w:t>’</w:t>
      </w:r>
      <w:r w:rsidRPr="00C94671">
        <w:rPr>
          <w:lang w:val="fr-FR"/>
        </w:rPr>
        <w:t>adoption d</w:t>
      </w:r>
      <w:r w:rsidRPr="00C94671">
        <w:rPr>
          <w:lang w:val="fr-FR"/>
        </w:rPr>
        <w:t>’</w:t>
      </w:r>
      <w:r w:rsidRPr="00C94671">
        <w:rPr>
          <w:lang w:val="fr-FR"/>
        </w:rPr>
        <w:t>une démarche englobant tous les aspects de la justice de transition, visant notamment à favoriser l</w:t>
      </w:r>
      <w:r w:rsidRPr="00C94671">
        <w:rPr>
          <w:lang w:val="fr-FR"/>
        </w:rPr>
        <w:t>’</w:t>
      </w:r>
      <w:r w:rsidRPr="00C94671">
        <w:rPr>
          <w:lang w:val="fr-FR"/>
        </w:rPr>
        <w:t>apaisement et la réconciliation, la mise en place d</w:t>
      </w:r>
      <w:r w:rsidRPr="00C94671">
        <w:rPr>
          <w:lang w:val="fr-FR"/>
        </w:rPr>
        <w:t>’</w:t>
      </w:r>
      <w:r w:rsidRPr="00C94671">
        <w:rPr>
          <w:lang w:val="fr-FR"/>
        </w:rPr>
        <w:t>institutions de sécurité qui soient professionnelles, efficaces et responsabl</w:t>
      </w:r>
      <w:r w:rsidR="00FF16FB">
        <w:rPr>
          <w:lang w:val="fr-FR"/>
        </w:rPr>
        <w:t>es, y </w:t>
      </w:r>
      <w:r w:rsidRPr="00C94671">
        <w:rPr>
          <w:lang w:val="fr-FR"/>
        </w:rPr>
        <w:t>compris en réformant le secteur de la sécurité, et la mise en œuvre de programmes de démobilisation, de désarmement et de réinsertion qui soient inclusifs et efficaces et qui assurent la transition du désarmement et de la démobilisation à la réinsert</w:t>
      </w:r>
      <w:r w:rsidRPr="00C94671">
        <w:rPr>
          <w:lang w:val="fr-FR"/>
        </w:rPr>
        <w:t>ion, sont fondamentales du point de vue de la consolidation de la paix et de la stabilité, de la réduction de la pauvreté, de la promotion de l</w:t>
      </w:r>
      <w:r w:rsidRPr="00C94671">
        <w:rPr>
          <w:lang w:val="fr-FR"/>
        </w:rPr>
        <w:t>’</w:t>
      </w:r>
      <w:r w:rsidRPr="00C94671">
        <w:rPr>
          <w:lang w:val="fr-FR"/>
        </w:rPr>
        <w:t>état de droit, de l</w:t>
      </w:r>
      <w:r w:rsidRPr="00C94671">
        <w:rPr>
          <w:lang w:val="fr-FR"/>
        </w:rPr>
        <w:t>’</w:t>
      </w:r>
      <w:r w:rsidRPr="00C94671">
        <w:rPr>
          <w:lang w:val="fr-FR"/>
        </w:rPr>
        <w:t>accès à la justice et de la bonne gouvernance, ainsi que du renforcement de l</w:t>
      </w:r>
      <w:r w:rsidRPr="00C94671">
        <w:rPr>
          <w:lang w:val="fr-FR"/>
        </w:rPr>
        <w:t>’</w:t>
      </w:r>
      <w:r w:rsidRPr="00C94671">
        <w:rPr>
          <w:lang w:val="fr-FR"/>
        </w:rPr>
        <w:t>autorité légit</w:t>
      </w:r>
      <w:r w:rsidRPr="00C94671">
        <w:rPr>
          <w:lang w:val="fr-FR"/>
        </w:rPr>
        <w:t>ime de l</w:t>
      </w:r>
      <w:r w:rsidRPr="00C94671">
        <w:rPr>
          <w:lang w:val="fr-FR"/>
        </w:rPr>
        <w:t>’</w:t>
      </w:r>
      <w:r w:rsidRPr="00C94671">
        <w:rPr>
          <w:lang w:val="fr-FR"/>
        </w:rPr>
        <w:t>État, et qu</w:t>
      </w:r>
      <w:r w:rsidRPr="00C94671">
        <w:rPr>
          <w:lang w:val="fr-FR"/>
        </w:rPr>
        <w:t>’</w:t>
      </w:r>
      <w:r w:rsidRPr="00C94671">
        <w:rPr>
          <w:lang w:val="fr-FR"/>
        </w:rPr>
        <w:t>elles sont également indispensables pour empêcher les pays de s</w:t>
      </w:r>
      <w:r w:rsidRPr="00C94671">
        <w:rPr>
          <w:lang w:val="fr-FR"/>
        </w:rPr>
        <w:t>’</w:t>
      </w:r>
      <w:r w:rsidRPr="00C94671">
        <w:rPr>
          <w:lang w:val="fr-FR"/>
        </w:rPr>
        <w:t>engager ou de se réengager dans un conflit,</w:t>
      </w:r>
    </w:p>
    <w:p w:rsidR="00F81BE8" w:rsidRPr="00C94671" w:rsidRDefault="0095296B" w:rsidP="00C94671">
      <w:pPr>
        <w:pStyle w:val="SingleTxtG"/>
        <w:ind w:firstLine="567"/>
        <w:rPr>
          <w:lang w:val="fr-FR"/>
        </w:rPr>
      </w:pPr>
      <w:r w:rsidRPr="00C94671">
        <w:rPr>
          <w:i/>
          <w:lang w:val="fr-FR"/>
        </w:rPr>
        <w:t>Notant avec satisfaction</w:t>
      </w:r>
      <w:r w:rsidRPr="00C94671">
        <w:rPr>
          <w:lang w:val="fr-FR"/>
        </w:rPr>
        <w:t xml:space="preserve"> que l</w:t>
      </w:r>
      <w:r w:rsidRPr="00C94671">
        <w:rPr>
          <w:lang w:val="fr-FR"/>
        </w:rPr>
        <w:t>’</w:t>
      </w:r>
      <w:r w:rsidR="00FB1807">
        <w:rPr>
          <w:lang w:val="fr-FR"/>
        </w:rPr>
        <w:t>Organisation des Nations </w:t>
      </w:r>
      <w:r w:rsidR="00C94D04">
        <w:rPr>
          <w:lang w:val="fr-FR"/>
        </w:rPr>
        <w:t>Unies, notamment le </w:t>
      </w:r>
      <w:r w:rsidRPr="00C94671">
        <w:rPr>
          <w:lang w:val="fr-FR"/>
        </w:rPr>
        <w:t>Haut</w:t>
      </w:r>
      <w:r w:rsidR="00C94D04">
        <w:rPr>
          <w:lang w:val="fr-FR"/>
        </w:rPr>
        <w:noBreakHyphen/>
      </w:r>
      <w:r w:rsidRPr="00C94671">
        <w:rPr>
          <w:lang w:val="fr-FR"/>
        </w:rPr>
        <w:t>Commissariat aux droits de l</w:t>
      </w:r>
      <w:r w:rsidRPr="00C94671">
        <w:rPr>
          <w:lang w:val="fr-FR"/>
        </w:rPr>
        <w:t>’</w:t>
      </w:r>
      <w:r w:rsidRPr="00C94671">
        <w:rPr>
          <w:lang w:val="fr-FR"/>
        </w:rPr>
        <w:t>homme, s</w:t>
      </w:r>
      <w:r w:rsidRPr="00C94671">
        <w:rPr>
          <w:lang w:val="fr-FR"/>
        </w:rPr>
        <w:t>’</w:t>
      </w:r>
      <w:r w:rsidRPr="00C94671">
        <w:rPr>
          <w:lang w:val="fr-FR"/>
        </w:rPr>
        <w:t xml:space="preserve">emploie </w:t>
      </w:r>
      <w:r w:rsidRPr="00C94671">
        <w:rPr>
          <w:lang w:val="fr-FR"/>
        </w:rPr>
        <w:t>activement à aider les États à remédier aux violations flagrantes des droits de l</w:t>
      </w:r>
      <w:r w:rsidRPr="00C94671">
        <w:rPr>
          <w:lang w:val="fr-FR"/>
        </w:rPr>
        <w:t>’</w:t>
      </w:r>
      <w:r w:rsidRPr="00C94671">
        <w:rPr>
          <w:lang w:val="fr-FR"/>
        </w:rPr>
        <w:t xml:space="preserve">homme et aux violations graves du droit international humanitaire, en coopération avec les États et à leur demande, </w:t>
      </w:r>
    </w:p>
    <w:p w:rsidR="00F81BE8" w:rsidRPr="00C94671" w:rsidRDefault="0095296B" w:rsidP="00C94671">
      <w:pPr>
        <w:pStyle w:val="SingleTxtG"/>
        <w:ind w:firstLine="567"/>
        <w:rPr>
          <w:lang w:val="fr-FR"/>
        </w:rPr>
      </w:pPr>
      <w:r w:rsidRPr="00C94671">
        <w:rPr>
          <w:i/>
          <w:lang w:val="fr-FR"/>
        </w:rPr>
        <w:t>Rappelant</w:t>
      </w:r>
      <w:r w:rsidRPr="00C94671">
        <w:rPr>
          <w:lang w:val="fr-FR"/>
        </w:rPr>
        <w:t xml:space="preserve"> ses propres résolutions 5/1, sur la mise en pla</w:t>
      </w:r>
      <w:r w:rsidRPr="00C94671">
        <w:rPr>
          <w:lang w:val="fr-FR"/>
        </w:rPr>
        <w:t>ce de ses institutions, et 5/2, sur le Code de conduite pour les titulaires de mandat au titre des procédures spéciales, en date du 18</w:t>
      </w:r>
      <w:r w:rsidRPr="00C94671">
        <w:rPr>
          <w:lang w:val="fr-FR"/>
        </w:rPr>
        <w:t> </w:t>
      </w:r>
      <w:r w:rsidRPr="00C94671">
        <w:rPr>
          <w:lang w:val="fr-FR"/>
        </w:rPr>
        <w:t>juin 2007, et soulignant que les titulaires de mandat doivent s</w:t>
      </w:r>
      <w:r w:rsidRPr="00C94671">
        <w:rPr>
          <w:lang w:val="fr-FR"/>
        </w:rPr>
        <w:t>’</w:t>
      </w:r>
      <w:r w:rsidRPr="00C94671">
        <w:rPr>
          <w:lang w:val="fr-FR"/>
        </w:rPr>
        <w:t>acquitter des obligations qui leur incombent conformément</w:t>
      </w:r>
      <w:r w:rsidRPr="00C94671">
        <w:rPr>
          <w:lang w:val="fr-FR"/>
        </w:rPr>
        <w:t xml:space="preserve"> à ces résolutions et à leurs annexes, </w:t>
      </w:r>
    </w:p>
    <w:p w:rsidR="00F81BE8" w:rsidRPr="00C94671" w:rsidRDefault="0095296B" w:rsidP="00C327C1">
      <w:pPr>
        <w:pStyle w:val="SingleTxtG"/>
        <w:ind w:firstLine="567"/>
        <w:rPr>
          <w:lang w:val="fr-FR"/>
        </w:rPr>
      </w:pPr>
      <w:r w:rsidRPr="00C94671">
        <w:rPr>
          <w:i/>
          <w:lang w:val="fr-FR"/>
        </w:rPr>
        <w:t>Notant</w:t>
      </w:r>
      <w:r w:rsidRPr="00C94671">
        <w:rPr>
          <w:lang w:val="fr-FR"/>
        </w:rPr>
        <w:t xml:space="preserve"> que le Rapporteur spécial sur la promotion de la vérité, de la justice, de la réparation et des garanties de non</w:t>
      </w:r>
      <w:r w:rsidR="00F47498">
        <w:rPr>
          <w:lang w:val="fr-FR"/>
        </w:rPr>
        <w:noBreakHyphen/>
      </w:r>
      <w:r w:rsidRPr="00C94671">
        <w:rPr>
          <w:lang w:val="fr-FR"/>
        </w:rPr>
        <w:t>répétition continuera de répondre aux situations dans lesquelles ont été commises des violations</w:t>
      </w:r>
      <w:r w:rsidRPr="00C94671">
        <w:rPr>
          <w:lang w:val="fr-FR"/>
        </w:rPr>
        <w:t xml:space="preserve"> flagrantes des droits de l</w:t>
      </w:r>
      <w:r w:rsidRPr="00C94671">
        <w:rPr>
          <w:lang w:val="fr-FR"/>
        </w:rPr>
        <w:t>’</w:t>
      </w:r>
      <w:r w:rsidRPr="00C94671">
        <w:rPr>
          <w:lang w:val="fr-FR"/>
        </w:rPr>
        <w:t xml:space="preserve">homme et des violations graves du droit international humanitaire, </w:t>
      </w:r>
    </w:p>
    <w:p w:rsidR="00F81BE8" w:rsidRPr="00C94671" w:rsidRDefault="0095296B" w:rsidP="00C94671">
      <w:pPr>
        <w:pStyle w:val="SingleTxtG"/>
        <w:ind w:firstLine="567"/>
        <w:rPr>
          <w:lang w:val="fr-FR"/>
        </w:rPr>
      </w:pPr>
      <w:r w:rsidRPr="00C94671">
        <w:rPr>
          <w:i/>
          <w:lang w:val="fr-FR"/>
        </w:rPr>
        <w:lastRenderedPageBreak/>
        <w:t>Soulignant</w:t>
      </w:r>
      <w:r w:rsidRPr="00C94671">
        <w:rPr>
          <w:lang w:val="fr-FR"/>
        </w:rPr>
        <w:t xml:space="preserve"> le fait que lors de l</w:t>
      </w:r>
      <w:r w:rsidRPr="00C94671">
        <w:rPr>
          <w:lang w:val="fr-FR"/>
        </w:rPr>
        <w:t>’</w:t>
      </w:r>
      <w:r w:rsidRPr="00C94671">
        <w:rPr>
          <w:lang w:val="fr-FR"/>
        </w:rPr>
        <w:t>élaboration et de la mise en œuvre des stratégies, des politiques et des mesures visant à remédier aux violations flagrantes de</w:t>
      </w:r>
      <w:r w:rsidRPr="00C94671">
        <w:rPr>
          <w:lang w:val="fr-FR"/>
        </w:rPr>
        <w:t>s droits de l</w:t>
      </w:r>
      <w:r w:rsidRPr="00C94671">
        <w:rPr>
          <w:lang w:val="fr-FR"/>
        </w:rPr>
        <w:t>’</w:t>
      </w:r>
      <w:r w:rsidRPr="00C94671">
        <w:rPr>
          <w:lang w:val="fr-FR"/>
        </w:rPr>
        <w:t>homme et aux violations graves du droit international humanitaire, il convient de tenir compte du contexte particulier de chaque situation en vue de prévenir la répétition des crises et de futures violations des droits de l</w:t>
      </w:r>
      <w:r w:rsidRPr="00C94671">
        <w:rPr>
          <w:lang w:val="fr-FR"/>
        </w:rPr>
        <w:t>’</w:t>
      </w:r>
      <w:r w:rsidRPr="00C94671">
        <w:rPr>
          <w:lang w:val="fr-FR"/>
        </w:rPr>
        <w:t>homme, d</w:t>
      </w:r>
      <w:r w:rsidRPr="00C94671">
        <w:rPr>
          <w:lang w:val="fr-FR"/>
        </w:rPr>
        <w:t>’</w:t>
      </w:r>
      <w:r w:rsidRPr="00C94671">
        <w:rPr>
          <w:lang w:val="fr-FR"/>
        </w:rPr>
        <w:t>assurer l</w:t>
      </w:r>
      <w:r w:rsidRPr="00C94671">
        <w:rPr>
          <w:lang w:val="fr-FR"/>
        </w:rPr>
        <w:t>a cohésion sociale, l</w:t>
      </w:r>
      <w:r w:rsidRPr="00C94671">
        <w:rPr>
          <w:lang w:val="fr-FR"/>
        </w:rPr>
        <w:t>’</w:t>
      </w:r>
      <w:r w:rsidRPr="00C94671">
        <w:rPr>
          <w:lang w:val="fr-FR"/>
        </w:rPr>
        <w:t>édification de la nation, la prise en mains du processus et l</w:t>
      </w:r>
      <w:r w:rsidRPr="00C94671">
        <w:rPr>
          <w:lang w:val="fr-FR"/>
        </w:rPr>
        <w:t>’</w:t>
      </w:r>
      <w:r w:rsidRPr="00C94671">
        <w:rPr>
          <w:lang w:val="fr-FR"/>
        </w:rPr>
        <w:t xml:space="preserve">ouverture à tous aux niveaux national et local, et de promouvoir la réconciliation, </w:t>
      </w:r>
    </w:p>
    <w:p w:rsidR="00F81BE8" w:rsidRPr="00C94671" w:rsidRDefault="0095296B" w:rsidP="00C94671">
      <w:pPr>
        <w:pStyle w:val="SingleTxtG"/>
        <w:ind w:firstLine="567"/>
        <w:rPr>
          <w:lang w:val="fr-FR"/>
        </w:rPr>
      </w:pPr>
      <w:r w:rsidRPr="00C94671">
        <w:rPr>
          <w:i/>
          <w:lang w:val="fr-FR"/>
        </w:rPr>
        <w:t>Soulignant également</w:t>
      </w:r>
      <w:r w:rsidRPr="00C94671">
        <w:rPr>
          <w:lang w:val="fr-FR"/>
        </w:rPr>
        <w:t xml:space="preserve"> combien il importe d</w:t>
      </w:r>
      <w:r w:rsidRPr="00C94671">
        <w:rPr>
          <w:lang w:val="fr-FR"/>
        </w:rPr>
        <w:t>’</w:t>
      </w:r>
      <w:r w:rsidRPr="00C94671">
        <w:rPr>
          <w:lang w:val="fr-FR"/>
        </w:rPr>
        <w:t>adopter une approche globale intégrant tout l</w:t>
      </w:r>
      <w:r w:rsidRPr="00C94671">
        <w:rPr>
          <w:lang w:val="fr-FR"/>
        </w:rPr>
        <w:t>’</w:t>
      </w:r>
      <w:r w:rsidRPr="00C94671">
        <w:rPr>
          <w:lang w:val="fr-FR"/>
        </w:rPr>
        <w:t>éventail des mesures judiciaires et non</w:t>
      </w:r>
      <w:r w:rsidRPr="00C94671">
        <w:rPr>
          <w:lang w:val="fr-FR"/>
        </w:rPr>
        <w:t xml:space="preserve"> </w:t>
      </w:r>
      <w:r w:rsidRPr="00C94671">
        <w:rPr>
          <w:lang w:val="fr-FR"/>
        </w:rPr>
        <w:t xml:space="preserve">judiciaires, notamment les poursuites individuelles, les réparations, la recherche de la vérité, la réforme des institutions, la vérification des antécédents des agents et fonctionnaires publics, les initiatives et </w:t>
      </w:r>
      <w:r w:rsidRPr="00C94671">
        <w:rPr>
          <w:lang w:val="fr-FR"/>
        </w:rPr>
        <w:t>processus mémoriels permettant d</w:t>
      </w:r>
      <w:r w:rsidRPr="00C94671">
        <w:rPr>
          <w:lang w:val="fr-FR"/>
        </w:rPr>
        <w:t>’</w:t>
      </w:r>
      <w:r w:rsidRPr="00C94671">
        <w:rPr>
          <w:lang w:val="fr-FR"/>
        </w:rPr>
        <w:t>élaborer des récits partagés ou une combinaison judicieuse de ces mesures en vue, notamment, d</w:t>
      </w:r>
      <w:r w:rsidRPr="00C94671">
        <w:rPr>
          <w:lang w:val="fr-FR"/>
        </w:rPr>
        <w:t>’</w:t>
      </w:r>
      <w:r w:rsidRPr="00C94671">
        <w:rPr>
          <w:lang w:val="fr-FR"/>
        </w:rPr>
        <w:t>assurer la redevabilité, de servir la justice, d</w:t>
      </w:r>
      <w:r w:rsidRPr="00C94671">
        <w:rPr>
          <w:lang w:val="fr-FR"/>
        </w:rPr>
        <w:t>’</w:t>
      </w:r>
      <w:r w:rsidRPr="00C94671">
        <w:rPr>
          <w:lang w:val="fr-FR"/>
        </w:rPr>
        <w:t>offrir des recours aux victimes, de promouvoir l</w:t>
      </w:r>
      <w:r w:rsidRPr="00C94671">
        <w:rPr>
          <w:lang w:val="fr-FR"/>
        </w:rPr>
        <w:t>’</w:t>
      </w:r>
      <w:r w:rsidRPr="00C94671">
        <w:rPr>
          <w:lang w:val="fr-FR"/>
        </w:rPr>
        <w:t>apaisement et la réconciliatio</w:t>
      </w:r>
      <w:r w:rsidRPr="00C94671">
        <w:rPr>
          <w:lang w:val="fr-FR"/>
        </w:rPr>
        <w:t>n, de mettre en place un contrôle indépendant du système de sécurité et restaurer la confiance dans les institutions de l</w:t>
      </w:r>
      <w:r w:rsidRPr="00C94671">
        <w:rPr>
          <w:lang w:val="fr-FR"/>
        </w:rPr>
        <w:t>’</w:t>
      </w:r>
      <w:r w:rsidRPr="00C94671">
        <w:rPr>
          <w:lang w:val="fr-FR"/>
        </w:rPr>
        <w:t>État et de promouvoir l</w:t>
      </w:r>
      <w:r w:rsidRPr="00C94671">
        <w:rPr>
          <w:lang w:val="fr-FR"/>
        </w:rPr>
        <w:t>’</w:t>
      </w:r>
      <w:r w:rsidRPr="00C94671">
        <w:rPr>
          <w:lang w:val="fr-FR"/>
        </w:rPr>
        <w:t>état de droit conformément au droit international des droits de l</w:t>
      </w:r>
      <w:r w:rsidRPr="00C94671">
        <w:rPr>
          <w:lang w:val="fr-FR"/>
        </w:rPr>
        <w:t>’</w:t>
      </w:r>
      <w:r w:rsidRPr="00C94671">
        <w:rPr>
          <w:lang w:val="fr-FR"/>
        </w:rPr>
        <w:t xml:space="preserve">homme, </w:t>
      </w:r>
      <w:bookmarkStart w:id="0" w:name="_GoBack"/>
      <w:bookmarkEnd w:id="0"/>
    </w:p>
    <w:p w:rsidR="00F81BE8" w:rsidRPr="00C94671" w:rsidRDefault="0095296B" w:rsidP="00C94D04">
      <w:pPr>
        <w:pStyle w:val="SingleTxtG"/>
        <w:ind w:firstLine="567"/>
        <w:rPr>
          <w:lang w:val="fr-FR"/>
        </w:rPr>
      </w:pPr>
      <w:r w:rsidRPr="00C94671">
        <w:rPr>
          <w:lang w:val="fr-FR"/>
        </w:rPr>
        <w:t>1.</w:t>
      </w:r>
      <w:r w:rsidRPr="00C94671">
        <w:rPr>
          <w:lang w:val="fr-FR"/>
        </w:rPr>
        <w:tab/>
      </w:r>
      <w:r w:rsidRPr="00C94671">
        <w:rPr>
          <w:i/>
          <w:lang w:val="fr-FR"/>
        </w:rPr>
        <w:t>Prend note avec satisfaction</w:t>
      </w:r>
      <w:r w:rsidRPr="00C94671">
        <w:rPr>
          <w:lang w:val="fr-FR"/>
        </w:rPr>
        <w:t xml:space="preserve"> des </w:t>
      </w:r>
      <w:r w:rsidRPr="00C94671">
        <w:rPr>
          <w:lang w:val="fr-FR"/>
        </w:rPr>
        <w:t xml:space="preserve">rapports </w:t>
      </w:r>
      <w:r w:rsidRPr="00C94671">
        <w:rPr>
          <w:lang w:val="fr-FR"/>
        </w:rPr>
        <w:t>du</w:t>
      </w:r>
      <w:r w:rsidRPr="00C94671">
        <w:rPr>
          <w:lang w:val="fr-FR"/>
        </w:rPr>
        <w:t xml:space="preserve"> Rapporteur spécial sur la promotion de la vérité, de la justice, de la réparation et des garanties de non</w:t>
      </w:r>
      <w:r w:rsidR="005E513B">
        <w:rPr>
          <w:lang w:val="fr-FR"/>
        </w:rPr>
        <w:noBreakHyphen/>
      </w:r>
      <w:r w:rsidRPr="00C94671">
        <w:rPr>
          <w:lang w:val="fr-FR"/>
        </w:rPr>
        <w:t xml:space="preserve">répétition </w:t>
      </w:r>
      <w:r w:rsidRPr="00C94671">
        <w:rPr>
          <w:lang w:val="fr-FR"/>
        </w:rPr>
        <w:t>soumis à ses trentième</w:t>
      </w:r>
      <w:r w:rsidRPr="00C94671">
        <w:rPr>
          <w:lang w:val="fr-FR"/>
        </w:rPr>
        <w:t>, trente</w:t>
      </w:r>
      <w:r w:rsidR="00C94D04">
        <w:rPr>
          <w:lang w:val="fr-FR"/>
        </w:rPr>
        <w:noBreakHyphen/>
      </w:r>
      <w:r w:rsidRPr="00C94671">
        <w:rPr>
          <w:lang w:val="fr-FR"/>
        </w:rPr>
        <w:t>quatrième</w:t>
      </w:r>
      <w:r w:rsidRPr="00C94671">
        <w:rPr>
          <w:lang w:val="fr-FR"/>
        </w:rPr>
        <w:t xml:space="preserve"> et trente</w:t>
      </w:r>
      <w:r w:rsidR="00C94D04">
        <w:rPr>
          <w:lang w:val="fr-FR"/>
        </w:rPr>
        <w:noBreakHyphen/>
      </w:r>
      <w:r w:rsidRPr="00C94671">
        <w:rPr>
          <w:lang w:val="fr-FR"/>
        </w:rPr>
        <w:t>sixième</w:t>
      </w:r>
      <w:r w:rsidRPr="00C94D04">
        <w:rPr>
          <w:rStyle w:val="Appelnotedebasdep"/>
        </w:rPr>
        <w:footnoteReference w:id="7"/>
      </w:r>
      <w:r w:rsidRPr="00C94671">
        <w:rPr>
          <w:lang w:val="fr-FR"/>
        </w:rPr>
        <w:t xml:space="preserve"> sessions, ainsi que de ceux </w:t>
      </w:r>
      <w:r w:rsidRPr="00C94671">
        <w:rPr>
          <w:lang w:val="fr-FR"/>
        </w:rPr>
        <w:t xml:space="preserve">soumis à </w:t>
      </w:r>
      <w:r w:rsidRPr="00C94671">
        <w:rPr>
          <w:lang w:val="fr-FR"/>
        </w:rPr>
        <w:t>l</w:t>
      </w:r>
      <w:r w:rsidRPr="00C94671">
        <w:rPr>
          <w:lang w:val="fr-FR"/>
        </w:rPr>
        <w:t>’</w:t>
      </w:r>
      <w:r w:rsidRPr="00C94671">
        <w:rPr>
          <w:lang w:val="fr-FR"/>
        </w:rPr>
        <w:t>Assemblée générale à ses soixante</w:t>
      </w:r>
      <w:r w:rsidR="005E513B">
        <w:rPr>
          <w:lang w:val="fr-FR"/>
        </w:rPr>
        <w:noBreakHyphen/>
      </w:r>
      <w:r w:rsidRPr="00C94671">
        <w:rPr>
          <w:lang w:val="fr-FR"/>
        </w:rPr>
        <w:t>neuvième</w:t>
      </w:r>
      <w:r w:rsidRPr="00C94671">
        <w:rPr>
          <w:lang w:val="fr-FR"/>
        </w:rPr>
        <w:t>, soixante</w:t>
      </w:r>
      <w:r w:rsidR="005E513B">
        <w:rPr>
          <w:lang w:val="fr-FR"/>
        </w:rPr>
        <w:noBreakHyphen/>
      </w:r>
      <w:r w:rsidRPr="00C94671">
        <w:rPr>
          <w:lang w:val="fr-FR"/>
        </w:rPr>
        <w:t>dixième</w:t>
      </w:r>
      <w:r w:rsidRPr="00C94671">
        <w:rPr>
          <w:lang w:val="fr-FR"/>
        </w:rPr>
        <w:t xml:space="preserve"> et soixante et onzième</w:t>
      </w:r>
      <w:r w:rsidRPr="00C94D04">
        <w:rPr>
          <w:rStyle w:val="Appelnotedebasdep"/>
        </w:rPr>
        <w:footnoteReference w:id="8"/>
      </w:r>
      <w:r w:rsidRPr="00C94671">
        <w:rPr>
          <w:lang w:val="fr-FR"/>
        </w:rPr>
        <w:t xml:space="preserve"> sessions, et engage les États à tenir dûment c</w:t>
      </w:r>
      <w:r w:rsidR="008941D1">
        <w:rPr>
          <w:lang w:val="fr-FR"/>
        </w:rPr>
        <w:t>ompte des recommandations qui y </w:t>
      </w:r>
      <w:r w:rsidRPr="00C94671">
        <w:rPr>
          <w:lang w:val="fr-FR"/>
        </w:rPr>
        <w:t>sont formulées au moment d</w:t>
      </w:r>
      <w:r w:rsidRPr="00C94671">
        <w:rPr>
          <w:lang w:val="fr-FR"/>
        </w:rPr>
        <w:t>’</w:t>
      </w:r>
      <w:r w:rsidRPr="00C94671">
        <w:rPr>
          <w:lang w:val="fr-FR"/>
        </w:rPr>
        <w:t>élaborer et d</w:t>
      </w:r>
      <w:r w:rsidRPr="00C94671">
        <w:rPr>
          <w:lang w:val="fr-FR"/>
        </w:rPr>
        <w:t>’</w:t>
      </w:r>
      <w:r w:rsidRPr="00C94671">
        <w:rPr>
          <w:lang w:val="fr-FR"/>
        </w:rPr>
        <w:t xml:space="preserve">appliquer des stratégies, des politiques et des </w:t>
      </w:r>
      <w:r w:rsidRPr="00C94671">
        <w:rPr>
          <w:lang w:val="fr-FR"/>
        </w:rPr>
        <w:t>mesures pour remédier aux violations flagrantes des droits de l</w:t>
      </w:r>
      <w:r w:rsidRPr="00C94671">
        <w:rPr>
          <w:lang w:val="fr-FR"/>
        </w:rPr>
        <w:t>’</w:t>
      </w:r>
      <w:r w:rsidRPr="00C94671">
        <w:rPr>
          <w:lang w:val="fr-FR"/>
        </w:rPr>
        <w:t xml:space="preserve">homme et aux violations graves du droit international humanitaire dans leur contexte national ; </w:t>
      </w:r>
    </w:p>
    <w:p w:rsidR="00F81BE8" w:rsidRPr="00C94671" w:rsidRDefault="0095296B" w:rsidP="00C94D04">
      <w:pPr>
        <w:pStyle w:val="SingleTxtG"/>
        <w:ind w:firstLine="567"/>
        <w:rPr>
          <w:lang w:val="fr-FR"/>
        </w:rPr>
      </w:pPr>
      <w:r w:rsidRPr="00C94671">
        <w:rPr>
          <w:lang w:val="fr-FR"/>
        </w:rPr>
        <w:t>2.</w:t>
      </w:r>
      <w:r w:rsidRPr="00C94671">
        <w:rPr>
          <w:lang w:val="fr-FR"/>
        </w:rPr>
        <w:tab/>
      </w:r>
      <w:r w:rsidRPr="00C94671">
        <w:rPr>
          <w:i/>
          <w:lang w:val="fr-FR"/>
        </w:rPr>
        <w:t xml:space="preserve">Se félicite </w:t>
      </w:r>
      <w:r w:rsidRPr="005D1E72">
        <w:rPr>
          <w:lang w:val="fr-FR"/>
        </w:rPr>
        <w:t>de</w:t>
      </w:r>
      <w:r w:rsidRPr="00C94671">
        <w:rPr>
          <w:lang w:val="fr-FR"/>
        </w:rPr>
        <w:t xml:space="preserve"> </w:t>
      </w:r>
      <w:r w:rsidRPr="00C94671">
        <w:rPr>
          <w:lang w:val="fr-FR"/>
        </w:rPr>
        <w:t>l</w:t>
      </w:r>
      <w:r w:rsidRPr="00C94671">
        <w:rPr>
          <w:lang w:val="fr-FR"/>
        </w:rPr>
        <w:t>’</w:t>
      </w:r>
      <w:r w:rsidRPr="00C94671">
        <w:rPr>
          <w:lang w:val="fr-FR"/>
        </w:rPr>
        <w:t>action que mène le Rapporteur spécial dans l</w:t>
      </w:r>
      <w:r w:rsidRPr="00C94671">
        <w:rPr>
          <w:lang w:val="fr-FR"/>
        </w:rPr>
        <w:t>’</w:t>
      </w:r>
      <w:r w:rsidRPr="00C94671">
        <w:rPr>
          <w:lang w:val="fr-FR"/>
        </w:rPr>
        <w:t>exécution de son mandat,</w:t>
      </w:r>
      <w:r w:rsidRPr="00C94671">
        <w:rPr>
          <w:lang w:val="fr-FR"/>
        </w:rPr>
        <w:t xml:space="preserve"> </w:t>
      </w:r>
      <w:r w:rsidRPr="00C94671">
        <w:rPr>
          <w:lang w:val="fr-FR"/>
        </w:rPr>
        <w:t>d</w:t>
      </w:r>
      <w:r w:rsidRPr="00C94671">
        <w:rPr>
          <w:lang w:val="fr-FR"/>
        </w:rPr>
        <w:t xml:space="preserve">es </w:t>
      </w:r>
      <w:r w:rsidRPr="00C94671">
        <w:rPr>
          <w:lang w:val="fr-FR"/>
        </w:rPr>
        <w:t>vastes consultations transparentes et sans exclusive qu</w:t>
      </w:r>
      <w:r w:rsidRPr="00C94671">
        <w:rPr>
          <w:lang w:val="fr-FR"/>
        </w:rPr>
        <w:t>’</w:t>
      </w:r>
      <w:r w:rsidRPr="00C94671">
        <w:rPr>
          <w:lang w:val="fr-FR"/>
        </w:rPr>
        <w:t>il a conduites avec les acteurs compétents de toutes les régions en vue d</w:t>
      </w:r>
      <w:r w:rsidRPr="00C94671">
        <w:rPr>
          <w:lang w:val="fr-FR"/>
        </w:rPr>
        <w:t>’</w:t>
      </w:r>
      <w:r w:rsidRPr="00C94671">
        <w:rPr>
          <w:lang w:val="fr-FR"/>
        </w:rPr>
        <w:t xml:space="preserve">établir ses rapports thématiques, et </w:t>
      </w:r>
      <w:r w:rsidRPr="00C94671">
        <w:rPr>
          <w:lang w:val="fr-FR"/>
        </w:rPr>
        <w:t>d</w:t>
      </w:r>
      <w:r w:rsidRPr="00C94671">
        <w:rPr>
          <w:lang w:val="fr-FR"/>
        </w:rPr>
        <w:t xml:space="preserve">es </w:t>
      </w:r>
      <w:r w:rsidRPr="00C94671">
        <w:rPr>
          <w:lang w:val="fr-FR"/>
        </w:rPr>
        <w:t>missions qu</w:t>
      </w:r>
      <w:r w:rsidRPr="00C94671">
        <w:rPr>
          <w:lang w:val="fr-FR"/>
        </w:rPr>
        <w:t>’</w:t>
      </w:r>
      <w:r w:rsidRPr="00C94671">
        <w:rPr>
          <w:lang w:val="fr-FR"/>
        </w:rPr>
        <w:t xml:space="preserve">il a effectuées dans les pays ; </w:t>
      </w:r>
    </w:p>
    <w:p w:rsidR="00F81BE8" w:rsidRPr="00C94671" w:rsidRDefault="0095296B" w:rsidP="00C94D04">
      <w:pPr>
        <w:pStyle w:val="SingleTxtG"/>
        <w:ind w:firstLine="567"/>
        <w:rPr>
          <w:lang w:val="fr-FR"/>
        </w:rPr>
      </w:pPr>
      <w:r w:rsidRPr="00C94671">
        <w:rPr>
          <w:lang w:val="fr-FR"/>
        </w:rPr>
        <w:t>3.</w:t>
      </w:r>
      <w:r w:rsidRPr="00C94671">
        <w:rPr>
          <w:lang w:val="fr-FR"/>
        </w:rPr>
        <w:tab/>
      </w:r>
      <w:r w:rsidRPr="00C94671">
        <w:rPr>
          <w:i/>
          <w:lang w:val="fr-FR"/>
        </w:rPr>
        <w:t>Se félicite</w:t>
      </w:r>
      <w:r w:rsidRPr="00C94671">
        <w:rPr>
          <w:i/>
          <w:lang w:val="fr-FR"/>
        </w:rPr>
        <w:t xml:space="preserve"> </w:t>
      </w:r>
      <w:r w:rsidRPr="00C94671">
        <w:rPr>
          <w:i/>
          <w:lang w:val="fr-FR"/>
        </w:rPr>
        <w:t>également</w:t>
      </w:r>
      <w:r w:rsidRPr="00C94671">
        <w:rPr>
          <w:lang w:val="fr-FR"/>
        </w:rPr>
        <w:t xml:space="preserve"> </w:t>
      </w:r>
      <w:r w:rsidRPr="00C94671">
        <w:rPr>
          <w:lang w:val="fr-FR"/>
        </w:rPr>
        <w:t xml:space="preserve">de </w:t>
      </w:r>
      <w:r w:rsidRPr="00C94671">
        <w:rPr>
          <w:lang w:val="fr-FR"/>
        </w:rPr>
        <w:t xml:space="preserve">la coopération </w:t>
      </w:r>
      <w:r w:rsidRPr="00C94671">
        <w:rPr>
          <w:lang w:val="fr-FR"/>
        </w:rPr>
        <w:t>offerte par les</w:t>
      </w:r>
      <w:r w:rsidRPr="00C94671">
        <w:rPr>
          <w:lang w:val="fr-FR"/>
        </w:rPr>
        <w:t xml:space="preserve"> </w:t>
      </w:r>
      <w:r w:rsidR="00C94D04">
        <w:rPr>
          <w:lang w:val="fr-FR"/>
        </w:rPr>
        <w:t>États qui ont reçu le </w:t>
      </w:r>
      <w:r w:rsidRPr="00C94671">
        <w:rPr>
          <w:lang w:val="fr-FR"/>
        </w:rPr>
        <w:t xml:space="preserve">Rapporteur spécial dans leur pays, </w:t>
      </w:r>
      <w:r w:rsidRPr="00C94671">
        <w:rPr>
          <w:lang w:val="fr-FR"/>
        </w:rPr>
        <w:t xml:space="preserve">ceux qui ont accueilli favorablement ses demandes de visite et </w:t>
      </w:r>
      <w:r w:rsidRPr="00C94671">
        <w:rPr>
          <w:lang w:val="fr-FR"/>
        </w:rPr>
        <w:t xml:space="preserve">ceux qui lui ont adressé des invitations à se rendre dans leur pays, ainsi que </w:t>
      </w:r>
      <w:r w:rsidRPr="00C94671">
        <w:rPr>
          <w:lang w:val="fr-FR"/>
        </w:rPr>
        <w:t xml:space="preserve">ceux qui ont répondu à ses demandes de renseignements ; </w:t>
      </w:r>
    </w:p>
    <w:p w:rsidR="00F81BE8" w:rsidRPr="00C94671" w:rsidRDefault="0095296B" w:rsidP="00C94D04">
      <w:pPr>
        <w:pStyle w:val="SingleTxtG"/>
        <w:ind w:firstLine="567"/>
        <w:rPr>
          <w:lang w:val="fr-FR"/>
        </w:rPr>
      </w:pPr>
      <w:r w:rsidRPr="00C94671">
        <w:rPr>
          <w:lang w:val="fr-FR"/>
        </w:rPr>
        <w:t>4.</w:t>
      </w:r>
      <w:r w:rsidRPr="00C94671">
        <w:rPr>
          <w:lang w:val="fr-FR"/>
        </w:rPr>
        <w:tab/>
      </w:r>
      <w:r w:rsidRPr="00C94671">
        <w:rPr>
          <w:i/>
          <w:lang w:val="fr-FR"/>
        </w:rPr>
        <w:t>Décide</w:t>
      </w:r>
      <w:r w:rsidRPr="00C94671">
        <w:rPr>
          <w:lang w:val="fr-FR"/>
        </w:rPr>
        <w:t xml:space="preserve"> de prol</w:t>
      </w:r>
      <w:r w:rsidR="00C564E0">
        <w:rPr>
          <w:lang w:val="fr-FR"/>
        </w:rPr>
        <w:t>onger pour une période de trois </w:t>
      </w:r>
      <w:r w:rsidRPr="00C94671">
        <w:rPr>
          <w:lang w:val="fr-FR"/>
        </w:rPr>
        <w:t>ans le mandat du Rapporteur spécial sur la promotion de la vérité, de la justice, de la réparation et des garanties de non</w:t>
      </w:r>
      <w:r w:rsidR="00C94D04">
        <w:rPr>
          <w:lang w:val="fr-FR"/>
        </w:rPr>
        <w:noBreakHyphen/>
      </w:r>
      <w:r w:rsidRPr="00C94671">
        <w:rPr>
          <w:lang w:val="fr-FR"/>
        </w:rPr>
        <w:t>répétition, qui aura notamm</w:t>
      </w:r>
      <w:r w:rsidRPr="00C94671">
        <w:rPr>
          <w:lang w:val="fr-FR"/>
        </w:rPr>
        <w:t xml:space="preserve">ent les attributions suivantes : </w:t>
      </w:r>
    </w:p>
    <w:p w:rsidR="00F81BE8" w:rsidRPr="00C94671" w:rsidRDefault="0095296B" w:rsidP="00C94D04">
      <w:pPr>
        <w:pStyle w:val="SingleTxtG"/>
        <w:ind w:firstLine="567"/>
        <w:rPr>
          <w:lang w:val="fr-FR"/>
        </w:rPr>
      </w:pPr>
      <w:r w:rsidRPr="00C94671">
        <w:rPr>
          <w:i/>
          <w:lang w:val="fr-FR"/>
        </w:rPr>
        <w:t>a</w:t>
      </w:r>
      <w:r w:rsidRPr="00C94671">
        <w:rPr>
          <w:lang w:val="fr-FR"/>
        </w:rPr>
        <w:t>)</w:t>
      </w:r>
      <w:r w:rsidRPr="00C94671">
        <w:rPr>
          <w:lang w:val="fr-FR"/>
        </w:rPr>
        <w:tab/>
        <w:t>Contribuer à fournir, sur demande, une assistance technique ou des services consultatifs dans les domaines relevant de son mandat et, s</w:t>
      </w:r>
      <w:r w:rsidRPr="00C94671">
        <w:rPr>
          <w:lang w:val="fr-FR"/>
        </w:rPr>
        <w:t>’</w:t>
      </w:r>
      <w:r w:rsidRPr="00C94671">
        <w:rPr>
          <w:lang w:val="fr-FR"/>
        </w:rPr>
        <w:t>il y a lieu, faciliter la fourniture d</w:t>
      </w:r>
      <w:r w:rsidRPr="00C94671">
        <w:rPr>
          <w:lang w:val="fr-FR"/>
        </w:rPr>
        <w:t>’</w:t>
      </w:r>
      <w:r w:rsidRPr="00C94671">
        <w:rPr>
          <w:lang w:val="fr-FR"/>
        </w:rPr>
        <w:t xml:space="preserve">une telle assistance ou de tels services ; </w:t>
      </w:r>
    </w:p>
    <w:p w:rsidR="00F81BE8" w:rsidRPr="00C94671" w:rsidRDefault="0095296B" w:rsidP="00C94D04">
      <w:pPr>
        <w:pStyle w:val="SingleTxtG"/>
        <w:ind w:firstLine="567"/>
        <w:rPr>
          <w:lang w:val="fr-FR"/>
        </w:rPr>
      </w:pPr>
      <w:r w:rsidRPr="00C94671">
        <w:rPr>
          <w:i/>
          <w:lang w:val="fr-FR"/>
        </w:rPr>
        <w:t>b</w:t>
      </w:r>
      <w:r w:rsidRPr="00C94671">
        <w:rPr>
          <w:lang w:val="fr-FR"/>
        </w:rPr>
        <w:t>)</w:t>
      </w:r>
      <w:r w:rsidRPr="00C94671">
        <w:rPr>
          <w:lang w:val="fr-FR"/>
        </w:rPr>
        <w:tab/>
        <w:t>Recueillir les informations voulues sur les situations nationales, notamment sur le cadre normatif et sur les pratiques et expériences nationales, comme les commissions de vérité et de réconciliation et autres mécanismes, concernant la promotion de la v</w:t>
      </w:r>
      <w:r w:rsidRPr="00C94671">
        <w:rPr>
          <w:lang w:val="fr-FR"/>
        </w:rPr>
        <w:t>érité, de la justice, de la réparation et des garanties de non</w:t>
      </w:r>
      <w:r w:rsidR="00C564E0">
        <w:rPr>
          <w:lang w:val="fr-FR"/>
        </w:rPr>
        <w:noBreakHyphen/>
      </w:r>
      <w:r w:rsidRPr="00C94671">
        <w:rPr>
          <w:lang w:val="fr-FR"/>
        </w:rPr>
        <w:t>répétition pour remédier aux violations flagrantes des droits de l</w:t>
      </w:r>
      <w:r w:rsidRPr="00C94671">
        <w:rPr>
          <w:lang w:val="fr-FR"/>
        </w:rPr>
        <w:t>’</w:t>
      </w:r>
      <w:r w:rsidRPr="00C94671">
        <w:rPr>
          <w:lang w:val="fr-FR"/>
        </w:rPr>
        <w:t>homme et aux violations graves du droit international humanitaire, et étudier les tendances, les évolutions et les problèmes q</w:t>
      </w:r>
      <w:r w:rsidRPr="00C94671">
        <w:rPr>
          <w:lang w:val="fr-FR"/>
        </w:rPr>
        <w:t xml:space="preserve">ui se posent et faire des recommandations à cet égard ; </w:t>
      </w:r>
    </w:p>
    <w:p w:rsidR="00F81BE8" w:rsidRPr="00C94671" w:rsidRDefault="0095296B" w:rsidP="00C94D04">
      <w:pPr>
        <w:pStyle w:val="SingleTxtG"/>
        <w:ind w:firstLine="567"/>
        <w:rPr>
          <w:lang w:val="fr-FR"/>
        </w:rPr>
      </w:pPr>
      <w:r w:rsidRPr="00C94671">
        <w:rPr>
          <w:i/>
          <w:lang w:val="fr-FR"/>
        </w:rPr>
        <w:t>c</w:t>
      </w:r>
      <w:r w:rsidRPr="00C94671">
        <w:rPr>
          <w:lang w:val="fr-FR"/>
        </w:rPr>
        <w:t>)</w:t>
      </w:r>
      <w:r w:rsidRPr="00C94671">
        <w:rPr>
          <w:lang w:val="fr-FR"/>
        </w:rPr>
        <w:tab/>
      </w:r>
      <w:r w:rsidRPr="00C94671">
        <w:rPr>
          <w:lang w:val="fr-FR"/>
        </w:rPr>
        <w:t>Recenser, échanger et promouvoir les bonnes pratiques et les enseignements tirés de l</w:t>
      </w:r>
      <w:r w:rsidRPr="00C94671">
        <w:rPr>
          <w:lang w:val="fr-FR"/>
        </w:rPr>
        <w:t>’</w:t>
      </w:r>
      <w:r w:rsidRPr="00C94671">
        <w:rPr>
          <w:lang w:val="fr-FR"/>
        </w:rPr>
        <w:t>expérience et identifier d</w:t>
      </w:r>
      <w:r w:rsidRPr="00C94671">
        <w:rPr>
          <w:lang w:val="fr-FR"/>
        </w:rPr>
        <w:t>’</w:t>
      </w:r>
      <w:r w:rsidRPr="00C94671">
        <w:rPr>
          <w:lang w:val="fr-FR"/>
        </w:rPr>
        <w:t>éventuels éléments supplémentaires en vue de recommander des moyens d</w:t>
      </w:r>
      <w:r w:rsidRPr="00C94671">
        <w:rPr>
          <w:lang w:val="fr-FR"/>
        </w:rPr>
        <w:t>’</w:t>
      </w:r>
      <w:r w:rsidRPr="00C94671">
        <w:rPr>
          <w:lang w:val="fr-FR"/>
        </w:rPr>
        <w:t>améliorer et de renforcer la promotion de la vérité, de la justice, de la</w:t>
      </w:r>
      <w:r w:rsidRPr="00C94671">
        <w:rPr>
          <w:lang w:val="fr-FR"/>
        </w:rPr>
        <w:t xml:space="preserve"> réparation et des garanties de non</w:t>
      </w:r>
      <w:r w:rsidR="007F7B26">
        <w:rPr>
          <w:lang w:val="fr-FR"/>
        </w:rPr>
        <w:noBreakHyphen/>
      </w:r>
      <w:r w:rsidRPr="00C94671">
        <w:rPr>
          <w:lang w:val="fr-FR"/>
        </w:rPr>
        <w:t xml:space="preserve">répétition ; </w:t>
      </w:r>
    </w:p>
    <w:p w:rsidR="00F81BE8" w:rsidRPr="00C94671" w:rsidRDefault="0095296B" w:rsidP="00C94D04">
      <w:pPr>
        <w:pStyle w:val="SingleTxtG"/>
        <w:ind w:firstLine="567"/>
        <w:rPr>
          <w:lang w:val="fr-FR"/>
        </w:rPr>
      </w:pPr>
      <w:r w:rsidRPr="00C94671">
        <w:rPr>
          <w:i/>
          <w:lang w:val="fr-FR"/>
        </w:rPr>
        <w:lastRenderedPageBreak/>
        <w:t>d</w:t>
      </w:r>
      <w:r w:rsidRPr="00C94671">
        <w:rPr>
          <w:lang w:val="fr-FR"/>
        </w:rPr>
        <w:t>)</w:t>
      </w:r>
      <w:r w:rsidRPr="00C94671">
        <w:rPr>
          <w:lang w:val="fr-FR"/>
        </w:rPr>
        <w:tab/>
        <w:t>Établir un dialogue suivi avec, notamment, les gouvernements, les organisations internationales et régionales, les institutions nationales de défense des droits de l</w:t>
      </w:r>
      <w:r w:rsidRPr="00C94671">
        <w:rPr>
          <w:lang w:val="fr-FR"/>
        </w:rPr>
        <w:t>’</w:t>
      </w:r>
      <w:r w:rsidRPr="00C94671">
        <w:rPr>
          <w:lang w:val="fr-FR"/>
        </w:rPr>
        <w:t>homme et les organisations non gouver</w:t>
      </w:r>
      <w:r w:rsidRPr="00C94671">
        <w:rPr>
          <w:lang w:val="fr-FR"/>
        </w:rPr>
        <w:t>nementales, ainsi qu</w:t>
      </w:r>
      <w:r w:rsidRPr="00C94671">
        <w:rPr>
          <w:lang w:val="fr-FR"/>
        </w:rPr>
        <w:t>’</w:t>
      </w:r>
      <w:r w:rsidRPr="00C94671">
        <w:rPr>
          <w:lang w:val="fr-FR"/>
        </w:rPr>
        <w:t xml:space="preserve">avec les organes et mécanismes compétents des Nations Unies, et coopérer avec eux ; </w:t>
      </w:r>
    </w:p>
    <w:p w:rsidR="00F81BE8" w:rsidRPr="00C94671" w:rsidRDefault="0095296B" w:rsidP="00C94D04">
      <w:pPr>
        <w:pStyle w:val="SingleTxtG"/>
        <w:ind w:firstLine="567"/>
        <w:rPr>
          <w:lang w:val="fr-FR"/>
        </w:rPr>
      </w:pPr>
      <w:r w:rsidRPr="00C94671">
        <w:rPr>
          <w:i/>
          <w:lang w:val="fr-FR"/>
        </w:rPr>
        <w:t>e</w:t>
      </w:r>
      <w:r w:rsidRPr="00C94671">
        <w:rPr>
          <w:lang w:val="fr-FR"/>
        </w:rPr>
        <w:t>)</w:t>
      </w:r>
      <w:r w:rsidRPr="00C94671">
        <w:rPr>
          <w:lang w:val="fr-FR"/>
        </w:rPr>
        <w:tab/>
        <w:t>Faire des recommandations concernant, notamment, les mesures judiciaires et non judiciaires, au moment d</w:t>
      </w:r>
      <w:r w:rsidRPr="00C94671">
        <w:rPr>
          <w:lang w:val="fr-FR"/>
        </w:rPr>
        <w:t>’</w:t>
      </w:r>
      <w:r w:rsidRPr="00C94671">
        <w:rPr>
          <w:lang w:val="fr-FR"/>
        </w:rPr>
        <w:t>élaborer et d</w:t>
      </w:r>
      <w:r w:rsidRPr="00C94671">
        <w:rPr>
          <w:lang w:val="fr-FR"/>
        </w:rPr>
        <w:t>’</w:t>
      </w:r>
      <w:r w:rsidRPr="00C94671">
        <w:rPr>
          <w:lang w:val="fr-FR"/>
        </w:rPr>
        <w:t>appliquer des stratégies, de</w:t>
      </w:r>
      <w:r w:rsidRPr="00C94671">
        <w:rPr>
          <w:lang w:val="fr-FR"/>
        </w:rPr>
        <w:t>s politiques et des mesures pour remédier aux violations flagrantes des droits de l</w:t>
      </w:r>
      <w:r w:rsidRPr="00C94671">
        <w:rPr>
          <w:lang w:val="fr-FR"/>
        </w:rPr>
        <w:t>’</w:t>
      </w:r>
      <w:r w:rsidRPr="00C94671">
        <w:rPr>
          <w:lang w:val="fr-FR"/>
        </w:rPr>
        <w:t xml:space="preserve">homme et aux violations graves du droit international humanitaire ; </w:t>
      </w:r>
    </w:p>
    <w:p w:rsidR="00F81BE8" w:rsidRPr="00C94671" w:rsidRDefault="0095296B" w:rsidP="00C94D04">
      <w:pPr>
        <w:pStyle w:val="SingleTxtG"/>
        <w:ind w:firstLine="567"/>
        <w:rPr>
          <w:lang w:val="fr-FR"/>
        </w:rPr>
      </w:pPr>
      <w:r w:rsidRPr="00C94671">
        <w:rPr>
          <w:i/>
          <w:lang w:val="fr-FR"/>
        </w:rPr>
        <w:t>f</w:t>
      </w:r>
      <w:r w:rsidRPr="00C94671">
        <w:rPr>
          <w:lang w:val="fr-FR"/>
        </w:rPr>
        <w:t>)</w:t>
      </w:r>
      <w:r w:rsidRPr="00C94671">
        <w:rPr>
          <w:lang w:val="fr-FR"/>
        </w:rPr>
        <w:tab/>
        <w:t>Étudier plus avant la contribution de la justice de transition à la prévention des violations flagra</w:t>
      </w:r>
      <w:r w:rsidRPr="00C94671">
        <w:rPr>
          <w:lang w:val="fr-FR"/>
        </w:rPr>
        <w:t>ntes des droits de l</w:t>
      </w:r>
      <w:r w:rsidRPr="00C94671">
        <w:rPr>
          <w:lang w:val="fr-FR"/>
        </w:rPr>
        <w:t>’</w:t>
      </w:r>
      <w:r w:rsidRPr="00C94671">
        <w:rPr>
          <w:lang w:val="fr-FR"/>
        </w:rPr>
        <w:t>homme et des violations graves du droit international humanitaire, y compris le génocide, les crimes de guerre, le nettoyage ethnique et les crimes contre l</w:t>
      </w:r>
      <w:r w:rsidRPr="00C94671">
        <w:rPr>
          <w:lang w:val="fr-FR"/>
        </w:rPr>
        <w:t>’</w:t>
      </w:r>
      <w:r w:rsidRPr="00C94671">
        <w:rPr>
          <w:lang w:val="fr-FR"/>
        </w:rPr>
        <w:t xml:space="preserve">humanité, et leur récurrence ; </w:t>
      </w:r>
    </w:p>
    <w:p w:rsidR="00F81BE8" w:rsidRPr="00C94671" w:rsidRDefault="0095296B" w:rsidP="00C94D04">
      <w:pPr>
        <w:pStyle w:val="SingleTxtG"/>
        <w:ind w:firstLine="567"/>
        <w:rPr>
          <w:lang w:val="fr-FR"/>
        </w:rPr>
      </w:pPr>
      <w:r w:rsidRPr="00C94671">
        <w:rPr>
          <w:i/>
          <w:lang w:val="fr-FR"/>
        </w:rPr>
        <w:t>g</w:t>
      </w:r>
      <w:r w:rsidRPr="00C94671">
        <w:rPr>
          <w:lang w:val="fr-FR"/>
        </w:rPr>
        <w:t>)</w:t>
      </w:r>
      <w:r w:rsidRPr="00C94671">
        <w:rPr>
          <w:lang w:val="fr-FR"/>
        </w:rPr>
        <w:tab/>
        <w:t>Se rendre dans les pays et répondre prompte</w:t>
      </w:r>
      <w:r w:rsidRPr="00C94671">
        <w:rPr>
          <w:lang w:val="fr-FR"/>
        </w:rPr>
        <w:t xml:space="preserve">ment aux invitations des États ; </w:t>
      </w:r>
    </w:p>
    <w:p w:rsidR="00F81BE8" w:rsidRPr="00C94671" w:rsidRDefault="0095296B" w:rsidP="00C94D04">
      <w:pPr>
        <w:pStyle w:val="SingleTxtG"/>
        <w:ind w:firstLine="567"/>
        <w:rPr>
          <w:lang w:val="fr-FR"/>
        </w:rPr>
      </w:pPr>
      <w:r w:rsidRPr="00C94671">
        <w:rPr>
          <w:i/>
          <w:lang w:val="fr-FR"/>
        </w:rPr>
        <w:t>h</w:t>
      </w:r>
      <w:r w:rsidRPr="00C94671">
        <w:rPr>
          <w:lang w:val="fr-FR"/>
        </w:rPr>
        <w:t>)</w:t>
      </w:r>
      <w:r w:rsidRPr="00C94671">
        <w:rPr>
          <w:lang w:val="fr-FR"/>
        </w:rPr>
        <w:tab/>
        <w:t xml:space="preserve">Participer aux conférences et manifestations internationales pertinentes et contribuer à leurs travaux afin de promouvoir une approche systématique et cohérente des questions relevant de son mandat ; </w:t>
      </w:r>
    </w:p>
    <w:p w:rsidR="00F81BE8" w:rsidRPr="00C94671" w:rsidRDefault="0095296B" w:rsidP="00C94D04">
      <w:pPr>
        <w:pStyle w:val="SingleTxtG"/>
        <w:ind w:firstLine="567"/>
        <w:rPr>
          <w:lang w:val="fr-FR"/>
        </w:rPr>
      </w:pPr>
      <w:r w:rsidRPr="00C94671">
        <w:rPr>
          <w:i/>
          <w:lang w:val="fr-FR"/>
        </w:rPr>
        <w:t>i</w:t>
      </w:r>
      <w:r w:rsidRPr="00C94671">
        <w:rPr>
          <w:lang w:val="fr-FR"/>
        </w:rPr>
        <w:t>)</w:t>
      </w:r>
      <w:r w:rsidRPr="00C94671">
        <w:rPr>
          <w:lang w:val="fr-FR"/>
        </w:rPr>
        <w:tab/>
        <w:t>Mieux faire com</w:t>
      </w:r>
      <w:r w:rsidRPr="00C94671">
        <w:rPr>
          <w:lang w:val="fr-FR"/>
        </w:rPr>
        <w:t>prendre l</w:t>
      </w:r>
      <w:r w:rsidRPr="00C94671">
        <w:rPr>
          <w:lang w:val="fr-FR"/>
        </w:rPr>
        <w:t>’</w:t>
      </w:r>
      <w:r w:rsidRPr="00C94671">
        <w:rPr>
          <w:lang w:val="fr-FR"/>
        </w:rPr>
        <w:t>intérêt d</w:t>
      </w:r>
      <w:r w:rsidRPr="00C94671">
        <w:rPr>
          <w:lang w:val="fr-FR"/>
        </w:rPr>
        <w:t>’</w:t>
      </w:r>
      <w:r w:rsidRPr="00C94671">
        <w:rPr>
          <w:lang w:val="fr-FR"/>
        </w:rPr>
        <w:t>adopter une approche systématique et cohérente pour remédier aux violations flagrantes des droits de l</w:t>
      </w:r>
      <w:r w:rsidRPr="00C94671">
        <w:rPr>
          <w:lang w:val="fr-FR"/>
        </w:rPr>
        <w:t>’</w:t>
      </w:r>
      <w:r w:rsidRPr="00C94671">
        <w:rPr>
          <w:lang w:val="fr-FR"/>
        </w:rPr>
        <w:t xml:space="preserve">homme et aux violations graves du droit international humanitaire et faire des recommandations à cet égard ; </w:t>
      </w:r>
    </w:p>
    <w:p w:rsidR="00F81BE8" w:rsidRPr="00C94671" w:rsidRDefault="0095296B" w:rsidP="00C94D04">
      <w:pPr>
        <w:pStyle w:val="SingleTxtG"/>
        <w:ind w:firstLine="567"/>
        <w:rPr>
          <w:lang w:val="fr-FR"/>
        </w:rPr>
      </w:pPr>
      <w:r w:rsidRPr="00C94671">
        <w:rPr>
          <w:i/>
          <w:lang w:val="fr-FR"/>
        </w:rPr>
        <w:t>j</w:t>
      </w:r>
      <w:r w:rsidRPr="00C94671">
        <w:rPr>
          <w:lang w:val="fr-FR"/>
        </w:rPr>
        <w:t>)</w:t>
      </w:r>
      <w:r w:rsidRPr="00C94671">
        <w:rPr>
          <w:lang w:val="fr-FR"/>
        </w:rPr>
        <w:tab/>
        <w:t>Intégrer une perspec</w:t>
      </w:r>
      <w:r w:rsidRPr="00C94671">
        <w:rPr>
          <w:lang w:val="fr-FR"/>
        </w:rPr>
        <w:t>tive de genre dans l</w:t>
      </w:r>
      <w:r w:rsidRPr="00C94671">
        <w:rPr>
          <w:lang w:val="fr-FR"/>
        </w:rPr>
        <w:t>’</w:t>
      </w:r>
      <w:r w:rsidRPr="00C94671">
        <w:rPr>
          <w:lang w:val="fr-FR"/>
        </w:rPr>
        <w:t xml:space="preserve">ensemble des travaux menés au titre de son mandat ; </w:t>
      </w:r>
    </w:p>
    <w:p w:rsidR="00F81BE8" w:rsidRPr="00C94671" w:rsidRDefault="0095296B" w:rsidP="00C94D04">
      <w:pPr>
        <w:pStyle w:val="SingleTxtG"/>
        <w:ind w:firstLine="567"/>
        <w:rPr>
          <w:lang w:val="fr-FR"/>
        </w:rPr>
      </w:pPr>
      <w:r w:rsidRPr="00C94671">
        <w:rPr>
          <w:i/>
          <w:lang w:val="fr-FR"/>
        </w:rPr>
        <w:t>k</w:t>
      </w:r>
      <w:r w:rsidRPr="00C94671">
        <w:rPr>
          <w:lang w:val="fr-FR"/>
        </w:rPr>
        <w:t>)</w:t>
      </w:r>
      <w:r w:rsidRPr="00C94671">
        <w:rPr>
          <w:lang w:val="fr-FR"/>
        </w:rPr>
        <w:tab/>
        <w:t>Adopter une approche axée sur la victime dans l</w:t>
      </w:r>
      <w:r w:rsidRPr="00C94671">
        <w:rPr>
          <w:lang w:val="fr-FR"/>
        </w:rPr>
        <w:t>’</w:t>
      </w:r>
      <w:r w:rsidRPr="00C94671">
        <w:rPr>
          <w:lang w:val="fr-FR"/>
        </w:rPr>
        <w:t xml:space="preserve">ensemble des travaux menés au titre de son mandat ; </w:t>
      </w:r>
    </w:p>
    <w:p w:rsidR="00F81BE8" w:rsidRPr="00C94671" w:rsidRDefault="0095296B" w:rsidP="00C94D04">
      <w:pPr>
        <w:pStyle w:val="SingleTxtG"/>
        <w:ind w:firstLine="567"/>
        <w:rPr>
          <w:lang w:val="fr-FR"/>
        </w:rPr>
      </w:pPr>
      <w:r w:rsidRPr="00C94671">
        <w:rPr>
          <w:i/>
          <w:lang w:val="fr-FR"/>
        </w:rPr>
        <w:t>l</w:t>
      </w:r>
      <w:r w:rsidRPr="00C94671">
        <w:rPr>
          <w:lang w:val="fr-FR"/>
        </w:rPr>
        <w:t>)</w:t>
      </w:r>
      <w:r w:rsidRPr="00C94671">
        <w:rPr>
          <w:lang w:val="fr-FR"/>
        </w:rPr>
        <w:tab/>
      </w:r>
      <w:r w:rsidRPr="00C94671">
        <w:rPr>
          <w:lang w:val="fr-FR"/>
        </w:rPr>
        <w:t>Travailler en étroite coordination avec le Haut</w:t>
      </w:r>
      <w:r w:rsidR="005C6D5E">
        <w:rPr>
          <w:lang w:val="fr-FR"/>
        </w:rPr>
        <w:noBreakHyphen/>
      </w:r>
      <w:r w:rsidRPr="00C94671">
        <w:rPr>
          <w:lang w:val="fr-FR"/>
        </w:rPr>
        <w:t>Commissariat aux droits de l</w:t>
      </w:r>
      <w:r w:rsidRPr="00C94671">
        <w:rPr>
          <w:lang w:val="fr-FR"/>
        </w:rPr>
        <w:t>’</w:t>
      </w:r>
      <w:r w:rsidRPr="00C94671">
        <w:rPr>
          <w:lang w:val="fr-FR"/>
        </w:rPr>
        <w:t>homme, les autres entités compétentes du Secrétariat de l</w:t>
      </w:r>
      <w:r w:rsidRPr="00C94671">
        <w:rPr>
          <w:lang w:val="fr-FR"/>
        </w:rPr>
        <w:t>’</w:t>
      </w:r>
      <w:r w:rsidR="005C6D5E">
        <w:rPr>
          <w:lang w:val="fr-FR"/>
        </w:rPr>
        <w:t>Organisation des Nations </w:t>
      </w:r>
      <w:r w:rsidRPr="00C94671">
        <w:rPr>
          <w:lang w:val="fr-FR"/>
        </w:rPr>
        <w:t xml:space="preserve">Unies, les organismes, </w:t>
      </w:r>
      <w:r w:rsidR="005C6D5E">
        <w:rPr>
          <w:lang w:val="fr-FR"/>
        </w:rPr>
        <w:t>fonds et programmes des Nations </w:t>
      </w:r>
      <w:r w:rsidRPr="00C94671">
        <w:rPr>
          <w:lang w:val="fr-FR"/>
        </w:rPr>
        <w:t>Unies compétents, les organisations inter</w:t>
      </w:r>
      <w:r w:rsidRPr="00C94671">
        <w:rPr>
          <w:lang w:val="fr-FR"/>
        </w:rPr>
        <w:t>gouvernementales et non gouvernementales, les autres procédures spéciales et les autres parties intéressées, en évitant les chevauchements d</w:t>
      </w:r>
      <w:r w:rsidRPr="00C94671">
        <w:rPr>
          <w:lang w:val="fr-FR"/>
        </w:rPr>
        <w:t>’</w:t>
      </w:r>
      <w:r w:rsidRPr="00C94671">
        <w:rPr>
          <w:lang w:val="fr-FR"/>
        </w:rPr>
        <w:t xml:space="preserve">activités inutiles ; </w:t>
      </w:r>
    </w:p>
    <w:p w:rsidR="00F81BE8" w:rsidRPr="00C94671" w:rsidRDefault="0095296B" w:rsidP="00C94D04">
      <w:pPr>
        <w:pStyle w:val="SingleTxtG"/>
        <w:ind w:firstLine="567"/>
        <w:rPr>
          <w:lang w:val="fr-FR"/>
        </w:rPr>
      </w:pPr>
      <w:r w:rsidRPr="00C94671">
        <w:rPr>
          <w:lang w:val="fr-FR"/>
        </w:rPr>
        <w:t>5.</w:t>
      </w:r>
      <w:r w:rsidRPr="00C94671">
        <w:rPr>
          <w:lang w:val="fr-FR"/>
        </w:rPr>
        <w:tab/>
      </w:r>
      <w:r w:rsidRPr="00C94671">
        <w:rPr>
          <w:i/>
          <w:lang w:val="fr-FR"/>
        </w:rPr>
        <w:t>Engage</w:t>
      </w:r>
      <w:r w:rsidRPr="00C94671">
        <w:rPr>
          <w:lang w:val="fr-FR"/>
        </w:rPr>
        <w:t xml:space="preserve"> tous les États à coopérer avec le Rapporteur spécial et à l</w:t>
      </w:r>
      <w:r w:rsidRPr="00C94671">
        <w:rPr>
          <w:lang w:val="fr-FR"/>
        </w:rPr>
        <w:t>’</w:t>
      </w:r>
      <w:r w:rsidRPr="00C94671">
        <w:rPr>
          <w:lang w:val="fr-FR"/>
        </w:rPr>
        <w:t>aider à s</w:t>
      </w:r>
      <w:r w:rsidRPr="00C94671">
        <w:rPr>
          <w:lang w:val="fr-FR"/>
        </w:rPr>
        <w:t>’</w:t>
      </w:r>
      <w:r w:rsidRPr="00C94671">
        <w:rPr>
          <w:lang w:val="fr-FR"/>
        </w:rPr>
        <w:t>acquitter eff</w:t>
      </w:r>
      <w:r w:rsidRPr="00C94671">
        <w:rPr>
          <w:lang w:val="fr-FR"/>
        </w:rPr>
        <w:t>icacement de son mandat, notamment en répondant favorablement et rapidement à ses demandes de visite, sachant que les visites dans les pays sont l</w:t>
      </w:r>
      <w:r w:rsidRPr="00C94671">
        <w:rPr>
          <w:lang w:val="fr-FR"/>
        </w:rPr>
        <w:t>’</w:t>
      </w:r>
      <w:r w:rsidRPr="00C94671">
        <w:rPr>
          <w:lang w:val="fr-FR"/>
        </w:rPr>
        <w:t>un des outils essentiels à l</w:t>
      </w:r>
      <w:r w:rsidRPr="00C94671">
        <w:rPr>
          <w:lang w:val="fr-FR"/>
        </w:rPr>
        <w:t>’</w:t>
      </w:r>
      <w:r w:rsidRPr="00C94671">
        <w:rPr>
          <w:lang w:val="fr-FR"/>
        </w:rPr>
        <w:t>exécution de son mandat, et en répondant avec diligence aux communications et au</w:t>
      </w:r>
      <w:r w:rsidRPr="00C94671">
        <w:rPr>
          <w:lang w:val="fr-FR"/>
        </w:rPr>
        <w:t>tres demandes qu</w:t>
      </w:r>
      <w:r w:rsidRPr="00C94671">
        <w:rPr>
          <w:lang w:val="fr-FR"/>
        </w:rPr>
        <w:t>’</w:t>
      </w:r>
      <w:r w:rsidRPr="00C94671">
        <w:rPr>
          <w:lang w:val="fr-FR"/>
        </w:rPr>
        <w:t xml:space="preserve">il leur adresse ; </w:t>
      </w:r>
    </w:p>
    <w:p w:rsidR="00F81BE8" w:rsidRPr="00C94671" w:rsidRDefault="0095296B" w:rsidP="00C94D04">
      <w:pPr>
        <w:pStyle w:val="SingleTxtG"/>
        <w:ind w:firstLine="567"/>
        <w:rPr>
          <w:lang w:val="fr-FR"/>
        </w:rPr>
      </w:pPr>
      <w:r w:rsidRPr="00C94671">
        <w:rPr>
          <w:lang w:val="fr-FR"/>
        </w:rPr>
        <w:t>6.</w:t>
      </w:r>
      <w:r w:rsidRPr="00C94671">
        <w:rPr>
          <w:lang w:val="fr-FR"/>
        </w:rPr>
        <w:tab/>
      </w:r>
      <w:r w:rsidRPr="00C94671">
        <w:rPr>
          <w:i/>
          <w:lang w:val="fr-FR"/>
        </w:rPr>
        <w:t>Prie</w:t>
      </w:r>
      <w:r w:rsidRPr="00C94671">
        <w:rPr>
          <w:lang w:val="fr-FR"/>
        </w:rPr>
        <w:t xml:space="preserve"> le Rapporteur spécial de continuer à rendre compte chaque année de ses activités à lui</w:t>
      </w:r>
      <w:r w:rsidR="00C564E0">
        <w:rPr>
          <w:lang w:val="fr-FR"/>
        </w:rPr>
        <w:noBreakHyphen/>
      </w:r>
      <w:r w:rsidRPr="00C94671">
        <w:rPr>
          <w:lang w:val="fr-FR"/>
        </w:rPr>
        <w:t>même et à l</w:t>
      </w:r>
      <w:r w:rsidRPr="00C94671">
        <w:rPr>
          <w:lang w:val="fr-FR"/>
        </w:rPr>
        <w:t>’</w:t>
      </w:r>
      <w:r w:rsidRPr="00C94671">
        <w:rPr>
          <w:lang w:val="fr-FR"/>
        </w:rPr>
        <w:t xml:space="preserve">Assemblée générale ; </w:t>
      </w:r>
    </w:p>
    <w:p w:rsidR="00F81BE8" w:rsidRPr="00C94671" w:rsidRDefault="0095296B" w:rsidP="00C94D04">
      <w:pPr>
        <w:pStyle w:val="SingleTxtG"/>
        <w:ind w:firstLine="567"/>
        <w:rPr>
          <w:lang w:val="fr-FR"/>
        </w:rPr>
      </w:pPr>
      <w:r w:rsidRPr="00C94671">
        <w:rPr>
          <w:lang w:val="fr-FR"/>
        </w:rPr>
        <w:t>7.</w:t>
      </w:r>
      <w:r w:rsidRPr="00C94671">
        <w:rPr>
          <w:lang w:val="fr-FR"/>
        </w:rPr>
        <w:tab/>
      </w:r>
      <w:r w:rsidRPr="00C94671">
        <w:rPr>
          <w:i/>
          <w:lang w:val="fr-FR"/>
        </w:rPr>
        <w:t>Prie</w:t>
      </w:r>
      <w:r w:rsidRPr="00C94671">
        <w:rPr>
          <w:lang w:val="fr-FR"/>
        </w:rPr>
        <w:t xml:space="preserve"> le Secrétaire général et </w:t>
      </w:r>
      <w:r w:rsidR="00225976">
        <w:rPr>
          <w:lang w:val="fr-FR"/>
        </w:rPr>
        <w:t>le Haut</w:t>
      </w:r>
      <w:r w:rsidR="00225976">
        <w:rPr>
          <w:lang w:val="fr-FR"/>
        </w:rPr>
        <w:noBreakHyphen/>
        <w:t>Commissaire des Nations </w:t>
      </w:r>
      <w:r w:rsidRPr="00C94671">
        <w:rPr>
          <w:lang w:val="fr-FR"/>
        </w:rPr>
        <w:t>Unies aux droits de l</w:t>
      </w:r>
      <w:r w:rsidRPr="00C94671">
        <w:rPr>
          <w:lang w:val="fr-FR"/>
        </w:rPr>
        <w:t>’</w:t>
      </w:r>
      <w:r w:rsidRPr="00C94671">
        <w:rPr>
          <w:lang w:val="fr-FR"/>
        </w:rPr>
        <w:t>homm</w:t>
      </w:r>
      <w:r w:rsidRPr="00C94671">
        <w:rPr>
          <w:lang w:val="fr-FR"/>
        </w:rPr>
        <w:t>e de fournir au Rapporteur spécial toute l</w:t>
      </w:r>
      <w:r w:rsidRPr="00C94671">
        <w:rPr>
          <w:lang w:val="fr-FR"/>
        </w:rPr>
        <w:t>’</w:t>
      </w:r>
      <w:r w:rsidRPr="00C94671">
        <w:rPr>
          <w:lang w:val="fr-FR"/>
        </w:rPr>
        <w:t>assistance humaine, technique et financière nécessaire à l</w:t>
      </w:r>
      <w:r w:rsidRPr="00C94671">
        <w:rPr>
          <w:lang w:val="fr-FR"/>
        </w:rPr>
        <w:t>’</w:t>
      </w:r>
      <w:r w:rsidRPr="00C94671">
        <w:rPr>
          <w:lang w:val="fr-FR"/>
        </w:rPr>
        <w:t xml:space="preserve">accomplissement effectif de son mandat ; </w:t>
      </w:r>
    </w:p>
    <w:p w:rsidR="00F81BE8" w:rsidRPr="00C94671" w:rsidRDefault="0095296B" w:rsidP="00C94D04">
      <w:pPr>
        <w:pStyle w:val="SingleTxtG"/>
        <w:ind w:firstLine="567"/>
        <w:rPr>
          <w:lang w:val="fr-FR"/>
        </w:rPr>
      </w:pPr>
      <w:r w:rsidRPr="00C94671">
        <w:rPr>
          <w:lang w:val="fr-FR"/>
        </w:rPr>
        <w:t>8.</w:t>
      </w:r>
      <w:r w:rsidRPr="00C94671">
        <w:rPr>
          <w:lang w:val="fr-FR"/>
        </w:rPr>
        <w:tab/>
      </w:r>
      <w:r w:rsidRPr="00C94671">
        <w:rPr>
          <w:i/>
          <w:lang w:val="fr-FR"/>
        </w:rPr>
        <w:t>Décide</w:t>
      </w:r>
      <w:r w:rsidRPr="00C94671">
        <w:rPr>
          <w:lang w:val="fr-FR"/>
        </w:rPr>
        <w:t xml:space="preserve"> de poursuivre l</w:t>
      </w:r>
      <w:r w:rsidRPr="00C94671">
        <w:rPr>
          <w:lang w:val="fr-FR"/>
        </w:rPr>
        <w:t>’</w:t>
      </w:r>
      <w:r w:rsidRPr="00C94671">
        <w:rPr>
          <w:lang w:val="fr-FR"/>
        </w:rPr>
        <w:t>examen de cette question au titre du même point de l</w:t>
      </w:r>
      <w:r w:rsidRPr="00C94671">
        <w:rPr>
          <w:lang w:val="fr-FR"/>
        </w:rPr>
        <w:t>’</w:t>
      </w:r>
      <w:r w:rsidRPr="00C94671">
        <w:rPr>
          <w:lang w:val="fr-FR"/>
        </w:rPr>
        <w:t>ordre du jour, conformément à son</w:t>
      </w:r>
      <w:r w:rsidRPr="00C94671">
        <w:rPr>
          <w:lang w:val="fr-FR"/>
        </w:rPr>
        <w:t xml:space="preserve"> programme de travail. </w:t>
      </w:r>
    </w:p>
    <w:p w:rsidR="00F81BE8" w:rsidRPr="00C94671" w:rsidRDefault="0095296B" w:rsidP="00251DA8">
      <w:pPr>
        <w:pStyle w:val="SingleTxtG"/>
        <w:jc w:val="right"/>
        <w:rPr>
          <w:i/>
        </w:rPr>
      </w:pPr>
      <w:r w:rsidRPr="00C94671">
        <w:rPr>
          <w:i/>
        </w:rPr>
        <w:t>39</w:t>
      </w:r>
      <w:r w:rsidRPr="00830220">
        <w:rPr>
          <w:i/>
          <w:vertAlign w:val="superscript"/>
        </w:rPr>
        <w:t>e</w:t>
      </w:r>
      <w:r w:rsidR="00CA3A5E">
        <w:rPr>
          <w:i/>
        </w:rPr>
        <w:t> </w:t>
      </w:r>
      <w:r w:rsidRPr="00C94671">
        <w:rPr>
          <w:i/>
        </w:rPr>
        <w:t>séance</w:t>
      </w:r>
      <w:r w:rsidR="00830220">
        <w:rPr>
          <w:i/>
        </w:rPr>
        <w:br/>
        <w:t>28 </w:t>
      </w:r>
      <w:r w:rsidRPr="00C94671">
        <w:rPr>
          <w:i/>
        </w:rPr>
        <w:t>septembre</w:t>
      </w:r>
      <w:r w:rsidRPr="00C94671">
        <w:rPr>
          <w:i/>
        </w:rPr>
        <w:t xml:space="preserve"> 2017</w:t>
      </w:r>
    </w:p>
    <w:p w:rsidR="00552797" w:rsidRDefault="0095296B" w:rsidP="00C564E0">
      <w:pPr>
        <w:pStyle w:val="SingleTxtG"/>
        <w:jc w:val="left"/>
      </w:pPr>
      <w:r w:rsidRPr="00C94671">
        <w:t>[Adopt</w:t>
      </w:r>
      <w:r w:rsidRPr="00C94671">
        <w:t>é</w:t>
      </w:r>
      <w:r w:rsidRPr="00C94671">
        <w:t>e</w:t>
      </w:r>
      <w:r w:rsidRPr="00C94671">
        <w:t xml:space="preserve"> sans v</w:t>
      </w:r>
      <w:r w:rsidRPr="00C94671">
        <w:t>ote.]</w:t>
      </w:r>
    </w:p>
    <w:p w:rsidR="00251DA8" w:rsidRPr="00251DA8" w:rsidRDefault="00251DA8" w:rsidP="00251DA8">
      <w:pPr>
        <w:pStyle w:val="SingleTxtG"/>
        <w:spacing w:before="240" w:after="0"/>
        <w:jc w:val="center"/>
        <w:rPr>
          <w:u w:val="single"/>
        </w:rPr>
      </w:pPr>
      <w:r>
        <w:rPr>
          <w:u w:val="single"/>
        </w:rPr>
        <w:tab/>
      </w:r>
      <w:r>
        <w:rPr>
          <w:u w:val="single"/>
        </w:rPr>
        <w:tab/>
      </w:r>
      <w:r>
        <w:rPr>
          <w:u w:val="single"/>
        </w:rPr>
        <w:tab/>
      </w:r>
    </w:p>
    <w:sectPr w:rsidR="00251DA8" w:rsidRPr="00251DA8" w:rsidSect="007A0E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A4B" w:rsidRPr="00EF7F30" w:rsidRDefault="006A4A4B" w:rsidP="00EF7F30">
      <w:pPr>
        <w:pStyle w:val="Pieddepage"/>
      </w:pPr>
    </w:p>
  </w:endnote>
  <w:endnote w:type="continuationSeparator" w:id="0">
    <w:p w:rsidR="006A4A4B" w:rsidRPr="00EF7F30" w:rsidRDefault="006A4A4B" w:rsidP="00EF7F30">
      <w:pPr>
        <w:pStyle w:val="Pieddepage"/>
      </w:pPr>
    </w:p>
  </w:endnote>
  <w:endnote w:type="continuationNotice" w:id="1">
    <w:p w:rsidR="006A4A4B" w:rsidRDefault="006A4A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E3D" w:rsidRPr="007A0E3D" w:rsidRDefault="007A0E3D" w:rsidP="007A0E3D">
    <w:pPr>
      <w:pStyle w:val="Pieddepage"/>
      <w:tabs>
        <w:tab w:val="right" w:pos="9638"/>
      </w:tabs>
    </w:pPr>
    <w:r w:rsidRPr="007A0E3D">
      <w:rPr>
        <w:b/>
        <w:sz w:val="18"/>
      </w:rPr>
      <w:fldChar w:fldCharType="begin"/>
    </w:r>
    <w:r w:rsidRPr="007A0E3D">
      <w:rPr>
        <w:b/>
        <w:sz w:val="18"/>
      </w:rPr>
      <w:instrText xml:space="preserve"> PAGE  \* MERGEFORMAT </w:instrText>
    </w:r>
    <w:r w:rsidRPr="007A0E3D">
      <w:rPr>
        <w:b/>
        <w:sz w:val="18"/>
      </w:rPr>
      <w:fldChar w:fldCharType="separate"/>
    </w:r>
    <w:r w:rsidR="0095296B">
      <w:rPr>
        <w:b/>
        <w:noProof/>
        <w:sz w:val="18"/>
      </w:rPr>
      <w:t>4</w:t>
    </w:r>
    <w:r w:rsidRPr="007A0E3D">
      <w:rPr>
        <w:b/>
        <w:sz w:val="18"/>
      </w:rPr>
      <w:fldChar w:fldCharType="end"/>
    </w:r>
    <w:r>
      <w:rPr>
        <w:b/>
        <w:sz w:val="18"/>
      </w:rPr>
      <w:tab/>
    </w:r>
    <w:r>
      <w:t>GE.17-17514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E3D" w:rsidRPr="007A0E3D" w:rsidRDefault="007A0E3D" w:rsidP="007A0E3D">
    <w:pPr>
      <w:pStyle w:val="Pieddepage"/>
      <w:tabs>
        <w:tab w:val="right" w:pos="9638"/>
      </w:tabs>
      <w:rPr>
        <w:b/>
        <w:sz w:val="18"/>
      </w:rPr>
    </w:pPr>
    <w:r>
      <w:t>GE.17-17514</w:t>
    </w:r>
    <w:r>
      <w:tab/>
    </w:r>
    <w:r w:rsidRPr="007A0E3D">
      <w:rPr>
        <w:b/>
        <w:sz w:val="18"/>
      </w:rPr>
      <w:fldChar w:fldCharType="begin"/>
    </w:r>
    <w:r w:rsidRPr="007A0E3D">
      <w:rPr>
        <w:b/>
        <w:sz w:val="18"/>
      </w:rPr>
      <w:instrText xml:space="preserve"> PAGE  \* MERGEFORMAT </w:instrText>
    </w:r>
    <w:r w:rsidRPr="007A0E3D">
      <w:rPr>
        <w:b/>
        <w:sz w:val="18"/>
      </w:rPr>
      <w:fldChar w:fldCharType="separate"/>
    </w:r>
    <w:r w:rsidR="0095296B">
      <w:rPr>
        <w:b/>
        <w:noProof/>
        <w:sz w:val="18"/>
      </w:rPr>
      <w:t>3</w:t>
    </w:r>
    <w:r w:rsidRPr="007A0E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7A0E3D" w:rsidRDefault="007A0E3D" w:rsidP="007A0E3D">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17-17514  (F)</w:t>
    </w:r>
    <w:r w:rsidR="00AD0DD9">
      <w:rPr>
        <w:sz w:val="20"/>
      </w:rPr>
      <w:t xml:space="preserve">    061017    </w:t>
    </w:r>
    <w:r w:rsidR="00F460B9">
      <w:rPr>
        <w:sz w:val="20"/>
      </w:rPr>
      <w:t>091017</w:t>
    </w:r>
    <w:r>
      <w:rPr>
        <w:sz w:val="20"/>
      </w:rPr>
      <w:br/>
    </w:r>
    <w:r w:rsidRPr="007A0E3D">
      <w:rPr>
        <w:rFonts w:ascii="C39T30Lfz" w:hAnsi="C39T30Lfz"/>
        <w:sz w:val="56"/>
      </w:rPr>
      <w:t></w:t>
    </w:r>
    <w:r w:rsidRPr="007A0E3D">
      <w:rPr>
        <w:rFonts w:ascii="C39T30Lfz" w:hAnsi="C39T30Lfz"/>
        <w:sz w:val="56"/>
      </w:rPr>
      <w:t></w:t>
    </w:r>
    <w:r w:rsidRPr="007A0E3D">
      <w:rPr>
        <w:rFonts w:ascii="C39T30Lfz" w:hAnsi="C39T30Lfz"/>
        <w:sz w:val="56"/>
      </w:rPr>
      <w:t></w:t>
    </w:r>
    <w:r w:rsidRPr="007A0E3D">
      <w:rPr>
        <w:rFonts w:ascii="C39T30Lfz" w:hAnsi="C39T30Lfz"/>
        <w:sz w:val="56"/>
      </w:rPr>
      <w:t></w:t>
    </w:r>
    <w:r w:rsidRPr="007A0E3D">
      <w:rPr>
        <w:rFonts w:ascii="C39T30Lfz" w:hAnsi="C39T30Lfz"/>
        <w:sz w:val="56"/>
      </w:rPr>
      <w:t></w:t>
    </w:r>
    <w:r w:rsidRPr="007A0E3D">
      <w:rPr>
        <w:rFonts w:ascii="C39T30Lfz" w:hAnsi="C39T30Lfz"/>
        <w:sz w:val="56"/>
      </w:rPr>
      <w:t></w:t>
    </w:r>
    <w:r w:rsidRPr="007A0E3D">
      <w:rPr>
        <w:rFonts w:ascii="C39T30Lfz" w:hAnsi="C39T30Lfz"/>
        <w:sz w:val="56"/>
      </w:rPr>
      <w:t></w:t>
    </w:r>
    <w:r w:rsidRPr="007A0E3D">
      <w:rPr>
        <w:rFonts w:ascii="C39T30Lfz" w:hAnsi="C39T30Lfz"/>
        <w:sz w:val="56"/>
      </w:rPr>
      <w:t></w:t>
    </w:r>
    <w:r w:rsidRPr="007A0E3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6/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A4B" w:rsidRPr="00EF7F30" w:rsidRDefault="006A4A4B"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A4A4B" w:rsidRPr="00EF7F30" w:rsidRDefault="006A4A4B" w:rsidP="000E5ADA">
      <w:pPr>
        <w:pStyle w:val="Pieddepage"/>
        <w:tabs>
          <w:tab w:val="right" w:pos="2155"/>
        </w:tabs>
        <w:spacing w:after="80" w:line="240" w:lineRule="atLeast"/>
        <w:ind w:left="680"/>
      </w:pPr>
      <w:r w:rsidRPr="00EF7F30">
        <w:rPr>
          <w:u w:val="single"/>
        </w:rPr>
        <w:tab/>
      </w:r>
    </w:p>
  </w:footnote>
  <w:footnote w:type="continuationNotice" w:id="1">
    <w:p w:rsidR="006A4A4B" w:rsidRPr="000F2457" w:rsidRDefault="006A4A4B">
      <w:pPr>
        <w:spacing w:line="240" w:lineRule="auto"/>
        <w:rPr>
          <w:sz w:val="2"/>
          <w:szCs w:val="2"/>
        </w:rPr>
      </w:pPr>
    </w:p>
  </w:footnote>
  <w:footnote w:id="2">
    <w:p w:rsidR="00C94671" w:rsidRPr="00051AA9" w:rsidRDefault="00C94671" w:rsidP="001C4B32">
      <w:pPr>
        <w:pStyle w:val="Notedebasdepage"/>
        <w:rPr>
          <w:lang w:val="en-US"/>
        </w:rPr>
      </w:pPr>
      <w:r>
        <w:rPr>
          <w:lang w:val="fr-FR"/>
        </w:rPr>
        <w:tab/>
      </w:r>
      <w:r w:rsidRPr="003424D9">
        <w:rPr>
          <w:rStyle w:val="Appelnotedebasdep"/>
        </w:rPr>
        <w:footnoteRef/>
      </w:r>
      <w:r w:rsidRPr="00051AA9">
        <w:rPr>
          <w:lang w:val="en-US"/>
        </w:rPr>
        <w:tab/>
        <w:t>E/C</w:t>
      </w:r>
      <w:r w:rsidR="00AD0DD9">
        <w:rPr>
          <w:lang w:val="en-US"/>
        </w:rPr>
        <w:t>N.4/Sub.2/1997/20/Rev.1, annexe </w:t>
      </w:r>
      <w:r w:rsidR="002C0CD6">
        <w:rPr>
          <w:lang w:val="en-US"/>
        </w:rPr>
        <w:t>II.</w:t>
      </w:r>
    </w:p>
  </w:footnote>
  <w:footnote w:id="3">
    <w:p w:rsidR="00C94671" w:rsidRPr="00051AA9" w:rsidRDefault="00C94671" w:rsidP="001C4B32">
      <w:pPr>
        <w:pStyle w:val="Notedebasdepage"/>
        <w:rPr>
          <w:lang w:val="en-US"/>
        </w:rPr>
      </w:pPr>
      <w:r w:rsidRPr="00051AA9">
        <w:rPr>
          <w:lang w:val="en-US"/>
        </w:rPr>
        <w:tab/>
      </w:r>
      <w:r w:rsidRPr="003424D9">
        <w:rPr>
          <w:rStyle w:val="Appelnotedebasdep"/>
        </w:rPr>
        <w:footnoteRef/>
      </w:r>
      <w:r w:rsidRPr="00051AA9">
        <w:rPr>
          <w:lang w:val="en-US"/>
        </w:rPr>
        <w:tab/>
        <w:t xml:space="preserve">E/CN.4/2005/102/Add.1. </w:t>
      </w:r>
    </w:p>
  </w:footnote>
  <w:footnote w:id="4">
    <w:p w:rsidR="00C94671" w:rsidRPr="00051AA9" w:rsidRDefault="00C94671" w:rsidP="001C4B32">
      <w:pPr>
        <w:pStyle w:val="Notedebasdepage"/>
        <w:rPr>
          <w:lang w:val="en-US"/>
        </w:rPr>
      </w:pPr>
      <w:r w:rsidRPr="00051AA9">
        <w:rPr>
          <w:lang w:val="en-US"/>
        </w:rPr>
        <w:tab/>
      </w:r>
      <w:r w:rsidRPr="003424D9">
        <w:rPr>
          <w:rStyle w:val="Appelnotedebasdep"/>
        </w:rPr>
        <w:footnoteRef/>
      </w:r>
      <w:r w:rsidRPr="00051AA9">
        <w:rPr>
          <w:lang w:val="en-US"/>
        </w:rPr>
        <w:tab/>
        <w:t xml:space="preserve">S/2004/616. </w:t>
      </w:r>
    </w:p>
  </w:footnote>
  <w:footnote w:id="5">
    <w:p w:rsidR="00C94671" w:rsidRPr="00051AA9" w:rsidRDefault="00C94671" w:rsidP="001C4B32">
      <w:pPr>
        <w:pStyle w:val="Notedebasdepage"/>
        <w:rPr>
          <w:lang w:val="en-US"/>
        </w:rPr>
      </w:pPr>
      <w:r w:rsidRPr="00051AA9">
        <w:rPr>
          <w:lang w:val="en-US"/>
        </w:rPr>
        <w:tab/>
      </w:r>
      <w:r w:rsidRPr="003424D9">
        <w:rPr>
          <w:rStyle w:val="Appelnotedebasdep"/>
        </w:rPr>
        <w:footnoteRef/>
      </w:r>
      <w:r w:rsidRPr="00051AA9">
        <w:rPr>
          <w:lang w:val="en-US"/>
        </w:rPr>
        <w:tab/>
        <w:t xml:space="preserve">S/2011/634. </w:t>
      </w:r>
    </w:p>
  </w:footnote>
  <w:footnote w:id="6">
    <w:p w:rsidR="00C94671" w:rsidRPr="003424D9" w:rsidRDefault="00C94671" w:rsidP="001C4B32">
      <w:pPr>
        <w:pStyle w:val="Notedebasdepage"/>
        <w:rPr>
          <w:lang w:val="en-US"/>
        </w:rPr>
      </w:pPr>
      <w:r w:rsidRPr="00F81BE8">
        <w:rPr>
          <w:lang w:val="en-US"/>
        </w:rPr>
        <w:tab/>
      </w:r>
      <w:r w:rsidRPr="003424D9">
        <w:rPr>
          <w:rStyle w:val="Appelnotedebasdep"/>
        </w:rPr>
        <w:footnoteRef/>
      </w:r>
      <w:r w:rsidRPr="003424D9">
        <w:rPr>
          <w:lang w:val="en-US"/>
        </w:rPr>
        <w:tab/>
        <w:t xml:space="preserve">A/61/636-S/2006/980 </w:t>
      </w:r>
      <w:r>
        <w:rPr>
          <w:lang w:val="en-US"/>
        </w:rPr>
        <w:t>et</w:t>
      </w:r>
      <w:r w:rsidRPr="003424D9">
        <w:rPr>
          <w:lang w:val="en-US"/>
        </w:rPr>
        <w:t xml:space="preserve"> Corr.1, A/66/749, S/2013/341, A/68/213/Add.1 et A/69/181. </w:t>
      </w:r>
    </w:p>
  </w:footnote>
  <w:footnote w:id="7">
    <w:p w:rsidR="00C94671" w:rsidRPr="006D1DC6" w:rsidRDefault="00C94671" w:rsidP="001C4B32">
      <w:pPr>
        <w:pStyle w:val="Notedebasdepage"/>
      </w:pPr>
      <w:r w:rsidRPr="00F81BE8">
        <w:rPr>
          <w:lang w:val="en-US"/>
        </w:rPr>
        <w:tab/>
      </w:r>
      <w:r w:rsidRPr="003424D9">
        <w:rPr>
          <w:rStyle w:val="Appelnotedebasdep"/>
        </w:rPr>
        <w:footnoteRef/>
      </w:r>
      <w:r w:rsidRPr="003424D9">
        <w:tab/>
        <w:t xml:space="preserve">A/HRC/30/42 et Add.1, A/HRC/34/62 et Add.1, et </w:t>
      </w:r>
      <w:r w:rsidR="00BB6A7C">
        <w:t>A/HRC/36/50 et Add.</w:t>
      </w:r>
      <w:r w:rsidRPr="003424D9">
        <w:t>1.</w:t>
      </w:r>
    </w:p>
  </w:footnote>
  <w:footnote w:id="8">
    <w:p w:rsidR="00C94671" w:rsidRPr="003424D9" w:rsidRDefault="00C94671" w:rsidP="001C4B32">
      <w:pPr>
        <w:pStyle w:val="Notedebasdepage"/>
        <w:rPr>
          <w:lang w:val="en-US"/>
        </w:rPr>
      </w:pPr>
      <w:r w:rsidRPr="00F81BE8">
        <w:tab/>
      </w:r>
      <w:r w:rsidRPr="003424D9">
        <w:rPr>
          <w:rStyle w:val="Appelnotedebasdep"/>
        </w:rPr>
        <w:footnoteRef/>
      </w:r>
      <w:r w:rsidR="00C564E0">
        <w:rPr>
          <w:lang w:val="en-US"/>
        </w:rPr>
        <w:tab/>
        <w:t>Voir </w:t>
      </w:r>
      <w:r w:rsidRPr="003424D9">
        <w:rPr>
          <w:lang w:val="en-US"/>
        </w:rPr>
        <w:t>A/69/518</w:t>
      </w:r>
      <w:r w:rsidRPr="004F5D4B">
        <w:rPr>
          <w:lang w:val="en-GB"/>
        </w:rPr>
        <w:t xml:space="preserve">, A/70/438 </w:t>
      </w:r>
      <w:r>
        <w:rPr>
          <w:lang w:val="en-GB"/>
        </w:rPr>
        <w:t xml:space="preserve">et </w:t>
      </w:r>
      <w:r w:rsidRPr="003424D9">
        <w:rPr>
          <w:lang w:val="en-US"/>
        </w:rPr>
        <w:t>A/71/567.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E3D" w:rsidRPr="007A0E3D" w:rsidRDefault="007A0E3D">
    <w:pPr>
      <w:pStyle w:val="En-tte"/>
    </w:pPr>
    <w:fldSimple w:instr=" TITLE  \* MERGEFORMAT ">
      <w:r w:rsidR="0095296B">
        <w:t>A/HRC/RES/36/7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E3D" w:rsidRPr="007A0E3D" w:rsidRDefault="007A0E3D" w:rsidP="007A0E3D">
    <w:pPr>
      <w:pStyle w:val="En-tte"/>
      <w:jc w:val="right"/>
    </w:pPr>
    <w:fldSimple w:instr=" TITLE  \* MERGEFORMAT ">
      <w:r w:rsidR="0095296B">
        <w:t>A/HRC/RES/36/7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A4B"/>
    <w:rsid w:val="00023842"/>
    <w:rsid w:val="0007796D"/>
    <w:rsid w:val="000E5ADA"/>
    <w:rsid w:val="000F2457"/>
    <w:rsid w:val="00111F2F"/>
    <w:rsid w:val="00131E73"/>
    <w:rsid w:val="0014365E"/>
    <w:rsid w:val="00176178"/>
    <w:rsid w:val="001C4B32"/>
    <w:rsid w:val="001F525A"/>
    <w:rsid w:val="00212168"/>
    <w:rsid w:val="00225976"/>
    <w:rsid w:val="00251DA8"/>
    <w:rsid w:val="002603A5"/>
    <w:rsid w:val="00260711"/>
    <w:rsid w:val="002C0CD6"/>
    <w:rsid w:val="002E0D9C"/>
    <w:rsid w:val="003547BE"/>
    <w:rsid w:val="00446FE5"/>
    <w:rsid w:val="00552797"/>
    <w:rsid w:val="00573BE5"/>
    <w:rsid w:val="00586ED3"/>
    <w:rsid w:val="00587A52"/>
    <w:rsid w:val="005B4E23"/>
    <w:rsid w:val="005C6D5E"/>
    <w:rsid w:val="005D1E72"/>
    <w:rsid w:val="005E513B"/>
    <w:rsid w:val="00617B29"/>
    <w:rsid w:val="00642CB0"/>
    <w:rsid w:val="0068446C"/>
    <w:rsid w:val="00695AED"/>
    <w:rsid w:val="006A4A4B"/>
    <w:rsid w:val="00710BD6"/>
    <w:rsid w:val="0071601D"/>
    <w:rsid w:val="00721020"/>
    <w:rsid w:val="00731589"/>
    <w:rsid w:val="0078360A"/>
    <w:rsid w:val="007A0E3D"/>
    <w:rsid w:val="007D0F0C"/>
    <w:rsid w:val="007F7B26"/>
    <w:rsid w:val="0080684C"/>
    <w:rsid w:val="00830220"/>
    <w:rsid w:val="0084148D"/>
    <w:rsid w:val="00871C75"/>
    <w:rsid w:val="008776DC"/>
    <w:rsid w:val="008941D1"/>
    <w:rsid w:val="008B386A"/>
    <w:rsid w:val="0094352E"/>
    <w:rsid w:val="0095296B"/>
    <w:rsid w:val="00962015"/>
    <w:rsid w:val="009705C8"/>
    <w:rsid w:val="009A47AB"/>
    <w:rsid w:val="009F7C6E"/>
    <w:rsid w:val="00A12E20"/>
    <w:rsid w:val="00A2307A"/>
    <w:rsid w:val="00AC7BEB"/>
    <w:rsid w:val="00AD0DD9"/>
    <w:rsid w:val="00AE323C"/>
    <w:rsid w:val="00B16AAF"/>
    <w:rsid w:val="00B22A9E"/>
    <w:rsid w:val="00B24C75"/>
    <w:rsid w:val="00B528BF"/>
    <w:rsid w:val="00BB6A7C"/>
    <w:rsid w:val="00BF72D0"/>
    <w:rsid w:val="00C02897"/>
    <w:rsid w:val="00C12613"/>
    <w:rsid w:val="00C327C1"/>
    <w:rsid w:val="00C564E0"/>
    <w:rsid w:val="00C91055"/>
    <w:rsid w:val="00C94671"/>
    <w:rsid w:val="00C94D04"/>
    <w:rsid w:val="00CA3A5E"/>
    <w:rsid w:val="00CE5779"/>
    <w:rsid w:val="00D45432"/>
    <w:rsid w:val="00D74EB1"/>
    <w:rsid w:val="00DB1831"/>
    <w:rsid w:val="00DB2E5F"/>
    <w:rsid w:val="00DD3BFD"/>
    <w:rsid w:val="00E228A8"/>
    <w:rsid w:val="00E6618E"/>
    <w:rsid w:val="00E87F56"/>
    <w:rsid w:val="00EA35F8"/>
    <w:rsid w:val="00ED2B2C"/>
    <w:rsid w:val="00EF7F30"/>
    <w:rsid w:val="00F460B9"/>
    <w:rsid w:val="00F47498"/>
    <w:rsid w:val="00F660DF"/>
    <w:rsid w:val="00F95C08"/>
    <w:rsid w:val="00FB1807"/>
    <w:rsid w:val="00FC47DF"/>
    <w:rsid w:val="00FF16F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3ECC60"/>
  <w15:docId w15:val="{6E118B7E-14F8-47CC-939A-2A8F11A58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0CE99-F7E4-40BB-9286-5289B8498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4</Pages>
  <Words>1971</Words>
  <Characters>11827</Characters>
  <Application>Microsoft Office Word</Application>
  <DocSecurity>0</DocSecurity>
  <Lines>1689</Lines>
  <Paragraphs>726</Paragraphs>
  <ScaleCrop>false</ScaleCrop>
  <HeadingPairs>
    <vt:vector size="2" baseType="variant">
      <vt:variant>
        <vt:lpstr>Titre</vt:lpstr>
      </vt:variant>
      <vt:variant>
        <vt:i4>1</vt:i4>
      </vt:variant>
    </vt:vector>
  </HeadingPairs>
  <TitlesOfParts>
    <vt:vector size="1" baseType="lpstr">
      <vt:lpstr>A/HRC/RES/36/7</vt:lpstr>
    </vt:vector>
  </TitlesOfParts>
  <Company>DCM</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A/HRC/RES/36/7</dc:title>
  <dc:subject/>
  <dc:creator>DEVOS</dc:creator>
  <cp:keywords/>
  <cp:lastModifiedBy>DEVOS</cp:lastModifiedBy>
  <cp:revision>3</cp:revision>
  <cp:lastPrinted>2017-10-09T08:24:00Z</cp:lastPrinted>
  <dcterms:created xsi:type="dcterms:W3CDTF">2017-10-09T08:24:00Z</dcterms:created>
  <dcterms:modified xsi:type="dcterms:W3CDTF">2017-10-09T08:25:00Z</dcterms:modified>
</cp:coreProperties>
</file>