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0CC079E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48C3B4" w14:textId="77777777" w:rsidR="002D5AAC" w:rsidRDefault="002D5AAC" w:rsidP="003B17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B88C08E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8500491" w14:textId="497A9662" w:rsidR="002D5AAC" w:rsidRDefault="003B17FF" w:rsidP="003B17FF">
            <w:pPr>
              <w:jc w:val="right"/>
            </w:pPr>
            <w:r w:rsidRPr="003B17FF">
              <w:rPr>
                <w:sz w:val="40"/>
              </w:rPr>
              <w:t>CAT</w:t>
            </w:r>
            <w:r>
              <w:t>/C/BRA/CO/2</w:t>
            </w:r>
          </w:p>
        </w:tc>
      </w:tr>
      <w:tr w:rsidR="002D5AAC" w:rsidRPr="00153249" w14:paraId="014D25E9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4D032D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1926B7D" wp14:editId="0932640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7FB9D4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AEFDA3" w14:textId="77777777" w:rsidR="002D5AAC" w:rsidRPr="00153249" w:rsidRDefault="003B17FF" w:rsidP="00F90E40">
            <w:pPr>
              <w:spacing w:before="240"/>
              <w:rPr>
                <w:lang w:val="en-US"/>
              </w:rPr>
            </w:pPr>
            <w:r w:rsidRPr="00153249">
              <w:rPr>
                <w:lang w:val="en-US"/>
              </w:rPr>
              <w:t>Distr.: General</w:t>
            </w:r>
          </w:p>
          <w:p w14:paraId="0DEC5116" w14:textId="77777777" w:rsidR="003B17FF" w:rsidRPr="00153249" w:rsidRDefault="003B17FF" w:rsidP="003B17FF">
            <w:pPr>
              <w:spacing w:line="240" w:lineRule="exact"/>
              <w:rPr>
                <w:lang w:val="en-US"/>
              </w:rPr>
            </w:pPr>
            <w:r w:rsidRPr="00153249">
              <w:rPr>
                <w:lang w:val="en-US"/>
              </w:rPr>
              <w:t>12 June 2023</w:t>
            </w:r>
          </w:p>
          <w:p w14:paraId="0F20E409" w14:textId="77777777" w:rsidR="003B17FF" w:rsidRPr="00153249" w:rsidRDefault="003B17FF" w:rsidP="003B17FF">
            <w:pPr>
              <w:spacing w:line="240" w:lineRule="exact"/>
              <w:rPr>
                <w:lang w:val="en-US"/>
              </w:rPr>
            </w:pPr>
            <w:r w:rsidRPr="00153249">
              <w:rPr>
                <w:lang w:val="en-US"/>
              </w:rPr>
              <w:t>Russian</w:t>
            </w:r>
          </w:p>
          <w:p w14:paraId="0E08C3D3" w14:textId="4A07B300" w:rsidR="003B17FF" w:rsidRPr="00153249" w:rsidRDefault="003B17FF" w:rsidP="003B17FF">
            <w:pPr>
              <w:spacing w:line="240" w:lineRule="exact"/>
              <w:rPr>
                <w:lang w:val="en-US"/>
              </w:rPr>
            </w:pPr>
            <w:r w:rsidRPr="00153249">
              <w:rPr>
                <w:lang w:val="en-US"/>
              </w:rPr>
              <w:t>Original: English</w:t>
            </w:r>
          </w:p>
        </w:tc>
      </w:tr>
    </w:tbl>
    <w:p w14:paraId="47A10781" w14:textId="77777777" w:rsidR="00153249" w:rsidRPr="007B5F33" w:rsidRDefault="00153249" w:rsidP="00153249">
      <w:pPr>
        <w:spacing w:before="120"/>
        <w:rPr>
          <w:b/>
          <w:sz w:val="24"/>
          <w:szCs w:val="24"/>
        </w:rPr>
      </w:pPr>
      <w:r w:rsidRPr="007B5F33">
        <w:rPr>
          <w:b/>
          <w:bCs/>
          <w:sz w:val="24"/>
          <w:szCs w:val="24"/>
        </w:rPr>
        <w:t>Комитет против пыток</w:t>
      </w:r>
    </w:p>
    <w:p w14:paraId="07A9C6F8" w14:textId="77777777" w:rsidR="00153249" w:rsidRPr="007B5F33" w:rsidRDefault="00153249" w:rsidP="00153249">
      <w:pPr>
        <w:pStyle w:val="HChG"/>
      </w:pPr>
      <w:r w:rsidRPr="007B5F33">
        <w:tab/>
      </w:r>
      <w:r w:rsidRPr="007B5F33">
        <w:tab/>
        <w:t xml:space="preserve">Заключительные </w:t>
      </w:r>
      <w:r w:rsidRPr="00153249">
        <w:t>замечания</w:t>
      </w:r>
      <w:r w:rsidRPr="007B5F33">
        <w:t xml:space="preserve"> по второму периодическому докладу Бразилии</w:t>
      </w:r>
      <w:r w:rsidRPr="007B5F33">
        <w:rPr>
          <w:b w:val="0"/>
          <w:sz w:val="20"/>
        </w:rPr>
        <w:footnoteReference w:customMarkFollows="1" w:id="1"/>
        <w:t>*</w:t>
      </w:r>
    </w:p>
    <w:p w14:paraId="1742C92D" w14:textId="5998B94B" w:rsidR="00153249" w:rsidRPr="007B5F33" w:rsidRDefault="00153249" w:rsidP="00153249">
      <w:pPr>
        <w:pStyle w:val="SingleTxtG"/>
      </w:pPr>
      <w:r w:rsidRPr="007B5F33">
        <w:t>1.</w:t>
      </w:r>
      <w:r w:rsidRPr="007B5F33">
        <w:tab/>
        <w:t>Комитет рассмотрел второй периодический доклад Бразилии</w:t>
      </w:r>
      <w:r w:rsidRPr="007B5F33">
        <w:rPr>
          <w:rStyle w:val="aa"/>
        </w:rPr>
        <w:footnoteReference w:id="2"/>
      </w:r>
      <w:r w:rsidRPr="007B5F33">
        <w:t xml:space="preserve"> на своих </w:t>
      </w:r>
      <w:r>
        <w:br/>
      </w:r>
      <w:r w:rsidRPr="007B5F33">
        <w:t>1980-м и 1983-м заседаниях</w:t>
      </w:r>
      <w:r w:rsidRPr="007B5F33">
        <w:rPr>
          <w:rStyle w:val="aa"/>
        </w:rPr>
        <w:footnoteReference w:id="3"/>
      </w:r>
      <w:r w:rsidRPr="007B5F33">
        <w:t xml:space="preserve">, состоявшихся 19 и 20 апреля 2023 года, и на своем </w:t>
      </w:r>
      <w:r>
        <w:br/>
      </w:r>
      <w:r w:rsidRPr="007B5F33">
        <w:t>2006-м заседании, состоявшемся 9 мая 2023 года, принял настоящие заключительные замечания.</w:t>
      </w:r>
    </w:p>
    <w:p w14:paraId="782C75D9" w14:textId="77777777" w:rsidR="00153249" w:rsidRPr="007B5F33" w:rsidRDefault="00153249" w:rsidP="00153249">
      <w:pPr>
        <w:pStyle w:val="H1G"/>
      </w:pPr>
      <w:r w:rsidRPr="007B5F33">
        <w:rPr>
          <w:bCs/>
        </w:rPr>
        <w:tab/>
        <w:t>A.</w:t>
      </w:r>
      <w:r w:rsidRPr="007B5F33">
        <w:tab/>
      </w:r>
      <w:r w:rsidRPr="007B5F33">
        <w:rPr>
          <w:bCs/>
        </w:rPr>
        <w:t>Введение</w:t>
      </w:r>
    </w:p>
    <w:p w14:paraId="5CB1F001" w14:textId="77777777" w:rsidR="00153249" w:rsidRPr="007B5F33" w:rsidRDefault="00153249" w:rsidP="00153249">
      <w:pPr>
        <w:pStyle w:val="SingleTxtG"/>
      </w:pPr>
      <w:r w:rsidRPr="007B5F33">
        <w:t>2.</w:t>
      </w:r>
      <w:r w:rsidRPr="007B5F33">
        <w:tab/>
        <w:t>Комитет выражает признательность государству-участнику за принятие упрощенной процедуры представления докладов и представление своего периодического доклада в соответствии с ней, так как это улучшает сотрудничество между государством-участником и Комитетом и делает рассмотрение доклада и диалог с делегацией более целенаправленными. Однако он сожалеет, что доклад был представлен с опозданием на 18 лет.</w:t>
      </w:r>
    </w:p>
    <w:p w14:paraId="31513F0A" w14:textId="77777777" w:rsidR="00153249" w:rsidRPr="007B5F33" w:rsidRDefault="00153249" w:rsidP="00153249">
      <w:pPr>
        <w:pStyle w:val="SingleTxtG"/>
      </w:pPr>
      <w:r w:rsidRPr="007B5F33">
        <w:t>3.</w:t>
      </w:r>
      <w:r w:rsidRPr="007B5F33">
        <w:tab/>
        <w:t>Комитет высоко оценивает возможность конструктивного диалога с делегацией государства-участника, а также ответы на вопросы и опасения, высказанные в ходе рассмотрения периодического доклада.</w:t>
      </w:r>
    </w:p>
    <w:p w14:paraId="14EC32F5" w14:textId="77777777" w:rsidR="00153249" w:rsidRPr="007B5F33" w:rsidRDefault="00153249" w:rsidP="00153249">
      <w:pPr>
        <w:pStyle w:val="H1G"/>
      </w:pPr>
      <w:r w:rsidRPr="007B5F33">
        <w:rPr>
          <w:bCs/>
        </w:rPr>
        <w:tab/>
        <w:t>B.</w:t>
      </w:r>
      <w:r w:rsidRPr="007B5F33">
        <w:tab/>
      </w:r>
      <w:r w:rsidRPr="007B5F33">
        <w:rPr>
          <w:bCs/>
        </w:rPr>
        <w:t>Позитивные аспекты</w:t>
      </w:r>
    </w:p>
    <w:p w14:paraId="446BB00E" w14:textId="77777777" w:rsidR="00153249" w:rsidRPr="007B5F33" w:rsidRDefault="00153249" w:rsidP="00153249">
      <w:pPr>
        <w:pStyle w:val="SingleTxtG"/>
      </w:pPr>
      <w:r w:rsidRPr="007B5F33">
        <w:t>4.</w:t>
      </w:r>
      <w:r w:rsidRPr="007B5F33">
        <w:tab/>
        <w:t>Комитет приветствует ратификацию государством-участником следующих международных документов или присоединение к ним:</w:t>
      </w:r>
    </w:p>
    <w:p w14:paraId="724DD4C3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Конвенция Международной организации труда (МОТ) 2011 года о достойном труде домашних работников (№ 189) — 31 января 2018 года;</w:t>
      </w:r>
    </w:p>
    <w:p w14:paraId="2EE82837" w14:textId="16DF3E93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Факультативный протокол к Конвенции о правах ребенка, касающийся процедуры сообщений,</w:t>
      </w:r>
      <w:r w:rsidR="00A500E8" w:rsidRPr="00A500E8">
        <w:t xml:space="preserve"> </w:t>
      </w:r>
      <w:r w:rsidRPr="007B5F33">
        <w:t>— 29 сентября 2017 года;</w:t>
      </w:r>
      <w:bookmarkStart w:id="0" w:name="_Hlk120625680"/>
    </w:p>
    <w:p w14:paraId="1B5B84B3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Международная конвенция для защиты всех лиц от насильственных исчезновений — 29 ноября 2010 года;</w:t>
      </w:r>
    </w:p>
    <w:p w14:paraId="20FE7BC7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Факультативный протокол к Международному пакту о гражданских и политических правах и второй Факультативный протокол к Международному пакту о гражданских и политических правах, направленный на отмену смертной казни — 25 сентября 2009 года;</w:t>
      </w:r>
    </w:p>
    <w:p w14:paraId="5DDF5656" w14:textId="77777777" w:rsidR="00153249" w:rsidRPr="007B5F33" w:rsidRDefault="00153249" w:rsidP="00153249">
      <w:pPr>
        <w:pStyle w:val="SingleTxtG"/>
      </w:pPr>
      <w:r w:rsidRPr="007B5F33">
        <w:tab/>
        <w:t>e)</w:t>
      </w:r>
      <w:r w:rsidRPr="007B5F33">
        <w:tab/>
        <w:t>Конвенция о правах инвалидов и Факультативный протокол к ней — 1 августа 2008 года;</w:t>
      </w:r>
    </w:p>
    <w:p w14:paraId="5C00014D" w14:textId="77777777" w:rsidR="00153249" w:rsidRPr="007B5F33" w:rsidRDefault="00153249" w:rsidP="00153249">
      <w:pPr>
        <w:pStyle w:val="SingleTxtG"/>
      </w:pPr>
      <w:r w:rsidRPr="007B5F33">
        <w:lastRenderedPageBreak/>
        <w:tab/>
        <w:t>f)</w:t>
      </w:r>
      <w:r w:rsidRPr="007B5F33">
        <w:tab/>
        <w:t>Конвенция о сокращении безгражданства — 25 октября 2007 года;</w:t>
      </w:r>
    </w:p>
    <w:p w14:paraId="073EBB92" w14:textId="4C73F634" w:rsidR="00153249" w:rsidRPr="007B5F33" w:rsidRDefault="00153249" w:rsidP="00153249">
      <w:pPr>
        <w:pStyle w:val="SingleTxtG"/>
      </w:pPr>
      <w:r w:rsidRPr="007B5F33">
        <w:tab/>
        <w:t>g)</w:t>
      </w:r>
      <w:r w:rsidRPr="007B5F33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  <w:r>
        <w:rPr>
          <w:lang w:val="en-US"/>
        </w:rPr>
        <w:t> </w:t>
      </w:r>
      <w:r w:rsidRPr="007B5F33">
        <w:t>— 12 января 2007 года;</w:t>
      </w:r>
    </w:p>
    <w:p w14:paraId="0CAE864A" w14:textId="77777777" w:rsidR="00153249" w:rsidRPr="007B5F33" w:rsidRDefault="00153249" w:rsidP="00153249">
      <w:pPr>
        <w:pStyle w:val="SingleTxtG"/>
      </w:pPr>
      <w:r w:rsidRPr="007B5F33">
        <w:tab/>
        <w:t>h)</w:t>
      </w:r>
      <w:r w:rsidRPr="007B5F33">
        <w:tab/>
        <w:t>Конвенция Организации Объединенных Наций против коррупции — 15 июня 2005 года;</w:t>
      </w:r>
    </w:p>
    <w:p w14:paraId="1E628BD8" w14:textId="77777777" w:rsidR="00153249" w:rsidRPr="007B5F33" w:rsidRDefault="00153249" w:rsidP="00153249">
      <w:pPr>
        <w:pStyle w:val="SingleTxtG"/>
      </w:pPr>
      <w:r w:rsidRPr="007B5F33">
        <w:tab/>
        <w:t>i)</w:t>
      </w:r>
      <w:r w:rsidRPr="007B5F33">
        <w:tab/>
        <w:t>Конвенция Организации Объединенных Наций против транснациональной организованной преступности,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и 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преступности,— 29 января 2004 года;</w:t>
      </w:r>
    </w:p>
    <w:p w14:paraId="459B9178" w14:textId="17B90AAD" w:rsidR="00153249" w:rsidRPr="007B5F33" w:rsidRDefault="00153249" w:rsidP="00153249">
      <w:pPr>
        <w:pStyle w:val="SingleTxtG"/>
      </w:pPr>
      <w:r w:rsidRPr="007B5F33">
        <w:tab/>
        <w:t>j)</w:t>
      </w:r>
      <w:r w:rsidRPr="007B5F33">
        <w:tab/>
        <w:t>Факультативный протокол к Конвенции о правах ребенка, касающийся участия детей в вооруженных конфликтах, и Факультативный протокол к Конвенции о правах ребенка, касающийся торговли детьми, детской проституции и детской порнографии,</w:t>
      </w:r>
      <w:r w:rsidRPr="00153249">
        <w:t xml:space="preserve"> </w:t>
      </w:r>
      <w:r w:rsidRPr="007B5F33">
        <w:t>— 27 января 2004 года;</w:t>
      </w:r>
    </w:p>
    <w:p w14:paraId="7C2884AD" w14:textId="30DB43E6" w:rsidR="00153249" w:rsidRPr="007B5F33" w:rsidRDefault="00153249" w:rsidP="00153249">
      <w:pPr>
        <w:pStyle w:val="SingleTxtG"/>
      </w:pPr>
      <w:r w:rsidRPr="007B5F33">
        <w:tab/>
        <w:t>k)</w:t>
      </w:r>
      <w:r w:rsidRPr="007B5F33">
        <w:tab/>
        <w:t>Конвенция (МОТ) 1989 года о коренных народах и народах, ведущих племенной образ жизни (№ 169),</w:t>
      </w:r>
      <w:r w:rsidRPr="00153249">
        <w:t xml:space="preserve"> </w:t>
      </w:r>
      <w:r w:rsidRPr="007B5F33">
        <w:t>— 25 июля 2002 года;</w:t>
      </w:r>
    </w:p>
    <w:p w14:paraId="3976EA1E" w14:textId="77777777" w:rsidR="00153249" w:rsidRPr="007B5F33" w:rsidRDefault="00153249" w:rsidP="00153249">
      <w:pPr>
        <w:pStyle w:val="SingleTxtG"/>
      </w:pPr>
      <w:r w:rsidRPr="007B5F33">
        <w:tab/>
        <w:t>l)</w:t>
      </w:r>
      <w:r w:rsidRPr="007B5F33">
        <w:tab/>
        <w:t>Факультативный протокол к Конвенции о ликвидации всех форм дискриминации в отношении женщин — 28 июня 2002 года;</w:t>
      </w:r>
    </w:p>
    <w:p w14:paraId="220051C0" w14:textId="77777777" w:rsidR="00153249" w:rsidRPr="007B5F33" w:rsidRDefault="00153249" w:rsidP="00153249">
      <w:pPr>
        <w:pStyle w:val="SingleTxtG"/>
      </w:pPr>
      <w:r w:rsidRPr="007B5F33">
        <w:tab/>
        <w:t>m)</w:t>
      </w:r>
      <w:r w:rsidRPr="007B5F33">
        <w:tab/>
        <w:t>Римский статут Международного уголовного суда — 20 июня 2002 года.</w:t>
      </w:r>
    </w:p>
    <w:p w14:paraId="014CE5DB" w14:textId="77777777" w:rsidR="00153249" w:rsidRPr="007B5F33" w:rsidRDefault="00153249" w:rsidP="00153249">
      <w:pPr>
        <w:pStyle w:val="SingleTxtG"/>
      </w:pPr>
      <w:r w:rsidRPr="007B5F33">
        <w:t>5.</w:t>
      </w:r>
      <w:r w:rsidRPr="007B5F33">
        <w:tab/>
        <w:t>Комитет также приветствует недавние инициативы государства-участника по пересмотру и введению в действие законодательства в областях, имеющих отношение к Конвенции, включая принятие следующих документов:</w:t>
      </w:r>
    </w:p>
    <w:p w14:paraId="7E1AB163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Постановление Национального совета юстиции № 213 от 2015 года, предусматривающее доставку каждого лица, заключенного под стражу, в судебный орган для проведения слушания по вопросу о его заключении под стражу;</w:t>
      </w:r>
    </w:p>
    <w:p w14:paraId="611410F6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Закон № 13 104 от 2015 года о фемициде;</w:t>
      </w:r>
    </w:p>
    <w:p w14:paraId="59DB8542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Закон № 13 010 от 2014 года о запрете телесных наказаний в любых обстоятельствах;</w:t>
      </w:r>
    </w:p>
    <w:p w14:paraId="5594114A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Закон № 12 288 от 2010 года о расовом равенстве;</w:t>
      </w:r>
    </w:p>
    <w:p w14:paraId="2C681555" w14:textId="77777777" w:rsidR="00153249" w:rsidRPr="007B5F33" w:rsidRDefault="00153249" w:rsidP="00153249">
      <w:pPr>
        <w:pStyle w:val="SingleTxtG"/>
      </w:pPr>
      <w:r w:rsidRPr="007B5F33">
        <w:tab/>
        <w:t>e)</w:t>
      </w:r>
      <w:r w:rsidRPr="007B5F33">
        <w:tab/>
        <w:t>Закон № 11 942 от 2009 года о минимальных услугах по оказанию помощи находящимся в заключении матерям и их детям.</w:t>
      </w:r>
    </w:p>
    <w:p w14:paraId="3007225D" w14:textId="77777777" w:rsidR="00153249" w:rsidRPr="007B5F33" w:rsidRDefault="00153249" w:rsidP="00153249">
      <w:pPr>
        <w:pStyle w:val="SingleTxtG"/>
      </w:pPr>
      <w:r w:rsidRPr="007B5F33">
        <w:t>6.</w:t>
      </w:r>
      <w:r w:rsidRPr="007B5F33">
        <w:tab/>
        <w:t>Комитет выражает государству-участнику признательность за его инициативы по внесению изменений в свою политику и процедуры в целях усиления защиты прав человека и обеспечения применения Конвенции, в частности следующие инициативы:</w:t>
      </w:r>
    </w:p>
    <w:p w14:paraId="1CBE2460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учреждение в 2023 году Министерства по правам человека и вопросам гражданства и Управления специального советника по вопросам защиты демократии, памяти и правды в составе этого министерства;</w:t>
      </w:r>
    </w:p>
    <w:p w14:paraId="45864181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начало реализации в 2023 году «Проекта Манделы», направленного на продвижение Минимальных стандартных правил Организации Объединенных Наций в отношении обращения с заключенными (Правила Нельсона Манделы);</w:t>
      </w:r>
    </w:p>
    <w:p w14:paraId="4A8BC868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принятие в 2019 году национальной политики по поиску исчезнувших лиц и создание национального реестра исчезнувших лиц;</w:t>
      </w:r>
    </w:p>
    <w:p w14:paraId="6F940FC0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принятие в 2019 году руководства для судебных органов по рассмотрению дел с участием представителей коренных народов, нарушивших закон;</w:t>
      </w:r>
    </w:p>
    <w:p w14:paraId="1E2D2E04" w14:textId="77777777" w:rsidR="00153249" w:rsidRPr="007B5F33" w:rsidRDefault="00153249" w:rsidP="00153249">
      <w:pPr>
        <w:pStyle w:val="SingleTxtG"/>
      </w:pPr>
      <w:r w:rsidRPr="007B5F33">
        <w:tab/>
        <w:t>e)</w:t>
      </w:r>
      <w:r w:rsidRPr="007B5F33">
        <w:tab/>
        <w:t>принятие в 2017 году Федерального пакта о предупреждении и пресечении пыток;</w:t>
      </w:r>
    </w:p>
    <w:p w14:paraId="464B0D45" w14:textId="77777777" w:rsidR="00153249" w:rsidRPr="007B5F33" w:rsidRDefault="00153249" w:rsidP="00153249">
      <w:pPr>
        <w:pStyle w:val="SingleTxtG"/>
      </w:pPr>
      <w:r w:rsidRPr="007B5F33">
        <w:lastRenderedPageBreak/>
        <w:tab/>
        <w:t>f)</w:t>
      </w:r>
      <w:r w:rsidRPr="007B5F33">
        <w:tab/>
        <w:t>принятие в 2016 году национальной политики, касающейся применения альтернативных мер наказания;</w:t>
      </w:r>
    </w:p>
    <w:p w14:paraId="4848E449" w14:textId="77777777" w:rsidR="00153249" w:rsidRPr="007B5F33" w:rsidRDefault="00153249" w:rsidP="00153249">
      <w:pPr>
        <w:pStyle w:val="SingleTxtG"/>
      </w:pPr>
      <w:r w:rsidRPr="007B5F33">
        <w:tab/>
        <w:t>g)</w:t>
      </w:r>
      <w:r w:rsidRPr="007B5F33">
        <w:tab/>
        <w:t>принятие в 2014 году национальной политики по оказанию комплексной медицинской помощи в пенитенциарных учреждениях;</w:t>
      </w:r>
    </w:p>
    <w:p w14:paraId="2F6AA4A7" w14:textId="77777777" w:rsidR="00153249" w:rsidRPr="007B5F33" w:rsidRDefault="00153249" w:rsidP="00153249">
      <w:pPr>
        <w:pStyle w:val="SingleTxtG"/>
      </w:pPr>
      <w:r w:rsidRPr="007B5F33">
        <w:tab/>
        <w:t>h)</w:t>
      </w:r>
      <w:r w:rsidRPr="007B5F33">
        <w:tab/>
        <w:t>опубликование в 2014 году заключительного доклада Национальной комиссии по установлению истины;</w:t>
      </w:r>
    </w:p>
    <w:p w14:paraId="293B763B" w14:textId="77777777" w:rsidR="00153249" w:rsidRPr="007B5F33" w:rsidRDefault="00153249" w:rsidP="00153249">
      <w:pPr>
        <w:pStyle w:val="SingleTxtG"/>
      </w:pPr>
      <w:r w:rsidRPr="007B5F33">
        <w:tab/>
        <w:t>i)</w:t>
      </w:r>
      <w:r w:rsidRPr="007B5F33">
        <w:tab/>
        <w:t>принятие в 2013 году национального плана по прекращению сексуального насилия в отношении детей и подростков;</w:t>
      </w:r>
    </w:p>
    <w:p w14:paraId="69338DEC" w14:textId="77777777" w:rsidR="00153249" w:rsidRPr="007B5F33" w:rsidRDefault="00153249" w:rsidP="00153249">
      <w:pPr>
        <w:pStyle w:val="SingleTxtG"/>
      </w:pPr>
      <w:r w:rsidRPr="007B5F33">
        <w:tab/>
        <w:t>j)</w:t>
      </w:r>
      <w:r w:rsidRPr="007B5F33">
        <w:tab/>
        <w:t>учреждение в 2013 году Национальной системы предупреждения и пресечения пыток;</w:t>
      </w:r>
    </w:p>
    <w:p w14:paraId="79D8846D" w14:textId="77777777" w:rsidR="00153249" w:rsidRPr="007B5F33" w:rsidRDefault="00153249" w:rsidP="00153249">
      <w:pPr>
        <w:pStyle w:val="SingleTxtG"/>
      </w:pPr>
      <w:r w:rsidRPr="007B5F33">
        <w:tab/>
        <w:t>k)</w:t>
      </w:r>
      <w:r w:rsidRPr="007B5F33">
        <w:tab/>
        <w:t>принятие в 2011 году Национального пакта по борьбе с насилием в отношении женщин;</w:t>
      </w:r>
    </w:p>
    <w:p w14:paraId="025D46CF" w14:textId="77777777" w:rsidR="00153249" w:rsidRPr="007B5F33" w:rsidRDefault="00153249" w:rsidP="00153249">
      <w:pPr>
        <w:pStyle w:val="SingleTxtG"/>
      </w:pPr>
      <w:r w:rsidRPr="007B5F33">
        <w:tab/>
        <w:t>l)</w:t>
      </w:r>
      <w:r w:rsidRPr="007B5F33">
        <w:tab/>
        <w:t>принятие в 2010 году пересмотренного Комплексного плана действий по предупреждению и пресечению пыток;</w:t>
      </w:r>
    </w:p>
    <w:p w14:paraId="4F721464" w14:textId="77777777" w:rsidR="00153249" w:rsidRPr="007B5F33" w:rsidRDefault="00153249" w:rsidP="00153249">
      <w:pPr>
        <w:pStyle w:val="SingleTxtG"/>
      </w:pPr>
      <w:r w:rsidRPr="007B5F33">
        <w:tab/>
        <w:t>m)</w:t>
      </w:r>
      <w:r w:rsidRPr="007B5F33">
        <w:tab/>
        <w:t>принятие в 2003 году Программы защиты детей и подростков, подвергающихся угрозам смерти.</w:t>
      </w:r>
      <w:bookmarkEnd w:id="0"/>
    </w:p>
    <w:p w14:paraId="66852C13" w14:textId="77777777" w:rsidR="00153249" w:rsidRPr="007B5F33" w:rsidRDefault="00153249" w:rsidP="00153249">
      <w:pPr>
        <w:pStyle w:val="H1G"/>
      </w:pPr>
      <w:r w:rsidRPr="007B5F33">
        <w:rPr>
          <w:bCs/>
        </w:rPr>
        <w:tab/>
        <w:t>C.</w:t>
      </w:r>
      <w:r w:rsidRPr="007B5F33">
        <w:tab/>
      </w:r>
      <w:r w:rsidRPr="007B5F33">
        <w:rPr>
          <w:bCs/>
        </w:rPr>
        <w:t>Основные вопросы, вызывающие обеспокоенность, и рекомендации</w:t>
      </w:r>
    </w:p>
    <w:p w14:paraId="1DF8CD64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Определение преступления пытки</w:t>
      </w:r>
    </w:p>
    <w:p w14:paraId="6CEC2BCC" w14:textId="77777777" w:rsidR="00153249" w:rsidRPr="007B5F33" w:rsidRDefault="00153249" w:rsidP="00153249">
      <w:pPr>
        <w:pStyle w:val="SingleTxtG"/>
      </w:pPr>
      <w:r w:rsidRPr="007B5F33">
        <w:t>7.</w:t>
      </w:r>
      <w:r w:rsidRPr="007B5F33">
        <w:tab/>
        <w:t xml:space="preserve">Отмечая, что Высший суд истолковал определение преступления пытки, закрепленное в статье 1 Закона № 9455 от 1997 года о пытках, как соответствующее статье 1 Конвенции, Комитет обеспокоен тем, что это определение не охватывает акты пыток, совершенные в целях запугивания или принуждения </w:t>
      </w:r>
      <w:r>
        <w:t xml:space="preserve">какого-либо </w:t>
      </w:r>
      <w:r w:rsidRPr="007B5F33">
        <w:t>лица или совершенные по любой причине, основанной на дискриминации любого характера, и что в нем по-прежнему отсутствует прямой аналог формулировки статьи 1 Конвенции, охватывающей все акты пыток, совершенные государственным должностным лицом или иным лицом, выступающим в официальном качестве, или по их подстрекательству, или с их ведома или молчаливого согласия (статьи 1 и 4)</w:t>
      </w:r>
      <w:r w:rsidRPr="007B5F33">
        <w:rPr>
          <w:rStyle w:val="aa"/>
        </w:rPr>
        <w:footnoteReference w:id="4"/>
      </w:r>
      <w:r w:rsidRPr="007B5F33">
        <w:t>.</w:t>
      </w:r>
    </w:p>
    <w:p w14:paraId="3B593356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8.</w:t>
      </w:r>
      <w:r w:rsidRPr="007B5F33">
        <w:tab/>
      </w:r>
      <w:r w:rsidRPr="007B5F33">
        <w:rPr>
          <w:b/>
          <w:bCs/>
        </w:rPr>
        <w:t>Комитет настоятельно призывает государство-участник внести изменения в определение преступления пытки, содержащееся в статье 1 Закона № 9455 от 1997 года, с тем чтобы привести его в полное соответствие со статьей 1 Конвенции.</w:t>
      </w:r>
      <w:r w:rsidRPr="007B5F33">
        <w:t xml:space="preserve"> </w:t>
      </w:r>
      <w:r w:rsidRPr="007B5F33">
        <w:rPr>
          <w:b/>
          <w:bCs/>
        </w:rPr>
        <w:t>В этой связи Комитет обращает внимание государства-участника на свое замечание общего порядка № 2 (2007) об имплементации статьи 2, в котором Комитет отмечает (пункт 9), что серьезные расхождения между определением, содержащимся в Конвенции, и определением, включенным во внутреннее право, открывают реальные или потенциальные лазейки для безнаказанности.</w:t>
      </w:r>
    </w:p>
    <w:p w14:paraId="68133864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Срок давности</w:t>
      </w:r>
    </w:p>
    <w:p w14:paraId="44673F7A" w14:textId="77777777" w:rsidR="00153249" w:rsidRPr="007B5F33" w:rsidRDefault="00153249" w:rsidP="00153249">
      <w:pPr>
        <w:pStyle w:val="SingleTxtG"/>
      </w:pPr>
      <w:r w:rsidRPr="007B5F33">
        <w:t>9.</w:t>
      </w:r>
      <w:r w:rsidRPr="007B5F33">
        <w:tab/>
        <w:t>Комитет обеспокоен тем, что срок давности для преступления пытки составляет 20 лет.</w:t>
      </w:r>
    </w:p>
    <w:p w14:paraId="47FAFB6B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10.</w:t>
      </w:r>
      <w:r w:rsidRPr="007B5F33">
        <w:tab/>
      </w:r>
      <w:r w:rsidRPr="007B5F33">
        <w:rPr>
          <w:b/>
          <w:bCs/>
        </w:rPr>
        <w:t>Государству-участнику следует обеспечить, чтобы на преступление пытки не распространялся какой-либо срок давности, с тем чтобы исключить риск безнаказанности при расследовании актов пыток, а также при уголовном преследовании и привлечении к ответственности виновных.</w:t>
      </w:r>
    </w:p>
    <w:p w14:paraId="028C1862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Основные правовые гарантии</w:t>
      </w:r>
    </w:p>
    <w:p w14:paraId="53901947" w14:textId="77777777" w:rsidR="00153249" w:rsidRPr="007B5F33" w:rsidRDefault="00153249" w:rsidP="00153249">
      <w:pPr>
        <w:pStyle w:val="SingleTxtG"/>
      </w:pPr>
      <w:r w:rsidRPr="007B5F33">
        <w:t>11.</w:t>
      </w:r>
      <w:r w:rsidRPr="007B5F33">
        <w:tab/>
        <w:t xml:space="preserve">Комитет обеспокоен постоянными сообщениями о том, что процессуальные гарантии, предусмотренные законодательством государства-участника, не действуют </w:t>
      </w:r>
      <w:r w:rsidRPr="007B5F33">
        <w:lastRenderedPageBreak/>
        <w:t>на практике. В этой связи сообщается, что: а) адвокатам в период следствия иногда не разрешают встречаться со своими подзащитными; b) задержанным зачастую не дают возможности оперативно известить о своем задержании родственника или другого, выбранного ими самими лица; c) судебно-медицинские эксперты не обладают независимостью, поскольку Медико-юридический институт входит в состав гражданской полиции и подчиняется департаменту общественной безопасности соответствующего штата</w:t>
      </w:r>
      <w:r w:rsidRPr="007B5F33">
        <w:rPr>
          <w:rStyle w:val="aa"/>
        </w:rPr>
        <w:footnoteReference w:id="5"/>
      </w:r>
      <w:r w:rsidRPr="007B5F33">
        <w:t>; d) судебно-медицинские экспертизы проводятся нерегулярно и часто в присутствии сотрудников, предположительно виновных в применении пыток и жестоком обращении, что препятствует эффективному выявлению и документированию признаков пыток и жестокого обращения</w:t>
      </w:r>
      <w:r w:rsidRPr="007B5F33">
        <w:rPr>
          <w:rStyle w:val="aa"/>
        </w:rPr>
        <w:footnoteReference w:id="6"/>
      </w:r>
      <w:r w:rsidRPr="007B5F33">
        <w:t>; и e) онлайн-слушания по вопросу о заключении задержанных лиц под стражу, временно, на период пандемии коронавирусной инфекции (COVID-19), заменившие слушания с физическим присутствием задержанных, в ряде штатов по-прежнему проводятся, зачастую с нахождением задержанных в полицейских участках или тюремных камерах, что существенно снижает вероятность выявления и расследования случаев применения пыток и жестокого обращения</w:t>
      </w:r>
      <w:r w:rsidRPr="007B5F33">
        <w:rPr>
          <w:rStyle w:val="aa"/>
        </w:rPr>
        <w:footnoteReference w:id="7"/>
      </w:r>
      <w:r w:rsidRPr="007B5F33">
        <w:t>. Кроме того, Комитет сожалеет, что государство-участник не представило информацию о количестве жалоб, поданных за рассматриваемый период, и о существующих процедурах, обеспечивающих соблюдение на практике основных гарантий, признанных его законодательством в отношении лиц, лишенных свободы (статья 2).</w:t>
      </w:r>
    </w:p>
    <w:p w14:paraId="5A26A30B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12.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1749BD35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rPr>
          <w:b/>
          <w:bCs/>
        </w:rPr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обеспечить в законодательстве и на практике предоставление всем задержанным лицам всех основных правовых гарантий с самого начала лишения свободы, в том числе следующие права:</w:t>
      </w:r>
    </w:p>
    <w:p w14:paraId="02EC566D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i)</w:t>
      </w:r>
      <w:r w:rsidRPr="00153249">
        <w:rPr>
          <w:b/>
          <w:bCs/>
        </w:rPr>
        <w:tab/>
        <w:t>право быть незамедлительно проинформированными на понятном им языке о причинах ареста, характере предъявляемых им обвинений и их правах;</w:t>
      </w:r>
    </w:p>
    <w:p w14:paraId="3FBC419B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ii)</w:t>
      </w:r>
      <w:r w:rsidRPr="00153249">
        <w:rPr>
          <w:b/>
          <w:bCs/>
        </w:rPr>
        <w:tab/>
        <w:t>право на помощь выбранного ими самими независимого адвоката, в том числе на стадии допроса, и, при необходимости, на получение бесплатной юридической помощи;</w:t>
      </w:r>
    </w:p>
    <w:p w14:paraId="342D9F05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iii)</w:t>
      </w:r>
      <w:r w:rsidRPr="00153249">
        <w:rPr>
          <w:b/>
          <w:bCs/>
        </w:rPr>
        <w:tab/>
        <w:t>право требовать проведения медицинского освидетельствования и быть освидетельствованным независимым врачом на безвозмездной основе или выбранным ими самими врачом, с соблюдением конфиденциальности при проведении медицинского освидетельствования;</w:t>
      </w:r>
    </w:p>
    <w:p w14:paraId="553A46C7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iv)</w:t>
      </w:r>
      <w:r w:rsidRPr="00153249">
        <w:rPr>
          <w:b/>
          <w:bCs/>
        </w:rPr>
        <w:tab/>
        <w:t>право на извещение родственника или другого выбранного ими самими лица о своем задержании;</w:t>
      </w:r>
    </w:p>
    <w:p w14:paraId="37BA1078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v)</w:t>
      </w:r>
      <w:r w:rsidRPr="00153249">
        <w:rPr>
          <w:b/>
          <w:bCs/>
        </w:rPr>
        <w:tab/>
        <w:t>право быть в течение 24 часов доставленным к судье в установленном законом порядке;</w:t>
      </w:r>
    </w:p>
    <w:p w14:paraId="78168CB4" w14:textId="77777777" w:rsidR="00153249" w:rsidRPr="00153249" w:rsidRDefault="00153249" w:rsidP="00153249">
      <w:pPr>
        <w:pStyle w:val="SingleTxtG"/>
        <w:ind w:left="1701"/>
        <w:rPr>
          <w:b/>
          <w:bCs/>
        </w:rPr>
      </w:pPr>
      <w:r w:rsidRPr="00153249">
        <w:rPr>
          <w:b/>
          <w:bCs/>
        </w:rPr>
        <w:t>vi)</w:t>
      </w:r>
      <w:r w:rsidRPr="00153249">
        <w:rPr>
          <w:b/>
          <w:bCs/>
        </w:rPr>
        <w:tab/>
        <w:t>право быть зарегистрированным по месту содержания под стражей;</w:t>
      </w:r>
    </w:p>
    <w:p w14:paraId="1420CFAD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организационную и оперативную независимость судебно-медицинских учреждений от органов полиции и общественной безопасности, а также регистрацию заключений врачей в созданном для этих целей реестре;</w:t>
      </w:r>
    </w:p>
    <w:p w14:paraId="49CBE41B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 xml:space="preserve">немедленно возобновить слушания мировыми судьями и судами по делам о заключении под стражу, предусматривающие физическое присутствие задержанных, во всех штатах и в пределах каждого штата страны, в качестве необходимой и важной гарантии для оценки законности задержания, передачи лица под судебный контроль, а также для предотвращения пыток и жестокого </w:t>
      </w:r>
      <w:r w:rsidRPr="00153249">
        <w:rPr>
          <w:b/>
          <w:bCs/>
        </w:rPr>
        <w:lastRenderedPageBreak/>
        <w:t>обращения, расследования всех таких случаев и обеспечения привлечения к ответственности виновных;</w:t>
      </w:r>
    </w:p>
    <w:p w14:paraId="2DFACBDB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представить Комитету в следующем периодическом докладе информац</w:t>
      </w:r>
      <w:r w:rsidRPr="007B5F33">
        <w:rPr>
          <w:b/>
          <w:bCs/>
        </w:rPr>
        <w:t>ию о количестве полученных жалоб на несоблюдение основных правовых гарантий и о результатах рассмотрения этих жалоб, включая сведения о привлечении должностных лиц, не обеспечивших соблюдение основных правовых гарантий, к дисциплинарной ответственности.</w:t>
      </w:r>
    </w:p>
    <w:p w14:paraId="096B678E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Заявления о широко распространенных пытках и жестоком обращении</w:t>
      </w:r>
    </w:p>
    <w:p w14:paraId="787061A3" w14:textId="77777777" w:rsidR="00153249" w:rsidRPr="007B5F33" w:rsidRDefault="00153249" w:rsidP="00153249">
      <w:pPr>
        <w:pStyle w:val="SingleTxtG"/>
      </w:pPr>
      <w:r w:rsidRPr="007B5F33">
        <w:t>13.</w:t>
      </w:r>
      <w:r w:rsidRPr="007B5F33">
        <w:tab/>
        <w:t>Отмечая многочисленные меры, принятые государством-участником за рассматриваемый период для предотвращения пыток, Комитет по-прежнему обеспокоен постоянными сообщениями о частом применении пыток и жестоком обращении в отношении находящихся в заключении лиц, включая случаи нанесения сильных ударов ногами, избиения (иногда палками и дубинками), удушения, применения электрошокеров, перцового аэрозоля, слезоточивого газа, шумовых гранат и резиновых пуль, обильные словесные оскорбления и угрозы со стороны тюремной охраны, военнослужащих и сотрудников полиции, в частности сотрудников военной полиции, групп быстрого реагирования и федеральной оперативной группы по подавлению беспорядков в пенитенциарных учреждениях, а также тем фактом, что в ходе операций по борьбе с наркотиками преследованию непропорционально чаще подвергаются бразильцы африканского происхождения (статьи 2 и 13)</w:t>
      </w:r>
      <w:r w:rsidRPr="007B5F33">
        <w:rPr>
          <w:rStyle w:val="aa"/>
        </w:rPr>
        <w:footnoteReference w:id="8"/>
      </w:r>
      <w:r w:rsidRPr="007B5F33">
        <w:t>.</w:t>
      </w:r>
    </w:p>
    <w:p w14:paraId="0A5EAD1E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14.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6D2417F6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принять необходимые меры для обеспечения того, чтобы системы, предназначенные для сообщения информации о случаях пыток и жестоком обращении, были эффективными, независимыми, доступными жертвам и полностью безопасными для них;</w:t>
      </w:r>
    </w:p>
    <w:p w14:paraId="1CB81DD3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надлежащий контроль со стороны органов прокуратуры за мерами, принимаемыми сотрудниками правоохранительных органов, ведущими расследования;</w:t>
      </w:r>
    </w:p>
    <w:p w14:paraId="5E5CD907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установить оборудование для видеонаблюдения во всех пунктах проведения допросов и местах содержания под стражей, за исключением случаев, когда это может привести к нарушению права задержанных на неприкосновенность частной жизни или к нарушению конфиденциальности их бесед с адвокатом или врачом;</w:t>
      </w:r>
    </w:p>
    <w:p w14:paraId="2AFED648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создать и постоянно обновлять национальный реестр случаев пыток, а</w:t>
      </w:r>
      <w:r w:rsidRPr="007B5F33">
        <w:rPr>
          <w:b/>
          <w:bCs/>
        </w:rPr>
        <w:t xml:space="preserve"> также составлять и публиковать статистические данные о количестве зарегистрированных во всех органах жалоб на акты пыток и жестокого обращения.</w:t>
      </w:r>
    </w:p>
    <w:p w14:paraId="0D6F61D9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Безнаказанность за акты пыток и жестокого обращения</w:t>
      </w:r>
    </w:p>
    <w:p w14:paraId="05098592" w14:textId="77777777" w:rsidR="00153249" w:rsidRPr="007B5F33" w:rsidRDefault="00153249" w:rsidP="00153249">
      <w:pPr>
        <w:pStyle w:val="SingleTxtG"/>
      </w:pPr>
      <w:r w:rsidRPr="007B5F33">
        <w:t>15.</w:t>
      </w:r>
      <w:r w:rsidRPr="007B5F33">
        <w:tab/>
        <w:t xml:space="preserve">Комитет выражает обеспокоенность серьезными недостатками, проявляющимися при расследовании актов пыток и жестокого обращения в государстве-участнике, а также сохраняющимся высоким уровнем безнаказанности, связанным с преступлениями такого рода. Он также сожалеет, что за рассматриваемый период не получил исчерпывающей информации о количестве случаев, по которым были возбуждены уголовные дела, о количестве дел, переданных в суды, и количестве вынесенных обвинительных приговоров, а также о мерах наказания и дисциплинарных мерах, примененных к лицам, осужденным за акты пыток и жестокого обращения. Кроме того, Комитет обеспокоен тем, что до сих пор не существует специального, независимого, эффективного механизма получения жалоб на пытки или жестокое обращение в местах лишения свободы и что существующие следственные органы, в первую очередь органы прокуратуры, не обладают необходимой независимостью, </w:t>
      </w:r>
      <w:r w:rsidRPr="007B5F33">
        <w:lastRenderedPageBreak/>
        <w:t>поскольку принадлежат к той же структуре, в которой работают предполагаемые преступники (статьи 2, 12, 13 и 16).</w:t>
      </w:r>
    </w:p>
    <w:p w14:paraId="5955ED4E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16.</w:t>
      </w:r>
      <w:r w:rsidRPr="007B5F33">
        <w:tab/>
      </w:r>
      <w:r w:rsidRPr="007B5F33">
        <w:rPr>
          <w:b/>
          <w:bCs/>
        </w:rPr>
        <w:t>Комитет настоятельно призывает государство-участник:</w:t>
      </w:r>
    </w:p>
    <w:p w14:paraId="507DBD2D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обеспечить, чтобы все жалобы на пытки и жестокое обращение быстро и беспристрастно расследовались независимым органом и чтобы между следователями этого органа и лицами, подозреваемыми в совершении этих деяний, не существовало институциональных или иерархических отношений;</w:t>
      </w:r>
    </w:p>
    <w:p w14:paraId="02CF3A26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проведение властями расследований по своей собственной инициативе при наличии достаточных оснований полагать, что был совершен акт пыток или жестокого обращения;</w:t>
      </w:r>
    </w:p>
    <w:p w14:paraId="62F66C44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обеспечить, чтобы в случаях пыток и/или жестокого обращения подозреваемые в их совершении немедленно отстранялись от работы на время расследования, в особенности если существует риск того, что в противном случае они могут повторно совершить предполагаемое преступление, принять в отношении предполагаемой жертвы меры возмездия или воспрепятствовать расследованию;</w:t>
      </w:r>
    </w:p>
    <w:p w14:paraId="22A449D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обеспечить, чтобы подозреваемые в совершении актов пыток и жестокого обращения, а также вышестоящие должностные лица, ответственные за отдачу приказов или терпимое отношение к подобным актам, были должным образом преданы суду и, в случае признания их вины, понесли наказание, соразмерное тяжести совершенных ими деяний;</w:t>
      </w:r>
    </w:p>
    <w:p w14:paraId="13B1A57C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e)</w:t>
      </w:r>
      <w:r w:rsidRPr="00153249">
        <w:rPr>
          <w:b/>
          <w:bCs/>
        </w:rPr>
        <w:tab/>
        <w:t>обеспечить эффективное применение положений Закона № 9455 от 1997 года о пытках, в частности при расследовании актов пыток и жестокого обращения и уголовном преследовании за их совершение; а также осуществлять надзор за созданием и фактической работой всех органов прокуратуры в целях обеспечения их независимости, выделения им необходимых ресурсов и подготовки их персонала;</w:t>
      </w:r>
    </w:p>
    <w:p w14:paraId="21263A80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f)</w:t>
      </w:r>
      <w:r w:rsidRPr="00153249">
        <w:rPr>
          <w:b/>
          <w:bCs/>
        </w:rPr>
        <w:tab/>
        <w:t>составлять и публиковать статистические данные о количестве проведенных расследований</w:t>
      </w:r>
      <w:r w:rsidRPr="007B5F33">
        <w:rPr>
          <w:b/>
          <w:bCs/>
        </w:rPr>
        <w:t>, переданных в суды дел, вынесенных обвинительных приговоров и назначенных наказаний по делам о пытках и жестоком обращении как на федеральном уровне, так и на уровне штатов.</w:t>
      </w:r>
    </w:p>
    <w:p w14:paraId="529EF9AB" w14:textId="77777777" w:rsidR="00153249" w:rsidRPr="007B5F33" w:rsidRDefault="00153249" w:rsidP="00153249">
      <w:pPr>
        <w:pStyle w:val="H23G"/>
        <w:jc w:val="both"/>
      </w:pPr>
      <w:r w:rsidRPr="007B5F33">
        <w:tab/>
      </w:r>
      <w:r w:rsidRPr="007B5F33">
        <w:tab/>
      </w:r>
      <w:r w:rsidRPr="007B5F33">
        <w:rPr>
          <w:bCs/>
        </w:rPr>
        <w:t>Применение чрезмерной силы сотрудниками правоохранительных органов и военнослужащими</w:t>
      </w:r>
    </w:p>
    <w:p w14:paraId="37DD05AA" w14:textId="77777777" w:rsidR="00153249" w:rsidRPr="007B5F33" w:rsidRDefault="00153249" w:rsidP="00153249">
      <w:pPr>
        <w:pStyle w:val="SingleTxtG"/>
      </w:pPr>
      <w:r w:rsidRPr="007B5F33">
        <w:t>17.</w:t>
      </w:r>
      <w:r w:rsidRPr="007B5F33">
        <w:tab/>
        <w:t>Комитет глубоко обеспокоен постоянным применением чрезмерной, особенно смертоносной, силы сотрудниками правоохранительных органов и военнослужащими в рамках операций по обеспечению безопасности в целях борьбы с организованной преступностью. Он серьезно обеспокоен тем, что, по данным бразильского ежегодника по вопросам общественной безопасности за 2022 год, 84,1 процента жертв полицейского насилия в 2021 году составили бразильцы африканского происхождения</w:t>
      </w:r>
      <w:r w:rsidRPr="007B5F33">
        <w:rPr>
          <w:rStyle w:val="aa"/>
        </w:rPr>
        <w:footnoteReference w:id="9"/>
      </w:r>
      <w:r w:rsidRPr="007B5F33">
        <w:t>. Особую обеспокоенность у Комитета вызывают:</w:t>
      </w:r>
    </w:p>
    <w:p w14:paraId="352F1DDB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грубые нарушения прав человека, включая внесудебные казни и пытки, совершаемые в ходе крайне милитаризованных операций, проводимых в фавелах сотрудниками правоохранительных органов из различных подразделений государственной безопасности, включая военную полицию, гражданскую полицию и федеральную дорожную полицию;</w:t>
      </w:r>
    </w:p>
    <w:p w14:paraId="6B991EE4" w14:textId="77777777" w:rsidR="00153249" w:rsidRPr="007B5F33" w:rsidRDefault="00153249" w:rsidP="00A500E8">
      <w:pPr>
        <w:pStyle w:val="SingleTxtG"/>
        <w:keepNext/>
        <w:keepLines/>
      </w:pPr>
      <w:r w:rsidRPr="007B5F33">
        <w:lastRenderedPageBreak/>
        <w:tab/>
        <w:t>b)</w:t>
      </w:r>
      <w:r w:rsidRPr="007B5F33">
        <w:tab/>
        <w:t>применение в ходе этих операций интенсивного и неизбирательного огня из пулеметов в густонаселенных районах, в результате чего погибают и получают ранения проживающие в фавелах гражданские лица, преимущественно из числа бразильцев африканского происхождения, в том числе беременные женщины и дети;</w:t>
      </w:r>
    </w:p>
    <w:p w14:paraId="6C4303D7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сообщения о других формах серьезного насилия со стороны сотрудников правоохранительных органов во время операций в фавелах, включая сексуальное насилие и избиения, которым подвергаются преимущественно бразильцы африканского происхождения;</w:t>
      </w:r>
    </w:p>
    <w:p w14:paraId="61F7486A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отсутствие эффективных и своевременных независимых расследований серьезных инцидентов, связанных с применением чрезмерной и смертоносной силы, а также использование норм военного права в некоторых случаях применения чрезмерной и смертоносной силы, имевших место в ходе деятельности гражданской полиции;</w:t>
      </w:r>
    </w:p>
    <w:p w14:paraId="66A1E758" w14:textId="77777777" w:rsidR="00153249" w:rsidRPr="007B5F33" w:rsidRDefault="00153249" w:rsidP="00153249">
      <w:pPr>
        <w:pStyle w:val="SingleTxtG"/>
      </w:pPr>
      <w:r w:rsidRPr="007B5F33">
        <w:tab/>
        <w:t>e)</w:t>
      </w:r>
      <w:r w:rsidRPr="007B5F33">
        <w:tab/>
        <w:t>сообщения о том, что законодательные предложения (законопроект № 733 от 2022 года) в случае их принятия расширят правовую защиту сотрудников правоохранительных органов, применяющих чрезмерную и смертоносную силу;</w:t>
      </w:r>
    </w:p>
    <w:p w14:paraId="6C34F6D4" w14:textId="77777777" w:rsidR="00153249" w:rsidRPr="007B5F33" w:rsidRDefault="00153249" w:rsidP="00153249">
      <w:pPr>
        <w:pStyle w:val="SingleTxtG"/>
      </w:pPr>
      <w:r w:rsidRPr="007B5F33">
        <w:tab/>
        <w:t>f)</w:t>
      </w:r>
      <w:r w:rsidRPr="007B5F33">
        <w:tab/>
        <w:t>отсутствие у жертв и членов их семей доступа к правосудию и средствам правовой защиты (статьи 2, 12, 13 и 16).</w:t>
      </w:r>
    </w:p>
    <w:p w14:paraId="46EE1761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18.</w:t>
      </w:r>
      <w:r w:rsidRPr="007B5F33">
        <w:tab/>
      </w:r>
      <w:r w:rsidRPr="007B5F33">
        <w:rPr>
          <w:b/>
          <w:bCs/>
        </w:rPr>
        <w:t>Государству-участнику следует принять срочные меры для прекращения применения чрезмерной, особенно смертоносной, силы сотрудниками правоохранительных органов и военнослужащими, в том числе посредством:</w:t>
      </w:r>
    </w:p>
    <w:p w14:paraId="3703C186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продолжения усилий по демилитаризации правоохранительной деятельности в государстве-участнике;</w:t>
      </w:r>
    </w:p>
    <w:p w14:paraId="262410FE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обеспечения того, чтобы в руководствах и пособиях, используемых для обучения всех соответствующих сотрудников правоохранительных органов и органов безопасности, были изложены протоколы применения силы в соответствии с принципами соразмерности, необходимости и законности, изложенными в Основных принципах применения силы и огнестрельного оружия должностными лицами по поддержанию правопорядка, и стандартами в области расового равенства, а также чтобы обучение было эффективным и проводилось на регулярной основе;</w:t>
      </w:r>
      <w:bookmarkStart w:id="2" w:name="_Hlk137045408"/>
      <w:bookmarkEnd w:id="2"/>
    </w:p>
    <w:p w14:paraId="50AC958C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обеспечения применения менее смертоносного оружия в ходе полицейской деятельности, особенно в районах компактного проживания гражданского населения, в том числе бразильцев африканского происхождения;</w:t>
      </w:r>
    </w:p>
    <w:p w14:paraId="07F1FB52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укрепления механизмов независимого надзора за деятельностью всех правоохранительных органов государства-участника и обеспечения быстрого и беспристрастного расследования всех жалоб на применение чрезмерной, особенно смертоносной, силы со стороны этих органов, уголовного преследования подозреваемых в совершении преступлений и, в случае признания их вины, применения к ним наказания, соразмерного тяжести совершенных ими деяний, а также возмещения в полном объеме ущерба жертвам или членам их семей;</w:t>
      </w:r>
    </w:p>
    <w:p w14:paraId="69433BFF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e)</w:t>
      </w:r>
      <w:r w:rsidRPr="00153249">
        <w:rPr>
          <w:b/>
          <w:bCs/>
        </w:rPr>
        <w:tab/>
        <w:t>выявления и изменения норм законодательства и практики, препятствующих привлечению к ответственности сотрудников правоохранительных</w:t>
      </w:r>
      <w:r w:rsidRPr="007B5F33">
        <w:rPr>
          <w:b/>
          <w:bCs/>
        </w:rPr>
        <w:t xml:space="preserve"> органов, применяющих чрезмерную или смертоносную силу, включая находящиеся на рассмотрении законодательные предложения по расширению защиты сотрудников правоохранительных органов, а также прекращения использования норм военного права в случаях применения чрезмерной или смертоносной силы в ходе деятельности гражданской полиции.</w:t>
      </w:r>
    </w:p>
    <w:p w14:paraId="5361A337" w14:textId="77777777" w:rsidR="00153249" w:rsidRPr="007B5F33" w:rsidRDefault="00153249" w:rsidP="00153249">
      <w:pPr>
        <w:pStyle w:val="H23G"/>
      </w:pPr>
      <w:r w:rsidRPr="007B5F33">
        <w:lastRenderedPageBreak/>
        <w:tab/>
      </w:r>
      <w:r w:rsidRPr="007B5F33">
        <w:tab/>
      </w:r>
      <w:r w:rsidRPr="007B5F33">
        <w:rPr>
          <w:bCs/>
        </w:rPr>
        <w:t>Коренные народы и общины киломбола</w:t>
      </w:r>
    </w:p>
    <w:p w14:paraId="63BF5F4D" w14:textId="77777777" w:rsidR="00153249" w:rsidRPr="007B5F33" w:rsidRDefault="00153249" w:rsidP="00153249">
      <w:pPr>
        <w:pStyle w:val="SingleTxtG"/>
        <w:keepNext/>
        <w:keepLines/>
      </w:pPr>
      <w:r w:rsidRPr="007B5F33">
        <w:t>19.</w:t>
      </w:r>
      <w:r w:rsidRPr="007B5F33">
        <w:tab/>
        <w:t>Комитет обеспокоен:</w:t>
      </w:r>
    </w:p>
    <w:p w14:paraId="3FB80382" w14:textId="77777777" w:rsidR="00153249" w:rsidRPr="007B5F33" w:rsidRDefault="00153249" w:rsidP="00153249">
      <w:pPr>
        <w:pStyle w:val="SingleTxtG"/>
        <w:keepNext/>
        <w:keepLines/>
      </w:pPr>
      <w:r w:rsidRPr="007B5F33">
        <w:tab/>
        <w:t>a)</w:t>
      </w:r>
      <w:r w:rsidRPr="007B5F33">
        <w:tab/>
        <w:t>высоким уровнем насилия в отношении представителей коренных народов и общин киломбола, включая убийства, которые часто имеют место в связи с защитой ими своих земель или в результате их деятельности в качестве защитников прав человека коренных народов;</w:t>
      </w:r>
    </w:p>
    <w:p w14:paraId="116B79B5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повсеместным насилием, которому подвергаются женщины, принадлежащие к коренным народам и киломбола, включая угрозы, запугивание, домогательства, сексуальное насилие, жестокое обращение и фемицид;</w:t>
      </w:r>
    </w:p>
    <w:p w14:paraId="6328C24F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отсутствием у коренных народов и общин киломбола защиты от жестоких нападений и повсеместной безнаказанностью за эти преступления;</w:t>
      </w:r>
    </w:p>
    <w:p w14:paraId="2DB33B53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принудительным выселением общин коренных народов с их земель в результате захвата земель крупными землевладельцами, развития добывающей промышленности, незаконной заготовки леса или реализации других промышленных проектов (статьи 2, 12–14 и 16)</w:t>
      </w:r>
      <w:r w:rsidRPr="007B5F33">
        <w:rPr>
          <w:rStyle w:val="aa"/>
        </w:rPr>
        <w:footnoteReference w:id="10"/>
      </w:r>
      <w:r w:rsidRPr="007B5F33">
        <w:t>.</w:t>
      </w:r>
    </w:p>
    <w:p w14:paraId="4FF7A4D6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20.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6A7B7CBB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предпринять шаги в целях устранения коренных причин насилия в отношении коренных народов и киломбола, включая женщин, на основе всесторонних консультаций с общинами коренных народов и киломбола и женщинами из их числа, а также в целях предотвращения убийств и захвата земель со стороны местных крупных землевладельцев и незаконных лесозаготовителей;</w:t>
      </w:r>
    </w:p>
    <w:p w14:paraId="1E6D0DB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проводить своевременные и эффективные расследования всех случаев насилия в отношении коренных народов и киломбола, включая правозащитников и женщин, обеспечивая привлечение к ответственности виновных и предоставление средств правовой защиты жертвам;</w:t>
      </w:r>
    </w:p>
    <w:p w14:paraId="58B40204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незамедлительно прекратить принудительное выселение общин коренных</w:t>
      </w:r>
      <w:r w:rsidRPr="007B5F33">
        <w:rPr>
          <w:b/>
          <w:bCs/>
        </w:rPr>
        <w:t xml:space="preserve"> народов с их земель и обеспечить осуществление ими своего права на свободное, предварительное и осознанное согласие и консультации, предусмотренного Конституцией.</w:t>
      </w:r>
    </w:p>
    <w:p w14:paraId="0CBE39CF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Условия содержания под стражей</w:t>
      </w:r>
    </w:p>
    <w:p w14:paraId="78BC7251" w14:textId="77777777" w:rsidR="00153249" w:rsidRPr="007B5F33" w:rsidRDefault="00153249" w:rsidP="00153249">
      <w:pPr>
        <w:pStyle w:val="SingleTxtG"/>
      </w:pPr>
      <w:r w:rsidRPr="007B5F33">
        <w:t>21.</w:t>
      </w:r>
      <w:r w:rsidRPr="007B5F33">
        <w:tab/>
        <w:t xml:space="preserve">Как признала делегация, пенитенциарная система Бразилии сталкивается с огромными проблемами. Комитет принимает к сведению усилия государства-участника по сокращению переполненности тюрем, поскольку такие усилия улучшают условия содержания под стражей. Однако Комитет по-прежнему глубоко обеспокоен сообщениями о переполненности подавляющего большинства тюрем в государстве-участнике и в целом очень большим числом лиц, находящихся в местах лишения свободы, в том числе в предварительном заключении, за преступления, связанные с наркотиками, особенно среди молодых бразильских мужчин и женщин африканского происхождения. Он серьезно обеспокоен отсутствием эффективных мер по устранению коренных причин непропорционально большого числа находящихся в заключении бразильцев африканского происхождения, включая чрезмерно жесткие методы работы полиции, расовое профилирование, системную расовую дискриминацию в правоохранительных органах и других учреждениях, участвующих в отправлении правосудия, а также политику, предусматривающую уголовную ответственность за хранение наркотиков. Кроме того, Комитет обеспокоен сообщениями о самоуправлении, которое стало возможным из-за нехватки персонала во многих тюрьмах, частых беспорядках, приводящих к гибели людей, насилии среди заключенных и недостаточных мерах безопасности в некоторых тюрьмах. Он также обеспокоен фактами коррупции со стороны тюремных служащих и другого тюремного персонала. Кроме того, Комитет обеспокоен сообщениями об a) ужасных условиях </w:t>
      </w:r>
      <w:r w:rsidRPr="007B5F33">
        <w:lastRenderedPageBreak/>
        <w:t>содержания под стражей — в том числе женщин, несовершеннолетних, инвалидов, лесбиянок, геев, бисексуальных и трансгендерных лиц — в большинстве исправительных учреждений, где отсутствуют услуги в области гигиены и санитарии, вентиляция и естественное освещение, доступ к питьевой воде и достаточное количество пригодной пищи; b) неспособности принять меры для обеспечения раздельного содержания лиц, судебный процесс над которыми еще не завершен, или ожидающих суда, и лиц, которым уже вынесен обвинительный приговор; c) недостаточности программ реабилитации и социальной реинтеграции; и d) недостаточном доступе к медицинской помощи, особенно у лишенных свободы лиц, имеющих хронические заболевания или симптомы коронавирусной инфекции, потребителей наркотиков, лиц с интеллектуальной или психосоциальной инвалидностью, а также о нехватке медицинского персонала, медикаментов и медицинского оборудования. Наконец, Комитет обеспокоен сообщениями о нападениях и сексуальном насилии в местах лишения свободы, причем особенно часто — в отношении содержащихся под стражей женщин (статьи 2, 11 и 16).</w:t>
      </w:r>
      <w:bookmarkStart w:id="3" w:name="_Hlk137062442"/>
      <w:bookmarkEnd w:id="3"/>
    </w:p>
    <w:p w14:paraId="707A8F80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22.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28E007EE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a)</w:t>
      </w:r>
      <w:r w:rsidRPr="00153249">
        <w:rPr>
          <w:b/>
          <w:bCs/>
        </w:rPr>
        <w:tab/>
        <w:t>продолжать усилия по ликвидации переполненности всех мест содержания под стражей, прежде всего за счет применения мер наказания, альтернативных лишению свободы, как до, так и после суда, в связи с чем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 а также провести работу по необходимому улучшению тюремных помещений и принять срочные меры по устранению любых недостатков, связанных с общими условиями содержания в пенитенциарных учреждениях, для обеспечения их полного соответствия Правилам Нельсона Манделы;</w:t>
      </w:r>
    </w:p>
    <w:p w14:paraId="359CF4A0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провести тщательный анализ соответствующих законов, политики и практики в целях эффективного устранения коренных причин непропорционально большого числа находящихся в заключении бразильцев африканского происхождения, включая чрезмерно жесткие методы работы полиции, расовое профилирование, системную дискриминацию в правоохранительных органах и других учреждениях, участвующих в отправлении правосудия, а также политику, предусматривающую уголовную ответственность за хранение наркотиков;</w:t>
      </w:r>
    </w:p>
    <w:p w14:paraId="61617CAF" w14:textId="31FE16CD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обеспечить строго раздельное содержание лиц, находящихся под стражей до суда, и лиц, отбывающих наказание, а в тюрьмах, где содержатся и мужчины, и женщины,</w:t>
      </w:r>
      <w:r w:rsidR="00BE58A3" w:rsidRPr="00BE58A3">
        <w:rPr>
          <w:b/>
          <w:bCs/>
        </w:rPr>
        <w:t xml:space="preserve"> </w:t>
      </w:r>
      <w:r w:rsidRPr="00153249">
        <w:rPr>
          <w:b/>
          <w:bCs/>
        </w:rPr>
        <w:t>— полную изоляцию женского отделения от мужского;</w:t>
      </w:r>
    </w:p>
    <w:p w14:paraId="73F92840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обеспечить безопасность тюрем, в том числе путем найма и обучения достаточного количества тюремного персонала;</w:t>
      </w:r>
    </w:p>
    <w:p w14:paraId="388A27EC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e)</w:t>
      </w:r>
      <w:r w:rsidRPr="00153249">
        <w:rPr>
          <w:b/>
          <w:bCs/>
        </w:rPr>
        <w:tab/>
        <w:t>привлекать к судебной и дисциплинарной ответственности должностных лиц и других сотрудников учреждений пенитенциарной системы, виновных в коррупции;</w:t>
      </w:r>
    </w:p>
    <w:p w14:paraId="272A4833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f)</w:t>
      </w:r>
      <w:r w:rsidRPr="00153249">
        <w:rPr>
          <w:b/>
          <w:bCs/>
        </w:rPr>
        <w:tab/>
        <w:t>обеспечить в сотрудничестве с учреждениями общественного здравоохранения непрерывность лечения в тюрьмах, в частности инфекционных заболеваний, наркотической зависимости и психических расстройств, а также медицинское наблюдение за женщинами во время беременности, в том числе путем предоставления соответствующего медицинского персонала, материалов и медикаментов;</w:t>
      </w:r>
    </w:p>
    <w:p w14:paraId="1C20A099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g)</w:t>
      </w:r>
      <w:r w:rsidRPr="00153249">
        <w:rPr>
          <w:b/>
          <w:bCs/>
        </w:rPr>
        <w:tab/>
        <w:t>расширить доступ заключенных к программам реабилитации и социальной реинтеграции;</w:t>
      </w:r>
    </w:p>
    <w:p w14:paraId="2ABDDFC8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h)</w:t>
      </w:r>
      <w:r w:rsidRPr="00153249">
        <w:rPr>
          <w:b/>
          <w:bCs/>
        </w:rPr>
        <w:tab/>
        <w:t>собирать и публиковать данные о максимальных показателях вместимости и заполненности</w:t>
      </w:r>
      <w:r w:rsidRPr="007B5F33">
        <w:rPr>
          <w:b/>
          <w:bCs/>
        </w:rPr>
        <w:t xml:space="preserve">, а также о количестве лиц, отбывающих наказание </w:t>
      </w:r>
      <w:r w:rsidRPr="007B5F33">
        <w:rPr>
          <w:b/>
          <w:bCs/>
        </w:rPr>
        <w:lastRenderedPageBreak/>
        <w:t>и находящихся в предварительном заключении, по всем местам лишения свободы в государстве-участнике.</w:t>
      </w:r>
    </w:p>
    <w:p w14:paraId="513EB919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Правосудие в отношении несовершеннолетних</w:t>
      </w:r>
    </w:p>
    <w:p w14:paraId="6E4FCBD2" w14:textId="77777777" w:rsidR="00153249" w:rsidRPr="007B5F33" w:rsidRDefault="00153249" w:rsidP="00153249">
      <w:pPr>
        <w:pStyle w:val="SingleTxtG"/>
      </w:pPr>
      <w:r w:rsidRPr="007B5F33">
        <w:t>23.</w:t>
      </w:r>
      <w:r w:rsidRPr="007B5F33">
        <w:tab/>
        <w:t>Принимая к сведению Закон № 12 594 от 2012 года о национальной системе социально-образовательной помощи и соответствующий национальный план, Комитет по-прежнему глубоко обеспокоен тем, что меры, альтернативные содержанию под стражей, применяются неэффективно, что, в частности, является причиной большого количества детей, в особенности бразильских детей африканского происхождения, отбывающих наказание в тюрьмах. Комитет обеспокоен многочисленными случаями заключения детей под стражу за незначительные правонарушения, не оправдывающие лишения свободы. Он также сожалеет по поводу принятия Палатой депутатов законопроекта № 171 от 1993 года, содержащего предложение о снижении возраста, с которого наступает уголовная ответственность, с 18 до 16 лет, и по поводу ожидаемого дальнейшего рассмотрения этого законопроекта Сенатом, а также по поводу принятия Сенатом законопроекта № 333 от 2015 года, содержащего предложение об увеличении максимального срока тюремного заключения для детей с 3 до 10 лет. Кроме того, Комитет особенно обеспокоен:</w:t>
      </w:r>
    </w:p>
    <w:p w14:paraId="064B2C08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сообщениями о случаях насилия в тюрьмах, приведших к гибели детей;</w:t>
      </w:r>
    </w:p>
    <w:p w14:paraId="0CE4E263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крайне неудовлетворительными санитарно-гигиеническими условиями во многих учреждениях, где под стражей содержатся дети, в том числе в социально-педагогических центрах, а также сильной переполненностью этих учреждений;</w:t>
      </w:r>
    </w:p>
    <w:p w14:paraId="43CD9B46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случаями содержания под стражей детей вместе со взрослыми, а также случаями сексуального насилия и жестокого обращения, которым подвергаются дети, особенно девочки, находящиеся в местах лишения свободы;</w:t>
      </w:r>
    </w:p>
    <w:p w14:paraId="41CAA5D2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чрезмерными и длительными сроками предварительного заключения и длительным содержанием детей в одиночных камерах;</w:t>
      </w:r>
    </w:p>
    <w:p w14:paraId="16483784" w14:textId="77777777" w:rsidR="00153249" w:rsidRPr="007B5F33" w:rsidRDefault="00153249" w:rsidP="00153249">
      <w:pPr>
        <w:pStyle w:val="SingleTxtG"/>
      </w:pPr>
      <w:r w:rsidRPr="007B5F33">
        <w:tab/>
        <w:t>e)</w:t>
      </w:r>
      <w:r w:rsidRPr="007B5F33">
        <w:tab/>
        <w:t>недостаточным количеством судов по делам несовершеннолетних и специализированных судей по делам несовершеннолетних (статьи 2, 11 и 16).</w:t>
      </w:r>
    </w:p>
    <w:p w14:paraId="6B868EB4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24.</w:t>
      </w:r>
      <w:r w:rsidRPr="007B5F33">
        <w:tab/>
      </w:r>
      <w:r w:rsidRPr="007B5F33">
        <w:rPr>
          <w:b/>
          <w:bCs/>
        </w:rPr>
        <w:t>Государству-участнику следует привести свою систему правосудия в отношении несовершеннолетних в полное соответствие с Конвенцией и другими международными стандартами в данной области.</w:t>
      </w:r>
      <w:r w:rsidRPr="007B5F33">
        <w:t xml:space="preserve"> </w:t>
      </w:r>
      <w:r w:rsidRPr="007B5F33">
        <w:rPr>
          <w:b/>
          <w:bCs/>
        </w:rPr>
        <w:t>В частности, государству-участнику следует поощрять применение мер, альтернативных содержанию под стражей, и обеспечить, чтобы содержание под стражей использовалось в качестве крайней меры и в течение максимально короткого срока и регулярно пересматривалось в целях его отмены, в соответствии с Минимальными стандартными правилами Организации Объединенных Наций, касающимися отправления правосудия в отношении несовершеннолетних (Пекинские правила).</w:t>
      </w:r>
      <w:r w:rsidRPr="007B5F33">
        <w:t xml:space="preserve"> </w:t>
      </w:r>
      <w:r w:rsidRPr="007B5F33">
        <w:rPr>
          <w:b/>
          <w:bCs/>
        </w:rPr>
        <w:t>Кроме того, государству-участнику следует:</w:t>
      </w:r>
    </w:p>
    <w:p w14:paraId="241D81BC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быстро и тщательно расследовать все случаи насилия в отношении детей и смерти детей в местах лишения свободы;</w:t>
      </w:r>
    </w:p>
    <w:p w14:paraId="1B06C3F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принять меры по решению проблемы переполненности мест лишения свободы для несовершеннолетних, в срочном порядке улучшить условия содержания детей и подростков в местах лишения свободы с точки зрения санитарии, гигиены, безопасности и образования, обеспечить раздельное содержание подростков и взрослых, наличие подходящих, отражающих культурное разнообразие социально-образовательных и реабилитационных программ, надлежащую подготовку персонала и регулярное проведение проверок;</w:t>
      </w:r>
    </w:p>
    <w:p w14:paraId="6D98BD2F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 xml:space="preserve">обеспечить более оперативное проведение судебных разбирательств и строго придерживаться правил, касающихся максимального срока предварительного заключения, а также соблюдать запрет на применение одиночного заключения и аналогичных мер в отношении несовершеннолетних (правило 67 Правил Организации Объединенных Наций, касающиеся защиты </w:t>
      </w:r>
      <w:r w:rsidRPr="00153249">
        <w:rPr>
          <w:b/>
          <w:bCs/>
        </w:rPr>
        <w:lastRenderedPageBreak/>
        <w:t>несовершеннолетних, лишенных свободы, и правило 45 (пункт 2) Правил Нельсона Манделы);</w:t>
      </w:r>
    </w:p>
    <w:p w14:paraId="179EA7D7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увеличить количество специализированных судебных учреждений и процедур по делам</w:t>
      </w:r>
      <w:r w:rsidRPr="007B5F33">
        <w:rPr>
          <w:b/>
          <w:bCs/>
        </w:rPr>
        <w:t xml:space="preserve"> несовершеннолетних, располагающих достаточными кадровыми, техническими и финансовыми ресурсами, назначить специализированных судей по делам несовершеннолетних и обеспечить прохождение такими специализированными судьями соответствующей подготовки.</w:t>
      </w:r>
    </w:p>
    <w:p w14:paraId="3C99AF02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Дисциплинарные меры</w:t>
      </w:r>
    </w:p>
    <w:p w14:paraId="6EDBB9A3" w14:textId="13D5585A" w:rsidR="00153249" w:rsidRPr="007B5F33" w:rsidRDefault="00153249" w:rsidP="00153249">
      <w:pPr>
        <w:pStyle w:val="SingleTxtG"/>
      </w:pPr>
      <w:r w:rsidRPr="007B5F33">
        <w:t>25.</w:t>
      </w:r>
      <w:r w:rsidRPr="007B5F33">
        <w:tab/>
        <w:t xml:space="preserve">Отмечая, что в соответствии с Уголовно-исполнительным законом временное одиночное заключение в качестве дисциплинарной меры должно применяться лишь в крайнем случае и на строго ограниченный срок, Комитет выражает обеспокоенность сообщениями о применении подобной меры на протяжении 30 дней в небольших камерах с ужасными условиями и с жесткими ограничениями на свидания и звонки родственникам. Он также сожалеет по поводу отсутствия информации о посещениях, проведенных в течение рассматриваемого периода судьями по вопросам исполнения наказаний, и о результатах принятых мер по исправлению ситуации. Кроме того, Комитет обеспокоен документально подтвержденными случаями коллективного наказания заключенных, которые на бессрочной основе </w:t>
      </w:r>
      <w:r w:rsidR="00A500E8" w:rsidRPr="007B5F33">
        <w:t>подвергаются</w:t>
      </w:r>
      <w:r w:rsidRPr="007B5F33">
        <w:t xml:space="preserve"> дифференцированному режиму содержания (статья 52 Уголовно-исполнительного закона), в штрафных изоляторах в, как утверждается, крайне тяжелых, бесчеловечных и унижающих достоинство условиях (статьи 2, 11 и 16).</w:t>
      </w:r>
    </w:p>
    <w:p w14:paraId="7E6DA137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26.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4ECEB6B0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обеспечить, чтобы одиночное заключение применялось только в исключительных случаях, в качестве крайней меры и в течение как можно более короткого времени, при условии осуществления независимого контроля и только с санкции компетентного органа, в соответствии с правилами 43–46 Правил Нельсона Манделы;</w:t>
      </w:r>
    </w:p>
    <w:p w14:paraId="6B435394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надлежащую правовую процедуру при наложении дисциплинарных взысканий (правило 41 Правил Нельсона Манделы), а также обеспечить, чтобы дисциплинарные взыскания и ограничительные меры не включали запрет на контакты с семьей и чтобы ограничения на контакты с семьей устанавливались лишь на непродолжительный срок и только если это требуется для поддержания безопасности и порядка, и никогда в качестве дисциплинарной меры (правило 43 (пункт 3) Правил Нельсона Манделы);</w:t>
      </w:r>
    </w:p>
    <w:p w14:paraId="10EA4636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отменить практику коллективных наказаний и пересмотреть статью 52 Уголовно-исполнительного закона в целях прекращения практики бессрочного содержания в штрафных изоляторах в рамках дифференцированного режима содержания;</w:t>
      </w:r>
    </w:p>
    <w:p w14:paraId="06943965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обеспечить, чтобы общие условия содержания, включая условия, связанные</w:t>
      </w:r>
      <w:r w:rsidRPr="007B5F33">
        <w:rPr>
          <w:b/>
          <w:bCs/>
        </w:rPr>
        <w:t xml:space="preserve"> с освещением, вентиляцией, температурой, санитарией, питанием и обеспечением питьевой водой, распространялись на всех заключенных без каких-либо исключений (правило 42 Правил Нельсона Манделы).</w:t>
      </w:r>
    </w:p>
    <w:p w14:paraId="7F6A9EDF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Случаи смерти в местах лишения свободы</w:t>
      </w:r>
    </w:p>
    <w:p w14:paraId="385DC048" w14:textId="5B54B933" w:rsidR="00153249" w:rsidRPr="007B5F33" w:rsidRDefault="00153249" w:rsidP="00153249">
      <w:pPr>
        <w:pStyle w:val="SingleTxtG"/>
      </w:pPr>
      <w:r w:rsidRPr="007B5F33">
        <w:t>27.</w:t>
      </w:r>
      <w:r w:rsidRPr="007B5F33">
        <w:tab/>
        <w:t xml:space="preserve">Комитет обеспокоен сообщениями о большом количестве смертей, в том числе насильственных, в местах лишения свободы. Он сожалеет, что государство-участник не представило полной статистической информации за весь рассматриваемый период. Он также выражает сожаление по поводу отсутствия информации о результатах проведенных расследований, о конкретных мерах, принятых для предотвращения повторения подобных случаев, а также о случаях, когда родственникам погибших была присуждена компенсация. Комитет также обеспокоен сохраняющимся высоким уровнем насилия между враждующими группами заключенных, которое, </w:t>
      </w:r>
      <w:r w:rsidR="00C21F4F">
        <w:br/>
      </w:r>
      <w:r w:rsidRPr="007B5F33">
        <w:lastRenderedPageBreak/>
        <w:t>по-видимому, является делом рук преступных банд и группировок вымогателей в тюрьмах, в которых существует некая форма самоуправления (статьи 2, 11 и 16).</w:t>
      </w:r>
    </w:p>
    <w:p w14:paraId="7FA659F4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28.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2BD5D0A4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обеспечить быстрое и беспристрастное расследование всех случаев смерти в местах лишения свободы независимым органом с учетом положений Миннесотского протокола по расследованию предположительно незаконного лишения жизни, а также оценку вероятности того, что виновными являются представители государства или их начальники, и — в случае установления их вины — обеспечить справедливое наказание виновных и предоставление семьям погибших адекватного возмещения;</w:t>
      </w:r>
    </w:p>
    <w:p w14:paraId="44B1E5BD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выделение кадровых и материальных ресурсов, необходимых для надлежащего медицинского и медико-санитарного обслуживания заключенных, в соответствии с правилами 24–35 Правил Нельсона Манделы, и провести анализ эффективности программ профилактики, выявления и лечения хронических дегенеративных заболеваний и инфекционных или заразных болезней в тюрьмах;</w:t>
      </w:r>
    </w:p>
    <w:p w14:paraId="77C76C6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составлять и публиковать подробные статистические данные о случаях смерти в местах лишения свободы и их причинах;</w:t>
      </w:r>
    </w:p>
    <w:p w14:paraId="3896CF70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усилить меры по предотвращению и снижению уровня насилия между заключенными</w:t>
      </w:r>
      <w:r w:rsidRPr="007B5F33">
        <w:rPr>
          <w:b/>
          <w:bCs/>
        </w:rPr>
        <w:t>, расследовать деятельность группировок вымогателей, действующих в тюрьмах, и восстановить эффективный контроль над тюрьмами.</w:t>
      </w:r>
    </w:p>
    <w:p w14:paraId="0CA0C6B2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Терапевтические сообщества</w:t>
      </w:r>
    </w:p>
    <w:p w14:paraId="0EF34753" w14:textId="77777777" w:rsidR="00153249" w:rsidRPr="007B5F33" w:rsidRDefault="00153249" w:rsidP="00153249">
      <w:pPr>
        <w:pStyle w:val="SingleTxtG"/>
      </w:pPr>
      <w:r w:rsidRPr="007B5F33">
        <w:t>29.</w:t>
      </w:r>
      <w:r w:rsidRPr="007B5F33">
        <w:tab/>
        <w:t>Комитет обеспокоен Законом № 11 343 от 2006 года, целью которого является направление потребителей наркотиков на получение медицинской помощи и лечение в так называемые «терапевтические сообщества», которые представляют собой частные религиозные учреждения, частично финансируемые государством-участником. Он с обеспокоенностью отмечает, что в терапевтических сообществах под стражей содержатся также и пациенты с психическими расстройствами. Он глубоко обеспокоен сообщениями о частых нарушениях прав человека в этих сообществах, включая физическое и психологическое насилие, применение чрезмерной силы, принудительный труд, ограничения свободы передвижения и неудовлетворительные условия содержания. Комитет напоминает государству-участнику о его обязанности защищать физическую и психологическую неприкосновенность лиц, находящихся в этих учреждениях, независимо от принадлежности учреждения к государству-участнику или отсутствия таковой принадлежности (статьи 2, 11 и 16).</w:t>
      </w:r>
    </w:p>
    <w:p w14:paraId="2603F885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30.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0161D718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отдавать приоритет реинтеграции потребителей наркотиков в семью и оказанию им медицинских и социальных услуг по месту проживания как альтернативе помещению их в специальные учреждения;</w:t>
      </w:r>
    </w:p>
    <w:p w14:paraId="21855FDB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быстрое, тщательное и беспристрастное расследование всех заявлений о нарушениях прав человека, включая пытки и жестокое обращение, в терапевтических сообществах, уголовное преследование предполагаемых виновных и, в случае признания их вины, применение к ним наказания, соразмерного тяжести совершенных ими деяний, а также предоставление всем жертвам адекватного возмещения;</w:t>
      </w:r>
    </w:p>
    <w:p w14:paraId="14BB0784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обеспечить регулярный контроль за работой наркологических реабилитационных центров со стороны органов инспекции здравоохранения и социальных служб, а также независимых механизмов мониторинга и обеспечить их достаточным количеством квалифицированного и подготовленного медицинского</w:t>
      </w:r>
      <w:r w:rsidRPr="007B5F33">
        <w:rPr>
          <w:b/>
          <w:bCs/>
        </w:rPr>
        <w:t xml:space="preserve"> персонала.</w:t>
      </w:r>
    </w:p>
    <w:p w14:paraId="661BFF59" w14:textId="77777777" w:rsidR="00153249" w:rsidRPr="007B5F33" w:rsidRDefault="00153249" w:rsidP="00153249">
      <w:pPr>
        <w:pStyle w:val="H23G"/>
      </w:pPr>
      <w:r w:rsidRPr="007B5F33">
        <w:lastRenderedPageBreak/>
        <w:tab/>
      </w:r>
      <w:r w:rsidRPr="007B5F33">
        <w:tab/>
      </w:r>
      <w:r w:rsidRPr="007B5F33">
        <w:rPr>
          <w:bCs/>
        </w:rPr>
        <w:t>Приватизированные места содержания под стражей</w:t>
      </w:r>
    </w:p>
    <w:p w14:paraId="5B1FD7DA" w14:textId="77777777" w:rsidR="00153249" w:rsidRPr="007B5F33" w:rsidRDefault="00153249" w:rsidP="00153249">
      <w:pPr>
        <w:pStyle w:val="SingleTxtG"/>
      </w:pPr>
      <w:r w:rsidRPr="007B5F33">
        <w:t>31.</w:t>
      </w:r>
      <w:r w:rsidRPr="007B5F33">
        <w:tab/>
        <w:t>Комитет с обеспокоенностью отмечает рост числа мест содержания под стражей, находящихся в частной собственности. Он обеспокоен тем, что создание подобных учреждений может привести к серьезным нарушениям прав заключенных ввиду размытости границ ответственности за неправомерные действия негосударственных субъектов, и что стремление таких частных учреждений к максимизации прибыли может негативно сказаться на основных услугах, оказываемых заключенным (статьи 2, 11 и 16)</w:t>
      </w:r>
      <w:r w:rsidRPr="007B5F33">
        <w:rPr>
          <w:rStyle w:val="aa"/>
        </w:rPr>
        <w:footnoteReference w:id="11"/>
      </w:r>
      <w:r w:rsidRPr="007B5F33">
        <w:t>.</w:t>
      </w:r>
    </w:p>
    <w:p w14:paraId="6FA8B889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32.</w:t>
      </w:r>
      <w:r w:rsidRPr="007B5F33">
        <w:tab/>
      </w:r>
      <w:r w:rsidRPr="007B5F33">
        <w:rPr>
          <w:b/>
          <w:bCs/>
        </w:rPr>
        <w:t>Государству-участнику следует обеспечить соблюдение частными компаниями, управляющими местами содержания под стражей, всех международных стандартов, в частности положений Конвенции.</w:t>
      </w:r>
      <w:r w:rsidRPr="007B5F33">
        <w:t xml:space="preserve"> </w:t>
      </w:r>
      <w:r w:rsidRPr="007B5F33">
        <w:rPr>
          <w:b/>
          <w:bCs/>
        </w:rPr>
        <w:t>Ему следует обеспечить организацию этими частными компаниями соответствующего обучения своего персонала и регулярный контроль за деятельностью управляемых ими учреждений.</w:t>
      </w:r>
    </w:p>
    <w:p w14:paraId="36BC40A7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Национальный превентивный механизм</w:t>
      </w:r>
    </w:p>
    <w:p w14:paraId="6F091B42" w14:textId="77777777" w:rsidR="00153249" w:rsidRPr="007B5F33" w:rsidRDefault="00153249" w:rsidP="00153249">
      <w:pPr>
        <w:pStyle w:val="SingleTxtG"/>
      </w:pPr>
      <w:r w:rsidRPr="007B5F33">
        <w:t>33.</w:t>
      </w:r>
      <w:r w:rsidRPr="007B5F33">
        <w:tab/>
        <w:t>Комитет признает сложность федеративного устройства государства-участника и отмечает, что в состав Национальной системы предупреждения и пресечения пыток входит целый ряд учреждений и органов, в том числе Национальный комитет по предупреждению и пресечению пыток, Национальный механизм по предупреждению и пресечению пыток, Национальное пенитенциарное управление, Национальный совет по вопросам уголовной и пенитенциарной политики и местные комитеты по предупреждению и пресечению пыток на уровне штатов. Приветствуя решение Верховного суда о признании недействительным принятого в 2019 году президентского указа, предусматривавшего ликвидацию механизма государства-</w:t>
      </w:r>
      <w:r w:rsidRPr="007B5F33">
        <w:rPr>
          <w:spacing w:val="-2"/>
        </w:rPr>
        <w:t>участника по предупреждению пыток, а также приостановление — до их пересмотра —</w:t>
      </w:r>
      <w:r w:rsidRPr="007B5F33">
        <w:t xml:space="preserve"> действия ряда положений приказа № 8 от 2016 года, который использовался руководством пенитенциарных учреждений для ограничения доступа представителей Национального механизма по предупреждению и пресечению пыток к ряду мест лишения свободы и заключенным по соображениям безопасности, Комитет серьезно обеспокоен тем, что независимая, эффективная и обеспеченная ресурсами сеть превентивных механизмов во всех штатах государства-участника до сих пор не создана: из 26 штатов такой превентивный орган создан только в четырех. Комитет также выражает сожаление по поводу отсутствия информации о ресурсах, выделяемых Национальному механизму по предупреждению и пресечению пыток и проводящим посещения органам, уже созданным на уровне штатов, а также по поводу степени сотрудничества этих органов с организациями гражданского общества (статьи 2, 11 и 16).</w:t>
      </w:r>
      <w:bookmarkStart w:id="4" w:name="_Hlk137061438"/>
      <w:bookmarkEnd w:id="4"/>
    </w:p>
    <w:p w14:paraId="4B67B5F3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34.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64BC1899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принять все необходимые меры для скорейшего создания сети превентивных механизмов во всех штатах и обеспечить, чтобы каждый из органов, входящих в эту сеть, обладал ресурсами и функциональной и оперативной независимостью, необходимыми для выполнения своего превентивного мандата в соответствии с Факультативным протоколом к Конвенции, включая доступ ко всем местам лишения свободы на основе собственных приоритетных задач;</w:t>
      </w:r>
      <w:bookmarkStart w:id="5" w:name="_Hlk137222312"/>
      <w:bookmarkEnd w:id="5"/>
    </w:p>
    <w:p w14:paraId="1F087FF3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активизировать усилия по укреплению потенциала Национального механизма по предупреждению и пресечению пыток в области координации национальной сети превентивных механизмов в целях обеспечения эффективного и независимого мониторинга, включая проведение регулярных посещений всех мест лишения свободы во всех штатах и их посещений без предварительного уведомления, а также проведение конфиденциальных бесед с заключенными;</w:t>
      </w:r>
    </w:p>
    <w:p w14:paraId="24214301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lastRenderedPageBreak/>
        <w:tab/>
        <w:t>c)</w:t>
      </w:r>
      <w:r w:rsidRPr="00153249">
        <w:rPr>
          <w:b/>
          <w:bCs/>
        </w:rPr>
        <w:tab/>
        <w:t>обеспечить эффективное выполнение рекомендаций Национального механизма по предупреждению и пресечению пыток, а также рекомендаций мониторинговых органов на уровне штатов в рамках их деятельности по осуществлению мониторинга в соответствии с Руководящими принципами, касающимися национальных превентивных механизмов, принятыми Подкомитетом по предупреждению пыток и других жестоких, бесчеловечных или унижающих достоинство видов обращения и наказания</w:t>
      </w:r>
      <w:r w:rsidRPr="00153249">
        <w:rPr>
          <w:rStyle w:val="aa"/>
        </w:rPr>
        <w:footnoteReference w:id="12"/>
      </w:r>
      <w:r w:rsidRPr="00153249">
        <w:rPr>
          <w:b/>
          <w:bCs/>
        </w:rPr>
        <w:t>;</w:t>
      </w:r>
    </w:p>
    <w:p w14:paraId="2B1439E8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поощрять</w:t>
      </w:r>
      <w:r w:rsidRPr="007B5F33">
        <w:rPr>
          <w:b/>
          <w:bCs/>
        </w:rPr>
        <w:t xml:space="preserve"> сотрудничество между Национальным механизмом по предупреждению и пресечению пыток и организациями гражданского общества.</w:t>
      </w:r>
    </w:p>
    <w:p w14:paraId="41FE4A21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Подготовка кадров</w:t>
      </w:r>
    </w:p>
    <w:p w14:paraId="536EAD74" w14:textId="77777777" w:rsidR="00153249" w:rsidRPr="007B5F33" w:rsidRDefault="00153249" w:rsidP="00153249">
      <w:pPr>
        <w:pStyle w:val="SingleTxtG"/>
      </w:pPr>
      <w:r w:rsidRPr="007B5F33">
        <w:t>35.</w:t>
      </w:r>
      <w:r w:rsidRPr="007B5F33">
        <w:tab/>
        <w:t>Комитет признает усилия государства-участника по разработке и реализации программ обучения и подготовки в области прав человека, в том числе по вопросам предотвращения пыток и применения силы, предназначенных для сотрудников различных правоохранительных органов, персонала пенитенциарных учреждений, судей, сотрудников органов прокуратуры и иммиграционных служб и военнослужащих. Однако он сожалеет по поводу скудности информации об оценке влияния таких программ на масштабы применения пыток и жестокого обращения в государстве-участнике. Комитет также сожалеет по поводу ограниченности имеющейся информации о программах подготовки судебно-медицинских экспертов и медицинского персонала, работающего с заключенными, с тем чтобы они могли выявлять и документировать физические и психологические последствия пыток (статья 10).</w:t>
      </w:r>
    </w:p>
    <w:p w14:paraId="58011055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36.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3BDC7AE0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продолжить разработку и реализацию обязательных программ первоначальной подготовки и повышения квалификации для обеспечения того, чтобы все государственные служащие, в частности сотрудники правоохранительных органов, военнослужащие, работники судебных органов, сотрудники пенитенциарных учреждений, персонал иммиграционных служб и другие лица, которые могут иметь отношение к содержанию под стражей лиц, подвергаемых какой бы то ни было форме ареста, задержания или заключения, допросу таких лиц или обращению с ними, были хорошо знакомы с положениями Конвенции, особенно с абсолютным запрещением пыток, и чтобы они полностью осознавали, что нарушения являются недопустимыми и будут расследоваться и что виновные будут подвергаться уголовному преследованию и, в случае признания их вины, понесут соответствующее наказание;</w:t>
      </w:r>
    </w:p>
    <w:p w14:paraId="1462AFBB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 прохождение всем соответствующим персоналом, включая медицинский, специального обучения навыкам выявления и документирования случаев пыток и жестокого обращения в соответствии с пересмотренным вариантом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</w:p>
    <w:p w14:paraId="28FC4FEF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разработать и применять методику оценки программ обучения и профессиональной</w:t>
      </w:r>
      <w:r w:rsidRPr="007B5F33">
        <w:rPr>
          <w:b/>
          <w:bCs/>
        </w:rPr>
        <w:t xml:space="preserve"> подготовки на предмет их эффективности с точки зрения снижения числа случаев пыток и жестокого обращения, а также с точки зрения обеспечения выявления, документирования и расследования таких деяний и привлечения виновных к ответственности.</w:t>
      </w:r>
    </w:p>
    <w:p w14:paraId="729343BC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Возмещение ущерба</w:t>
      </w:r>
    </w:p>
    <w:p w14:paraId="169A812E" w14:textId="77777777" w:rsidR="00153249" w:rsidRPr="007B5F33" w:rsidRDefault="00153249" w:rsidP="00153249">
      <w:pPr>
        <w:pStyle w:val="SingleTxtG"/>
      </w:pPr>
      <w:r w:rsidRPr="007B5F33">
        <w:t>37.</w:t>
      </w:r>
      <w:r w:rsidRPr="007B5F33">
        <w:tab/>
        <w:t xml:space="preserve">Комитет сожалеет, что государство-участник не представило полной информации о возмещении ущерба и компенсациях, назначенных судами и другими государственными органами и фактически предоставленных жертвам пыток, включая жертв применения чрезмерной силы, и их семьям за отчетный период, а также об </w:t>
      </w:r>
      <w:r w:rsidRPr="007B5F33">
        <w:lastRenderedPageBreak/>
        <w:t>уровне сотрудничества в этой области со специализированными неправительственными организациями. Комитет обращает внимание государства-участника на свое замечание общего порядка № 3 (2012) об осуществлении статьи 14, в котором Комитет разъясняет содержание и объем обязательств государств-участников по предоставлению полного возмещения ущерба жертвам пыток (статья 14).</w:t>
      </w:r>
    </w:p>
    <w:p w14:paraId="405A7B2E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38.</w:t>
      </w:r>
      <w:r w:rsidRPr="007B5F33">
        <w:tab/>
      </w:r>
      <w:r w:rsidRPr="007B5F33">
        <w:rPr>
          <w:b/>
          <w:bCs/>
        </w:rPr>
        <w:t>Государству-участнику следует обеспечить в законодательстве и на практике то, чтобы все жертвы пыток и жестокого обращения получали возмещение, включая подкрепляемое правовой санкцией право на справедливую и адекватную компенсацию и средства для возможно более полной реабилитации.</w:t>
      </w:r>
    </w:p>
    <w:p w14:paraId="6A3479C3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Признательные показания, получаемые в результате пыток</w:t>
      </w:r>
    </w:p>
    <w:p w14:paraId="7A3016D0" w14:textId="77777777" w:rsidR="00153249" w:rsidRPr="007B5F33" w:rsidRDefault="00153249" w:rsidP="00153249">
      <w:pPr>
        <w:pStyle w:val="SingleTxtG"/>
      </w:pPr>
      <w:r w:rsidRPr="007B5F33">
        <w:t>39.</w:t>
      </w:r>
      <w:r w:rsidRPr="007B5F33">
        <w:tab/>
        <w:t>Отмечая закрепленные в статье 157 Уголовно-процессуального кодекса гарантии, касающиеся недопустимости доказательств, полученных в результате противоправных действий, Комитет сожалеет об отсутствии информации о судебных решениях, в которых признательные показания, полученные в результате пыток или жестокого обращения, были бы исключены из перечня доказательств. Кроме того, он обеспокоен сообщениями о том, что пытки регулярно применяются для получения признательных показаний и что признательные показания, полученные под пытками, используются в суде против обвиняемых в качестве доказательства их вины. Комитет также обеспокоен постоянными сообщениями о том, что суды не расследуют подобные жалобы, а перекладывают бремя доказывания на предполагаемых жертв (статьи 2, 15 и 16).</w:t>
      </w:r>
    </w:p>
    <w:p w14:paraId="21E815C3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40.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5F979867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принять эффективные меры для обеспечения того, чтобы признательные показания и заявления, полученные в результате пыток или жестокого обращения, на практике не принимались в качестве доказательств, за исключением случаев, когда они принимаются против лиц, обвиняемых в применении пыток, в качестве доказательства того, что признательные показания были даны под пытками;</w:t>
      </w:r>
    </w:p>
    <w:p w14:paraId="55BE9AF5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обеспечить, чтобы в случае получения заявления о том, что показания были даны под пытками, немедленно проводилось расследование, а бремя доказывания лежало не на жертве, а на государстве;</w:t>
      </w:r>
    </w:p>
    <w:p w14:paraId="0C4B864B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расширить программы специализированной подготовки как судей, так и сотрудников органов прокуратуры, с тем чтобы обеспечить их способность эффективно выявлять случаи применения пыток и жестокого обращения и расследовать все заявления о подобных деяниях;</w:t>
      </w:r>
    </w:p>
    <w:p w14:paraId="486BA431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собирать и обнародовать информацию об уголовных процессах, в которых судьи по собственной инициативе или по ходатайству сторон дела признали доказательства,</w:t>
      </w:r>
      <w:r w:rsidRPr="007B5F33">
        <w:rPr>
          <w:b/>
          <w:bCs/>
        </w:rPr>
        <w:t xml:space="preserve"> полученные под пытками, недопустимыми, а также о принятых в связи с этим мерах.</w:t>
      </w:r>
    </w:p>
    <w:p w14:paraId="6486C770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Гендерное насилие</w:t>
      </w:r>
    </w:p>
    <w:p w14:paraId="219DF326" w14:textId="77777777" w:rsidR="00153249" w:rsidRPr="007B5F33" w:rsidRDefault="00153249" w:rsidP="00153249">
      <w:pPr>
        <w:pStyle w:val="SingleTxtG"/>
      </w:pPr>
      <w:r w:rsidRPr="007B5F33">
        <w:t>41.</w:t>
      </w:r>
      <w:r w:rsidRPr="007B5F33">
        <w:tab/>
        <w:t>Признавая законодательные и иные меры, принятые государством-участником для профилактики гендерного насилия в отношении женщин и борьбы с ним, а также тот факт, что Верховный суд вынес постановление относительно правовой коллизии в связи с конституционностью Закона № 11 340 от 2016 года («Закон Марии-да-Пеньи») о бытовом и семейном насилии в отношении женщин, признав его действительно конституционным, Комитет по-прежнему обеспокоен тем, как судьи на местном уровне выполняют как постановления Верховного суда, так и Закон Марии-да-Пеньи</w:t>
      </w:r>
      <w:r w:rsidRPr="007B5F33">
        <w:rPr>
          <w:rStyle w:val="aa"/>
        </w:rPr>
        <w:footnoteReference w:id="13"/>
      </w:r>
      <w:r w:rsidRPr="007B5F33">
        <w:t>. Он также выражает обеспокоенность:</w:t>
      </w:r>
    </w:p>
    <w:p w14:paraId="4385BC04" w14:textId="77777777" w:rsidR="00153249" w:rsidRPr="007B5F33" w:rsidRDefault="00153249" w:rsidP="00153249">
      <w:pPr>
        <w:pStyle w:val="SingleTxtG"/>
      </w:pPr>
      <w:r w:rsidRPr="007B5F33">
        <w:lastRenderedPageBreak/>
        <w:tab/>
        <w:t>a)</w:t>
      </w:r>
      <w:r w:rsidRPr="007B5F33">
        <w:tab/>
        <w:t>высоким уровнем гендерного насилия в отношении женщин, в особенности из числа бразильцев африканского происхождения, коренных народов и киломбола, включая женщин, относящих себя к лесбиянкам, бисексуалам и трансгендерам, особенно в форме фемицида, и неэффективностью мер, принимаемых государством-участником, включая национальный план по борьбе с фемицидом</w:t>
      </w:r>
      <w:r w:rsidRPr="007B5F33">
        <w:rPr>
          <w:rStyle w:val="aa"/>
        </w:rPr>
        <w:footnoteReference w:id="14"/>
      </w:r>
      <w:r w:rsidRPr="007B5F33">
        <w:t>;</w:t>
      </w:r>
    </w:p>
    <w:p w14:paraId="7C8ABCAB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малым количеством возбужденных уголовных дел и вынесенных обвинительных приговоров, мягкостью назначенных наказаний, а также недостаточной компетентностью судебных органов, рассматривающих дела о бытовом и семейном насилии;</w:t>
      </w:r>
    </w:p>
    <w:p w14:paraId="7174D671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невозможностью обеспечить адекватное возмещение ущерба жертвам и недостаточностью средств, выделяемых на программы поддержки жертв;</w:t>
      </w:r>
    </w:p>
    <w:p w14:paraId="2A53A3AA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отсутствием актуальных дезагрегированных статистических данных о гендерном насилии во всех его формах, а также о результатах рассмотрения таких случаев, в том числе о возбужденных уголовных делах, вынесенных обвинительных приговорах, назначенных наказаниях и присужденных жертвам компенсациях (статьи 2 и 16).</w:t>
      </w:r>
    </w:p>
    <w:p w14:paraId="65BA78E9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42.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3DBD7FC6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обеспечить тщательное расследование всех случаев гендерного насилия, в особенности тех, которые связаны с действиями или бездействием государственных органов или других субъектов, влекущими за собой международную ответственность государства-участника в соответствии с Конвенцией, уголовное преследование предполагаемых виновных и, в случае признания их вины, применение к ним надлежащих мер наказания, а также возмещение ущерба жертвам, включая предоставление надлежащей компенсации;</w:t>
      </w:r>
    </w:p>
    <w:p w14:paraId="29DBB5CF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организовать обязательное обучение судей, сотрудников органов прокуратуры и адвокатов в области уголовного преследования за гендерное насилие, а также обучение судей, сотрудников органов прокуратуры и сотрудников правоохранительных органов по вопросам, связанным с Законом Марии-да-Пеньи и его конституционностью, признанной постановлением Верховного суда, а также проводить информационно-просветительские кампании по вопросам, связанным со всеми формами насилия в отношении женщин;</w:t>
      </w:r>
    </w:p>
    <w:p w14:paraId="6CDA88BC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укрепить судебную систему страны в целях обеспечения эффективного доступа к правосудию для женщин, в особенности из числа бразильцев африканского происхождения, коренных народов и киломбола, включая женщин, относящих себя к лесбиянкам, бисексуалам и трансгендерам, а также облегчить доступ женщин к правосудию за счет увеличения как числа специализированных судов, рассматривающих дела о бытовом и семейном насилии, так и числа судей, обладающих опытом рассмотрения таких дел;</w:t>
      </w:r>
    </w:p>
    <w:p w14:paraId="16BC7987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вести дезагрегированную по возрасту, этническому происхождению или национальности жертв статистику по жалобам, расследованиям, возбужденным уголовным делам, вынесенным обвинительным приговорам и назначенным наказаниям, связанным с гендерным насилием;</w:t>
      </w:r>
    </w:p>
    <w:p w14:paraId="578EF2CE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e)</w:t>
      </w:r>
      <w:r w:rsidRPr="00153249">
        <w:rPr>
          <w:b/>
          <w:bCs/>
        </w:rPr>
        <w:tab/>
        <w:t>выделить необходимые кадровые, технические и финансовые ресурсы для обеспечения эффективной реализации Национального пакта по борьбе с насилием в отношении женщин;</w:t>
      </w:r>
    </w:p>
    <w:p w14:paraId="22059C9C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f)</w:t>
      </w:r>
      <w:r w:rsidRPr="00153249">
        <w:rPr>
          <w:b/>
          <w:bCs/>
        </w:rPr>
        <w:tab/>
        <w:t>обеспечить создание</w:t>
      </w:r>
      <w:r w:rsidRPr="007B5F33">
        <w:rPr>
          <w:b/>
          <w:bCs/>
        </w:rPr>
        <w:t xml:space="preserve"> на всей территории государства-участника приютов для женщин, ставших жертвами насилия, и предоставление жертвам гендерного насилия необходимых им лечения, психосоциальной поддержки и юридической помощи.</w:t>
      </w:r>
    </w:p>
    <w:p w14:paraId="4C55C2FF" w14:textId="77777777" w:rsidR="00153249" w:rsidRPr="007B5F33" w:rsidRDefault="00153249" w:rsidP="00153249">
      <w:pPr>
        <w:pStyle w:val="H23G"/>
      </w:pPr>
      <w:r w:rsidRPr="007B5F33">
        <w:lastRenderedPageBreak/>
        <w:tab/>
      </w:r>
      <w:r w:rsidRPr="007B5F33">
        <w:tab/>
      </w:r>
      <w:r w:rsidRPr="007B5F33">
        <w:rPr>
          <w:bCs/>
        </w:rPr>
        <w:t>Торговля людьми</w:t>
      </w:r>
    </w:p>
    <w:p w14:paraId="11267E91" w14:textId="77777777" w:rsidR="00153249" w:rsidRPr="007B5F33" w:rsidRDefault="00153249" w:rsidP="00153249">
      <w:pPr>
        <w:pStyle w:val="SingleTxtG"/>
      </w:pPr>
      <w:r w:rsidRPr="007B5F33">
        <w:t>43.</w:t>
      </w:r>
      <w:r w:rsidRPr="007B5F33">
        <w:tab/>
        <w:t>Отмечая инициативы государства-участника по борьбе с торговлей людьми, такие как принятие Закона № 13 344 от 2016 года о внесении изменений в Уголовный кодекс, предусматривающего меры по предупреждению и пресечению национальной и международной торговли людьми и меры по оказанию помощи жертвам, а также принятие в 2018 году третьего национального плана по борьбе с торговлей людьми, Комитет обеспокоен отсутствием информации о масштабах такого явления, как торговля людьми. Он особенно обеспокоен:</w:t>
      </w:r>
    </w:p>
    <w:p w14:paraId="0CD2308F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высокой степенью уязвимости мужчин, женщин и детей из числа бразильцев африканского происхождения и коренных народов перед торговлей людьми в целях принуждения к труду, сексуальной эксплуатации или бытового рабства;</w:t>
      </w:r>
    </w:p>
    <w:p w14:paraId="769D940B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тем фактом, что государство-участник до сих пор не приняло всеобъемлющего законодательства по борьбе с торговлей людьми;</w:t>
      </w:r>
    </w:p>
    <w:p w14:paraId="16456FBF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низкими показателями уголовного преследования и вынесения обвинительных приговоров по делам о торговле людьми;</w:t>
      </w:r>
    </w:p>
    <w:p w14:paraId="00DCAEB5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отсутствием информации о своевременном выявлении жертв торговли людьми и направлении их в соответствующие социальные и юридические службы (статьи 2, 12–14 и 16).</w:t>
      </w:r>
    </w:p>
    <w:p w14:paraId="2D2711B3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44.</w:t>
      </w:r>
      <w:r w:rsidRPr="007B5F33">
        <w:tab/>
      </w:r>
      <w:r w:rsidRPr="007B5F33">
        <w:rPr>
          <w:b/>
          <w:bCs/>
        </w:rPr>
        <w:t>Государству-участнику следует продолжать и наращивать усилия по борьбе с торговлей людьми.</w:t>
      </w:r>
      <w:r w:rsidRPr="007B5F33">
        <w:t xml:space="preserve"> </w:t>
      </w:r>
      <w:r w:rsidRPr="007B5F33">
        <w:rPr>
          <w:b/>
          <w:bCs/>
        </w:rPr>
        <w:t>В этом отношении ему следует:</w:t>
      </w:r>
    </w:p>
    <w:p w14:paraId="4EDEBF7E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a)</w:t>
      </w:r>
      <w:r w:rsidRPr="00153249">
        <w:rPr>
          <w:b/>
          <w:bCs/>
        </w:rPr>
        <w:tab/>
        <w:t>рассмотреть возможность принятия всеобъемлющего законодательства по борьбе с торговлей людьми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преступности, обеспечить соблюдение существующей законодательной базы, а также быстро, тщательно и эффективно расследовать случаи торговли людьми и связанной с ней практики, осуществлять уголовное преследование и применять надлежащие меры наказания, обеспечив выделение всех необходимых для этого средств;</w:t>
      </w:r>
    </w:p>
    <w:p w14:paraId="5265245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создать национальные механизмы координации усилий по предупреждению и пресечению внутренней и международной торговли людьми и защите жертв;</w:t>
      </w:r>
    </w:p>
    <w:p w14:paraId="0D3024C8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поощрять сообщения о торговле людьми путем повышения осведомленности уязвимых групп населения о рисках, связанных с торговлей людьми, а также обучать судей, сотрудников правоохранительных органов, иммиграционных и пограничных служб навыкам своевременного выявления жертв торговли людьми и направления их в соответствующие социальные и юридические службы;</w:t>
      </w:r>
    </w:p>
    <w:p w14:paraId="0AFFB3D9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активизировать усилия по международному, региональному и двустороннему</w:t>
      </w:r>
      <w:r w:rsidRPr="007B5F33">
        <w:rPr>
          <w:b/>
          <w:bCs/>
        </w:rPr>
        <w:t xml:space="preserve"> сотрудничеству со странами происхождения и транзита и принимающими странами в целях предотвращения торговли людьми путем обмена информацией и принятия совместных мер по уголовному преследованию и наказанию торговцев людьми.</w:t>
      </w:r>
    </w:p>
    <w:p w14:paraId="0EA33F3C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Правозащитники</w:t>
      </w:r>
    </w:p>
    <w:p w14:paraId="27BDAB81" w14:textId="77777777" w:rsidR="00153249" w:rsidRPr="007B5F33" w:rsidRDefault="00153249" w:rsidP="00153249">
      <w:pPr>
        <w:pStyle w:val="SingleTxtG"/>
      </w:pPr>
      <w:r w:rsidRPr="007B5F33">
        <w:t>45.</w:t>
      </w:r>
      <w:r w:rsidRPr="007B5F33">
        <w:tab/>
        <w:t xml:space="preserve">Комитет приветствует принятие в 2018 году Программы защиты правозащитников, общественных деятелей и защитников окружающей среды, а также введение в действие в 2014 году информационной системы, содержащей сведения о получающих угрозы правозащитниках. Однако он обеспокоен сообщениями об угрозах убийством, запугивании, преследовании, жестоких нападениях и убийствах, жертвами которых в отчетный период стали правозащитники, в особенности из числа бразильцев африканского происхождения, коренных народов и киломбола, включая женщин, защитников экологических прав, журналистов, лидеров общин, </w:t>
      </w:r>
      <w:r w:rsidRPr="007B5F33">
        <w:lastRenderedPageBreak/>
        <w:t>профсоюзных активистов, а также активистов из числа лесбиянок, геев, бисексуалов и трансгендеров. Кроме того, Комитет обеспокоен отсутствием конкретного законодательства по защите правозащитников, а также тем, что на реализацию Программы защиты правозащитников, общественных деятелей и защитников окружающей среды выделяются недостаточные бюджетные средства и что она не может обеспечить реальную защиту правозащитников, в адрес которых поступают угрозы. Он также обеспокоен злоупотреблением законодательством о наркотиках и борьбе с терроризмом для криминализации деятельности правозащитников. Комитет выражает сожаление по поводу малого количества обвинительных приговоров за подобные деяния, совершенные в отношении правозащитников (статьи 2, 12, 13 и 16)</w:t>
      </w:r>
      <w:r w:rsidRPr="007B5F33">
        <w:rPr>
          <w:rStyle w:val="aa"/>
        </w:rPr>
        <w:footnoteReference w:id="15"/>
      </w:r>
      <w:r w:rsidRPr="007B5F33">
        <w:t>.</w:t>
      </w:r>
      <w:bookmarkStart w:id="6" w:name="_Hlk121896833"/>
      <w:bookmarkEnd w:id="6"/>
    </w:p>
    <w:p w14:paraId="32692B03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46.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07A3DFF2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принять все необходимые меры для предотвращения и расследования всех форм угроз, преследований, жестоких нападений и убийств, жертвами которых становятся правозащитники, и соответствующего наказания виновных и предоставлять адекватное возмещение жертвам или членам их семей;</w:t>
      </w:r>
    </w:p>
    <w:p w14:paraId="34D2EFD3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принять конкретное законодательство по вопросам защиты правозащитников, обеспечить дополнительное финансирование Программы защиты правозащитников, общественных деятелей и защитников окружающей среды и провести консультации с затрагиваемыми группами относительно того, как эта программа может способствовать эффективному удовлетворению их потребностей;</w:t>
      </w:r>
    </w:p>
    <w:p w14:paraId="1B47523D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принять</w:t>
      </w:r>
      <w:r w:rsidRPr="007B5F33">
        <w:rPr>
          <w:b/>
          <w:bCs/>
        </w:rPr>
        <w:t xml:space="preserve"> эффективные меры для недопущения злоупотребления законодательством о наркотиках и борьбе с терроризмом в целях криминализации деятельности правозащитников.</w:t>
      </w:r>
    </w:p>
    <w:p w14:paraId="1A2AA6CF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Военная юстиция</w:t>
      </w:r>
    </w:p>
    <w:p w14:paraId="714E12F6" w14:textId="12425C65" w:rsidR="00153249" w:rsidRPr="007B5F33" w:rsidRDefault="00153249" w:rsidP="00153249">
      <w:pPr>
        <w:pStyle w:val="SingleTxtG"/>
      </w:pPr>
      <w:r w:rsidRPr="007B5F33">
        <w:t>47.</w:t>
      </w:r>
      <w:r w:rsidRPr="007B5F33">
        <w:tab/>
        <w:t xml:space="preserve">Комитет обеспокоен сообщениями о том, что с 2010 года на сотрудников военной полиции распространяется юрисдикция военных судов в случае совершения любых преступлений, за исключением умышленных убийств и других умышленных преступлений против жизни. Он также обеспокоен тем, что в соответствии с действующим законодательством на военнослужащих распространяется юрисдикция военных судов в случае совершения любых </w:t>
      </w:r>
      <w:r w:rsidR="00A500E8" w:rsidRPr="007B5F33">
        <w:t>преступлений</w:t>
      </w:r>
      <w:r w:rsidRPr="007B5F33">
        <w:t xml:space="preserve"> в рамках так называемых «операций по обеспечению правопорядка», включая преступления, совершенные против гражданских лиц и их жизни. Комитет отмечает, что в 2013 году данная норма была оспорена в Верховном суде как неконституционная, однако решение по этой жалобе до сих пор не принято. Кроме того, он обеспокоен недавним предложением, которое также было оспорено в Верховном суде, о дальнейшем расширении юрисдикции военных судов на случаи злоупотреблений со стороны сотрудников полиции и на гражданских лиц, оскорбляющих военнослужащих в мирное время. Комитет обеспокоен тем, что эти предложения, в случае их принятия, могут еще сильнее подорвать усилия по борьбе с пытками и жестоким обращением и обеспечению привлечения виновных к ответственности за такие преступления (статьи 2, 12 и 16).</w:t>
      </w:r>
    </w:p>
    <w:p w14:paraId="5B3A574F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48.</w:t>
      </w:r>
      <w:r w:rsidRPr="007B5F33">
        <w:tab/>
      </w:r>
      <w:r w:rsidRPr="007B5F33">
        <w:rPr>
          <w:b/>
          <w:bCs/>
        </w:rPr>
        <w:t>Государству следует пересмотреть существующую нормативно-правовую базу, включая Закон № 13 491 от 2017 года, с тем чтобы вывести из-под юрисдикции военных судов дела о нарушениях прав человека и преступлениях, совершенных в отношении гражданских лиц, которые вменяются в вину военнослужащим или сотрудникам сил безопасности, включая акты пыток и жестокого обращения, и чтобы такие дела рассматривались только гражданскими судами.</w:t>
      </w:r>
      <w:r w:rsidRPr="007B5F33">
        <w:t xml:space="preserve"> </w:t>
      </w:r>
      <w:r w:rsidRPr="007B5F33">
        <w:rPr>
          <w:b/>
          <w:bCs/>
        </w:rPr>
        <w:t xml:space="preserve">Государству-участнику также следует принять все необходимые меры для обеспечения того, чтобы гражданские лица, независимо </w:t>
      </w:r>
      <w:r w:rsidRPr="007B5F33">
        <w:rPr>
          <w:b/>
          <w:bCs/>
        </w:rPr>
        <w:lastRenderedPageBreak/>
        <w:t>от совершенных ими преступлений, не подпадали под юрисдикцию военных судов.</w:t>
      </w:r>
    </w:p>
    <w:p w14:paraId="683459EC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Сексуальное и репродуктивное здоровье, включая аборты</w:t>
      </w:r>
    </w:p>
    <w:p w14:paraId="3B6AA5FA" w14:textId="77777777" w:rsidR="00153249" w:rsidRPr="007B5F33" w:rsidRDefault="00153249" w:rsidP="00153249">
      <w:pPr>
        <w:pStyle w:val="SingleTxtG"/>
      </w:pPr>
      <w:r w:rsidRPr="007B5F33">
        <w:t>49.</w:t>
      </w:r>
      <w:r w:rsidRPr="007B5F33">
        <w:tab/>
        <w:t>Комитет обеспокоен:</w:t>
      </w:r>
    </w:p>
    <w:p w14:paraId="056E293D" w14:textId="77777777" w:rsidR="00153249" w:rsidRPr="007B5F33" w:rsidRDefault="00153249" w:rsidP="00153249">
      <w:pPr>
        <w:pStyle w:val="SingleTxtG"/>
      </w:pPr>
      <w:r w:rsidRPr="007B5F33">
        <w:tab/>
        <w:t>a)</w:t>
      </w:r>
      <w:r w:rsidRPr="007B5F33">
        <w:tab/>
        <w:t>высоким уровнем материнской смертности, в особенности среди женщин из числа бразильцев африканского происхождения, коренных народов и киломбола;</w:t>
      </w:r>
    </w:p>
    <w:p w14:paraId="6E30AC39" w14:textId="77777777" w:rsidR="00153249" w:rsidRPr="007B5F33" w:rsidRDefault="00153249" w:rsidP="00153249">
      <w:pPr>
        <w:pStyle w:val="SingleTxtG"/>
      </w:pPr>
      <w:r w:rsidRPr="007B5F33">
        <w:tab/>
        <w:t>b)</w:t>
      </w:r>
      <w:r w:rsidRPr="007B5F33">
        <w:tab/>
        <w:t>сохранением уголовной ответственности за аборты (за исключением беременности вследствие изнасилования, угрозы для жизни матери и плода с анэнцефалией), в результате чего многие женщины и девочки прибегают к подпольным и небезопасным абортам с риском для жизни и здоровья;</w:t>
      </w:r>
    </w:p>
    <w:p w14:paraId="5C4C0735" w14:textId="77777777" w:rsidR="00153249" w:rsidRPr="007B5F33" w:rsidRDefault="00153249" w:rsidP="00153249">
      <w:pPr>
        <w:pStyle w:val="SingleTxtG"/>
      </w:pPr>
      <w:r w:rsidRPr="007B5F33">
        <w:tab/>
        <w:t>c)</w:t>
      </w:r>
      <w:r w:rsidRPr="007B5F33">
        <w:tab/>
        <w:t>сообщениями о том, что женщины и девочки, пытающиеся получить доступ к противозачаточным средствам и легальным абортам, подвергаются оскорблениям, насилию и уголовному преследованию, равно как и врачи и другой медицинский персонал, предоставляющие эти услуги;</w:t>
      </w:r>
    </w:p>
    <w:p w14:paraId="6BBD69DF" w14:textId="77777777" w:rsidR="00153249" w:rsidRPr="007B5F33" w:rsidRDefault="00153249" w:rsidP="00153249">
      <w:pPr>
        <w:pStyle w:val="SingleTxtG"/>
      </w:pPr>
      <w:r w:rsidRPr="007B5F33">
        <w:tab/>
        <w:t>d)</w:t>
      </w:r>
      <w:r w:rsidRPr="007B5F33">
        <w:tab/>
        <w:t>сообщениями о недостойной и насильственной акушерской практике, которой подвергаются женщины из числа бразильцев африканского происхождения во время оказания им услуг по охране сексуального и репродуктивного здоровья (статьи</w:t>
      </w:r>
      <w:r>
        <w:t> </w:t>
      </w:r>
      <w:r w:rsidRPr="007B5F33">
        <w:t>2 и 16)</w:t>
      </w:r>
      <w:r w:rsidRPr="007B5F33">
        <w:rPr>
          <w:rStyle w:val="aa"/>
        </w:rPr>
        <w:footnoteReference w:id="16"/>
      </w:r>
      <w:r w:rsidRPr="007B5F33">
        <w:t>.</w:t>
      </w:r>
    </w:p>
    <w:p w14:paraId="5C93863F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50.</w:t>
      </w:r>
      <w:r w:rsidRPr="007B5F33">
        <w:tab/>
      </w:r>
      <w:r w:rsidRPr="007B5F33">
        <w:rPr>
          <w:b/>
          <w:bCs/>
        </w:rPr>
        <w:t>Государству-участнику следует:</w:t>
      </w:r>
    </w:p>
    <w:p w14:paraId="22921101" w14:textId="77777777" w:rsidR="00153249" w:rsidRPr="00153249" w:rsidRDefault="00153249" w:rsidP="00153249">
      <w:pPr>
        <w:pStyle w:val="SingleTxtG"/>
        <w:rPr>
          <w:b/>
          <w:bCs/>
        </w:rPr>
      </w:pPr>
      <w:r w:rsidRPr="007B5F33">
        <w:tab/>
      </w:r>
      <w:r w:rsidRPr="00153249">
        <w:rPr>
          <w:b/>
          <w:bCs/>
        </w:rPr>
        <w:t>a)</w:t>
      </w:r>
      <w:r w:rsidRPr="00153249">
        <w:rPr>
          <w:b/>
          <w:bCs/>
        </w:rPr>
        <w:tab/>
        <w:t>продолжать усилия, направленные на расширение доступа женщин к услугам в области сексуального и репродуктивного здоровья в целях эффективного снижения уровня материнской смертности, в частности среди женщин и девочек из числа бразильцев африканского происхождения, коренных народов и киломбола;</w:t>
      </w:r>
    </w:p>
    <w:p w14:paraId="58A31F57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b)</w:t>
      </w:r>
      <w:r w:rsidRPr="00153249">
        <w:rPr>
          <w:b/>
          <w:bCs/>
        </w:rPr>
        <w:tab/>
        <w:t>пересмотреть Уголовный кодекс в целях отмены уголовной ответственности за добровольное прерывание беременности с учетом обновленных в 2022 году рекомендаций Всемирной организации здравоохранения по абортам;</w:t>
      </w:r>
    </w:p>
    <w:p w14:paraId="04F62D7E" w14:textId="77777777" w:rsidR="00153249" w:rsidRPr="00153249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c)</w:t>
      </w:r>
      <w:r w:rsidRPr="00153249">
        <w:rPr>
          <w:b/>
          <w:bCs/>
        </w:rPr>
        <w:tab/>
        <w:t>обеспечить всем женщинам и девочкам, в том числе принадлежащим к группам населения, находящимся в неблагоприятном положении, доступ к законному добровольному прерыванию беременности в безопасных и достойных условиях, исключив при этом преследование и попытки привлечения к уголовной ответственности как самих этих женщин, так и предоставляющих им соответствующие услуги медицинских работников, а также гарантировать медицинское обслуживание женщин после аборта, независимо от того, сделали они аборт легально или нелегально;</w:t>
      </w:r>
    </w:p>
    <w:p w14:paraId="733BE8ED" w14:textId="77777777" w:rsidR="00153249" w:rsidRPr="007B5F33" w:rsidRDefault="00153249" w:rsidP="00153249">
      <w:pPr>
        <w:pStyle w:val="SingleTxtG"/>
        <w:rPr>
          <w:b/>
          <w:bCs/>
        </w:rPr>
      </w:pPr>
      <w:r w:rsidRPr="00153249">
        <w:rPr>
          <w:b/>
          <w:bCs/>
        </w:rPr>
        <w:tab/>
        <w:t>d)</w:t>
      </w:r>
      <w:r w:rsidRPr="00153249">
        <w:rPr>
          <w:b/>
          <w:bCs/>
        </w:rPr>
        <w:tab/>
        <w:t>повысить уровень антирасистской и основанной на правах человека подготовки всех медицинских</w:t>
      </w:r>
      <w:r w:rsidRPr="007B5F33">
        <w:rPr>
          <w:b/>
          <w:bCs/>
        </w:rPr>
        <w:t xml:space="preserve"> работников, участвующих в предоставлении услуг по охране сексуального и репродуктивного здоровья женщинам из числа бразильцев африканского происхождения, коренных народов и киломбола, обеспечив при этом привлечение к ответственности за любые формы акушерского насилия и </w:t>
      </w:r>
      <w:r>
        <w:rPr>
          <w:b/>
          <w:bCs/>
        </w:rPr>
        <w:t xml:space="preserve">предоставив </w:t>
      </w:r>
      <w:r w:rsidRPr="007B5F33">
        <w:rPr>
          <w:b/>
          <w:bCs/>
        </w:rPr>
        <w:t>соответствующие средства правовой защиты.</w:t>
      </w:r>
    </w:p>
    <w:p w14:paraId="5C63C81A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Последующие меры по выполнению настоящих заключительных замечаний</w:t>
      </w:r>
    </w:p>
    <w:p w14:paraId="7B007EF5" w14:textId="3C0BDB7E" w:rsidR="00153249" w:rsidRPr="007B5F33" w:rsidRDefault="00153249" w:rsidP="00153249">
      <w:pPr>
        <w:pStyle w:val="SingleTxtG"/>
        <w:rPr>
          <w:b/>
          <w:bCs/>
        </w:rPr>
      </w:pPr>
      <w:r w:rsidRPr="007B5F33">
        <w:t>51.</w:t>
      </w:r>
      <w:r w:rsidRPr="007B5F33">
        <w:tab/>
      </w:r>
      <w:r w:rsidRPr="007B5F33">
        <w:rPr>
          <w:b/>
          <w:bCs/>
        </w:rPr>
        <w:t xml:space="preserve">Комитет просит государство-участник представить к 12 мая 2024 года информацию о мерах по выполнению рекомендаций Комитета, касающихся применения чрезмерной силы сотрудниками правоохранительных органов и военнослужащими, условий содержания под стражей, правосудия в отношении несовершеннолетних и национального превентивного механизма </w:t>
      </w:r>
      <w:r w:rsidRPr="007B5F33">
        <w:rPr>
          <w:b/>
          <w:bCs/>
        </w:rPr>
        <w:lastRenderedPageBreak/>
        <w:t>(см.</w:t>
      </w:r>
      <w:r w:rsidR="004D0454">
        <w:rPr>
          <w:b/>
          <w:bCs/>
          <w:lang w:val="en-US"/>
        </w:rPr>
        <w:t> </w:t>
      </w:r>
      <w:r w:rsidRPr="007B5F33">
        <w:rPr>
          <w:b/>
          <w:bCs/>
        </w:rPr>
        <w:t>пункты</w:t>
      </w:r>
      <w:r w:rsidR="004D0454">
        <w:rPr>
          <w:b/>
          <w:bCs/>
          <w:lang w:val="en-US"/>
        </w:rPr>
        <w:t> </w:t>
      </w:r>
      <w:r w:rsidRPr="007B5F33">
        <w:rPr>
          <w:b/>
          <w:bCs/>
        </w:rPr>
        <w:t>18</w:t>
      </w:r>
      <w:r>
        <w:rPr>
          <w:b/>
          <w:bCs/>
        </w:rPr>
        <w:t> </w:t>
      </w:r>
      <w:r w:rsidRPr="007B5F33">
        <w:rPr>
          <w:b/>
          <w:bCs/>
        </w:rPr>
        <w:t>b), 22 c), 24 b) и 34 a) выше).</w:t>
      </w:r>
      <w:r w:rsidRPr="007B5F33">
        <w:t xml:space="preserve"> </w:t>
      </w:r>
      <w:r w:rsidRPr="007B5F33">
        <w:rPr>
          <w:b/>
          <w:bCs/>
        </w:rPr>
        <w:t>В этой связи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рекомендаций, содержащихся в настоящих заключительных замечаниях.</w:t>
      </w:r>
    </w:p>
    <w:p w14:paraId="5D138453" w14:textId="77777777" w:rsidR="00153249" w:rsidRPr="007B5F33" w:rsidRDefault="00153249" w:rsidP="00153249">
      <w:pPr>
        <w:pStyle w:val="H23G"/>
      </w:pPr>
      <w:r w:rsidRPr="007B5F33">
        <w:tab/>
      </w:r>
      <w:r w:rsidRPr="007B5F33">
        <w:tab/>
      </w:r>
      <w:r w:rsidRPr="007B5F33">
        <w:rPr>
          <w:bCs/>
        </w:rPr>
        <w:t>Прочие вопросы</w:t>
      </w:r>
    </w:p>
    <w:p w14:paraId="50C83FCA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52.</w:t>
      </w:r>
      <w:r w:rsidRPr="007B5F33">
        <w:tab/>
      </w:r>
      <w:r w:rsidRPr="007B5F33">
        <w:rPr>
          <w:b/>
          <w:bCs/>
        </w:rPr>
        <w:t>Комитет призывает государство-участник рассмотреть возможность сделать заявление в соответствии со статьей 21 Конвенции.</w:t>
      </w:r>
    </w:p>
    <w:p w14:paraId="2D4407D8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53.</w:t>
      </w:r>
      <w:r w:rsidRPr="007B5F33">
        <w:tab/>
      </w:r>
      <w:r w:rsidRPr="007B5F33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</w:p>
    <w:p w14:paraId="25EDACAE" w14:textId="77777777" w:rsidR="00153249" w:rsidRPr="007B5F33" w:rsidRDefault="00153249" w:rsidP="00153249">
      <w:pPr>
        <w:pStyle w:val="SingleTxtG"/>
        <w:rPr>
          <w:b/>
          <w:bCs/>
        </w:rPr>
      </w:pPr>
      <w:r w:rsidRPr="007B5F33">
        <w:t>54.</w:t>
      </w:r>
      <w:r w:rsidRPr="007B5F33">
        <w:tab/>
      </w:r>
      <w:r w:rsidRPr="007B5F33">
        <w:rPr>
          <w:b/>
          <w:bCs/>
        </w:rPr>
        <w:t>Комитет просит государство-участник представить свой следующий, третий по счету, периодический доклад к 12 мая 2027 года.</w:t>
      </w:r>
      <w:r w:rsidRPr="007B5F33">
        <w:t xml:space="preserve"> </w:t>
      </w:r>
      <w:r w:rsidRPr="007B5F33">
        <w:rPr>
          <w:b/>
          <w:bCs/>
        </w:rPr>
        <w:t>С этой целью, а также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препроводит государству-участнику перечень вопросов до представления доклада.</w:t>
      </w:r>
      <w:r w:rsidRPr="007B5F33">
        <w:t xml:space="preserve"> </w:t>
      </w:r>
      <w:r w:rsidRPr="007B5F33">
        <w:rPr>
          <w:b/>
          <w:bCs/>
        </w:rPr>
        <w:t>Ответы государства-участника на вопросы, включенные в этот перечень, будут составлять содержание его третьего периодического доклада, представляемого в соответствии со статьей 19 Конвенции.</w:t>
      </w:r>
    </w:p>
    <w:p w14:paraId="2A06666E" w14:textId="77777777" w:rsidR="00153249" w:rsidRPr="007B5F33" w:rsidRDefault="00153249" w:rsidP="00153249">
      <w:pPr>
        <w:spacing w:before="240"/>
        <w:jc w:val="center"/>
        <w:rPr>
          <w:rFonts w:eastAsia="SimSun"/>
          <w:b/>
          <w:bCs/>
        </w:rPr>
      </w:pPr>
      <w:r w:rsidRPr="007B5F33">
        <w:rPr>
          <w:u w:val="single"/>
        </w:rPr>
        <w:tab/>
      </w:r>
      <w:r w:rsidRPr="007B5F33">
        <w:rPr>
          <w:u w:val="single"/>
        </w:rPr>
        <w:tab/>
      </w:r>
      <w:r w:rsidRPr="007B5F33">
        <w:rPr>
          <w:u w:val="single"/>
        </w:rPr>
        <w:tab/>
      </w:r>
    </w:p>
    <w:p w14:paraId="07B40E3A" w14:textId="2DFF868E" w:rsidR="003B17FF" w:rsidRDefault="003B17FF" w:rsidP="00041407"/>
    <w:p w14:paraId="405553C7" w14:textId="77777777" w:rsidR="00381C24" w:rsidRPr="00BC18B2" w:rsidRDefault="00381C24" w:rsidP="00041407"/>
    <w:sectPr w:rsidR="00381C24" w:rsidRPr="00BC18B2" w:rsidSect="003B17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E9DD9" w14:textId="77777777" w:rsidR="002A6624" w:rsidRPr="00A312BC" w:rsidRDefault="002A6624" w:rsidP="00A312BC"/>
  </w:endnote>
  <w:endnote w:type="continuationSeparator" w:id="0">
    <w:p w14:paraId="5C25DBBA" w14:textId="77777777" w:rsidR="002A6624" w:rsidRPr="00A312BC" w:rsidRDefault="002A662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3480" w14:textId="645BDD28" w:rsidR="003B17FF" w:rsidRPr="003B17FF" w:rsidRDefault="003B17FF">
    <w:pPr>
      <w:pStyle w:val="a8"/>
    </w:pPr>
    <w:r w:rsidRPr="003B17FF">
      <w:rPr>
        <w:b/>
        <w:sz w:val="18"/>
      </w:rPr>
      <w:fldChar w:fldCharType="begin"/>
    </w:r>
    <w:r w:rsidRPr="003B17FF">
      <w:rPr>
        <w:b/>
        <w:sz w:val="18"/>
      </w:rPr>
      <w:instrText xml:space="preserve"> PAGE  \* MERGEFORMAT </w:instrText>
    </w:r>
    <w:r w:rsidRPr="003B17FF">
      <w:rPr>
        <w:b/>
        <w:sz w:val="18"/>
      </w:rPr>
      <w:fldChar w:fldCharType="separate"/>
    </w:r>
    <w:r w:rsidRPr="003B17FF">
      <w:rPr>
        <w:b/>
        <w:noProof/>
        <w:sz w:val="18"/>
      </w:rPr>
      <w:t>2</w:t>
    </w:r>
    <w:r w:rsidRPr="003B17FF">
      <w:rPr>
        <w:b/>
        <w:sz w:val="18"/>
      </w:rPr>
      <w:fldChar w:fldCharType="end"/>
    </w:r>
    <w:r>
      <w:rPr>
        <w:b/>
        <w:sz w:val="18"/>
      </w:rPr>
      <w:tab/>
    </w:r>
    <w:r>
      <w:t>GE.23-09488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3B7D0" w14:textId="57AFB159" w:rsidR="003B17FF" w:rsidRPr="003B17FF" w:rsidRDefault="003B17FF" w:rsidP="003B17FF">
    <w:pPr>
      <w:pStyle w:val="a8"/>
      <w:tabs>
        <w:tab w:val="clear" w:pos="9639"/>
        <w:tab w:val="right" w:pos="9638"/>
      </w:tabs>
      <w:rPr>
        <w:b/>
        <w:sz w:val="18"/>
      </w:rPr>
    </w:pPr>
    <w:r>
      <w:t>GE.23-09488</w:t>
    </w:r>
    <w:r>
      <w:tab/>
    </w:r>
    <w:r w:rsidRPr="003B17FF">
      <w:rPr>
        <w:b/>
        <w:sz w:val="18"/>
      </w:rPr>
      <w:fldChar w:fldCharType="begin"/>
    </w:r>
    <w:r w:rsidRPr="003B17FF">
      <w:rPr>
        <w:b/>
        <w:sz w:val="18"/>
      </w:rPr>
      <w:instrText xml:space="preserve"> PAGE  \* MERGEFORMAT </w:instrText>
    </w:r>
    <w:r w:rsidRPr="003B17FF">
      <w:rPr>
        <w:b/>
        <w:sz w:val="18"/>
      </w:rPr>
      <w:fldChar w:fldCharType="separate"/>
    </w:r>
    <w:r w:rsidRPr="003B17FF">
      <w:rPr>
        <w:b/>
        <w:noProof/>
        <w:sz w:val="18"/>
      </w:rPr>
      <w:t>3</w:t>
    </w:r>
    <w:r w:rsidRPr="003B17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1B6F" w14:textId="6279723F" w:rsidR="00042B72" w:rsidRPr="00153249" w:rsidRDefault="003B17FF" w:rsidP="003B17F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D84AB3" wp14:editId="386AA0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23-09488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3E34EF2" wp14:editId="0BA711C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3249">
      <w:rPr>
        <w:lang w:val="en-US"/>
      </w:rPr>
      <w:t xml:space="preserve">   191023   171123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438EB" w14:textId="77777777" w:rsidR="002A6624" w:rsidRPr="001075E9" w:rsidRDefault="002A662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B1AD11" w14:textId="77777777" w:rsidR="002A6624" w:rsidRDefault="002A662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944DEC" w14:textId="77777777" w:rsidR="00153249" w:rsidRPr="00B87BC6" w:rsidRDefault="00153249" w:rsidP="00153249">
      <w:pPr>
        <w:pStyle w:val="ad"/>
      </w:pPr>
      <w:r>
        <w:tab/>
        <w:t>*</w:t>
      </w:r>
      <w:r>
        <w:tab/>
        <w:t>Приняты Комитетом на его семьдесят шестой сессии (17 апреля –– 12 мая 2023 года).</w:t>
      </w:r>
    </w:p>
  </w:footnote>
  <w:footnote w:id="2">
    <w:p w14:paraId="1E7E26E9" w14:textId="77777777" w:rsidR="00153249" w:rsidRPr="00B87BC6" w:rsidRDefault="00153249" w:rsidP="00153249">
      <w:pPr>
        <w:pStyle w:val="ad"/>
        <w:rPr>
          <w:lang w:val="de-CH"/>
        </w:rPr>
      </w:pPr>
      <w:r w:rsidRPr="00997AE4">
        <w:tab/>
      </w:r>
      <w:r w:rsidRPr="009021ED">
        <w:rPr>
          <w:rStyle w:val="aa"/>
        </w:rPr>
        <w:footnoteRef/>
      </w:r>
      <w:r w:rsidRPr="00B87BC6">
        <w:rPr>
          <w:lang w:val="de-CH"/>
        </w:rPr>
        <w:tab/>
      </w:r>
      <w:hyperlink r:id="rId1" w:history="1">
        <w:r w:rsidRPr="00E95871">
          <w:rPr>
            <w:rStyle w:val="af1"/>
            <w:lang w:val="de-CH"/>
          </w:rPr>
          <w:t>CAT/C/BRA/2</w:t>
        </w:r>
      </w:hyperlink>
      <w:r w:rsidRPr="00B87BC6">
        <w:rPr>
          <w:lang w:val="de-CH"/>
        </w:rPr>
        <w:t>.</w:t>
      </w:r>
    </w:p>
  </w:footnote>
  <w:footnote w:id="3">
    <w:p w14:paraId="68A779C1" w14:textId="77777777" w:rsidR="00153249" w:rsidRPr="00B87BC6" w:rsidRDefault="00153249" w:rsidP="00153249">
      <w:pPr>
        <w:pStyle w:val="ad"/>
        <w:rPr>
          <w:lang w:val="de-CH"/>
        </w:rPr>
      </w:pPr>
      <w:r w:rsidRPr="00B87BC6">
        <w:rPr>
          <w:lang w:val="de-CH"/>
        </w:rPr>
        <w:tab/>
      </w:r>
      <w:r w:rsidRPr="009021ED">
        <w:rPr>
          <w:rStyle w:val="aa"/>
        </w:rPr>
        <w:footnoteRef/>
      </w:r>
      <w:r w:rsidRPr="00B87BC6">
        <w:rPr>
          <w:lang w:val="de-CH"/>
        </w:rPr>
        <w:tab/>
      </w:r>
      <w:r>
        <w:t>См</w:t>
      </w:r>
      <w:r w:rsidRPr="00B87BC6">
        <w:rPr>
          <w:lang w:val="de-CH"/>
        </w:rPr>
        <w:t xml:space="preserve">. </w:t>
      </w:r>
      <w:hyperlink r:id="rId2" w:history="1">
        <w:r w:rsidRPr="00E95871">
          <w:rPr>
            <w:rStyle w:val="af1"/>
            <w:lang w:val="de-CH"/>
          </w:rPr>
          <w:t>CAT/C/SR.1980</w:t>
        </w:r>
      </w:hyperlink>
      <w:r w:rsidRPr="00B87BC6">
        <w:rPr>
          <w:lang w:val="de-CH"/>
        </w:rPr>
        <w:t xml:space="preserve"> </w:t>
      </w:r>
      <w:r>
        <w:t>и</w:t>
      </w:r>
      <w:r w:rsidRPr="00B87BC6">
        <w:rPr>
          <w:lang w:val="de-CH"/>
        </w:rPr>
        <w:t xml:space="preserve"> </w:t>
      </w:r>
      <w:hyperlink r:id="rId3" w:history="1">
        <w:r w:rsidRPr="00E95871">
          <w:rPr>
            <w:rStyle w:val="af1"/>
            <w:lang w:val="de-CH"/>
          </w:rPr>
          <w:t>CAT/C/SR.1983</w:t>
        </w:r>
      </w:hyperlink>
      <w:r w:rsidRPr="00B87BC6">
        <w:rPr>
          <w:lang w:val="de-CH"/>
        </w:rPr>
        <w:t>.</w:t>
      </w:r>
    </w:p>
  </w:footnote>
  <w:footnote w:id="4">
    <w:p w14:paraId="7BF6DB65" w14:textId="77777777" w:rsidR="00153249" w:rsidRPr="00153249" w:rsidRDefault="00153249" w:rsidP="00153249">
      <w:pPr>
        <w:pStyle w:val="ad"/>
        <w:rPr>
          <w:lang w:val="en-US"/>
        </w:rPr>
      </w:pPr>
      <w:r w:rsidRPr="00B87BC6">
        <w:rPr>
          <w:lang w:val="de-CH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4" w:history="1">
        <w:r w:rsidRPr="00E95871">
          <w:rPr>
            <w:rStyle w:val="af1"/>
            <w:lang w:val="en-US"/>
          </w:rPr>
          <w:t>A/HRC/31/57/Add.4</w:t>
        </w:r>
      </w:hyperlink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</w:t>
      </w:r>
      <w:hyperlink r:id="rId5" w:history="1">
        <w:r w:rsidRPr="00E95871">
          <w:rPr>
            <w:rStyle w:val="af1"/>
            <w:lang w:val="en-US"/>
          </w:rPr>
          <w:t>A/HRC/31/57/Add.4/Corr.1</w:t>
        </w:r>
      </w:hyperlink>
      <w:r w:rsidRPr="00B87BC6">
        <w:rPr>
          <w:lang w:val="en-US"/>
        </w:rPr>
        <w:t xml:space="preserve">, </w:t>
      </w:r>
      <w:r>
        <w:t>п</w:t>
      </w:r>
      <w:r w:rsidRPr="00B87BC6">
        <w:rPr>
          <w:lang w:val="en-US"/>
        </w:rPr>
        <w:t xml:space="preserve">. </w:t>
      </w:r>
      <w:proofErr w:type="gramStart"/>
      <w:r w:rsidRPr="00B87BC6">
        <w:rPr>
          <w:lang w:val="en-US"/>
        </w:rPr>
        <w:t>12</w:t>
      </w:r>
      <w:proofErr w:type="gramEnd"/>
      <w:r w:rsidRPr="00B87BC6">
        <w:rPr>
          <w:lang w:val="en-US"/>
        </w:rPr>
        <w:t>.</w:t>
      </w:r>
      <w:bookmarkStart w:id="1" w:name="_Hlk136972852"/>
      <w:bookmarkEnd w:id="1"/>
    </w:p>
  </w:footnote>
  <w:footnote w:id="5">
    <w:p w14:paraId="484B9C50" w14:textId="77777777" w:rsidR="00153249" w:rsidRPr="00B87BC6" w:rsidRDefault="00153249" w:rsidP="00153249">
      <w:pPr>
        <w:pStyle w:val="ad"/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>
        <w:tab/>
        <w:t>Там же, пп. 73–77.</w:t>
      </w:r>
    </w:p>
  </w:footnote>
  <w:footnote w:id="6">
    <w:p w14:paraId="17B89530" w14:textId="77777777" w:rsidR="00153249" w:rsidRPr="00B87BC6" w:rsidRDefault="00153249" w:rsidP="00153249">
      <w:pPr>
        <w:pStyle w:val="ad"/>
      </w:pPr>
      <w:r>
        <w:tab/>
      </w:r>
      <w:r w:rsidRPr="009021ED">
        <w:rPr>
          <w:rStyle w:val="aa"/>
        </w:rPr>
        <w:footnoteRef/>
      </w:r>
      <w:r>
        <w:tab/>
        <w:t xml:space="preserve">Там же, п. 75, и </w:t>
      </w:r>
      <w:hyperlink r:id="rId6" w:history="1">
        <w:r w:rsidRPr="00E95871">
          <w:rPr>
            <w:rStyle w:val="af1"/>
          </w:rPr>
          <w:t>CAT/OP/BRA/3</w:t>
        </w:r>
      </w:hyperlink>
      <w:r>
        <w:t>, пп. 20–22, 55 и 56.</w:t>
      </w:r>
    </w:p>
  </w:footnote>
  <w:footnote w:id="7">
    <w:p w14:paraId="1F400A09" w14:textId="77777777" w:rsidR="00153249" w:rsidRPr="000459BC" w:rsidRDefault="00153249" w:rsidP="00153249">
      <w:pPr>
        <w:pStyle w:val="ad"/>
        <w:rPr>
          <w:lang w:val="en-US"/>
        </w:rPr>
      </w:pPr>
      <w:r>
        <w:tab/>
      </w:r>
      <w:r w:rsidRPr="009021ED">
        <w:rPr>
          <w:rStyle w:val="aa"/>
        </w:rPr>
        <w:footnoteRef/>
      </w:r>
      <w:r w:rsidRPr="000459BC">
        <w:rPr>
          <w:lang w:val="en-US"/>
        </w:rPr>
        <w:tab/>
      </w:r>
      <w:hyperlink r:id="rId7" w:history="1">
        <w:r w:rsidRPr="000459BC">
          <w:rPr>
            <w:rStyle w:val="af1"/>
            <w:lang w:val="en-US"/>
          </w:rPr>
          <w:t>A/HRC/31/57/Add.4</w:t>
        </w:r>
      </w:hyperlink>
      <w:r w:rsidRPr="000459BC">
        <w:rPr>
          <w:lang w:val="en-US"/>
        </w:rPr>
        <w:t xml:space="preserve"> </w:t>
      </w:r>
      <w:r>
        <w:t>и</w:t>
      </w:r>
      <w:r w:rsidRPr="000459BC">
        <w:rPr>
          <w:lang w:val="en-US"/>
        </w:rPr>
        <w:t xml:space="preserve"> </w:t>
      </w:r>
      <w:hyperlink r:id="rId8" w:history="1">
        <w:r w:rsidRPr="000459BC">
          <w:rPr>
            <w:rStyle w:val="af1"/>
            <w:lang w:val="en-US"/>
          </w:rPr>
          <w:t>A/HRC/31/57/Add.4/Corr.1</w:t>
        </w:r>
      </w:hyperlink>
      <w:r w:rsidRPr="000459BC">
        <w:rPr>
          <w:lang w:val="en-US"/>
        </w:rPr>
        <w:t xml:space="preserve">, </w:t>
      </w:r>
      <w:r>
        <w:t>пп</w:t>
      </w:r>
      <w:r w:rsidRPr="000459BC">
        <w:rPr>
          <w:lang w:val="en-US"/>
        </w:rPr>
        <w:t xml:space="preserve">. 97–107, </w:t>
      </w:r>
      <w:r>
        <w:t>и</w:t>
      </w:r>
      <w:r w:rsidRPr="000459BC">
        <w:rPr>
          <w:lang w:val="en-US"/>
        </w:rPr>
        <w:t xml:space="preserve"> </w:t>
      </w:r>
      <w:hyperlink r:id="rId9" w:history="1">
        <w:r w:rsidRPr="000459BC">
          <w:rPr>
            <w:rStyle w:val="af1"/>
            <w:lang w:val="en-US"/>
          </w:rPr>
          <w:t>CAT/OP/BRA/3</w:t>
        </w:r>
      </w:hyperlink>
      <w:r w:rsidRPr="000459BC">
        <w:rPr>
          <w:lang w:val="en-US"/>
        </w:rPr>
        <w:t xml:space="preserve">, </w:t>
      </w:r>
      <w:r>
        <w:t>пп</w:t>
      </w:r>
      <w:r w:rsidRPr="000459BC">
        <w:rPr>
          <w:lang w:val="en-US"/>
        </w:rPr>
        <w:t>. 25–32.</w:t>
      </w:r>
    </w:p>
  </w:footnote>
  <w:footnote w:id="8">
    <w:p w14:paraId="76CDCC90" w14:textId="77777777" w:rsidR="00153249" w:rsidRPr="00153249" w:rsidRDefault="00153249" w:rsidP="00153249">
      <w:pPr>
        <w:pStyle w:val="ad"/>
        <w:rPr>
          <w:lang w:val="en-US"/>
        </w:rPr>
      </w:pPr>
      <w:r w:rsidRPr="000459BC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10" w:history="1">
        <w:r w:rsidRPr="00E95871">
          <w:rPr>
            <w:rStyle w:val="af1"/>
            <w:lang w:val="en-US"/>
          </w:rPr>
          <w:t>A/HRC/31/57/Add.4</w:t>
        </w:r>
      </w:hyperlink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</w:t>
      </w:r>
      <w:hyperlink r:id="rId11" w:history="1">
        <w:r w:rsidRPr="00E95871">
          <w:rPr>
            <w:rStyle w:val="af1"/>
            <w:lang w:val="en-US"/>
          </w:rPr>
          <w:t>A/HRC/31/57/Add.4/Corr.1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>. 50</w:t>
      </w:r>
      <w:r>
        <w:rPr>
          <w:lang w:val="en-US"/>
        </w:rPr>
        <w:t>–</w:t>
      </w:r>
      <w:r w:rsidRPr="00B87BC6">
        <w:rPr>
          <w:lang w:val="en-US"/>
        </w:rPr>
        <w:t>59.</w:t>
      </w:r>
    </w:p>
  </w:footnote>
  <w:footnote w:id="9">
    <w:p w14:paraId="502DB396" w14:textId="77777777" w:rsidR="00153249" w:rsidRPr="00B87BC6" w:rsidRDefault="00153249" w:rsidP="00153249">
      <w:pPr>
        <w:pStyle w:val="ad"/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s-ES"/>
        </w:rPr>
        <w:tab/>
        <w:t xml:space="preserve">Fórum Brasileiro de Segurança Pública, </w:t>
      </w:r>
      <w:r w:rsidRPr="00B87BC6">
        <w:rPr>
          <w:i/>
          <w:iCs/>
          <w:lang w:val="es-ES"/>
        </w:rPr>
        <w:t>Anuário Brasileiro de Segurança Pública 2022</w:t>
      </w:r>
      <w:r w:rsidRPr="00B87BC6">
        <w:rPr>
          <w:lang w:val="es-ES"/>
        </w:rPr>
        <w:t xml:space="preserve"> (São Paulo, 2022). </w:t>
      </w:r>
      <w:r>
        <w:t xml:space="preserve">URL: </w:t>
      </w:r>
      <w:hyperlink r:id="rId12" w:history="1">
        <w:r w:rsidRPr="00E95871">
          <w:rPr>
            <w:rStyle w:val="af1"/>
          </w:rPr>
          <w:t>https://forumseguranca.org.br/anuario-brasileiro-seguranca-publica/</w:t>
        </w:r>
      </w:hyperlink>
      <w:r w:rsidRPr="00E95871">
        <w:t xml:space="preserve"> </w:t>
      </w:r>
      <w:r>
        <w:t>(только на португальском языке).</w:t>
      </w:r>
    </w:p>
  </w:footnote>
  <w:footnote w:id="10">
    <w:p w14:paraId="044F6454" w14:textId="77777777" w:rsidR="00153249" w:rsidRPr="00153249" w:rsidRDefault="00153249" w:rsidP="00153249">
      <w:pPr>
        <w:pStyle w:val="ad"/>
        <w:rPr>
          <w:lang w:val="en-US"/>
        </w:rPr>
      </w:pPr>
      <w: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13" w:history="1">
        <w:r w:rsidRPr="00E95871">
          <w:rPr>
            <w:rStyle w:val="af1"/>
            <w:lang w:val="en-US"/>
          </w:rPr>
          <w:t>CERD/C/BRA/CO/18-20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</w:t>
      </w:r>
      <w:proofErr w:type="gramStart"/>
      <w:r w:rsidRPr="00B87BC6">
        <w:rPr>
          <w:lang w:val="en-US"/>
        </w:rPr>
        <w:t>49</w:t>
      </w:r>
      <w:proofErr w:type="gramEnd"/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50, </w:t>
      </w:r>
      <w:r>
        <w:t>и</w:t>
      </w:r>
      <w:r w:rsidRPr="00B87BC6">
        <w:rPr>
          <w:lang w:val="en-US"/>
        </w:rPr>
        <w:t xml:space="preserve"> </w:t>
      </w:r>
      <w:hyperlink r:id="rId14" w:history="1">
        <w:r w:rsidRPr="005901C6">
          <w:rPr>
            <w:rStyle w:val="af1"/>
            <w:lang w:val="en-US"/>
          </w:rPr>
          <w:t>CRC/C/BRA/CO/2-4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79 </w:t>
      </w:r>
      <w:r>
        <w:t>и</w:t>
      </w:r>
      <w:r w:rsidRPr="00B87BC6">
        <w:rPr>
          <w:lang w:val="en-US"/>
        </w:rPr>
        <w:t xml:space="preserve"> 80.</w:t>
      </w:r>
    </w:p>
  </w:footnote>
  <w:footnote w:id="11">
    <w:p w14:paraId="74C88E07" w14:textId="77777777" w:rsidR="00153249" w:rsidRPr="00153249" w:rsidRDefault="00153249" w:rsidP="00153249">
      <w:pPr>
        <w:pStyle w:val="ad"/>
        <w:rPr>
          <w:lang w:val="en-US"/>
        </w:rPr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15" w:history="1">
        <w:r w:rsidRPr="00E95871">
          <w:rPr>
            <w:rStyle w:val="af1"/>
            <w:lang w:val="en-US"/>
          </w:rPr>
          <w:t>A/HRC/31/57/Add.4</w:t>
        </w:r>
      </w:hyperlink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</w:t>
      </w:r>
      <w:hyperlink r:id="rId16" w:history="1">
        <w:r w:rsidRPr="00E95871">
          <w:rPr>
            <w:rStyle w:val="af1"/>
            <w:lang w:val="en-US"/>
          </w:rPr>
          <w:t>A/HRC/31/57/Add.4/Corr.1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>. 46</w:t>
      </w:r>
      <w:r>
        <w:rPr>
          <w:lang w:val="en-US"/>
        </w:rPr>
        <w:t>–</w:t>
      </w:r>
      <w:r w:rsidRPr="00B87BC6">
        <w:rPr>
          <w:lang w:val="en-US"/>
        </w:rPr>
        <w:t>49.</w:t>
      </w:r>
    </w:p>
  </w:footnote>
  <w:footnote w:id="12">
    <w:p w14:paraId="4CFDA67E" w14:textId="77777777" w:rsidR="00153249" w:rsidRPr="00153249" w:rsidRDefault="00153249" w:rsidP="00153249">
      <w:pPr>
        <w:pStyle w:val="ad"/>
        <w:rPr>
          <w:lang w:val="en-US"/>
        </w:rPr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17" w:history="1">
        <w:r w:rsidRPr="005901C6">
          <w:rPr>
            <w:rStyle w:val="af1"/>
            <w:lang w:val="en-US"/>
          </w:rPr>
          <w:t>CAT/OP/12/5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13 </w:t>
      </w:r>
      <w:r>
        <w:t>и</w:t>
      </w:r>
      <w:r w:rsidRPr="00B87BC6">
        <w:rPr>
          <w:lang w:val="en-US"/>
        </w:rPr>
        <w:t xml:space="preserve"> 38.</w:t>
      </w:r>
    </w:p>
  </w:footnote>
  <w:footnote w:id="13">
    <w:p w14:paraId="39E904AB" w14:textId="77777777" w:rsidR="00153249" w:rsidRPr="005901C6" w:rsidRDefault="00153249" w:rsidP="00153249">
      <w:pPr>
        <w:pStyle w:val="ad"/>
        <w:rPr>
          <w:lang w:val="it-IT"/>
        </w:rPr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5901C6">
        <w:rPr>
          <w:lang w:val="it-IT"/>
        </w:rPr>
        <w:tab/>
      </w:r>
      <w:hyperlink r:id="rId18" w:history="1">
        <w:r w:rsidRPr="005901C6">
          <w:rPr>
            <w:rStyle w:val="af1"/>
            <w:lang w:val="it-IT"/>
          </w:rPr>
          <w:t>CEDAW/C/BRA/CO/7</w:t>
        </w:r>
      </w:hyperlink>
      <w:r w:rsidRPr="005901C6">
        <w:rPr>
          <w:lang w:val="it-IT"/>
        </w:rPr>
        <w:t xml:space="preserve"> </w:t>
      </w:r>
      <w:r>
        <w:t>и</w:t>
      </w:r>
      <w:r w:rsidRPr="005901C6">
        <w:rPr>
          <w:lang w:val="it-IT"/>
        </w:rPr>
        <w:t xml:space="preserve"> </w:t>
      </w:r>
      <w:hyperlink r:id="rId19" w:history="1">
        <w:r w:rsidRPr="00CD1079">
          <w:rPr>
            <w:rStyle w:val="af1"/>
            <w:lang w:val="it-IT"/>
          </w:rPr>
          <w:t>CEDAW/C/BRA/CO/7/Corr.1</w:t>
        </w:r>
      </w:hyperlink>
      <w:r w:rsidRPr="005901C6">
        <w:rPr>
          <w:lang w:val="it-IT"/>
        </w:rPr>
        <w:t xml:space="preserve">, </w:t>
      </w:r>
      <w:r>
        <w:t>пп</w:t>
      </w:r>
      <w:r w:rsidRPr="005901C6">
        <w:rPr>
          <w:lang w:val="it-IT"/>
        </w:rPr>
        <w:t xml:space="preserve">. 18 </w:t>
      </w:r>
      <w:r>
        <w:t>и</w:t>
      </w:r>
      <w:r w:rsidRPr="005901C6">
        <w:rPr>
          <w:lang w:val="it-IT"/>
        </w:rPr>
        <w:t xml:space="preserve"> 19.</w:t>
      </w:r>
    </w:p>
  </w:footnote>
  <w:footnote w:id="14">
    <w:p w14:paraId="3B64E63E" w14:textId="77777777" w:rsidR="00153249" w:rsidRPr="00153249" w:rsidRDefault="00153249" w:rsidP="00153249">
      <w:pPr>
        <w:pStyle w:val="ad"/>
        <w:rPr>
          <w:lang w:val="en-US"/>
        </w:rPr>
      </w:pPr>
      <w:r w:rsidRPr="005901C6">
        <w:rPr>
          <w:lang w:val="it-IT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20" w:history="1">
        <w:r w:rsidRPr="005901C6">
          <w:rPr>
            <w:rStyle w:val="af1"/>
            <w:lang w:val="en-US"/>
          </w:rPr>
          <w:t>CERD/C/BRA/CO/18-20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16 </w:t>
      </w:r>
      <w:r>
        <w:t>и</w:t>
      </w:r>
      <w:r w:rsidRPr="00B87BC6">
        <w:rPr>
          <w:lang w:val="en-US"/>
        </w:rPr>
        <w:t xml:space="preserve"> 17.</w:t>
      </w:r>
    </w:p>
  </w:footnote>
  <w:footnote w:id="15">
    <w:p w14:paraId="28E1B55C" w14:textId="77777777" w:rsidR="00153249" w:rsidRPr="00153249" w:rsidRDefault="00153249" w:rsidP="00153249">
      <w:pPr>
        <w:pStyle w:val="ad"/>
        <w:rPr>
          <w:lang w:val="en-US"/>
        </w:rPr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21" w:history="1">
        <w:r w:rsidRPr="005901C6">
          <w:rPr>
            <w:rStyle w:val="af1"/>
            <w:lang w:val="en-US"/>
          </w:rPr>
          <w:t>CERD/C/BRA/CO/18-20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</w:t>
      </w:r>
      <w:proofErr w:type="gramStart"/>
      <w:r w:rsidRPr="00B87BC6">
        <w:rPr>
          <w:lang w:val="en-US"/>
        </w:rPr>
        <w:t>45</w:t>
      </w:r>
      <w:proofErr w:type="gramEnd"/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46, </w:t>
      </w:r>
      <w:r>
        <w:t>и</w:t>
      </w:r>
      <w:r w:rsidRPr="00B87BC6">
        <w:rPr>
          <w:lang w:val="en-US"/>
        </w:rPr>
        <w:t xml:space="preserve"> </w:t>
      </w:r>
      <w:hyperlink r:id="rId22" w:history="1">
        <w:r w:rsidRPr="005901C6">
          <w:rPr>
            <w:rStyle w:val="af1"/>
            <w:lang w:val="en-US"/>
          </w:rPr>
          <w:t>CRC/C/BRA/CO/2-4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19 </w:t>
      </w:r>
      <w:r>
        <w:t>и</w:t>
      </w:r>
      <w:r w:rsidRPr="00B87BC6">
        <w:rPr>
          <w:lang w:val="en-US"/>
        </w:rPr>
        <w:t xml:space="preserve"> 20.</w:t>
      </w:r>
    </w:p>
  </w:footnote>
  <w:footnote w:id="16">
    <w:p w14:paraId="75F76648" w14:textId="77777777" w:rsidR="00153249" w:rsidRPr="00153249" w:rsidRDefault="00153249" w:rsidP="00153249">
      <w:pPr>
        <w:pStyle w:val="ad"/>
        <w:rPr>
          <w:lang w:val="en-US"/>
        </w:rPr>
      </w:pPr>
      <w:r w:rsidRPr="00B87BC6">
        <w:rPr>
          <w:lang w:val="en-US"/>
        </w:rPr>
        <w:tab/>
      </w:r>
      <w:r w:rsidRPr="009021ED">
        <w:rPr>
          <w:rStyle w:val="aa"/>
        </w:rPr>
        <w:footnoteRef/>
      </w:r>
      <w:r w:rsidRPr="00B87BC6">
        <w:rPr>
          <w:lang w:val="en-US"/>
        </w:rPr>
        <w:tab/>
      </w:r>
      <w:hyperlink r:id="rId23" w:history="1">
        <w:r w:rsidRPr="005901C6">
          <w:rPr>
            <w:rStyle w:val="af1"/>
            <w:lang w:val="en-US"/>
          </w:rPr>
          <w:t>CERD/C/BRA/CO/18-20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</w:t>
      </w:r>
      <w:proofErr w:type="gramStart"/>
      <w:r w:rsidRPr="00B87BC6">
        <w:rPr>
          <w:lang w:val="en-US"/>
        </w:rPr>
        <w:t>16</w:t>
      </w:r>
      <w:proofErr w:type="gramEnd"/>
      <w:r w:rsidRPr="00B87BC6">
        <w:rPr>
          <w:lang w:val="en-US"/>
        </w:rPr>
        <w:t xml:space="preserve"> </w:t>
      </w:r>
      <w:r>
        <w:t>и</w:t>
      </w:r>
      <w:r w:rsidRPr="00B87BC6">
        <w:rPr>
          <w:lang w:val="en-US"/>
        </w:rPr>
        <w:t xml:space="preserve"> 17, </w:t>
      </w:r>
      <w:r>
        <w:t>и</w:t>
      </w:r>
      <w:r w:rsidRPr="00B87BC6">
        <w:rPr>
          <w:lang w:val="en-US"/>
        </w:rPr>
        <w:t xml:space="preserve"> </w:t>
      </w:r>
      <w:hyperlink r:id="rId24" w:history="1">
        <w:r w:rsidRPr="005901C6">
          <w:rPr>
            <w:rStyle w:val="af1"/>
            <w:lang w:val="en-US"/>
          </w:rPr>
          <w:t>CRC/C/BRA/CO/2-4</w:t>
        </w:r>
      </w:hyperlink>
      <w:r w:rsidRPr="00B87BC6">
        <w:rPr>
          <w:lang w:val="en-US"/>
        </w:rPr>
        <w:t xml:space="preserve">, </w:t>
      </w:r>
      <w:r>
        <w:t>пп</w:t>
      </w:r>
      <w:r w:rsidRPr="00B87BC6">
        <w:rPr>
          <w:lang w:val="en-US"/>
        </w:rPr>
        <w:t xml:space="preserve">. 59 </w:t>
      </w:r>
      <w:r>
        <w:t>и</w:t>
      </w:r>
      <w:r w:rsidRPr="00B87BC6">
        <w:rPr>
          <w:lang w:val="en-US"/>
        </w:rPr>
        <w:t xml:space="preserve"> 60.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D0322" w14:textId="0EA3AB2E" w:rsidR="003B17FF" w:rsidRPr="003B17FF" w:rsidRDefault="006700F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CAT/C/BRA/CO/2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CF28" w14:textId="41578B8F" w:rsidR="003B17FF" w:rsidRPr="003B17FF" w:rsidRDefault="006700FB" w:rsidP="003B17F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CAT/C/BRA/CO/2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24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53249"/>
    <w:rsid w:val="00180183"/>
    <w:rsid w:val="0018024D"/>
    <w:rsid w:val="0018649F"/>
    <w:rsid w:val="00196389"/>
    <w:rsid w:val="001B3EF6"/>
    <w:rsid w:val="001C7A89"/>
    <w:rsid w:val="002A2EFC"/>
    <w:rsid w:val="002A6624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A7DC7"/>
    <w:rsid w:val="003B00E5"/>
    <w:rsid w:val="003B17FF"/>
    <w:rsid w:val="003E6814"/>
    <w:rsid w:val="00403C9E"/>
    <w:rsid w:val="00407B78"/>
    <w:rsid w:val="00424203"/>
    <w:rsid w:val="00452493"/>
    <w:rsid w:val="00454E07"/>
    <w:rsid w:val="00472C5C"/>
    <w:rsid w:val="004D0454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700FB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500E8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BE58A3"/>
    <w:rsid w:val="00C106D6"/>
    <w:rsid w:val="00C21F4F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D7CCB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35156"/>
  <w15:docId w15:val="{3B124109-4859-4A97-B284-A497262C7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15324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31/57/Add.4/Corr.1" TargetMode="External"/><Relationship Id="rId13" Type="http://schemas.openxmlformats.org/officeDocument/2006/relationships/hyperlink" Target="http://undocs.org/ru/CERD/C/BRA/CO/18-20" TargetMode="External"/><Relationship Id="rId18" Type="http://schemas.openxmlformats.org/officeDocument/2006/relationships/hyperlink" Target="http://undocs.org/ru/CEDAW/C/BRA/CO/7" TargetMode="External"/><Relationship Id="rId3" Type="http://schemas.openxmlformats.org/officeDocument/2006/relationships/hyperlink" Target="http://undocs.org/en/CAT/C/SR.1983" TargetMode="External"/><Relationship Id="rId21" Type="http://schemas.openxmlformats.org/officeDocument/2006/relationships/hyperlink" Target="http://undocs.org/ru/CERD/C/BRA/CO/18-20" TargetMode="External"/><Relationship Id="rId7" Type="http://schemas.openxmlformats.org/officeDocument/2006/relationships/hyperlink" Target="http://undocs.org/ru/A/HRC/31/57/Add.4" TargetMode="External"/><Relationship Id="rId12" Type="http://schemas.openxmlformats.org/officeDocument/2006/relationships/hyperlink" Target="https://forumseguranca.org.br/anuario-brasileiro-seguranca-publica/" TargetMode="External"/><Relationship Id="rId17" Type="http://schemas.openxmlformats.org/officeDocument/2006/relationships/hyperlink" Target="http://undocs.org/ru/CAT/OP/12/5" TargetMode="External"/><Relationship Id="rId2" Type="http://schemas.openxmlformats.org/officeDocument/2006/relationships/hyperlink" Target="http://undocs.org/en/CAT/C/SR.1980" TargetMode="External"/><Relationship Id="rId16" Type="http://schemas.openxmlformats.org/officeDocument/2006/relationships/hyperlink" Target="http://undocs.org/ru/A/HRC/31/57/Add.4/Corr.1" TargetMode="External"/><Relationship Id="rId20" Type="http://schemas.openxmlformats.org/officeDocument/2006/relationships/hyperlink" Target="http://undocs.org/ru/CERD/C/BRA/CO/18-20" TargetMode="External"/><Relationship Id="rId1" Type="http://schemas.openxmlformats.org/officeDocument/2006/relationships/hyperlink" Target="http://undocs.org/en/CAT/C/BRA/2" TargetMode="External"/><Relationship Id="rId6" Type="http://schemas.openxmlformats.org/officeDocument/2006/relationships/hyperlink" Target="http://undocs.org/en/CAT/OP/BRA/3" TargetMode="External"/><Relationship Id="rId11" Type="http://schemas.openxmlformats.org/officeDocument/2006/relationships/hyperlink" Target="http://undocs.org/ru/A/HRC/31/57/Add.4/Corr.1" TargetMode="External"/><Relationship Id="rId24" Type="http://schemas.openxmlformats.org/officeDocument/2006/relationships/hyperlink" Target="http://undocs.org/ru/CRC/C/BRA/CO/2-4" TargetMode="External"/><Relationship Id="rId5" Type="http://schemas.openxmlformats.org/officeDocument/2006/relationships/hyperlink" Target="http://undocs.org/ru/A/HRC/31/57/Add.4/Corr.1" TargetMode="External"/><Relationship Id="rId15" Type="http://schemas.openxmlformats.org/officeDocument/2006/relationships/hyperlink" Target="http://undocs.org/ru/A/HRC/31/57/Add.4" TargetMode="External"/><Relationship Id="rId23" Type="http://schemas.openxmlformats.org/officeDocument/2006/relationships/hyperlink" Target="http://undocs.org/ru/CERD/C/BRA/CO/18-20" TargetMode="External"/><Relationship Id="rId10" Type="http://schemas.openxmlformats.org/officeDocument/2006/relationships/hyperlink" Target="http://undocs.org/ru/A/HRC/31/57/Add.4" TargetMode="External"/><Relationship Id="rId19" Type="http://schemas.openxmlformats.org/officeDocument/2006/relationships/hyperlink" Target="http://undocs.org/en/CEDAW/C/BRA/CO/7/Corr.1" TargetMode="External"/><Relationship Id="rId4" Type="http://schemas.openxmlformats.org/officeDocument/2006/relationships/hyperlink" Target="http://undocs.org/ru/A/HRC/31/57/Add.4" TargetMode="External"/><Relationship Id="rId9" Type="http://schemas.openxmlformats.org/officeDocument/2006/relationships/hyperlink" Target="http://undocs.org/en/CAT/OP/BRA/3" TargetMode="External"/><Relationship Id="rId14" Type="http://schemas.openxmlformats.org/officeDocument/2006/relationships/hyperlink" Target="http://undocs.org/ru/CRC/C/BRA/CO/2-4" TargetMode="External"/><Relationship Id="rId22" Type="http://schemas.openxmlformats.org/officeDocument/2006/relationships/hyperlink" Target="http://undocs.org/ru/CRC/C/BRA/CO/2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20</Pages>
  <Words>7627</Words>
  <Characters>53587</Characters>
  <Application>Microsoft Office Word</Application>
  <DocSecurity>0</DocSecurity>
  <Lines>973</Lines>
  <Paragraphs>227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CAT/C/BRA/CO/2</vt:lpstr>
      <vt:lpstr>A/</vt:lpstr>
      <vt:lpstr>A/</vt:lpstr>
      <vt:lpstr>A/</vt:lpstr>
    </vt:vector>
  </TitlesOfParts>
  <Company>DCM</Company>
  <LinksUpToDate>false</LinksUpToDate>
  <CharactersWithSpaces>61181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CAT/C/BRA/CO/2</dc:title>
  <dc:subject/>
  <dc:creator>Anna BLAGODATSKIKH</dc:creator>
  <cp:keywords/>
  <cp:lastModifiedBy>Anna Blagodatskikh</cp:lastModifiedBy>
  <cp:revision>3</cp:revision>
  <cp:lastPrinted>2023-11-17T15:49:00Z</cp:lastPrinted>
  <dcterms:created xsi:type="dcterms:W3CDTF">2023-11-17T15:49:00Z</dcterms:created>
  <dcterms:modified xsi:type="dcterms:W3CDTF">2023-11-17T15:50:00Z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