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 w:rsidR="00190F3E">
              <w:t>C</w:t>
            </w:r>
            <w:proofErr w:type="spellEnd"/>
            <w:r w:rsidR="00190F3E">
              <w:t>/</w:t>
            </w:r>
            <w:proofErr w:type="spellStart"/>
            <w:r w:rsidR="00190F3E">
              <w:t>SR.2656</w:t>
            </w:r>
            <w:proofErr w:type="spellEnd"/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end"/>
            </w:r>
          </w:p>
        </w:tc>
      </w:tr>
      <w:tr w:rsidR="0084613B" w:rsidRPr="00415A9A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415A9A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415A9A" w:rsidP="00D76358">
            <w:pPr>
              <w:rPr>
                <w:lang w:val="en-US"/>
              </w:rPr>
            </w:pPr>
            <w:r>
              <w:rPr>
                <w:lang w:val="en-US"/>
              </w:rPr>
              <w:t>22 December 2009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84613B">
              <w:rPr>
                <w:lang w:val="en-US"/>
              </w:rPr>
              <w:fldChar w:fldCharType="end"/>
            </w:r>
          </w:p>
          <w:p w:rsidR="0084613B" w:rsidRPr="00415A9A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4613B" w:rsidRPr="00415A9A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415A9A">
              <w:rPr>
                <w:lang w:val="en-US"/>
              </w:rPr>
              <w:t xml:space="preserve">: </w:t>
            </w:r>
            <w:bookmarkStart w:id="1" w:name="ПолеСоСписком2"/>
            <w:r w:rsidR="00415A9A">
              <w:rPr>
                <w:lang w:val="en-US"/>
              </w:rPr>
              <w:t>French</w:t>
            </w:r>
            <w:bookmarkEnd w:id="1"/>
          </w:p>
          <w:p w:rsidR="0084613B" w:rsidRPr="00415A9A" w:rsidRDefault="0084613B" w:rsidP="00D76358">
            <w:pPr>
              <w:rPr>
                <w:lang w:val="en-US"/>
              </w:rPr>
            </w:pPr>
          </w:p>
        </w:tc>
      </w:tr>
    </w:tbl>
    <w:p w:rsidR="00190F3E" w:rsidRPr="00FC6A49" w:rsidRDefault="00190F3E" w:rsidP="00190F3E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190F3E" w:rsidRPr="00FC6A49" w:rsidRDefault="00190F3E" w:rsidP="00190F3E">
      <w:pPr>
        <w:spacing w:after="120"/>
        <w:rPr>
          <w:b/>
        </w:rPr>
      </w:pPr>
      <w:r>
        <w:rPr>
          <w:b/>
        </w:rPr>
        <w:t>Девяносто седьмая сессия</w:t>
      </w:r>
    </w:p>
    <w:p w:rsidR="00190F3E" w:rsidRPr="0032166D" w:rsidRDefault="00190F3E" w:rsidP="00190F3E">
      <w:pPr>
        <w:rPr>
          <w:b/>
        </w:rPr>
      </w:pPr>
      <w:r>
        <w:rPr>
          <w:b/>
        </w:rPr>
        <w:t>Краткий отчет о первой (открытой)</w:t>
      </w:r>
      <w:r w:rsidRPr="0032166D">
        <w:rPr>
          <w:rStyle w:val="FootnoteReference"/>
          <w:b/>
        </w:rPr>
        <w:footnoteReference w:customMarkFollows="1" w:id="1"/>
        <w:t>*</w:t>
      </w:r>
      <w:r>
        <w:rPr>
          <w:b/>
        </w:rPr>
        <w:t xml:space="preserve"> части</w:t>
      </w:r>
      <w:r w:rsidRPr="0032166D">
        <w:rPr>
          <w:b/>
        </w:rPr>
        <w:t xml:space="preserve"> 2656</w:t>
      </w:r>
      <w:r>
        <w:rPr>
          <w:b/>
        </w:rPr>
        <w:t>-го</w:t>
      </w:r>
      <w:r w:rsidRPr="0032166D">
        <w:rPr>
          <w:b/>
        </w:rPr>
        <w:t xml:space="preserve"> </w:t>
      </w:r>
      <w:r>
        <w:rPr>
          <w:b/>
        </w:rPr>
        <w:t>заседания,</w:t>
      </w:r>
    </w:p>
    <w:p w:rsidR="00190F3E" w:rsidRPr="0032166D" w:rsidRDefault="00190F3E" w:rsidP="00190F3E">
      <w:pPr>
        <w:spacing w:after="120"/>
      </w:pPr>
      <w:r>
        <w:t>состоявшейся во Дворце Вильсона в Женеве,</w:t>
      </w:r>
      <w:r>
        <w:br/>
        <w:t>в понедельник</w:t>
      </w:r>
      <w:r w:rsidRPr="0032166D">
        <w:t xml:space="preserve"> 12 </w:t>
      </w:r>
      <w:r>
        <w:t>октября</w:t>
      </w:r>
      <w:r w:rsidRPr="0032166D">
        <w:t xml:space="preserve"> 2009</w:t>
      </w:r>
      <w:r>
        <w:t xml:space="preserve"> года</w:t>
      </w:r>
      <w:r w:rsidRPr="0032166D">
        <w:t xml:space="preserve">, </w:t>
      </w:r>
      <w:r>
        <w:t>в</w:t>
      </w:r>
      <w:r w:rsidRPr="0032166D">
        <w:t xml:space="preserve"> 10 </w:t>
      </w:r>
      <w:r>
        <w:t>часов 00 мин.</w:t>
      </w:r>
    </w:p>
    <w:p w:rsidR="00190F3E" w:rsidRPr="0032166D" w:rsidRDefault="00190F3E" w:rsidP="00190F3E">
      <w:pPr>
        <w:tabs>
          <w:tab w:val="right" w:pos="851"/>
          <w:tab w:val="left" w:pos="1134"/>
          <w:tab w:val="right" w:leader="dot" w:pos="8505"/>
        </w:tabs>
        <w:spacing w:after="120"/>
      </w:pPr>
      <w:r w:rsidRPr="0032166D">
        <w:rPr>
          <w:i/>
        </w:rPr>
        <w:tab/>
      </w:r>
      <w:r>
        <w:rPr>
          <w:i/>
        </w:rPr>
        <w:t>Председатель</w:t>
      </w:r>
      <w:r w:rsidRPr="0032166D">
        <w:t>:</w:t>
      </w:r>
      <w:r>
        <w:t xml:space="preserve"> Г-н </w:t>
      </w:r>
      <w:proofErr w:type="spellStart"/>
      <w:r>
        <w:t>Ивасава</w:t>
      </w:r>
      <w:proofErr w:type="spellEnd"/>
    </w:p>
    <w:p w:rsidR="00190F3E" w:rsidRPr="0032166D" w:rsidRDefault="00190F3E" w:rsidP="00190F3E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190F3E" w:rsidRPr="00023976" w:rsidRDefault="00190F3E" w:rsidP="00190F3E">
      <w:pPr>
        <w:pStyle w:val="SingleTxtG"/>
        <w:rPr>
          <w:lang w:val="ru-RU"/>
        </w:rPr>
      </w:pPr>
      <w:r>
        <w:rPr>
          <w:lang w:val="ru-RU"/>
        </w:rPr>
        <w:t>Открытие сессии</w:t>
      </w:r>
    </w:p>
    <w:p w:rsidR="00190F3E" w:rsidRPr="00023976" w:rsidRDefault="00190F3E" w:rsidP="00190F3E">
      <w:pPr>
        <w:pStyle w:val="SingleTxtG"/>
        <w:rPr>
          <w:lang w:val="ru-RU"/>
        </w:rPr>
      </w:pPr>
      <w:r>
        <w:rPr>
          <w:lang w:val="ru-RU"/>
        </w:rPr>
        <w:t>Заявление заместителя Верховного комиссара по правам человека</w:t>
      </w:r>
    </w:p>
    <w:p w:rsidR="00190F3E" w:rsidRPr="00023976" w:rsidRDefault="00190F3E" w:rsidP="00190F3E">
      <w:pPr>
        <w:pStyle w:val="SingleTxtG"/>
        <w:rPr>
          <w:lang w:val="ru-RU"/>
        </w:rPr>
      </w:pPr>
      <w:r>
        <w:rPr>
          <w:lang w:val="ru-RU"/>
        </w:rPr>
        <w:t>Принятие повестки дня</w:t>
      </w:r>
    </w:p>
    <w:p w:rsidR="00190F3E" w:rsidRPr="00190F3E" w:rsidRDefault="00190F3E" w:rsidP="00190F3E">
      <w:pPr>
        <w:pStyle w:val="SingleTxtG"/>
        <w:rPr>
          <w:lang w:val="ru-RU"/>
        </w:rPr>
      </w:pPr>
      <w:r>
        <w:rPr>
          <w:lang w:val="ru-RU"/>
        </w:rPr>
        <w:t>Организация</w:t>
      </w:r>
      <w:r w:rsidRPr="00190F3E">
        <w:rPr>
          <w:lang w:val="ru-RU"/>
        </w:rPr>
        <w:t xml:space="preserve"> </w:t>
      </w:r>
      <w:r>
        <w:rPr>
          <w:lang w:val="ru-RU"/>
        </w:rPr>
        <w:t>работ</w:t>
      </w:r>
      <w:r w:rsidRPr="00190F3E">
        <w:rPr>
          <w:lang w:val="ru-RU"/>
        </w:rPr>
        <w:t xml:space="preserve"> </w:t>
      </w:r>
      <w:r>
        <w:rPr>
          <w:lang w:val="ru-RU"/>
        </w:rPr>
        <w:t>и</w:t>
      </w:r>
      <w:r w:rsidRPr="00190F3E">
        <w:rPr>
          <w:lang w:val="ru-RU"/>
        </w:rPr>
        <w:t xml:space="preserve"> </w:t>
      </w:r>
      <w:r>
        <w:rPr>
          <w:lang w:val="ru-RU"/>
        </w:rPr>
        <w:t>разные</w:t>
      </w:r>
      <w:r w:rsidRPr="00190F3E">
        <w:rPr>
          <w:lang w:val="ru-RU"/>
        </w:rPr>
        <w:t xml:space="preserve"> </w:t>
      </w:r>
      <w:r>
        <w:rPr>
          <w:lang w:val="ru-RU"/>
        </w:rPr>
        <w:t>вопросы</w:t>
      </w:r>
    </w:p>
    <w:p w:rsidR="00190F3E" w:rsidRPr="00023976" w:rsidRDefault="00190F3E" w:rsidP="00190F3E">
      <w:pPr>
        <w:pStyle w:val="SingleTxtG"/>
        <w:rPr>
          <w:i/>
          <w:iCs/>
          <w:lang w:val="ru-RU"/>
        </w:rPr>
      </w:pPr>
      <w:r w:rsidRPr="00023976">
        <w:rPr>
          <w:lang w:val="ru-RU"/>
        </w:rPr>
        <w:br w:type="page"/>
      </w:r>
      <w:r>
        <w:rPr>
          <w:i/>
          <w:iCs/>
          <w:lang w:val="ru-RU"/>
        </w:rPr>
        <w:t>Заседание</w:t>
      </w:r>
      <w:r w:rsidRPr="00023976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открывается</w:t>
      </w:r>
      <w:r w:rsidRPr="00023976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023976">
        <w:rPr>
          <w:i/>
          <w:iCs/>
          <w:lang w:val="ru-RU"/>
        </w:rPr>
        <w:t xml:space="preserve"> 10 </w:t>
      </w:r>
      <w:r>
        <w:rPr>
          <w:i/>
          <w:iCs/>
          <w:lang w:val="ru-RU"/>
        </w:rPr>
        <w:t>час</w:t>
      </w:r>
      <w:r w:rsidRPr="00023976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>15 мин.</w:t>
      </w:r>
    </w:p>
    <w:p w:rsidR="00190F3E" w:rsidRPr="00190F3E" w:rsidRDefault="00190F3E" w:rsidP="00190F3E">
      <w:pPr>
        <w:pStyle w:val="H23G"/>
        <w:rPr>
          <w:lang w:val="ru-RU"/>
        </w:rPr>
      </w:pPr>
      <w:r w:rsidRPr="00023976">
        <w:rPr>
          <w:lang w:val="ru-RU"/>
        </w:rPr>
        <w:tab/>
      </w:r>
      <w:r w:rsidRPr="00023976">
        <w:rPr>
          <w:lang w:val="ru-RU"/>
        </w:rPr>
        <w:tab/>
      </w:r>
      <w:r>
        <w:rPr>
          <w:lang w:val="ru-RU"/>
        </w:rPr>
        <w:t>Открытие</w:t>
      </w:r>
      <w:r w:rsidRPr="00190F3E">
        <w:rPr>
          <w:lang w:val="ru-RU"/>
        </w:rPr>
        <w:t xml:space="preserve"> </w:t>
      </w:r>
      <w:r>
        <w:rPr>
          <w:lang w:val="ru-RU"/>
        </w:rPr>
        <w:t>сессии</w:t>
      </w:r>
      <w:r w:rsidRPr="00190F3E">
        <w:rPr>
          <w:lang w:val="ru-RU"/>
        </w:rPr>
        <w:t xml:space="preserve"> (</w:t>
      </w:r>
      <w:r>
        <w:rPr>
          <w:lang w:val="ru-RU"/>
        </w:rPr>
        <w:t>пункт</w:t>
      </w:r>
      <w:r w:rsidRPr="00190F3E">
        <w:rPr>
          <w:lang w:val="ru-RU"/>
        </w:rPr>
        <w:t xml:space="preserve"> 1 </w:t>
      </w:r>
      <w:r>
        <w:rPr>
          <w:lang w:val="ru-RU"/>
        </w:rPr>
        <w:t>временной</w:t>
      </w:r>
      <w:r w:rsidRPr="00190F3E">
        <w:rPr>
          <w:lang w:val="ru-RU"/>
        </w:rPr>
        <w:t xml:space="preserve"> </w:t>
      </w:r>
      <w:r>
        <w:rPr>
          <w:lang w:val="ru-RU"/>
        </w:rPr>
        <w:t>повестки</w:t>
      </w:r>
      <w:r w:rsidRPr="00190F3E">
        <w:rPr>
          <w:lang w:val="ru-RU"/>
        </w:rPr>
        <w:t xml:space="preserve"> </w:t>
      </w:r>
      <w:r>
        <w:rPr>
          <w:lang w:val="ru-RU"/>
        </w:rPr>
        <w:t>дня</w:t>
      </w:r>
      <w:r w:rsidRPr="00190F3E">
        <w:rPr>
          <w:lang w:val="ru-RU"/>
        </w:rPr>
        <w:t>)</w:t>
      </w:r>
    </w:p>
    <w:p w:rsidR="00190F3E" w:rsidRPr="00023976" w:rsidRDefault="00190F3E" w:rsidP="00190F3E">
      <w:pPr>
        <w:pStyle w:val="SingleTxtG"/>
        <w:rPr>
          <w:lang w:val="ru-RU"/>
        </w:rPr>
      </w:pPr>
      <w:r w:rsidRPr="00023976">
        <w:rPr>
          <w:bCs/>
          <w:lang w:val="ru-RU"/>
        </w:rPr>
        <w:t>1.</w:t>
      </w:r>
      <w:r w:rsidRPr="00023976">
        <w:rPr>
          <w:bCs/>
          <w:lang w:val="ru-RU"/>
        </w:rPr>
        <w:tab/>
      </w:r>
      <w:r>
        <w:rPr>
          <w:b/>
          <w:bCs/>
          <w:lang w:val="ru-RU"/>
        </w:rPr>
        <w:t>Председатель</w:t>
      </w:r>
      <w:r w:rsidRPr="00023976">
        <w:rPr>
          <w:b/>
          <w:bCs/>
          <w:lang w:val="ru-RU"/>
        </w:rPr>
        <w:t xml:space="preserve"> </w:t>
      </w:r>
      <w:r>
        <w:rPr>
          <w:bCs/>
          <w:lang w:val="ru-RU"/>
        </w:rPr>
        <w:t>объявляет</w:t>
      </w:r>
      <w:r w:rsidRPr="00023976">
        <w:rPr>
          <w:bCs/>
          <w:lang w:val="ru-RU"/>
        </w:rPr>
        <w:t xml:space="preserve"> </w:t>
      </w:r>
      <w:r>
        <w:rPr>
          <w:bCs/>
          <w:lang w:val="ru-RU"/>
        </w:rPr>
        <w:t>девяносто</w:t>
      </w:r>
      <w:r w:rsidRPr="00023976">
        <w:rPr>
          <w:bCs/>
          <w:lang w:val="ru-RU"/>
        </w:rPr>
        <w:t xml:space="preserve"> </w:t>
      </w:r>
      <w:r>
        <w:rPr>
          <w:bCs/>
          <w:lang w:val="ru-RU"/>
        </w:rPr>
        <w:t>седьмую</w:t>
      </w:r>
      <w:r w:rsidRPr="00023976">
        <w:rPr>
          <w:bCs/>
          <w:lang w:val="ru-RU"/>
        </w:rPr>
        <w:t xml:space="preserve"> </w:t>
      </w:r>
      <w:r>
        <w:rPr>
          <w:bCs/>
          <w:lang w:val="ru-RU"/>
        </w:rPr>
        <w:t>сессию Комитета по правам человека открытой</w:t>
      </w:r>
      <w:r w:rsidRPr="00023976">
        <w:rPr>
          <w:lang w:val="ru-RU"/>
        </w:rPr>
        <w:t>.</w:t>
      </w:r>
    </w:p>
    <w:p w:rsidR="00190F3E" w:rsidRPr="00023976" w:rsidRDefault="00190F3E" w:rsidP="00190F3E">
      <w:pPr>
        <w:pStyle w:val="H23G"/>
        <w:rPr>
          <w:lang w:val="ru-RU"/>
        </w:rPr>
      </w:pPr>
      <w:r w:rsidRPr="00023976">
        <w:rPr>
          <w:lang w:val="ru-RU"/>
        </w:rPr>
        <w:tab/>
      </w:r>
      <w:r w:rsidRPr="00023976">
        <w:rPr>
          <w:lang w:val="ru-RU"/>
        </w:rPr>
        <w:tab/>
      </w:r>
      <w:r>
        <w:rPr>
          <w:lang w:val="ru-RU"/>
        </w:rPr>
        <w:t>Заявление заместителя Верховного комиссара по правам человека</w:t>
      </w:r>
    </w:p>
    <w:p w:rsidR="00190F3E" w:rsidRPr="00C1385F" w:rsidRDefault="00190F3E" w:rsidP="00190F3E">
      <w:pPr>
        <w:pStyle w:val="SingleTxtG"/>
        <w:rPr>
          <w:lang w:val="ru-RU"/>
        </w:rPr>
      </w:pPr>
      <w:r w:rsidRPr="00C1385F">
        <w:rPr>
          <w:bCs/>
          <w:lang w:val="ru-RU"/>
        </w:rPr>
        <w:t>2.</w:t>
      </w:r>
      <w:r w:rsidRPr="00C1385F">
        <w:rPr>
          <w:bCs/>
          <w:lang w:val="ru-RU"/>
        </w:rPr>
        <w:tab/>
      </w:r>
      <w:r w:rsidRPr="00C1385F">
        <w:rPr>
          <w:b/>
          <w:bCs/>
          <w:lang w:val="ru-RU"/>
        </w:rPr>
        <w:t xml:space="preserve">Г-жа Кан </w:t>
      </w:r>
      <w:proofErr w:type="spellStart"/>
      <w:r>
        <w:rPr>
          <w:b/>
          <w:bCs/>
          <w:lang w:val="ru-RU"/>
        </w:rPr>
        <w:t>Кьюн-Ва</w:t>
      </w:r>
      <w:proofErr w:type="spellEnd"/>
      <w:r w:rsidRPr="00C1385F">
        <w:rPr>
          <w:b/>
          <w:bCs/>
          <w:lang w:val="ru-RU"/>
        </w:rPr>
        <w:t xml:space="preserve"> </w:t>
      </w:r>
      <w:r w:rsidRPr="00C1385F">
        <w:rPr>
          <w:lang w:val="ru-RU"/>
        </w:rPr>
        <w:t>(</w:t>
      </w:r>
      <w:r>
        <w:rPr>
          <w:lang w:val="ru-RU"/>
        </w:rPr>
        <w:t>заместитель</w:t>
      </w:r>
      <w:r w:rsidRPr="00C1385F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C1385F">
        <w:rPr>
          <w:lang w:val="ru-RU"/>
        </w:rPr>
        <w:t xml:space="preserve"> </w:t>
      </w:r>
      <w:r>
        <w:rPr>
          <w:lang w:val="ru-RU"/>
        </w:rPr>
        <w:t>комиссара</w:t>
      </w:r>
      <w:r w:rsidRPr="00C1385F">
        <w:rPr>
          <w:lang w:val="ru-RU"/>
        </w:rPr>
        <w:t xml:space="preserve"> </w:t>
      </w:r>
      <w:r>
        <w:rPr>
          <w:lang w:val="ru-RU"/>
        </w:rPr>
        <w:t>по</w:t>
      </w:r>
      <w:r w:rsidRPr="00C1385F">
        <w:rPr>
          <w:lang w:val="ru-RU"/>
        </w:rPr>
        <w:t xml:space="preserve"> </w:t>
      </w:r>
      <w:r>
        <w:rPr>
          <w:lang w:val="ru-RU"/>
        </w:rPr>
        <w:t>правам</w:t>
      </w:r>
      <w:r w:rsidRPr="00C1385F">
        <w:rPr>
          <w:lang w:val="ru-RU"/>
        </w:rPr>
        <w:t xml:space="preserve"> </w:t>
      </w:r>
      <w:r>
        <w:rPr>
          <w:lang w:val="ru-RU"/>
        </w:rPr>
        <w:t>человека</w:t>
      </w:r>
      <w:r w:rsidRPr="00C1385F">
        <w:rPr>
          <w:lang w:val="ru-RU"/>
        </w:rPr>
        <w:t xml:space="preserve">) </w:t>
      </w:r>
      <w:r>
        <w:rPr>
          <w:lang w:val="ru-RU"/>
        </w:rPr>
        <w:t xml:space="preserve">говорит, что Верховный комиссар сожалеет в связи с невозможностью присутствовать на открытии сессии, и передает Комитету свои пожелания успешного проведения девяносто седьмой сессии.  В последние месяцы Управление Верховного комиссара по правам человека стремится определить свои стратегические приоритеты на двухгодичный отчетный период 2010-2011 годы путем начала широких региональных консультаций со своими представительствами на местах, проведения обзора предыдущего опыта и принимая во внимание имеющиеся у него сравнительные преимущества.  Принятые во внимание приоритетные задачи имеют прямую связь с деятельностью Комитета: гарантирование осуществления прав человека в контексте миграционных процессов; ликвидация дискриминации; защита прав человека в ситуациях вооруженных конфликтов насилия и отсутствия безопасности; борьба с безнаказанностью и укрепление ответственности; верховенство права и демократия; защита экономических, социальных и культурных прав, в частности, в контексте экономических, продовольственных и климатических кризисов; и укрепление международных механизмов защиты прав человека и прогрессивное развитие международного права прав человека.  Благодаря таким установленным рамкам, Управление Верховного комиссара надеется использовать с максимальной выгодой свои ограниченные ресурсы, как в штаб-квартире, так и на местах с тем, чтобы выполнить свой весьма объемный мандат. </w:t>
      </w:r>
    </w:p>
    <w:p w:rsidR="00190F3E" w:rsidRDefault="00190F3E" w:rsidP="00190F3E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 xml:space="preserve">Совет по правам человека провел свою двенадцатую сессию с 14 сентября по </w:t>
      </w:r>
      <w:r>
        <w:rPr>
          <w:lang w:val="ru-RU"/>
        </w:rPr>
        <w:br/>
        <w:t xml:space="preserve">2 октября 2009 года.  В своем выступлении на открытии сессии Верховный комиссар подчеркнула важность роли, которую играют договорные органы как посредством рассмотрения </w:t>
      </w:r>
      <w:proofErr w:type="spellStart"/>
      <w:r>
        <w:rPr>
          <w:lang w:val="ru-RU"/>
        </w:rPr>
        <w:t>страновых</w:t>
      </w:r>
      <w:proofErr w:type="spellEnd"/>
      <w:r>
        <w:rPr>
          <w:lang w:val="ru-RU"/>
        </w:rPr>
        <w:t xml:space="preserve"> докладов и сообщений частных лиц, так и за счет своего вклада в Универсальный периодический обзор.  Верховный комиссар подчеркнула общее улучшение системы защиты прав человека, отмеченной появлением новых инструментов по правам человека и созданием контрольных органов, чья деятельность основывается также и на большем соблюдении своих обязательств в области составления периодических докладов государств-членов.  Кроме того, она подчеркнула, что ожидания в отношении роли договорных органов и Управления Верховного комиссара также выросли. Приветствовав эти достижения в качестве позитивных и ободряющих моментов, она предложила всем заинтересованным сторонам, включая договорные органы, приступить к обсуждению средств по рационализации и укреплению деятельности договорных органов путем улучшения координации их работы и сотрудничества со специальными процедурами и с системой Универсального периодического обзора.</w:t>
      </w:r>
    </w:p>
    <w:p w:rsidR="00190F3E" w:rsidRPr="00851ED3" w:rsidRDefault="00190F3E" w:rsidP="00190F3E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В своем обращении к Совету Верховный комиссар также подчеркнула, что произошедшие в прошлом году события с очевидностью выявили необходимость поощрять и более эффективно защищать права человека.  Она</w:t>
      </w:r>
      <w:r w:rsidRPr="00851ED3">
        <w:rPr>
          <w:lang w:val="ru-RU"/>
        </w:rPr>
        <w:t xml:space="preserve">, </w:t>
      </w:r>
      <w:r>
        <w:rPr>
          <w:lang w:val="ru-RU"/>
        </w:rPr>
        <w:t>в</w:t>
      </w:r>
      <w:r w:rsidRPr="00851ED3">
        <w:rPr>
          <w:lang w:val="ru-RU"/>
        </w:rPr>
        <w:t xml:space="preserve"> </w:t>
      </w:r>
      <w:r>
        <w:rPr>
          <w:lang w:val="ru-RU"/>
        </w:rPr>
        <w:t>частности</w:t>
      </w:r>
      <w:r w:rsidRPr="00851ED3">
        <w:rPr>
          <w:lang w:val="ru-RU"/>
        </w:rPr>
        <w:t xml:space="preserve">, </w:t>
      </w:r>
      <w:r>
        <w:rPr>
          <w:lang w:val="ru-RU"/>
        </w:rPr>
        <w:t>упомянула</w:t>
      </w:r>
      <w:r w:rsidRPr="00851ED3">
        <w:rPr>
          <w:lang w:val="ru-RU"/>
        </w:rPr>
        <w:t xml:space="preserve"> о последствиях экономического кризиса</w:t>
      </w:r>
      <w:r>
        <w:rPr>
          <w:lang w:val="ru-RU"/>
        </w:rPr>
        <w:t xml:space="preserve">, вооруженных конфликтах и продолжении существования дискриминации и насилия в отношении женщин, меньшинств, мигрантов и других уязвимых групп – вопросах, которые приобретают большое значение в деятельности Комитета.  На своей двенадцатой сессии Совет принял резолюцию о свободе мнений и их выражения, в которой он вновь подтвердил изложенные в Пакте права, и которая сможет заинтересовать Комитет при разработке своего нового Замечания общего порядка по статье 19.  Управление Верховного комиссара ожидает многого от этого замечания общего порядка, которое, без всякого сомнения, отразит </w:t>
      </w:r>
      <w:proofErr w:type="spellStart"/>
      <w:r>
        <w:rPr>
          <w:lang w:val="ru-RU"/>
        </w:rPr>
        <w:t>креативные</w:t>
      </w:r>
      <w:proofErr w:type="spellEnd"/>
      <w:r>
        <w:rPr>
          <w:lang w:val="ru-RU"/>
        </w:rPr>
        <w:t xml:space="preserve"> способности Комитета.  Этот инновационный дух проявляется также в деятельности по усилению контроля за выполнением заключительных замечаний и соображений по Факультативному протоколу, также как и в предпринятом им пересмотре руководящих положений, касающихся составления докладов. </w:t>
      </w:r>
    </w:p>
    <w:p w:rsidR="00190F3E" w:rsidRPr="008013CD" w:rsidRDefault="00190F3E" w:rsidP="00190F3E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Активная роль Комитета в укреплении всей системы договорных органов по правам человека является кардинальной.  Десятое </w:t>
      </w:r>
      <w:proofErr w:type="spellStart"/>
      <w:r>
        <w:rPr>
          <w:lang w:val="ru-RU"/>
        </w:rPr>
        <w:t>межкомитетское</w:t>
      </w:r>
      <w:proofErr w:type="spellEnd"/>
      <w:r>
        <w:rPr>
          <w:lang w:val="ru-RU"/>
        </w:rPr>
        <w:t xml:space="preserve"> совещание, которое состоится в конце ноября, предоставит возможность для проведения дискуссии о контроле за выполнением заключительных замечаний и соображений договорных органов с тем, чтобы выявить наилучшую практику в этой области и изучить аспекты, которые было бы целесообразно гармонизировать.  Без сомнения, члены Комитета примут участие в этом совещании и внесут полезный вклад в дискуссию. </w:t>
      </w:r>
    </w:p>
    <w:p w:rsidR="00190F3E" w:rsidRPr="00801252" w:rsidRDefault="00190F3E" w:rsidP="00190F3E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25 сентября 2009 года Лаосская Народно-Демократическая Республика ратифицировала Международный пакт о гражданских и политических правах, став, таким образом, сто шестьдесят пятым государством-участником Пакта.  Эта ратификация является следствием работы, проведенной региональным представительством Управления Верховного комиссара в Бангкоке, которое в сотрудничестве с программой по международному праву, осуществляемой </w:t>
      </w:r>
      <w:proofErr w:type="spellStart"/>
      <w:r>
        <w:rPr>
          <w:lang w:val="ru-RU"/>
        </w:rPr>
        <w:t>ПРООН</w:t>
      </w:r>
      <w:proofErr w:type="spellEnd"/>
      <w:r>
        <w:rPr>
          <w:lang w:val="ru-RU"/>
        </w:rPr>
        <w:t xml:space="preserve"> в данной стране, организовало целый ряд курсов по профессиональной подготовке, последний из которых прошел в июне 2009 года.  Эти курсы касались вопросов Пакта, обязательств в области составления докладов и процедур по контролю за выполнением заключительных замечаний.  Бразилия ратифицировала относящиеся к Пакту протоколы 25 сентября 2009 года, в результате чего число государств-участников первого протокола достигло 113, а второго – 72.  Кроме того, за время, прошедшее после последней сессии Комитета, Болгария представила для рассмотрения свой третий периодический доклад, а Кувейт – второй периодический доклад.   </w:t>
      </w:r>
    </w:p>
    <w:p w:rsidR="00190F3E" w:rsidRPr="00F21803" w:rsidRDefault="00190F3E" w:rsidP="00190F3E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Программа работы сессии в очередной раз является очень напряженной.  Комитет должен рассмотреть пять периодических докладов и принять пять перечней вопросов для рассмотрения в отношении других докладов.  Как и на каждой сессии, он рассмотрит большое число сообщений, а также докладов специального докладчика по вопросам контроля за выполнением соображений г-жи Уэджвуд и специального докладчика по вопросам контроля за выполнением заключительных замечаний г-на </w:t>
      </w:r>
      <w:proofErr w:type="spellStart"/>
      <w:r>
        <w:rPr>
          <w:lang w:val="ru-RU"/>
        </w:rPr>
        <w:t>Амора</w:t>
      </w:r>
      <w:proofErr w:type="spellEnd"/>
      <w:r>
        <w:rPr>
          <w:lang w:val="ru-RU"/>
        </w:rPr>
        <w:t>.  Комитет может рассчитывать на поддержку Управления Верховного комиссара и всех служб секретариата в своей работе.</w:t>
      </w:r>
    </w:p>
    <w:p w:rsidR="00190F3E" w:rsidRPr="00585201" w:rsidRDefault="00190F3E" w:rsidP="00190F3E">
      <w:pPr>
        <w:pStyle w:val="SingleTxtG"/>
        <w:rPr>
          <w:lang w:val="ru-RU"/>
        </w:rPr>
      </w:pPr>
      <w:r w:rsidRPr="00585201">
        <w:rPr>
          <w:lang w:val="ru-RU"/>
        </w:rPr>
        <w:t>8.</w:t>
      </w:r>
      <w:r w:rsidRPr="00585201">
        <w:rPr>
          <w:lang w:val="ru-RU"/>
        </w:rPr>
        <w:tab/>
      </w:r>
      <w:r w:rsidRPr="00585201">
        <w:rPr>
          <w:b/>
          <w:lang w:val="ru-RU"/>
        </w:rPr>
        <w:t>Председатель</w:t>
      </w:r>
      <w:r w:rsidRPr="00585201">
        <w:rPr>
          <w:lang w:val="ru-RU"/>
        </w:rPr>
        <w:t xml:space="preserve"> благодарит</w:t>
      </w:r>
      <w:r>
        <w:rPr>
          <w:lang w:val="ru-RU"/>
        </w:rPr>
        <w:t xml:space="preserve"> заместителя Верховного комиссара за его заявление и поддержку, предложенную Управлением Верховного комиссара.  Одно из основных препятствий для нормального проведения Комитетом своей работы, в частности, после создания Совета по правам человека, содержится в том факте, что зачастую документы сессии не переводятся вовремя на все рабочие языки Комитета.  Поддержка, которую могло бы оказать Управление Верховного комиссара для улучшения ситуации в этой области, будет высоко оценена.</w:t>
      </w:r>
    </w:p>
    <w:p w:rsidR="00190F3E" w:rsidRPr="001F583D" w:rsidRDefault="00190F3E" w:rsidP="00190F3E">
      <w:pPr>
        <w:pStyle w:val="SingleTxtG"/>
        <w:rPr>
          <w:lang w:val="ru-RU"/>
        </w:rPr>
      </w:pPr>
      <w:r>
        <w:rPr>
          <w:bCs/>
          <w:lang w:val="ru-RU"/>
        </w:rPr>
        <w:t>9.</w:t>
      </w:r>
      <w:r>
        <w:rPr>
          <w:bCs/>
          <w:lang w:val="ru-RU"/>
        </w:rPr>
        <w:tab/>
      </w:r>
      <w:r w:rsidRPr="001F583D">
        <w:rPr>
          <w:b/>
          <w:bCs/>
          <w:lang w:val="ru-RU"/>
        </w:rPr>
        <w:t xml:space="preserve">Г-жа Кан </w:t>
      </w:r>
      <w:proofErr w:type="spellStart"/>
      <w:r w:rsidRPr="001F583D">
        <w:rPr>
          <w:b/>
          <w:bCs/>
          <w:lang w:val="ru-RU"/>
        </w:rPr>
        <w:t>Кьюн-В</w:t>
      </w:r>
      <w:r>
        <w:rPr>
          <w:b/>
          <w:bCs/>
          <w:lang w:val="ru-RU"/>
        </w:rPr>
        <w:t>а</w:t>
      </w:r>
      <w:proofErr w:type="spellEnd"/>
      <w:r>
        <w:rPr>
          <w:bCs/>
          <w:lang w:val="ru-RU"/>
        </w:rPr>
        <w:t xml:space="preserve"> (заместитель Верховного комиссара по правам человека) говорит, что Управление Верховного комиссара сожалеет, что все документы не смогли быть вовремя переведены к сессии Комитета; но следует понимать, что деятельность Совета по правам человека приняла такой размах, который никто не мог предугадать, и что вытекающее отсюда неизбежное повышение объема работы оказывает влияние на потенциал </w:t>
      </w:r>
      <w:proofErr w:type="spellStart"/>
      <w:r>
        <w:rPr>
          <w:bCs/>
          <w:lang w:val="ru-RU"/>
        </w:rPr>
        <w:t>конференционных</w:t>
      </w:r>
      <w:proofErr w:type="spellEnd"/>
      <w:r>
        <w:rPr>
          <w:bCs/>
          <w:lang w:val="ru-RU"/>
        </w:rPr>
        <w:t xml:space="preserve"> служб выполнять другие возложенные на них задачи.  Управление служб внутреннего контроля было уполномочено провести оценку потребностей Совета по правам человека в области </w:t>
      </w:r>
      <w:proofErr w:type="spellStart"/>
      <w:r>
        <w:rPr>
          <w:bCs/>
          <w:lang w:val="ru-RU"/>
        </w:rPr>
        <w:t>конференционных</w:t>
      </w:r>
      <w:proofErr w:type="spellEnd"/>
      <w:r>
        <w:rPr>
          <w:bCs/>
          <w:lang w:val="ru-RU"/>
        </w:rPr>
        <w:t xml:space="preserve"> услуг.  Его отчет был передан в Пятый комитет, и надо надеяться, что по итогам рассмотрения этого доклада Отделению Организации Объединенных Наций в Женеве будет выделено больше ресурсов с тем, чтобы оно смогло отреагировать на нужды Совета, выполняя при этом все свои другие обязательства.</w:t>
      </w:r>
    </w:p>
    <w:p w:rsidR="00190F3E" w:rsidRPr="003D436D" w:rsidRDefault="00190F3E" w:rsidP="00190F3E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702F61">
        <w:rPr>
          <w:b/>
          <w:lang w:val="ru-RU"/>
        </w:rPr>
        <w:t xml:space="preserve">Г-н Перес </w:t>
      </w:r>
      <w:proofErr w:type="spellStart"/>
      <w:r w:rsidRPr="00702F61">
        <w:rPr>
          <w:b/>
          <w:lang w:val="ru-RU"/>
        </w:rPr>
        <w:t>Санчес-Черро</w:t>
      </w:r>
      <w:proofErr w:type="spellEnd"/>
      <w:r>
        <w:rPr>
          <w:lang w:val="ru-RU"/>
        </w:rPr>
        <w:t xml:space="preserve"> спрашивает, каким образом Управление Верховного комиссара собирается действовать, чтобы достичь решения шести приоритетных задач, которые оно наметило на два предстоящих года, в то время как его рабочая загруженность уже является колоссальной.  Кроме того, в некоторых странах мира грубые нарушения прав человека продолжают совершаться при отсутствии требуемой от Совета по правам человека твердой и эффективной реакции.  Было бы полезно узнать, что намерено сделать Управление Верховного комиссара для восполнения недостатков Совета в этой области. </w:t>
      </w:r>
    </w:p>
    <w:p w:rsidR="00190F3E" w:rsidRPr="004D677C" w:rsidRDefault="00190F3E" w:rsidP="00190F3E">
      <w:pPr>
        <w:pStyle w:val="SingleTxtG"/>
        <w:rPr>
          <w:lang w:val="ru-RU"/>
        </w:rPr>
      </w:pPr>
      <w:r>
        <w:rPr>
          <w:bCs/>
          <w:lang w:val="ru-RU"/>
        </w:rPr>
        <w:t>11.</w:t>
      </w:r>
      <w:r>
        <w:rPr>
          <w:bCs/>
          <w:lang w:val="ru-RU"/>
        </w:rPr>
        <w:tab/>
      </w:r>
      <w:r w:rsidRPr="004D677C">
        <w:rPr>
          <w:b/>
          <w:bCs/>
          <w:lang w:val="ru-RU"/>
        </w:rPr>
        <w:t>Г-жа Уэджвуд</w:t>
      </w:r>
      <w:r>
        <w:rPr>
          <w:bCs/>
          <w:lang w:val="ru-RU"/>
        </w:rPr>
        <w:t xml:space="preserve"> говорит, что с учетом растущего значения, которое Совет по правам человека и Управление Верховного комиссара по правам человека придают ситуациям вооруженных конфликтов в своей работе, было бы, быть может, желательно, чтобы они включили в свой кадровый состав экспертов по праву вооруженных конфликтов.</w:t>
      </w:r>
    </w:p>
    <w:p w:rsidR="00190F3E" w:rsidRPr="004D677C" w:rsidRDefault="00190F3E" w:rsidP="00190F3E">
      <w:pPr>
        <w:pStyle w:val="SingleTxtG"/>
        <w:rPr>
          <w:lang w:val="ru-RU"/>
        </w:rPr>
      </w:pPr>
      <w:r>
        <w:rPr>
          <w:bCs/>
          <w:lang w:val="ru-RU"/>
        </w:rPr>
        <w:t>12.</w:t>
      </w:r>
      <w:r>
        <w:rPr>
          <w:bCs/>
          <w:lang w:val="ru-RU"/>
        </w:rPr>
        <w:tab/>
      </w:r>
      <w:r w:rsidRPr="004D677C">
        <w:rPr>
          <w:b/>
          <w:bCs/>
          <w:lang w:val="ru-RU"/>
        </w:rPr>
        <w:t xml:space="preserve">Г-жа Кан </w:t>
      </w:r>
      <w:proofErr w:type="spellStart"/>
      <w:r w:rsidRPr="004D677C">
        <w:rPr>
          <w:b/>
          <w:bCs/>
          <w:lang w:val="ru-RU"/>
        </w:rPr>
        <w:t>Кьюн-Ва</w:t>
      </w:r>
      <w:proofErr w:type="spellEnd"/>
      <w:r>
        <w:rPr>
          <w:bCs/>
          <w:lang w:val="ru-RU"/>
        </w:rPr>
        <w:t xml:space="preserve"> (заместитель Верховного комиссара по правам человека) говорит, что Управление Верховного комиссара должно действительно укрепить имеющиеся у него полномочия в области международного права прав человека и международного гуманитарного права, тем более, что оно все чаще и чаще вынуждено толковать эти нормы, особенно в контексте миссий по поддержанию мира.  Некоторые сотрудники Управления уже сотрудничают с Международным комитетом Красного Креста в целях расширения своих знаний в этой области.</w:t>
      </w:r>
    </w:p>
    <w:p w:rsidR="00190F3E" w:rsidRPr="00FC57C1" w:rsidRDefault="00190F3E" w:rsidP="00190F3E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Что касается Совета по правам человека, следует напомнить, что речь идет о межправительственном органе, и что Управление Верховного комиссара не должно оказывать ни малейшего влияния на его решения, даже если оно не всегда их одобряет.  Перенос рассмотрения доклада Миссии по установлению фактов о конфликте в секторе Газа стал, например, большим разочарованием.  Ввод в действие механизма Универсального периодического обзора не имел последствий для деятельности Управления Верховного комиссара, поскольку ему были выделены необходимые дополнительные посты.  Кроме того, осуществляемая им работа в этой области приветствуется всеми заинтересованными сторонами.  В этой связи Комитету предлагается просмотреть доклад Управления служб внутреннего контроля об эффективности, с которой Управление Верховного комиссара по правам человека выполняет свой мандат (А/64/203).  Напротив, Отделение </w:t>
      </w:r>
      <w:proofErr w:type="spellStart"/>
      <w:r>
        <w:rPr>
          <w:lang w:val="ru-RU"/>
        </w:rPr>
        <w:t>конференционных</w:t>
      </w:r>
      <w:proofErr w:type="spellEnd"/>
      <w:r>
        <w:rPr>
          <w:lang w:val="ru-RU"/>
        </w:rPr>
        <w:t xml:space="preserve"> служб сталкивается со значительной нехваткой ресурсов и колоссальной рабочей нагрузкой, которую несет Универсальный периодический обзор для служб перевода и документации, а это обязательно сказывается на работе всего Отделения ООН в Женеве.  Что касается стратегических приоритетов, следует признать, что они составляют настоящий вызов для такого органа как Управление Верховного комиссара:  не надо забывать, что Управление Верховного комиссара обладает более широким мандатом в области защиты и поощрения прав человека, чем можно было бы представить, и что оно должно его выполнять при наличии весьма ограниченных средств по сравнению с ресурсами, которые имеются у других органов ООН.  Оно, тем не менее, стремится занять более стратегический подход и существенно прогрессирует в этом направлении.  Управление, кроме того, практически не имеет выбора, поскольку все органы ООН должны отныне осуществлять управление, нацеленное на результаты – от первоначального этапа планирования до заключительной стадии оценки.  Отныне специальные рабочие группы в составе сотрудников различных служб Управления Верховного комиссара рассматривают каждый из шести стратегических приоритетов, намеченных на предстоящий двухгодичный отчетный период с тем, чтобы выйти с предложениями об их интерпретации.  Сейчас осталось конкретнее обосновать и уточнить эти стратегические приоритеты, а также определить необходимые ресурсы для их реализации. </w:t>
      </w:r>
    </w:p>
    <w:p w:rsidR="00190F3E" w:rsidRPr="003F6E79" w:rsidRDefault="00190F3E" w:rsidP="00190F3E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 w:rsidRPr="003F6E79">
        <w:rPr>
          <w:b/>
          <w:lang w:val="ru-RU"/>
        </w:rPr>
        <w:t>Председатель</w:t>
      </w:r>
      <w:r>
        <w:rPr>
          <w:lang w:val="ru-RU"/>
        </w:rPr>
        <w:t xml:space="preserve"> благодарит заместителя Верховного комиссара по правам человека и предлагает членам Комитета перейти к рассмотрению следующих пунктов временной повестки дня.</w:t>
      </w:r>
    </w:p>
    <w:p w:rsidR="00190F3E" w:rsidRPr="003F6E79" w:rsidRDefault="00190F3E" w:rsidP="00190F3E">
      <w:pPr>
        <w:pStyle w:val="SingleTxtG"/>
        <w:rPr>
          <w:b/>
          <w:lang w:val="ru-RU"/>
        </w:rPr>
      </w:pPr>
      <w:r w:rsidRPr="003F6E79">
        <w:rPr>
          <w:b/>
          <w:lang w:val="ru-RU"/>
        </w:rPr>
        <w:t>Принятие повестки дня (</w:t>
      </w:r>
      <w:proofErr w:type="spellStart"/>
      <w:r w:rsidRPr="003F6E79">
        <w:rPr>
          <w:b/>
        </w:rPr>
        <w:t>CCPR</w:t>
      </w:r>
      <w:proofErr w:type="spellEnd"/>
      <w:r w:rsidRPr="003F6E79">
        <w:rPr>
          <w:b/>
          <w:lang w:val="ru-RU"/>
        </w:rPr>
        <w:t>/</w:t>
      </w:r>
      <w:r w:rsidRPr="003F6E79">
        <w:rPr>
          <w:b/>
        </w:rPr>
        <w:t>C</w:t>
      </w:r>
      <w:r w:rsidRPr="003F6E79">
        <w:rPr>
          <w:b/>
          <w:lang w:val="ru-RU"/>
        </w:rPr>
        <w:t>/97/1) (пункт 2 повестки дня)</w:t>
      </w:r>
    </w:p>
    <w:p w:rsidR="00190F3E" w:rsidRPr="003F6E79" w:rsidRDefault="00190F3E" w:rsidP="00190F3E">
      <w:pPr>
        <w:pStyle w:val="H23G"/>
        <w:rPr>
          <w:b w:val="0"/>
          <w:lang w:val="ru-RU"/>
        </w:rPr>
      </w:pPr>
      <w:r w:rsidRPr="003F6E79">
        <w:rPr>
          <w:lang w:val="ru-RU"/>
        </w:rPr>
        <w:tab/>
      </w:r>
      <w:r w:rsidRPr="003F6E79">
        <w:rPr>
          <w:lang w:val="ru-RU"/>
        </w:rPr>
        <w:tab/>
      </w:r>
      <w:r>
        <w:rPr>
          <w:b w:val="0"/>
          <w:lang w:val="ru-RU"/>
        </w:rPr>
        <w:t>15.</w:t>
      </w:r>
      <w:r>
        <w:rPr>
          <w:b w:val="0"/>
          <w:lang w:val="ru-RU"/>
        </w:rPr>
        <w:tab/>
      </w:r>
      <w:r w:rsidRPr="003F6E79">
        <w:rPr>
          <w:b w:val="0"/>
          <w:i/>
          <w:lang w:val="ru-RU"/>
        </w:rPr>
        <w:t>Повестка дня принимается</w:t>
      </w:r>
      <w:r>
        <w:rPr>
          <w:b w:val="0"/>
          <w:lang w:val="ru-RU"/>
        </w:rPr>
        <w:t>.</w:t>
      </w:r>
    </w:p>
    <w:p w:rsidR="00190F3E" w:rsidRPr="00072D7A" w:rsidRDefault="00190F3E" w:rsidP="00190F3E">
      <w:pPr>
        <w:pStyle w:val="SingleTxtG"/>
        <w:rPr>
          <w:b/>
          <w:lang w:val="ru-RU"/>
        </w:rPr>
      </w:pPr>
      <w:r w:rsidRPr="00072D7A">
        <w:rPr>
          <w:b/>
          <w:lang w:val="ru-RU"/>
        </w:rPr>
        <w:t>Организация работ и разные вопросы (пункт 3 повестки дня)</w:t>
      </w:r>
    </w:p>
    <w:p w:rsidR="00190F3E" w:rsidRPr="00072D7A" w:rsidRDefault="00190F3E" w:rsidP="00190F3E">
      <w:pPr>
        <w:pStyle w:val="H23G"/>
        <w:rPr>
          <w:b w:val="0"/>
          <w:lang w:val="ru-RU"/>
        </w:rPr>
      </w:pPr>
      <w:r w:rsidRPr="00072D7A">
        <w:rPr>
          <w:lang w:val="ru-RU"/>
        </w:rPr>
        <w:tab/>
      </w:r>
      <w:r w:rsidRPr="00072D7A">
        <w:rPr>
          <w:lang w:val="ru-RU"/>
        </w:rPr>
        <w:tab/>
      </w:r>
      <w:r w:rsidRPr="00072D7A">
        <w:rPr>
          <w:b w:val="0"/>
          <w:lang w:val="ru-RU"/>
        </w:rPr>
        <w:t>16.</w:t>
      </w:r>
      <w:r w:rsidRPr="00072D7A">
        <w:rPr>
          <w:b w:val="0"/>
          <w:lang w:val="ru-RU"/>
        </w:rPr>
        <w:tab/>
      </w:r>
      <w:r w:rsidRPr="00072D7A">
        <w:rPr>
          <w:lang w:val="ru-RU"/>
        </w:rPr>
        <w:t>Председатель</w:t>
      </w:r>
      <w:r>
        <w:rPr>
          <w:b w:val="0"/>
          <w:lang w:val="ru-RU"/>
        </w:rPr>
        <w:t xml:space="preserve"> информирует членов Комитета, что г-н </w:t>
      </w:r>
      <w:proofErr w:type="spellStart"/>
      <w:r>
        <w:rPr>
          <w:b w:val="0"/>
          <w:lang w:val="ru-RU"/>
        </w:rPr>
        <w:t>Айат</w:t>
      </w:r>
      <w:proofErr w:type="spellEnd"/>
      <w:r>
        <w:rPr>
          <w:b w:val="0"/>
          <w:lang w:val="ru-RU"/>
        </w:rPr>
        <w:t xml:space="preserve"> после девяносто шестой сессии вышел в отставку, и что в ноябре состоятся выборы с тем, чтобы заполнить вакантный пост.  Он предлагает председателю-докладчику рабочей группы по сообщениям отчитаться о ее деятельности.</w:t>
      </w:r>
    </w:p>
    <w:p w:rsidR="00190F3E" w:rsidRPr="00072D7A" w:rsidRDefault="00190F3E" w:rsidP="00190F3E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Pr="00072D7A">
        <w:rPr>
          <w:b/>
          <w:lang w:val="ru-RU"/>
        </w:rPr>
        <w:t xml:space="preserve">Г-н </w:t>
      </w:r>
      <w:proofErr w:type="spellStart"/>
      <w:r w:rsidRPr="00072D7A">
        <w:rPr>
          <w:b/>
          <w:lang w:val="ru-RU"/>
        </w:rPr>
        <w:t>Сальвиоли</w:t>
      </w:r>
      <w:proofErr w:type="spellEnd"/>
      <w:r>
        <w:rPr>
          <w:lang w:val="ru-RU"/>
        </w:rPr>
        <w:t xml:space="preserve"> (председатель-докладчик рабочей группы по сообщениям) говорит, что Рабочая группа в составе г-жи </w:t>
      </w:r>
      <w:proofErr w:type="spellStart"/>
      <w:r>
        <w:rPr>
          <w:lang w:val="ru-RU"/>
        </w:rPr>
        <w:t>Келлер</w:t>
      </w:r>
      <w:proofErr w:type="spellEnd"/>
      <w:r>
        <w:rPr>
          <w:lang w:val="ru-RU"/>
        </w:rPr>
        <w:t xml:space="preserve">, г-жи </w:t>
      </w:r>
      <w:proofErr w:type="spellStart"/>
      <w:r>
        <w:rPr>
          <w:lang w:val="ru-RU"/>
        </w:rPr>
        <w:t>Майодины</w:t>
      </w:r>
      <w:proofErr w:type="spellEnd"/>
      <w:r>
        <w:rPr>
          <w:lang w:val="ru-RU"/>
        </w:rPr>
        <w:t>, г-жи Моток,</w:t>
      </w:r>
      <w:r>
        <w:rPr>
          <w:lang w:val="ru-RU"/>
        </w:rPr>
        <w:br/>
        <w:t xml:space="preserve">г-на </w:t>
      </w:r>
      <w:proofErr w:type="spellStart"/>
      <w:r>
        <w:rPr>
          <w:lang w:val="ru-RU"/>
        </w:rPr>
        <w:t>О</w:t>
      </w:r>
      <w:r w:rsidRPr="00072D7A">
        <w:rPr>
          <w:lang w:val="ru-RU"/>
        </w:rPr>
        <w:t>’</w:t>
      </w:r>
      <w:r>
        <w:rPr>
          <w:lang w:val="ru-RU"/>
        </w:rPr>
        <w:t>Флаэрти</w:t>
      </w:r>
      <w:proofErr w:type="spellEnd"/>
      <w:r>
        <w:rPr>
          <w:lang w:val="ru-RU"/>
        </w:rPr>
        <w:t xml:space="preserve">, г-на </w:t>
      </w:r>
      <w:proofErr w:type="spellStart"/>
      <w:r>
        <w:rPr>
          <w:lang w:val="ru-RU"/>
        </w:rPr>
        <w:t>Риваса</w:t>
      </w:r>
      <w:proofErr w:type="spellEnd"/>
      <w:r>
        <w:rPr>
          <w:lang w:val="ru-RU"/>
        </w:rPr>
        <w:t xml:space="preserve"> Посады, г-на </w:t>
      </w:r>
      <w:proofErr w:type="spellStart"/>
      <w:r>
        <w:rPr>
          <w:lang w:val="ru-RU"/>
        </w:rPr>
        <w:t>Телина</w:t>
      </w:r>
      <w:proofErr w:type="spellEnd"/>
      <w:r>
        <w:rPr>
          <w:lang w:val="ru-RU"/>
        </w:rPr>
        <w:t xml:space="preserve"> и его самого провела шесть совещаний между 5 и 7 октября 2009 года.  Г-н </w:t>
      </w:r>
      <w:proofErr w:type="spellStart"/>
      <w:r>
        <w:rPr>
          <w:lang w:val="ru-RU"/>
        </w:rPr>
        <w:t>Бхагвати</w:t>
      </w:r>
      <w:proofErr w:type="spellEnd"/>
      <w:r>
        <w:rPr>
          <w:lang w:val="ru-RU"/>
        </w:rPr>
        <w:t xml:space="preserve"> и г-н </w:t>
      </w:r>
      <w:proofErr w:type="spellStart"/>
      <w:r>
        <w:rPr>
          <w:lang w:val="ru-RU"/>
        </w:rPr>
        <w:t>Фатхалла</w:t>
      </w:r>
      <w:proofErr w:type="spellEnd"/>
      <w:r>
        <w:rPr>
          <w:lang w:val="ru-RU"/>
        </w:rPr>
        <w:t>, чье участие также было запланировано, не смогли на них присутствовать.  На рассмотрение рабочей группы было представлено 24 проекта рекомендаций и решений, из которых 22 было рассмотрено.  Она рекомендует Комитету объявить 6 сообщений неприемлемыми и 6 других приемлемыми, одно из которых будет представлено на пленарном заседании Комитета.  Она также ему рекомендует рассмотреть соображения по 10 сообщениям:  по 6 из них предлагается сделать вывод о нарушении Пакта, по 2 другим предлагается сделать заключение об отсутствии нарушения, а по 2 оставшимся предлагаются оба варианта.  Рабочая группа решила отложить до следующей сессии рассмотрение одного из проектов рекомендации.  Наконец, ей нужно собраться примерно на час для рассмотрения предложенной рекомендации в одном из конкретных дел.</w:t>
      </w:r>
    </w:p>
    <w:p w:rsidR="00190F3E" w:rsidRPr="009E2B0C" w:rsidRDefault="00190F3E" w:rsidP="00190F3E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 w:rsidRPr="009E2B0C">
        <w:rPr>
          <w:b/>
          <w:lang w:val="ru-RU"/>
        </w:rPr>
        <w:t xml:space="preserve">Г-н </w:t>
      </w:r>
      <w:proofErr w:type="spellStart"/>
      <w:r w:rsidRPr="009E2B0C">
        <w:rPr>
          <w:b/>
          <w:lang w:val="ru-RU"/>
        </w:rPr>
        <w:t>О’Флаэрти</w:t>
      </w:r>
      <w:proofErr w:type="spellEnd"/>
      <w:r>
        <w:rPr>
          <w:lang w:val="ru-RU"/>
        </w:rPr>
        <w:t xml:space="preserve"> обращает внимание на то, что из-за отсутствия требуемого кворума Рабочая группа не смогла собраться в течение двух последних дней рабочей недели.  Аналогичная проблема возникла на предыдущей сессии Комитета.  Таким образом, важно, чтобы члены Комитета, которые желают войти в состав рабочей группы, обязались участвовать в ее работе в течение всей недели.</w:t>
      </w:r>
    </w:p>
    <w:p w:rsidR="00190F3E" w:rsidRPr="00C92281" w:rsidRDefault="00190F3E" w:rsidP="00190F3E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Pr="00C92281">
        <w:rPr>
          <w:b/>
          <w:lang w:val="ru-RU"/>
        </w:rPr>
        <w:t>Председатель</w:t>
      </w:r>
      <w:r>
        <w:rPr>
          <w:lang w:val="ru-RU"/>
        </w:rPr>
        <w:t xml:space="preserve"> напоминает, что в соответствии с внутренним регламентом кворум для рабочей группы по сообщениям установлен в пять членов.  Таким образом, необходимо, чтобы каждый член, который не может присутствовать на совещании группы, сообщил об этом заблаговременно с тем, чтобы его можно было заменить.  В действительности, все члены Комитета способны участвовать в работе рабочей группы по сообщениям.  Он благодарит рабочую группу и предлагает членам перейти к рассмотрению пункта 4 повестки дня.  Комитет вначале встретится с представителями межправительственных организаций на закрытом заседании, а затем с представителями неправительственных организаций на открытом заседании.</w:t>
      </w:r>
    </w:p>
    <w:p w:rsidR="00190F3E" w:rsidRPr="00177B9B" w:rsidRDefault="00190F3E" w:rsidP="00177B9B">
      <w:pPr>
        <w:pStyle w:val="SingleTxtG"/>
        <w:rPr>
          <w:i/>
          <w:lang w:val="en-US"/>
        </w:rPr>
      </w:pPr>
      <w:r w:rsidRPr="00177B9B">
        <w:rPr>
          <w:i/>
        </w:rPr>
        <w:t xml:space="preserve">Первая (открытая) часть заседания закрывается в 10 час. 55 мин. </w:t>
      </w:r>
    </w:p>
    <w:sectPr w:rsidR="00190F3E" w:rsidRPr="00177B9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057" w:rsidRDefault="000F0057">
      <w:r>
        <w:rPr>
          <w:lang w:val="en-US"/>
        </w:rPr>
        <w:tab/>
      </w:r>
      <w:r>
        <w:separator/>
      </w:r>
    </w:p>
  </w:endnote>
  <w:endnote w:type="continuationSeparator" w:id="0">
    <w:p w:rsidR="000F0057" w:rsidRDefault="000F0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57" w:rsidRPr="005F0588" w:rsidRDefault="000F005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GE.09-45330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57" w:rsidRPr="005F0588" w:rsidRDefault="000F0057">
    <w:pPr>
      <w:pStyle w:val="Footer"/>
      <w:rPr>
        <w:lang w:val="en-US"/>
      </w:rPr>
    </w:pPr>
    <w:r>
      <w:rPr>
        <w:lang w:val="en-US"/>
      </w:rPr>
      <w:t>GE.09-45330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57" w:rsidRPr="007B2C3F" w:rsidRDefault="000F0057">
    <w:pPr>
      <w:pStyle w:val="Footer"/>
      <w:rPr>
        <w:sz w:val="20"/>
        <w:lang w:val="en-US"/>
      </w:rPr>
    </w:pPr>
    <w:r>
      <w:rPr>
        <w:sz w:val="20"/>
        <w:lang w:val="en-US"/>
      </w:rPr>
      <w:t>GE.09-45330  (R)  141009  221209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057" w:rsidRPr="00F71F63" w:rsidRDefault="000F005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F0057" w:rsidRPr="00F71F63" w:rsidRDefault="000F005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F0057" w:rsidRPr="00635E86" w:rsidRDefault="000F0057" w:rsidP="00635E86">
      <w:pPr>
        <w:pStyle w:val="Footer"/>
      </w:pPr>
    </w:p>
  </w:footnote>
  <w:footnote w:id="1">
    <w:p w:rsidR="000F0057" w:rsidRDefault="000F0057" w:rsidP="00190F3E">
      <w:pPr>
        <w:pStyle w:val="FootnoteText"/>
        <w:rPr>
          <w:lang w:val="ru-RU"/>
        </w:rPr>
      </w:pPr>
      <w:r>
        <w:tab/>
      </w:r>
      <w:r w:rsidRPr="00023976">
        <w:rPr>
          <w:rStyle w:val="FootnoteReference"/>
          <w:sz w:val="20"/>
          <w:lang w:val="ru-RU"/>
        </w:rPr>
        <w:t>*</w:t>
      </w:r>
      <w:r w:rsidRPr="00023976">
        <w:rPr>
          <w:sz w:val="20"/>
          <w:lang w:val="ru-RU"/>
        </w:rPr>
        <w:tab/>
      </w:r>
      <w:r>
        <w:rPr>
          <w:lang w:val="ru-RU"/>
        </w:rPr>
        <w:t>Краткого</w:t>
      </w:r>
      <w:r w:rsidRPr="00023976">
        <w:rPr>
          <w:lang w:val="ru-RU"/>
        </w:rPr>
        <w:t xml:space="preserve"> </w:t>
      </w:r>
      <w:r>
        <w:rPr>
          <w:lang w:val="ru-RU"/>
        </w:rPr>
        <w:t>отчета</w:t>
      </w:r>
      <w:r w:rsidRPr="00023976">
        <w:rPr>
          <w:lang w:val="ru-RU"/>
        </w:rPr>
        <w:t xml:space="preserve"> </w:t>
      </w:r>
      <w:r>
        <w:rPr>
          <w:lang w:val="ru-RU"/>
        </w:rPr>
        <w:t>о</w:t>
      </w:r>
      <w:r w:rsidRPr="00023976">
        <w:rPr>
          <w:lang w:val="ru-RU"/>
        </w:rPr>
        <w:t xml:space="preserve"> </w:t>
      </w:r>
      <w:r>
        <w:rPr>
          <w:lang w:val="ru-RU"/>
        </w:rPr>
        <w:t>второй</w:t>
      </w:r>
      <w:r w:rsidRPr="00023976">
        <w:rPr>
          <w:lang w:val="ru-RU"/>
        </w:rPr>
        <w:t xml:space="preserve"> (</w:t>
      </w:r>
      <w:r>
        <w:rPr>
          <w:lang w:val="ru-RU"/>
        </w:rPr>
        <w:t>закрытой</w:t>
      </w:r>
      <w:r w:rsidRPr="00023976">
        <w:rPr>
          <w:lang w:val="ru-RU"/>
        </w:rPr>
        <w:t xml:space="preserve">) </w:t>
      </w:r>
      <w:r>
        <w:rPr>
          <w:lang w:val="ru-RU"/>
        </w:rPr>
        <w:t>части</w:t>
      </w:r>
      <w:r w:rsidRPr="00023976">
        <w:rPr>
          <w:lang w:val="ru-RU"/>
        </w:rPr>
        <w:t xml:space="preserve"> заседания не составлялось.</w:t>
      </w:r>
    </w:p>
    <w:p w:rsidR="000F0057" w:rsidRPr="006F74AE" w:rsidRDefault="000F0057" w:rsidP="00415A9A">
      <w:pPr>
        <w:pStyle w:val="FootnoteText"/>
        <w:tabs>
          <w:tab w:val="clear" w:pos="1021"/>
          <w:tab w:val="right" w:pos="2155"/>
        </w:tabs>
        <w:spacing w:after="80"/>
        <w:ind w:left="680" w:firstLine="0"/>
        <w:rPr>
          <w:u w:val="single"/>
        </w:rPr>
      </w:pPr>
      <w:r>
        <w:rPr>
          <w:u w:val="single"/>
        </w:rPr>
        <w:tab/>
      </w:r>
    </w:p>
    <w:p w:rsidR="000F0057" w:rsidRPr="00415A9A" w:rsidRDefault="000F0057" w:rsidP="00415A9A">
      <w:pPr>
        <w:pStyle w:val="FootnoteText"/>
        <w:tabs>
          <w:tab w:val="clear" w:pos="1021"/>
          <w:tab w:val="right" w:pos="2155"/>
        </w:tabs>
        <w:spacing w:after="80"/>
        <w:ind w:left="1148" w:firstLine="0"/>
        <w:rPr>
          <w:lang w:val="ru-RU"/>
        </w:rPr>
      </w:pPr>
      <w:r w:rsidRPr="00415A9A">
        <w:rPr>
          <w:lang w:val="ru-RU"/>
        </w:rPr>
        <w:t>В настоящий отчет могут вноситься поправки.</w:t>
      </w:r>
    </w:p>
    <w:p w:rsidR="000F0057" w:rsidRPr="00415A9A" w:rsidRDefault="000F0057" w:rsidP="00415A9A">
      <w:pPr>
        <w:pStyle w:val="FootnoteText"/>
        <w:tabs>
          <w:tab w:val="clear" w:pos="1021"/>
          <w:tab w:val="right" w:pos="2155"/>
        </w:tabs>
        <w:spacing w:after="80"/>
        <w:ind w:left="1148" w:firstLine="0"/>
        <w:rPr>
          <w:lang w:val="ru-RU"/>
        </w:rPr>
      </w:pPr>
      <w:r w:rsidRPr="00415A9A">
        <w:rPr>
          <w:lang w:val="ru-RU"/>
        </w:rPr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в течение одной недели с момента выпуска настоящего документа в Группу издания официальных документов, комната </w:t>
      </w:r>
      <w:r w:rsidRPr="00484449">
        <w:t>E</w:t>
      </w:r>
      <w:r w:rsidRPr="00415A9A">
        <w:rPr>
          <w:lang w:val="ru-RU"/>
        </w:rPr>
        <w:t>.4108, Дворец Наций, Женева.</w:t>
      </w:r>
    </w:p>
    <w:p w:rsidR="000F0057" w:rsidRPr="00023976" w:rsidRDefault="000F0057" w:rsidP="00415A9A">
      <w:pPr>
        <w:pStyle w:val="FootnoteText"/>
        <w:tabs>
          <w:tab w:val="clear" w:pos="1021"/>
          <w:tab w:val="right" w:pos="2155"/>
        </w:tabs>
        <w:spacing w:after="80"/>
        <w:ind w:left="1148" w:firstLine="0"/>
        <w:rPr>
          <w:lang w:val="ru-RU"/>
        </w:rPr>
      </w:pPr>
      <w:r w:rsidRPr="00415A9A">
        <w:rPr>
          <w:lang w:val="ru-RU"/>
        </w:rPr>
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</w:r>
    </w:p>
    <w:p w:rsidR="000F0057" w:rsidRPr="00023976" w:rsidRDefault="000F0057" w:rsidP="00190F3E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57" w:rsidRPr="005F0588" w:rsidRDefault="000F0057">
    <w:pPr>
      <w:pStyle w:val="Header"/>
      <w:rPr>
        <w:lang w:val="en-US"/>
      </w:rPr>
    </w:pPr>
    <w:r>
      <w:rPr>
        <w:lang w:val="en-US"/>
      </w:rPr>
      <w:t>CCPR/C/SR.2656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57" w:rsidRPr="005F0588" w:rsidRDefault="000F0057">
    <w:pPr>
      <w:pStyle w:val="Header"/>
      <w:rPr>
        <w:lang w:val="en-US"/>
      </w:rPr>
    </w:pPr>
    <w:r>
      <w:rPr>
        <w:lang w:val="en-US"/>
      </w:rPr>
      <w:tab/>
      <w:t>CCPR/C/SR.2656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F5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4469"/>
    <w:rsid w:val="00097975"/>
    <w:rsid w:val="000A3DDF"/>
    <w:rsid w:val="000A60A0"/>
    <w:rsid w:val="000C3688"/>
    <w:rsid w:val="000D6863"/>
    <w:rsid w:val="000E2331"/>
    <w:rsid w:val="000F0057"/>
    <w:rsid w:val="00117AEE"/>
    <w:rsid w:val="001463F7"/>
    <w:rsid w:val="0015769C"/>
    <w:rsid w:val="00177B9B"/>
    <w:rsid w:val="00180752"/>
    <w:rsid w:val="00185076"/>
    <w:rsid w:val="0018543C"/>
    <w:rsid w:val="00190231"/>
    <w:rsid w:val="00190F3E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5A9A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0F5D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0129"/>
    <w:rsid w:val="00EE516D"/>
    <w:rsid w:val="00EF4D1B"/>
    <w:rsid w:val="00EF7295"/>
    <w:rsid w:val="00F069D1"/>
    <w:rsid w:val="00F1503D"/>
    <w:rsid w:val="00F22712"/>
    <w:rsid w:val="00F275F5"/>
    <w:rsid w:val="00F32C49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190F3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190F3E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5</Pages>
  <Words>2221</Words>
  <Characters>12660</Characters>
  <Application>Microsoft Office Word</Application>
  <DocSecurity>4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0945330</vt:lpstr>
    </vt:vector>
  </TitlesOfParts>
  <Company>CSD</Company>
  <LinksUpToDate>false</LinksUpToDate>
  <CharactersWithSpaces>14852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0945330</dc:title>
  <dc:subject/>
  <dc:creator>Svetlana Prokoudina</dc:creator>
  <cp:keywords/>
  <dc:description/>
  <cp:lastModifiedBy>Svetlana Prokoudina</cp:lastModifiedBy>
  <cp:revision>2</cp:revision>
  <cp:lastPrinted>2009-12-22T14:05:00Z</cp:lastPrinted>
  <dcterms:created xsi:type="dcterms:W3CDTF">2009-12-22T14:08:00Z</dcterms:created>
  <dcterms:modified xsi:type="dcterms:W3CDTF">2009-12-22T14:08:00Z</dcterms:modified>
</cp:coreProperties>
</file>